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DAE" w:rsidRPr="00A97FBB" w:rsidRDefault="00E72DAE" w:rsidP="00E72DAE">
      <w:pPr>
        <w:spacing w:line="240" w:lineRule="auto"/>
        <w:rPr>
          <w:rFonts w:ascii="Times New Roman" w:hAnsi="Times New Roman" w:cs="Times New Roman"/>
          <w:b/>
          <w:bCs/>
        </w:rPr>
      </w:pPr>
      <w:bookmarkStart w:id="0" w:name="SubTitle"/>
    </w:p>
    <w:p w:rsidR="00E72DAE" w:rsidRPr="00A97FBB" w:rsidRDefault="00E72DAE" w:rsidP="00E72DAE">
      <w:pPr>
        <w:spacing w:line="240" w:lineRule="auto"/>
        <w:rPr>
          <w:rFonts w:ascii="Times New Roman" w:hAnsi="Times New Roman" w:cs="Times New Roman"/>
          <w:b/>
          <w:bCs/>
        </w:rPr>
      </w:pPr>
    </w:p>
    <w:p w:rsidR="00E72DAE" w:rsidRPr="00A97FBB" w:rsidRDefault="00E72DAE" w:rsidP="00E72DAE">
      <w:pPr>
        <w:spacing w:line="240" w:lineRule="auto"/>
        <w:rPr>
          <w:rFonts w:ascii="Times New Roman" w:hAnsi="Times New Roman" w:cs="Times New Roman"/>
          <w:b/>
          <w:bCs/>
        </w:rPr>
      </w:pPr>
    </w:p>
    <w:bookmarkEnd w:id="0"/>
    <w:p w:rsidR="00E72DAE" w:rsidRPr="00A97FBB" w:rsidRDefault="00E72DAE" w:rsidP="00E72DAE">
      <w:pPr>
        <w:spacing w:line="240" w:lineRule="auto"/>
        <w:ind w:left="900"/>
        <w:rPr>
          <w:rFonts w:ascii="Times New Roman" w:hAnsi="Times New Roman" w:cs="Times New Roman"/>
          <w:b/>
          <w:bCs/>
          <w:sz w:val="22"/>
          <w:szCs w:val="22"/>
        </w:rPr>
      </w:pPr>
    </w:p>
    <w:p w:rsidR="00E72DAE" w:rsidRPr="00A97FBB" w:rsidRDefault="00E72DAE" w:rsidP="00E72DAE">
      <w:pPr>
        <w:spacing w:line="240" w:lineRule="auto"/>
        <w:ind w:left="900"/>
        <w:rPr>
          <w:rFonts w:ascii="Times New Roman" w:hAnsi="Times New Roman" w:cs="Times New Roman"/>
          <w:b/>
          <w:bCs/>
          <w:sz w:val="22"/>
          <w:szCs w:val="22"/>
        </w:rPr>
      </w:pPr>
    </w:p>
    <w:p w:rsidR="00E72DAE"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32"/>
          <w:szCs w:val="32"/>
        </w:rPr>
      </w:pPr>
    </w:p>
    <w:p w:rsidR="00E72DAE"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993"/>
        <w:rPr>
          <w:rFonts w:ascii="Angsana New" w:hAnsi="Angsana New"/>
          <w:b/>
          <w:bCs/>
          <w:sz w:val="32"/>
          <w:szCs w:val="32"/>
        </w:rPr>
      </w:pPr>
    </w:p>
    <w:p w:rsidR="00964BD9" w:rsidRPr="0022266A" w:rsidRDefault="00964BD9"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993"/>
        <w:rPr>
          <w:rFonts w:ascii="Angsana New" w:hAnsi="Angsana New"/>
          <w:b/>
          <w:bCs/>
          <w:sz w:val="32"/>
          <w:szCs w:val="32"/>
        </w:rPr>
      </w:pP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993"/>
        <w:rPr>
          <w:rFonts w:ascii="Angsana New" w:hAnsi="Angsana New"/>
          <w:b/>
          <w:bCs/>
          <w:sz w:val="32"/>
          <w:szCs w:val="32"/>
        </w:rPr>
      </w:pPr>
      <w:r w:rsidRPr="0022266A">
        <w:rPr>
          <w:rFonts w:ascii="Angsana New" w:hAnsi="Angsana New"/>
          <w:b/>
          <w:bCs/>
          <w:sz w:val="32"/>
          <w:szCs w:val="32"/>
        </w:rPr>
        <w:tab/>
      </w:r>
      <w:r w:rsidRPr="0022266A">
        <w:rPr>
          <w:rFonts w:ascii="Angsana New" w:hAnsi="Angsana New"/>
          <w:b/>
          <w:bCs/>
          <w:sz w:val="32"/>
          <w:szCs w:val="32"/>
        </w:rPr>
        <w:tab/>
      </w:r>
      <w:r w:rsidRPr="00EC54E0">
        <w:rPr>
          <w:rFonts w:ascii="Angsana New" w:hAnsi="Angsana New"/>
          <w:b/>
          <w:bCs/>
          <w:sz w:val="32"/>
          <w:szCs w:val="32"/>
        </w:rPr>
        <w:t xml:space="preserve">AQ ESTATE PUBLIC COMPANY LIMITED </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993"/>
        <w:rPr>
          <w:rFonts w:ascii="Angsana New" w:hAnsi="Angsana New"/>
          <w:b/>
          <w:bCs/>
          <w:sz w:val="32"/>
          <w:szCs w:val="32"/>
        </w:rPr>
      </w:pPr>
      <w:r w:rsidRPr="00EC54E0">
        <w:rPr>
          <w:rFonts w:ascii="Angsana New" w:hAnsi="Angsana New"/>
          <w:b/>
          <w:bCs/>
          <w:sz w:val="32"/>
          <w:szCs w:val="32"/>
        </w:rPr>
        <w:tab/>
      </w:r>
      <w:r w:rsidRPr="00EC54E0">
        <w:rPr>
          <w:rFonts w:ascii="Angsana New" w:hAnsi="Angsana New"/>
          <w:b/>
          <w:bCs/>
          <w:sz w:val="32"/>
          <w:szCs w:val="32"/>
        </w:rPr>
        <w:tab/>
        <w:t xml:space="preserve">AND SUBSIDIARIES  </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993"/>
        <w:rPr>
          <w:rFonts w:ascii="Angsana New" w:hAnsi="Angsana New"/>
          <w:b/>
          <w:bCs/>
          <w:sz w:val="32"/>
          <w:szCs w:val="32"/>
        </w:rPr>
      </w:pPr>
      <w:r w:rsidRPr="00EC54E0">
        <w:rPr>
          <w:rFonts w:ascii="Angsana New" w:hAnsi="Angsana New"/>
          <w:b/>
          <w:bCs/>
          <w:sz w:val="32"/>
          <w:szCs w:val="32"/>
        </w:rPr>
        <w:tab/>
      </w:r>
      <w:r w:rsidRPr="00EC54E0">
        <w:rPr>
          <w:rFonts w:ascii="Angsana New" w:hAnsi="Angsana New"/>
          <w:b/>
          <w:bCs/>
          <w:sz w:val="32"/>
          <w:szCs w:val="32"/>
        </w:rPr>
        <w:tab/>
        <w:t>FINANCIAL STATEMENTS</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993"/>
        <w:rPr>
          <w:rFonts w:ascii="Angsana New" w:hAnsi="Angsana New"/>
          <w:b/>
          <w:bCs/>
          <w:sz w:val="32"/>
          <w:szCs w:val="32"/>
        </w:rPr>
      </w:pPr>
      <w:r w:rsidRPr="00EC54E0">
        <w:rPr>
          <w:rFonts w:ascii="Angsana New" w:hAnsi="Angsana New"/>
          <w:b/>
          <w:bCs/>
          <w:sz w:val="32"/>
          <w:szCs w:val="32"/>
        </w:rPr>
        <w:tab/>
      </w:r>
      <w:r w:rsidRPr="00EC54E0">
        <w:rPr>
          <w:rFonts w:ascii="Angsana New" w:hAnsi="Angsana New"/>
          <w:b/>
          <w:bCs/>
          <w:sz w:val="32"/>
          <w:szCs w:val="32"/>
        </w:rPr>
        <w:tab/>
        <w:t>FOR THE YEAR ENDED DECEMBER 31, 2018</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993"/>
        <w:rPr>
          <w:rFonts w:ascii="Angsana New" w:hAnsi="Angsana New"/>
          <w:b/>
          <w:bCs/>
          <w:sz w:val="32"/>
          <w:szCs w:val="32"/>
          <w:cs/>
        </w:rPr>
      </w:pPr>
      <w:r w:rsidRPr="00EC54E0">
        <w:rPr>
          <w:rFonts w:ascii="Angsana New" w:hAnsi="Angsana New"/>
          <w:b/>
          <w:bCs/>
          <w:sz w:val="32"/>
          <w:szCs w:val="32"/>
        </w:rPr>
        <w:tab/>
      </w:r>
      <w:r w:rsidRPr="00EC54E0">
        <w:rPr>
          <w:rFonts w:ascii="Angsana New" w:hAnsi="Angsana New"/>
          <w:b/>
          <w:bCs/>
          <w:sz w:val="32"/>
          <w:szCs w:val="32"/>
        </w:rPr>
        <w:tab/>
        <w:t>AND INDEPENDENT AUDITOR’S REPORT</w:t>
      </w:r>
    </w:p>
    <w:p w:rsidR="001F524F" w:rsidRPr="00EC54E0" w:rsidRDefault="001F524F"/>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 w:rsidR="00E72DAE" w:rsidRPr="00EC54E0" w:rsidRDefault="00E72DAE">
      <w:pPr>
        <w:sectPr w:rsidR="00E72DAE" w:rsidRPr="00EC54E0">
          <w:pgSz w:w="12240" w:h="15840"/>
          <w:pgMar w:top="1440" w:right="1440" w:bottom="1440" w:left="1440" w:header="720" w:footer="720" w:gutter="0"/>
          <w:cols w:space="720"/>
          <w:docGrid w:linePitch="360"/>
        </w:sectPr>
      </w:pP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Angsana New" w:hAnsi="Angsana New"/>
          <w:sz w:val="28"/>
          <w:szCs w:val="28"/>
        </w:rPr>
      </w:pPr>
      <w:r w:rsidRPr="00EC54E0">
        <w:rPr>
          <w:rFonts w:ascii="Angsana New" w:hAnsi="Angsana New"/>
          <w:b/>
          <w:bCs/>
          <w:sz w:val="28"/>
          <w:szCs w:val="28"/>
        </w:rPr>
        <w:t>INDEPENDENT AUDITOR’S REPORT</w:t>
      </w:r>
    </w:p>
    <w:p w:rsidR="00E72DAE" w:rsidRPr="00EC54E0" w:rsidRDefault="00E72DAE" w:rsidP="00E72DAE">
      <w:pPr>
        <w:tabs>
          <w:tab w:val="clear" w:pos="907"/>
          <w:tab w:val="left" w:pos="90"/>
        </w:tabs>
        <w:spacing w:before="240" w:line="240" w:lineRule="auto"/>
        <w:rPr>
          <w:rFonts w:ascii="Angsana New" w:hAnsi="Angsana New"/>
          <w:sz w:val="28"/>
          <w:szCs w:val="28"/>
        </w:rPr>
      </w:pPr>
      <w:r w:rsidRPr="00EC54E0">
        <w:rPr>
          <w:rFonts w:ascii="Angsana New" w:hAnsi="Angsana New"/>
          <w:sz w:val="28"/>
          <w:szCs w:val="28"/>
        </w:rPr>
        <w:t>To the Shareholders of AQ Estate Public Company Limited</w:t>
      </w:r>
    </w:p>
    <w:p w:rsidR="00E72DAE" w:rsidRPr="00EC54E0" w:rsidRDefault="00E72DAE" w:rsidP="00E72D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59" w:lineRule="auto"/>
        <w:ind w:right="-43"/>
        <w:jc w:val="both"/>
        <w:rPr>
          <w:rFonts w:ascii="Angsana New" w:hAnsi="Angsana New"/>
          <w:b/>
          <w:bCs/>
          <w:i/>
          <w:iCs/>
          <w:sz w:val="28"/>
          <w:szCs w:val="28"/>
        </w:rPr>
      </w:pPr>
      <w:r w:rsidRPr="00EC54E0">
        <w:t xml:space="preserve"> </w:t>
      </w:r>
      <w:r w:rsidRPr="00EC54E0">
        <w:rPr>
          <w:rFonts w:ascii="Angsana New" w:hAnsi="Angsana New"/>
          <w:b/>
          <w:bCs/>
          <w:i/>
          <w:iCs/>
          <w:sz w:val="28"/>
          <w:szCs w:val="28"/>
        </w:rPr>
        <w:t>Qualified Opinion</w:t>
      </w:r>
    </w:p>
    <w:p w:rsidR="00E72DAE" w:rsidRPr="00EC54E0" w:rsidRDefault="00E72DAE" w:rsidP="00E72D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right="-43"/>
        <w:jc w:val="both"/>
        <w:rPr>
          <w:rFonts w:ascii="Angsana New" w:hAnsi="Angsana New"/>
          <w:sz w:val="28"/>
          <w:szCs w:val="28"/>
        </w:rPr>
      </w:pPr>
      <w:r w:rsidRPr="00EC54E0">
        <w:rPr>
          <w:rFonts w:ascii="Angsana New" w:hAnsi="Angsana New"/>
          <w:sz w:val="28"/>
          <w:szCs w:val="28"/>
        </w:rPr>
        <w:t>I have audited the financial statements of AQ Estate Public Company Limited and its subsidiaries, and of AQ Estate Public Company Limited which comprise the consolidated and separate statement of financial position as at December 31, 2018, and the consolidated and separate statements of comprehensive income, changes in equity and cash flows for the year then ended, and notes to the consolidated financial statement, including a summary of significant accounting policies.</w:t>
      </w:r>
    </w:p>
    <w:p w:rsidR="00E72DAE" w:rsidRPr="00EC54E0" w:rsidRDefault="00E72DAE" w:rsidP="007C32A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9" w:lineRule="auto"/>
        <w:ind w:right="-43"/>
        <w:jc w:val="both"/>
        <w:rPr>
          <w:rFonts w:ascii="Angsana New" w:hAnsi="Angsana New"/>
          <w:sz w:val="28"/>
          <w:szCs w:val="28"/>
        </w:rPr>
      </w:pPr>
      <w:r w:rsidRPr="00EC54E0">
        <w:rPr>
          <w:rFonts w:ascii="Angsana New" w:hAnsi="Angsana New"/>
          <w:sz w:val="28"/>
          <w:szCs w:val="28"/>
        </w:rPr>
        <w:t>In my opinion, exception for the effect of any adjustments that might opinion paragraph the consolidated and separate financial statements referred to above present fairly, in all material respects, the financial position of AQ Estate Public Company Limited and its subsidiaries as at December 31, 2018, their financial performance and cash flows for the year then ended in accordance with Thai Financial Reporting Standards.</w:t>
      </w:r>
    </w:p>
    <w:p w:rsidR="00E72DAE" w:rsidRPr="00EC54E0" w:rsidRDefault="00E72DAE" w:rsidP="00E72D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59" w:lineRule="auto"/>
        <w:ind w:right="-43"/>
        <w:jc w:val="both"/>
        <w:rPr>
          <w:rFonts w:ascii="Angsana New" w:hAnsi="Angsana New"/>
          <w:b/>
          <w:bCs/>
          <w:i/>
          <w:iCs/>
          <w:sz w:val="28"/>
          <w:szCs w:val="28"/>
        </w:rPr>
      </w:pPr>
      <w:r w:rsidRPr="00EC54E0">
        <w:rPr>
          <w:rFonts w:ascii="Angsana New" w:hAnsi="Angsana New"/>
          <w:b/>
          <w:bCs/>
          <w:i/>
          <w:iCs/>
          <w:sz w:val="28"/>
          <w:szCs w:val="28"/>
        </w:rPr>
        <w:t>Basis for Qualified Opinion</w:t>
      </w:r>
    </w:p>
    <w:p w:rsidR="00E72DAE" w:rsidRPr="00EC54E0" w:rsidRDefault="00E72DAE" w:rsidP="00821E31">
      <w:pPr>
        <w:numPr>
          <w:ilvl w:val="0"/>
          <w:numId w:val="1"/>
        </w:numPr>
        <w:tabs>
          <w:tab w:val="clear" w:pos="227"/>
          <w:tab w:val="clear" w:pos="454"/>
          <w:tab w:val="clear" w:pos="680"/>
        </w:tabs>
        <w:ind w:left="426" w:hanging="426"/>
        <w:jc w:val="thaiDistribute"/>
        <w:rPr>
          <w:rFonts w:ascii="Angsana New" w:hAnsi="Angsana New"/>
          <w:sz w:val="28"/>
          <w:szCs w:val="28"/>
        </w:rPr>
      </w:pPr>
      <w:r w:rsidRPr="00EC54E0">
        <w:rPr>
          <w:rFonts w:ascii="Angsana New" w:hAnsi="Angsana New"/>
          <w:sz w:val="28"/>
          <w:szCs w:val="28"/>
        </w:rPr>
        <w:t xml:space="preserve">As discussed in Note 16.2 to the financial statements, the Company engaged an independent appraiser to appraise such leasehold right in July 2013, using Income Approach, the discounted value of leasehold right is Baht 275 million. This method is calculated using the discounted cash flows of the revenues for the year of leasehold right with additional investment cost to develop as resorts which no revenue generated in the 1st and 2nd years (as the project is under resort construction). On May 4, 2016 The Company entered into the contract with a non-related party to transfer a leasehold right of beach front amounting to Baht 10 million. The hotel management contract requires the company to provide beach front area for hotel customer, </w:t>
      </w:r>
      <w:proofErr w:type="gramStart"/>
      <w:r w:rsidRPr="00EC54E0">
        <w:rPr>
          <w:rFonts w:ascii="Angsana New" w:hAnsi="Angsana New"/>
          <w:sz w:val="28"/>
          <w:szCs w:val="28"/>
        </w:rPr>
        <w:t>then</w:t>
      </w:r>
      <w:proofErr w:type="gramEnd"/>
      <w:r w:rsidRPr="00EC54E0">
        <w:rPr>
          <w:rFonts w:ascii="Angsana New" w:hAnsi="Angsana New"/>
          <w:sz w:val="28"/>
          <w:szCs w:val="28"/>
        </w:rPr>
        <w:t xml:space="preserve"> the Company has complied to the contract. Currently, the transfer of leasehold rights is in progress with the relevant authority. On February 5, 2015, the indirect subsidiary company entered into a letter of intent with a foreign company for entering into a hotel management agreement. However, on March 24, 2016, such foreign company postponed to enter into a hotel management agreement until the Stock Exchange of Thailand lifts its suspension of trading of the Company’s shares. This matter caused the project has been suspended. However such foreign company terminated a hotel management agreement on September 22, 2016, then refunded partial deposit payment of US 60,000 dollars. The Indirect subsidiary recorded loss on deposit of Baht 2.04 million. In March 2017, the indirect subsidiary company has engaged an independent appraiser to re-appraised the leasehold right, using Income Approach on Profit Rent Method determined by renting such leasehold right at the market rental rate, discounted to present value to be Baht </w:t>
      </w:r>
    </w:p>
    <w:p w:rsidR="00E72DAE" w:rsidRPr="00EC54E0" w:rsidRDefault="00E72DAE" w:rsidP="00821E31">
      <w:pPr>
        <w:numPr>
          <w:ilvl w:val="0"/>
          <w:numId w:val="1"/>
        </w:numPr>
        <w:ind w:left="426" w:hanging="426"/>
        <w:jc w:val="thaiDistribute"/>
        <w:rPr>
          <w:rFonts w:ascii="Angsana New" w:hAnsi="Angsana New"/>
          <w:sz w:val="28"/>
          <w:szCs w:val="28"/>
        </w:rPr>
        <w:sectPr w:rsidR="00E72DAE" w:rsidRPr="00EC54E0">
          <w:footerReference w:type="default" r:id="rId9"/>
          <w:pgSz w:w="12240" w:h="15840"/>
          <w:pgMar w:top="1440" w:right="1440" w:bottom="1440" w:left="1440" w:header="720" w:footer="720" w:gutter="0"/>
          <w:cols w:space="720"/>
          <w:docGrid w:linePitch="360"/>
        </w:sectPr>
      </w:pPr>
    </w:p>
    <w:p w:rsidR="00E72DAE" w:rsidRPr="00EC54E0" w:rsidRDefault="00E72DAE" w:rsidP="00821E31">
      <w:pPr>
        <w:ind w:left="426"/>
        <w:jc w:val="thaiDistribute"/>
        <w:rPr>
          <w:rFonts w:ascii="Angsana New" w:hAnsi="Angsana New"/>
          <w:sz w:val="28"/>
          <w:szCs w:val="28"/>
        </w:rPr>
      </w:pPr>
      <w:proofErr w:type="gramStart"/>
      <w:r w:rsidRPr="00EC54E0">
        <w:rPr>
          <w:rFonts w:ascii="Angsana New" w:hAnsi="Angsana New"/>
          <w:sz w:val="28"/>
          <w:szCs w:val="28"/>
        </w:rPr>
        <w:lastRenderedPageBreak/>
        <w:t>79.40 million.</w:t>
      </w:r>
      <w:proofErr w:type="gramEnd"/>
      <w:r w:rsidRPr="00EC54E0">
        <w:rPr>
          <w:rFonts w:ascii="Angsana New" w:hAnsi="Angsana New"/>
          <w:sz w:val="28"/>
          <w:szCs w:val="28"/>
        </w:rPr>
        <w:t xml:space="preserve"> Such appraisal was based on the assumption that the Company’s the credit facilities were suspended from various financial institutions and there was material uncertainties about the Company’s ability to continue to develop the project as planned as discussed in Note1 </w:t>
      </w:r>
      <w:r w:rsidRPr="00EC54E0">
        <w:rPr>
          <w:rFonts w:ascii="Angsana New" w:hAnsi="Angsana New"/>
          <w:sz w:val="26"/>
          <w:szCs w:val="26"/>
        </w:rPr>
        <w:t>to the financial statements. The market information of comparative land of same size and condition was limited and there was no historical rental rate to compare. The discounted rate was determined at 12% referred to return from investment in government bond terms 23.3 years plus risk premium in investment in assets. The AQ Estate Group recognized the impairment loss on such leasehold right in the consolidated statement of comprehensive income as at December 31, 2018, amounting to Baht 153.73 million. However, there are limitations b</w:t>
      </w:r>
      <w:bookmarkStart w:id="1" w:name="_GoBack"/>
      <w:bookmarkEnd w:id="1"/>
      <w:r w:rsidRPr="00EC54E0">
        <w:rPr>
          <w:rFonts w:ascii="Angsana New" w:hAnsi="Angsana New"/>
          <w:sz w:val="26"/>
          <w:szCs w:val="26"/>
        </w:rPr>
        <w:t xml:space="preserve">y circumstances; I was unable to perform other auditing procedures to satisfy myself as to the appropriateness of rental rate to determine the fair value because such appraisal is under unusual assumption as discussed above which </w:t>
      </w:r>
      <w:proofErr w:type="gramStart"/>
      <w:r w:rsidRPr="00EC54E0">
        <w:rPr>
          <w:rFonts w:ascii="Angsana New" w:hAnsi="Angsana New"/>
          <w:sz w:val="26"/>
          <w:szCs w:val="26"/>
        </w:rPr>
        <w:t>has significant uncertainty</w:t>
      </w:r>
      <w:proofErr w:type="gramEnd"/>
      <w:r w:rsidRPr="00EC54E0">
        <w:rPr>
          <w:rFonts w:ascii="Angsana New" w:hAnsi="Angsana New"/>
          <w:sz w:val="26"/>
          <w:szCs w:val="26"/>
        </w:rPr>
        <w:t xml:space="preserve"> when such situation will be resolved. In addition, the indirect subsidiary has no rental rate actually occurred at the present and no market price of rental rate basing the same size of area to be compared with the rental rate on such leasehold right as the area is very huge, which these factors may have material effects to the assessment of fair value of such leasehold right.</w:t>
      </w:r>
    </w:p>
    <w:p w:rsidR="00E72DAE" w:rsidRPr="00EC54E0" w:rsidRDefault="00E72DAE" w:rsidP="00821E31">
      <w:pPr>
        <w:numPr>
          <w:ilvl w:val="0"/>
          <w:numId w:val="1"/>
        </w:numPr>
        <w:tabs>
          <w:tab w:val="clear" w:pos="227"/>
          <w:tab w:val="clear" w:pos="454"/>
        </w:tabs>
        <w:ind w:left="426" w:hanging="426"/>
        <w:jc w:val="thaiDistribute"/>
        <w:rPr>
          <w:rFonts w:ascii="Angsana New" w:hAnsi="Angsana New"/>
          <w:sz w:val="26"/>
          <w:szCs w:val="26"/>
        </w:rPr>
      </w:pPr>
      <w:r w:rsidRPr="00EC54E0">
        <w:rPr>
          <w:rFonts w:ascii="Angsana New" w:hAnsi="Angsana New"/>
          <w:sz w:val="26"/>
          <w:szCs w:val="26"/>
        </w:rPr>
        <w:t xml:space="preserve">As discussed in Note 13 to the financial statements, the Company estimated liability to former shareholders of Villa </w:t>
      </w:r>
      <w:proofErr w:type="spellStart"/>
      <w:r w:rsidRPr="00EC54E0">
        <w:rPr>
          <w:rFonts w:ascii="Angsana New" w:hAnsi="Angsana New"/>
          <w:sz w:val="26"/>
          <w:szCs w:val="26"/>
        </w:rPr>
        <w:t>Nakarin</w:t>
      </w:r>
      <w:proofErr w:type="spellEnd"/>
      <w:r w:rsidRPr="00EC54E0">
        <w:rPr>
          <w:rFonts w:ascii="Angsana New" w:hAnsi="Angsana New"/>
          <w:sz w:val="26"/>
          <w:szCs w:val="26"/>
        </w:rPr>
        <w:t xml:space="preserve"> Co., Ltd. </w:t>
      </w:r>
      <w:proofErr w:type="gramStart"/>
      <w:r w:rsidRPr="00EC54E0">
        <w:rPr>
          <w:rFonts w:ascii="Angsana New" w:hAnsi="Angsana New"/>
          <w:sz w:val="26"/>
          <w:szCs w:val="26"/>
        </w:rPr>
        <w:t>Which was presented under non-current liabilities in the consolidated and separate statements of financial position as at December 31, 2018, amounting to Baht 46.17 million.</w:t>
      </w:r>
      <w:proofErr w:type="gramEnd"/>
      <w:r w:rsidRPr="00EC54E0">
        <w:rPr>
          <w:rFonts w:ascii="Angsana New" w:hAnsi="Angsana New"/>
          <w:sz w:val="26"/>
          <w:szCs w:val="26"/>
        </w:rPr>
        <w:t xml:space="preserve"> However, based on the current situation of the Company, which has material uncertainty on ability to continue its operation as a going concern, resulted in </w:t>
      </w:r>
      <w:proofErr w:type="spellStart"/>
      <w:r w:rsidRPr="00EC54E0">
        <w:rPr>
          <w:rFonts w:ascii="Angsana New" w:hAnsi="Angsana New"/>
          <w:sz w:val="26"/>
          <w:szCs w:val="26"/>
        </w:rPr>
        <w:t>unability</w:t>
      </w:r>
      <w:proofErr w:type="spellEnd"/>
      <w:r w:rsidRPr="00EC54E0">
        <w:rPr>
          <w:rFonts w:ascii="Angsana New" w:hAnsi="Angsana New"/>
          <w:sz w:val="26"/>
          <w:szCs w:val="26"/>
        </w:rPr>
        <w:t xml:space="preserve"> to prepare the correct and appropriate estimated income of project by using the current market situation. Hence, there are limitations by </w:t>
      </w:r>
      <w:proofErr w:type="gramStart"/>
      <w:r w:rsidRPr="00EC54E0">
        <w:rPr>
          <w:rFonts w:ascii="Angsana New" w:hAnsi="Angsana New"/>
          <w:sz w:val="26"/>
          <w:szCs w:val="26"/>
        </w:rPr>
        <w:t>circumstances,</w:t>
      </w:r>
      <w:proofErr w:type="gramEnd"/>
      <w:r w:rsidRPr="00EC54E0">
        <w:rPr>
          <w:rFonts w:ascii="Angsana New" w:hAnsi="Angsana New"/>
          <w:sz w:val="26"/>
          <w:szCs w:val="26"/>
        </w:rPr>
        <w:t xml:space="preserve"> I was unable to perform other auditing procedures to satisfy myself as to the appropriateness of such estimated liability.</w:t>
      </w:r>
    </w:p>
    <w:p w:rsidR="00E72DAE" w:rsidRPr="00E81884" w:rsidRDefault="00575D39" w:rsidP="00821E31">
      <w:pPr>
        <w:numPr>
          <w:ilvl w:val="0"/>
          <w:numId w:val="1"/>
        </w:numPr>
        <w:tabs>
          <w:tab w:val="clear" w:pos="227"/>
          <w:tab w:val="clear" w:pos="454"/>
          <w:tab w:val="clear" w:pos="680"/>
        </w:tabs>
        <w:ind w:left="426" w:hanging="426"/>
        <w:jc w:val="thaiDistribute"/>
        <w:rPr>
          <w:rFonts w:ascii="Angsana New" w:hAnsi="Angsana New"/>
          <w:sz w:val="26"/>
          <w:szCs w:val="26"/>
        </w:rPr>
      </w:pPr>
      <w:r w:rsidRPr="00E81884">
        <w:rPr>
          <w:rFonts w:ascii="Angsana New" w:hAnsi="Angsana New"/>
          <w:sz w:val="26"/>
          <w:szCs w:val="26"/>
        </w:rPr>
        <w:t xml:space="preserve">As discussed in Note </w:t>
      </w:r>
      <w:r w:rsidRPr="00E81884">
        <w:rPr>
          <w:rFonts w:ascii="Angsana New" w:hAnsi="Angsana New"/>
          <w:sz w:val="26"/>
          <w:szCs w:val="26"/>
          <w:cs/>
        </w:rPr>
        <w:t xml:space="preserve">8 </w:t>
      </w:r>
      <w:r w:rsidR="00083D99" w:rsidRPr="00E81884">
        <w:rPr>
          <w:rFonts w:ascii="Angsana New" w:hAnsi="Angsana New"/>
          <w:sz w:val="26"/>
          <w:szCs w:val="26"/>
        </w:rPr>
        <w:t>to financial statement</w:t>
      </w:r>
      <w:r w:rsidRPr="00E81884">
        <w:rPr>
          <w:rFonts w:ascii="Angsana New" w:hAnsi="Angsana New"/>
          <w:sz w:val="26"/>
          <w:szCs w:val="26"/>
        </w:rPr>
        <w:t xml:space="preserve"> </w:t>
      </w:r>
      <w:r w:rsidR="00083D99" w:rsidRPr="00E81884">
        <w:rPr>
          <w:rFonts w:ascii="Angsana New" w:hAnsi="Angsana New"/>
          <w:sz w:val="26"/>
          <w:szCs w:val="26"/>
        </w:rPr>
        <w:t xml:space="preserve">as at December </w:t>
      </w:r>
      <w:r w:rsidR="00083D99" w:rsidRPr="00E81884">
        <w:rPr>
          <w:rFonts w:ascii="Angsana New" w:hAnsi="Angsana New" w:hint="cs"/>
          <w:sz w:val="26"/>
          <w:szCs w:val="26"/>
          <w:cs/>
        </w:rPr>
        <w:t>31</w:t>
      </w:r>
      <w:r w:rsidR="00083D99" w:rsidRPr="00E81884">
        <w:rPr>
          <w:rFonts w:ascii="Angsana New" w:hAnsi="Angsana New"/>
          <w:sz w:val="26"/>
          <w:szCs w:val="26"/>
        </w:rPr>
        <w:t xml:space="preserve">, </w:t>
      </w:r>
      <w:r w:rsidR="00083D99" w:rsidRPr="00E81884">
        <w:rPr>
          <w:rFonts w:ascii="Angsana New" w:hAnsi="Angsana New" w:hint="cs"/>
          <w:sz w:val="26"/>
          <w:szCs w:val="26"/>
          <w:cs/>
        </w:rPr>
        <w:t>2018</w:t>
      </w:r>
      <w:r w:rsidR="00083D99" w:rsidRPr="00E81884">
        <w:rPr>
          <w:rFonts w:ascii="Angsana New" w:hAnsi="Angsana New"/>
          <w:sz w:val="26"/>
          <w:szCs w:val="26"/>
        </w:rPr>
        <w:t xml:space="preserve">, </w:t>
      </w:r>
      <w:r w:rsidRPr="00E81884">
        <w:rPr>
          <w:rFonts w:ascii="Angsana New" w:hAnsi="Angsana New"/>
          <w:sz w:val="26"/>
          <w:szCs w:val="26"/>
        </w:rPr>
        <w:t xml:space="preserve">the Company has investment in bills of exchange of a company amount of Baht </w:t>
      </w:r>
      <w:r w:rsidRPr="00E81884">
        <w:rPr>
          <w:rFonts w:ascii="Angsana New" w:hAnsi="Angsana New"/>
          <w:sz w:val="26"/>
          <w:szCs w:val="26"/>
          <w:cs/>
        </w:rPr>
        <w:t>1</w:t>
      </w:r>
      <w:r w:rsidRPr="00E81884">
        <w:rPr>
          <w:rFonts w:ascii="Angsana New" w:hAnsi="Angsana New"/>
          <w:sz w:val="26"/>
          <w:szCs w:val="26"/>
        </w:rPr>
        <w:t>,</w:t>
      </w:r>
      <w:r w:rsidRPr="00E81884">
        <w:rPr>
          <w:rFonts w:ascii="Angsana New" w:hAnsi="Angsana New"/>
          <w:sz w:val="26"/>
          <w:szCs w:val="26"/>
          <w:cs/>
        </w:rPr>
        <w:t xml:space="preserve">066.89 </w:t>
      </w:r>
      <w:r w:rsidRPr="00E81884">
        <w:rPr>
          <w:rFonts w:ascii="Angsana New" w:hAnsi="Angsana New"/>
          <w:sz w:val="26"/>
          <w:szCs w:val="26"/>
        </w:rPr>
        <w:t xml:space="preserve">million. Such transaction have continue changed the due date and I have continue given the emphasis of matter on my audit report since the occurred date. Last investment in bill of exchange which due date on February </w:t>
      </w:r>
      <w:r w:rsidRPr="00E81884">
        <w:rPr>
          <w:rFonts w:ascii="Angsana New" w:hAnsi="Angsana New"/>
          <w:sz w:val="26"/>
          <w:szCs w:val="26"/>
          <w:cs/>
        </w:rPr>
        <w:t>28</w:t>
      </w:r>
      <w:r w:rsidRPr="00E81884">
        <w:rPr>
          <w:rFonts w:ascii="Angsana New" w:hAnsi="Angsana New"/>
          <w:sz w:val="26"/>
          <w:szCs w:val="26"/>
        </w:rPr>
        <w:t xml:space="preserve">, </w:t>
      </w:r>
      <w:r w:rsidRPr="00E81884">
        <w:rPr>
          <w:rFonts w:ascii="Angsana New" w:hAnsi="Angsana New"/>
          <w:sz w:val="26"/>
          <w:szCs w:val="26"/>
          <w:cs/>
        </w:rPr>
        <w:t xml:space="preserve">2019 </w:t>
      </w:r>
      <w:r w:rsidRPr="00E81884">
        <w:rPr>
          <w:rFonts w:ascii="Angsana New" w:hAnsi="Angsana New"/>
          <w:sz w:val="26"/>
          <w:szCs w:val="26"/>
        </w:rPr>
        <w:t xml:space="preserve">and has postponed being June </w:t>
      </w:r>
      <w:r w:rsidRPr="00E81884">
        <w:rPr>
          <w:rFonts w:ascii="Angsana New" w:hAnsi="Angsana New"/>
          <w:sz w:val="26"/>
          <w:szCs w:val="26"/>
          <w:cs/>
        </w:rPr>
        <w:t>30</w:t>
      </w:r>
      <w:r w:rsidRPr="00E81884">
        <w:rPr>
          <w:rFonts w:ascii="Angsana New" w:hAnsi="Angsana New"/>
          <w:sz w:val="26"/>
          <w:szCs w:val="26"/>
        </w:rPr>
        <w:t xml:space="preserve">, </w:t>
      </w:r>
      <w:r w:rsidRPr="00E81884">
        <w:rPr>
          <w:rFonts w:ascii="Angsana New" w:hAnsi="Angsana New"/>
          <w:sz w:val="26"/>
          <w:szCs w:val="26"/>
          <w:cs/>
        </w:rPr>
        <w:t xml:space="preserve">2019. </w:t>
      </w:r>
      <w:r w:rsidRPr="00E81884">
        <w:rPr>
          <w:rFonts w:ascii="Angsana New" w:hAnsi="Angsana New"/>
          <w:sz w:val="26"/>
          <w:szCs w:val="26"/>
        </w:rPr>
        <w:t xml:space="preserve">As the analyst of such company’s debt, the Company believe that the authorizer and the final shareholder’s asset of such company is </w:t>
      </w:r>
      <w:r w:rsidRPr="00E81884">
        <w:rPr>
          <w:rFonts w:ascii="Angsana New" w:hAnsi="Angsana New"/>
          <w:sz w:val="26"/>
          <w:szCs w:val="26"/>
          <w:cs/>
        </w:rPr>
        <w:t>1</w:t>
      </w:r>
      <w:r w:rsidRPr="00E81884">
        <w:rPr>
          <w:rFonts w:ascii="Angsana New" w:hAnsi="Angsana New"/>
          <w:sz w:val="26"/>
          <w:szCs w:val="26"/>
        </w:rPr>
        <w:t>,</w:t>
      </w:r>
      <w:r w:rsidRPr="00E81884">
        <w:rPr>
          <w:rFonts w:ascii="Angsana New" w:hAnsi="Angsana New"/>
          <w:sz w:val="26"/>
          <w:szCs w:val="26"/>
          <w:cs/>
        </w:rPr>
        <w:t xml:space="preserve">617.61 </w:t>
      </w:r>
      <w:r w:rsidRPr="00E81884">
        <w:rPr>
          <w:rFonts w:ascii="Angsana New" w:hAnsi="Angsana New"/>
          <w:sz w:val="26"/>
          <w:szCs w:val="26"/>
        </w:rPr>
        <w:t xml:space="preserve">million, which is over than amount of such company’s bills of exchange, and the Company’s management believe that able to receive by whole amount so the Company do not record for allowance for doubtful debt. I received the last financial statement of such company which was for the year ended </w:t>
      </w:r>
      <w:r w:rsidRPr="00E81884">
        <w:rPr>
          <w:rFonts w:ascii="Angsana New" w:hAnsi="Angsana New"/>
          <w:sz w:val="26"/>
          <w:szCs w:val="26"/>
          <w:cs/>
        </w:rPr>
        <w:t xml:space="preserve">2016 </w:t>
      </w:r>
      <w:r w:rsidRPr="00E81884">
        <w:rPr>
          <w:rFonts w:ascii="Angsana New" w:hAnsi="Angsana New"/>
          <w:sz w:val="26"/>
          <w:szCs w:val="26"/>
        </w:rPr>
        <w:t xml:space="preserve">which was not passed the auditing by auditor, total assets was amount of US Dollar </w:t>
      </w:r>
      <w:r w:rsidRPr="00E81884">
        <w:rPr>
          <w:rFonts w:ascii="Angsana New" w:hAnsi="Angsana New"/>
          <w:sz w:val="26"/>
          <w:szCs w:val="26"/>
          <w:cs/>
        </w:rPr>
        <w:t xml:space="preserve">114.01 </w:t>
      </w:r>
      <w:r w:rsidRPr="00E81884">
        <w:rPr>
          <w:rFonts w:ascii="Angsana New" w:hAnsi="Angsana New"/>
          <w:sz w:val="26"/>
          <w:szCs w:val="26"/>
        </w:rPr>
        <w:t xml:space="preserve">million, and shareholders’ equity was amount of US Dollar </w:t>
      </w:r>
      <w:r w:rsidRPr="00E81884">
        <w:rPr>
          <w:rFonts w:ascii="Angsana New" w:hAnsi="Angsana New"/>
          <w:sz w:val="26"/>
          <w:szCs w:val="26"/>
          <w:cs/>
        </w:rPr>
        <w:t xml:space="preserve">113.98 </w:t>
      </w:r>
      <w:r w:rsidRPr="00E81884">
        <w:rPr>
          <w:rFonts w:ascii="Angsana New" w:hAnsi="Angsana New"/>
          <w:sz w:val="26"/>
          <w:szCs w:val="26"/>
        </w:rPr>
        <w:t xml:space="preserve">million. The Company has not gotten the financial statement for the year </w:t>
      </w:r>
      <w:r w:rsidRPr="00E81884">
        <w:rPr>
          <w:rFonts w:ascii="Angsana New" w:hAnsi="Angsana New"/>
          <w:sz w:val="26"/>
          <w:szCs w:val="26"/>
          <w:cs/>
        </w:rPr>
        <w:t xml:space="preserve">2017 </w:t>
      </w:r>
      <w:r w:rsidRPr="00E81884">
        <w:rPr>
          <w:rFonts w:ascii="Angsana New" w:hAnsi="Angsana New"/>
          <w:sz w:val="26"/>
          <w:szCs w:val="26"/>
        </w:rPr>
        <w:t xml:space="preserve">and </w:t>
      </w:r>
      <w:r w:rsidR="00370B3F" w:rsidRPr="00E81884">
        <w:rPr>
          <w:rFonts w:ascii="Angsana New" w:hAnsi="Angsana New"/>
          <w:sz w:val="26"/>
          <w:szCs w:val="26"/>
          <w:cs/>
        </w:rPr>
        <w:t>2018.</w:t>
      </w:r>
      <w:r w:rsidR="00370B3F" w:rsidRPr="00E81884">
        <w:rPr>
          <w:rFonts w:ascii="Angsana New" w:hAnsi="Angsana New"/>
          <w:sz w:val="26"/>
          <w:szCs w:val="26"/>
        </w:rPr>
        <w:t xml:space="preserve"> </w:t>
      </w:r>
      <w:r w:rsidRPr="00E81884">
        <w:rPr>
          <w:rFonts w:ascii="Angsana New" w:hAnsi="Angsana New"/>
          <w:sz w:val="26"/>
          <w:szCs w:val="26"/>
        </w:rPr>
        <w:t>I have not able use other audit procedure to satisfy how appropriate for amount of allowance for doubtful debt.</w:t>
      </w:r>
    </w:p>
    <w:p w:rsidR="007C32A3" w:rsidRPr="00E81884" w:rsidRDefault="00575D39" w:rsidP="00821E31">
      <w:pPr>
        <w:numPr>
          <w:ilvl w:val="0"/>
          <w:numId w:val="1"/>
        </w:numPr>
        <w:tabs>
          <w:tab w:val="clear" w:pos="227"/>
          <w:tab w:val="clear" w:pos="454"/>
        </w:tabs>
        <w:ind w:left="426" w:hanging="426"/>
        <w:jc w:val="thaiDistribute"/>
        <w:rPr>
          <w:rFonts w:ascii="Angsana New" w:hAnsi="Angsana New"/>
          <w:sz w:val="26"/>
          <w:szCs w:val="26"/>
        </w:rPr>
        <w:sectPr w:rsidR="007C32A3" w:rsidRPr="00E81884">
          <w:headerReference w:type="default" r:id="rId10"/>
          <w:footerReference w:type="default" r:id="rId11"/>
          <w:pgSz w:w="12240" w:h="15840"/>
          <w:pgMar w:top="1440" w:right="1440" w:bottom="1440" w:left="1440" w:header="720" w:footer="720" w:gutter="0"/>
          <w:cols w:space="720"/>
          <w:docGrid w:linePitch="360"/>
        </w:sectPr>
      </w:pPr>
      <w:r w:rsidRPr="00E81884">
        <w:rPr>
          <w:rFonts w:ascii="Angsana New" w:hAnsi="Angsana New"/>
          <w:sz w:val="26"/>
          <w:szCs w:val="26"/>
        </w:rPr>
        <w:t xml:space="preserve"> As discussed in Note </w:t>
      </w:r>
      <w:r w:rsidRPr="00E81884">
        <w:rPr>
          <w:rFonts w:ascii="Angsana New" w:hAnsi="Angsana New"/>
          <w:sz w:val="26"/>
          <w:szCs w:val="26"/>
          <w:cs/>
        </w:rPr>
        <w:t xml:space="preserve">10 </w:t>
      </w:r>
      <w:r w:rsidR="00083D99" w:rsidRPr="00E81884">
        <w:rPr>
          <w:rFonts w:ascii="Angsana New" w:hAnsi="Angsana New"/>
          <w:sz w:val="26"/>
          <w:szCs w:val="26"/>
        </w:rPr>
        <w:t>to financial statement</w:t>
      </w:r>
      <w:r w:rsidR="00083D99" w:rsidRPr="00E81884">
        <w:rPr>
          <w:rFonts w:ascii="Angsana New" w:hAnsi="Angsana New" w:hint="cs"/>
          <w:sz w:val="26"/>
          <w:szCs w:val="26"/>
          <w:cs/>
        </w:rPr>
        <w:t xml:space="preserve"> </w:t>
      </w:r>
      <w:r w:rsidR="00083D99" w:rsidRPr="00E81884">
        <w:rPr>
          <w:rFonts w:ascii="Angsana New" w:hAnsi="Angsana New"/>
          <w:sz w:val="26"/>
          <w:szCs w:val="26"/>
        </w:rPr>
        <w:t xml:space="preserve">as at December </w:t>
      </w:r>
      <w:r w:rsidR="00083D99" w:rsidRPr="00E81884">
        <w:rPr>
          <w:rFonts w:ascii="Angsana New" w:hAnsi="Angsana New"/>
          <w:sz w:val="26"/>
          <w:szCs w:val="26"/>
          <w:cs/>
        </w:rPr>
        <w:t>31</w:t>
      </w:r>
      <w:r w:rsidR="00083D99" w:rsidRPr="00E81884">
        <w:rPr>
          <w:rFonts w:ascii="Angsana New" w:hAnsi="Angsana New"/>
          <w:sz w:val="26"/>
          <w:szCs w:val="26"/>
        </w:rPr>
        <w:t xml:space="preserve">, </w:t>
      </w:r>
      <w:r w:rsidR="00083D99" w:rsidRPr="00E81884">
        <w:rPr>
          <w:rFonts w:ascii="Angsana New" w:hAnsi="Angsana New"/>
          <w:sz w:val="26"/>
          <w:szCs w:val="26"/>
          <w:cs/>
        </w:rPr>
        <w:t>2018</w:t>
      </w:r>
      <w:r w:rsidR="00083D99" w:rsidRPr="00E81884">
        <w:rPr>
          <w:rFonts w:ascii="Angsana New" w:hAnsi="Angsana New"/>
          <w:sz w:val="26"/>
          <w:szCs w:val="26"/>
        </w:rPr>
        <w:t>,</w:t>
      </w:r>
      <w:r w:rsidR="00083D99" w:rsidRPr="00E81884">
        <w:rPr>
          <w:rFonts w:ascii="Angsana New" w:hAnsi="Angsana New" w:hint="cs"/>
          <w:sz w:val="26"/>
          <w:szCs w:val="26"/>
          <w:cs/>
        </w:rPr>
        <w:t xml:space="preserve"> </w:t>
      </w:r>
      <w:r w:rsidRPr="00E81884">
        <w:rPr>
          <w:rFonts w:ascii="Angsana New" w:hAnsi="Angsana New"/>
          <w:sz w:val="26"/>
          <w:szCs w:val="26"/>
        </w:rPr>
        <w:t xml:space="preserve">the Company has loans to a company amount of Baht </w:t>
      </w:r>
      <w:r w:rsidRPr="00E81884">
        <w:rPr>
          <w:rFonts w:ascii="Angsana New" w:hAnsi="Angsana New"/>
          <w:sz w:val="26"/>
          <w:szCs w:val="26"/>
          <w:cs/>
        </w:rPr>
        <w:t xml:space="preserve">447.40 </w:t>
      </w:r>
      <w:r w:rsidRPr="00E81884">
        <w:rPr>
          <w:rFonts w:ascii="Angsana New" w:hAnsi="Angsana New"/>
          <w:sz w:val="26"/>
          <w:szCs w:val="26"/>
        </w:rPr>
        <w:t xml:space="preserve">million. Such transaction have continue changed the due date and I have continue given the emphasis of matter on my audit report since the occurred date. Loan to accompany which due date on February </w:t>
      </w:r>
      <w:r w:rsidRPr="00E81884">
        <w:rPr>
          <w:rFonts w:ascii="Angsana New" w:hAnsi="Angsana New"/>
          <w:sz w:val="26"/>
          <w:szCs w:val="26"/>
          <w:cs/>
        </w:rPr>
        <w:t>28</w:t>
      </w:r>
      <w:r w:rsidRPr="00E81884">
        <w:rPr>
          <w:rFonts w:ascii="Angsana New" w:hAnsi="Angsana New"/>
          <w:sz w:val="26"/>
          <w:szCs w:val="26"/>
        </w:rPr>
        <w:t xml:space="preserve">, </w:t>
      </w:r>
      <w:r w:rsidRPr="00E81884">
        <w:rPr>
          <w:rFonts w:ascii="Angsana New" w:hAnsi="Angsana New"/>
          <w:sz w:val="26"/>
          <w:szCs w:val="26"/>
          <w:cs/>
        </w:rPr>
        <w:t xml:space="preserve">2019 </w:t>
      </w:r>
      <w:r w:rsidRPr="00E81884">
        <w:rPr>
          <w:rFonts w:ascii="Angsana New" w:hAnsi="Angsana New"/>
          <w:sz w:val="26"/>
          <w:szCs w:val="26"/>
        </w:rPr>
        <w:t xml:space="preserve">and has postponed being April </w:t>
      </w:r>
      <w:r w:rsidRPr="00E81884">
        <w:rPr>
          <w:rFonts w:ascii="Angsana New" w:hAnsi="Angsana New"/>
          <w:sz w:val="26"/>
          <w:szCs w:val="26"/>
          <w:cs/>
        </w:rPr>
        <w:t>30</w:t>
      </w:r>
      <w:r w:rsidRPr="00E81884">
        <w:rPr>
          <w:rFonts w:ascii="Angsana New" w:hAnsi="Angsana New"/>
          <w:sz w:val="26"/>
          <w:szCs w:val="26"/>
        </w:rPr>
        <w:t xml:space="preserve">, </w:t>
      </w:r>
      <w:r w:rsidRPr="00E81884">
        <w:rPr>
          <w:rFonts w:ascii="Angsana New" w:hAnsi="Angsana New"/>
          <w:sz w:val="26"/>
          <w:szCs w:val="26"/>
          <w:cs/>
        </w:rPr>
        <w:t xml:space="preserve">2019. </w:t>
      </w:r>
      <w:r w:rsidRPr="00E81884">
        <w:rPr>
          <w:rFonts w:ascii="Angsana New" w:hAnsi="Angsana New"/>
          <w:sz w:val="26"/>
          <w:szCs w:val="26"/>
        </w:rPr>
        <w:t xml:space="preserve">The Company has received in partly in </w:t>
      </w:r>
      <w:r w:rsidRPr="00E81884">
        <w:rPr>
          <w:rFonts w:ascii="Angsana New" w:hAnsi="Angsana New"/>
          <w:sz w:val="26"/>
          <w:szCs w:val="26"/>
          <w:cs/>
        </w:rPr>
        <w:t>2019</w:t>
      </w:r>
      <w:r w:rsidRPr="00E81884">
        <w:rPr>
          <w:rFonts w:ascii="Angsana New" w:hAnsi="Angsana New"/>
          <w:sz w:val="26"/>
          <w:szCs w:val="26"/>
        </w:rPr>
        <w:t xml:space="preserve">, until this report dated amount of Baht </w:t>
      </w:r>
      <w:r w:rsidRPr="00E81884">
        <w:rPr>
          <w:rFonts w:ascii="Angsana New" w:hAnsi="Angsana New"/>
          <w:sz w:val="26"/>
          <w:szCs w:val="26"/>
          <w:cs/>
        </w:rPr>
        <w:t xml:space="preserve">35.25 </w:t>
      </w:r>
      <w:r w:rsidRPr="00E81884">
        <w:rPr>
          <w:rFonts w:ascii="Angsana New" w:hAnsi="Angsana New"/>
          <w:sz w:val="26"/>
          <w:szCs w:val="26"/>
        </w:rPr>
        <w:t xml:space="preserve">million. The Company has considered last financial statement issued to government, shareholders’ equity was amount of Baht </w:t>
      </w:r>
      <w:r w:rsidRPr="00E81884">
        <w:rPr>
          <w:rFonts w:ascii="Angsana New" w:hAnsi="Angsana New"/>
          <w:sz w:val="26"/>
          <w:szCs w:val="26"/>
          <w:cs/>
        </w:rPr>
        <w:t xml:space="preserve">217.85 </w:t>
      </w:r>
      <w:r w:rsidRPr="00E81884">
        <w:rPr>
          <w:rFonts w:ascii="Angsana New" w:hAnsi="Angsana New"/>
          <w:sz w:val="26"/>
          <w:szCs w:val="26"/>
        </w:rPr>
        <w:t xml:space="preserve">million, and the Company’s management believes that able to receive by whole amount so the Company do not record for </w:t>
      </w:r>
    </w:p>
    <w:p w:rsidR="00E72DAE" w:rsidRPr="00E81884" w:rsidRDefault="00575D39" w:rsidP="00821E31">
      <w:pPr>
        <w:ind w:left="426"/>
        <w:jc w:val="thaiDistribute"/>
        <w:rPr>
          <w:rFonts w:ascii="Angsana New" w:hAnsi="Angsana New"/>
          <w:sz w:val="26"/>
          <w:szCs w:val="26"/>
        </w:rPr>
      </w:pPr>
      <w:proofErr w:type="gramStart"/>
      <w:r w:rsidRPr="00E81884">
        <w:rPr>
          <w:rFonts w:ascii="Angsana New" w:hAnsi="Angsana New"/>
          <w:sz w:val="26"/>
          <w:szCs w:val="26"/>
        </w:rPr>
        <w:lastRenderedPageBreak/>
        <w:t>allowance</w:t>
      </w:r>
      <w:proofErr w:type="gramEnd"/>
      <w:r w:rsidRPr="00E81884">
        <w:rPr>
          <w:rFonts w:ascii="Angsana New" w:hAnsi="Angsana New"/>
          <w:sz w:val="26"/>
          <w:szCs w:val="26"/>
        </w:rPr>
        <w:t xml:space="preserve"> for doubtful debt.  However, as such company’s financial statement, it’s temporary </w:t>
      </w:r>
      <w:proofErr w:type="gramStart"/>
      <w:r w:rsidRPr="00E81884">
        <w:rPr>
          <w:rFonts w:ascii="Angsana New" w:hAnsi="Angsana New"/>
          <w:sz w:val="26"/>
          <w:szCs w:val="26"/>
        </w:rPr>
        <w:t>stopped  the</w:t>
      </w:r>
      <w:proofErr w:type="gramEnd"/>
      <w:r w:rsidRPr="00E81884">
        <w:rPr>
          <w:rFonts w:ascii="Angsana New" w:hAnsi="Angsana New"/>
          <w:sz w:val="26"/>
          <w:szCs w:val="26"/>
        </w:rPr>
        <w:t xml:space="preserve"> construction due to the adjusted plat form and it’s has to get approval from a government. Such company’s assets have pledged for loans from financial institution. There has uncertainty of project value of such company’s assets. I have not able use other audit procedure to satisfy how appropriate for amount of allowance for doubtful debt.</w:t>
      </w:r>
    </w:p>
    <w:p w:rsidR="00E72DAE" w:rsidRPr="00EC54E0" w:rsidRDefault="00E72DAE" w:rsidP="00821E31">
      <w:pPr>
        <w:tabs>
          <w:tab w:val="clear" w:pos="227"/>
          <w:tab w:val="clear" w:pos="680"/>
        </w:tabs>
        <w:jc w:val="thaiDistribute"/>
        <w:rPr>
          <w:rFonts w:ascii="Angsana New" w:hAnsi="Angsana New"/>
          <w:sz w:val="26"/>
          <w:szCs w:val="26"/>
        </w:rPr>
      </w:pPr>
      <w:r w:rsidRPr="00EC54E0">
        <w:rPr>
          <w:rFonts w:ascii="Angsana New" w:hAnsi="Angsana New"/>
          <w:sz w:val="26"/>
          <w:szCs w:val="26"/>
        </w:rPr>
        <w:t>I conducted my audit in accordance with Thai Standards on Auditing. My responsibilities under those standards are further described in the Auditor’s Responsibilities for the Audit of the Consolidated Financial Statements section of my report.  I am independent of the Group in accordance with the Code of Ethics for Professional Accountants as issued by the Federation of Accounting Professions under the Royal Patronage of His Majesty the King as relevant to my audit of the consolidated financial statements, and I have fulfilled my other ethical responsibilities in accordance with the Code.  I believe that the audit evidence I have obtained is sufficient and appropriate to provide a basis for my qualified opinion.</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59" w:lineRule="auto"/>
        <w:ind w:right="-43"/>
        <w:jc w:val="thaiDistribute"/>
        <w:rPr>
          <w:rFonts w:ascii="Angsana New" w:hAnsi="Angsana New"/>
          <w:b/>
          <w:bCs/>
          <w:i/>
          <w:iCs/>
          <w:sz w:val="28"/>
          <w:szCs w:val="28"/>
        </w:rPr>
      </w:pPr>
      <w:r w:rsidRPr="00EC54E0">
        <w:rPr>
          <w:rFonts w:ascii="Angsana New" w:hAnsi="Angsana New"/>
          <w:b/>
          <w:bCs/>
          <w:i/>
          <w:iCs/>
          <w:sz w:val="28"/>
          <w:szCs w:val="28"/>
        </w:rPr>
        <w:t>Key Audit Matters</w:t>
      </w:r>
    </w:p>
    <w:p w:rsidR="00E72DAE" w:rsidRPr="00EC54E0" w:rsidRDefault="00E72DAE" w:rsidP="00E72DAE">
      <w:pPr>
        <w:tabs>
          <w:tab w:val="clear" w:pos="680"/>
        </w:tabs>
        <w:jc w:val="thaiDistribute"/>
        <w:rPr>
          <w:rFonts w:ascii="Angsana New" w:hAnsi="Angsana New"/>
          <w:sz w:val="26"/>
          <w:szCs w:val="26"/>
        </w:rPr>
      </w:pPr>
      <w:r w:rsidRPr="00EC54E0">
        <w:rPr>
          <w:rFonts w:ascii="Angsana New" w:hAnsi="Angsana New"/>
          <w:sz w:val="26"/>
          <w:szCs w:val="26"/>
        </w:rPr>
        <w:t>Key audit matters are those matters that, in my professional judgment, were of most significance in my audit of the consolidated financial statements of the current period. These matters were addressed in the context of my audit of the consolidated financial statements as a whole, and in forming my opinion thereon, and I do not provide a separate opinion on these matters. In addition to the matter described in the Basis for Qualified Opinion section, I have determined the matter described below to be the key audit matters to be communicated in my report.</w:t>
      </w:r>
    </w:p>
    <w:p w:rsidR="00E72DAE" w:rsidRPr="00EC54E0" w:rsidRDefault="00E72DAE" w:rsidP="00E72DAE">
      <w:pPr>
        <w:tabs>
          <w:tab w:val="clear" w:pos="680"/>
        </w:tabs>
        <w:jc w:val="thaiDistribute"/>
        <w:rPr>
          <w:rFonts w:ascii="Angsana New" w:hAnsi="Angsana New"/>
          <w:sz w:val="26"/>
          <w:szCs w:val="26"/>
          <w:u w:val="single"/>
        </w:rPr>
      </w:pPr>
      <w:r w:rsidRPr="00EC54E0">
        <w:rPr>
          <w:rFonts w:ascii="Angsana New" w:hAnsi="Angsana New"/>
          <w:sz w:val="26"/>
          <w:szCs w:val="26"/>
          <w:u w:val="single"/>
        </w:rPr>
        <w:t>Cost of property development for sale and considering the adequacy of allowance for diminution in value</w:t>
      </w:r>
    </w:p>
    <w:p w:rsidR="00E72DAE" w:rsidRPr="00EC54E0" w:rsidRDefault="00E72DAE" w:rsidP="00E72DAE">
      <w:pPr>
        <w:tabs>
          <w:tab w:val="clear" w:pos="680"/>
        </w:tabs>
        <w:jc w:val="thaiDistribute"/>
        <w:rPr>
          <w:rFonts w:ascii="Angsana New" w:hAnsi="Angsana New"/>
          <w:sz w:val="26"/>
          <w:szCs w:val="26"/>
          <w:u w:val="single"/>
        </w:rPr>
      </w:pPr>
      <w:r w:rsidRPr="00EC54E0">
        <w:rPr>
          <w:rFonts w:ascii="Angsana New" w:hAnsi="Angsana New"/>
          <w:sz w:val="26"/>
          <w:szCs w:val="26"/>
          <w:u w:val="single"/>
        </w:rPr>
        <w:t>Risk</w:t>
      </w:r>
    </w:p>
    <w:p w:rsidR="00E72DAE" w:rsidRPr="00EC54E0" w:rsidRDefault="00E72DAE" w:rsidP="00E72DAE">
      <w:pPr>
        <w:tabs>
          <w:tab w:val="clear" w:pos="680"/>
        </w:tabs>
        <w:jc w:val="thaiDistribute"/>
        <w:rPr>
          <w:rFonts w:ascii="Angsana New" w:hAnsi="Angsana New"/>
          <w:sz w:val="26"/>
          <w:szCs w:val="26"/>
        </w:rPr>
      </w:pPr>
      <w:r w:rsidRPr="00EC54E0">
        <w:rPr>
          <w:rFonts w:ascii="Angsana New" w:hAnsi="Angsana New"/>
          <w:sz w:val="26"/>
          <w:szCs w:val="26"/>
        </w:rPr>
        <w:t xml:space="preserve">The </w:t>
      </w:r>
      <w:r w:rsidRPr="00EC54E0">
        <w:rPr>
          <w:rFonts w:ascii="Angsana New" w:hAnsi="Angsana New"/>
          <w:sz w:val="26"/>
          <w:szCs w:val="26"/>
          <w:u w:val="single"/>
        </w:rPr>
        <w:t>Group</w:t>
      </w:r>
      <w:r w:rsidRPr="00EC54E0">
        <w:rPr>
          <w:rFonts w:ascii="Angsana New" w:hAnsi="Angsana New"/>
          <w:sz w:val="26"/>
          <w:szCs w:val="26"/>
        </w:rPr>
        <w:t xml:space="preserve"> has to determine the expected net realizable value of inventories. As disclosed in Note 11 to the financial statements, there are indications of impairment in accordance with Thai Financial Reporting Standards. This impairment test has significant implications for audits. The Group's net book value before less allowance for diminution in value of inventories as of December 31, 2018, was Baht 2,507 million, representing 35.25% of total </w:t>
      </w:r>
      <w:proofErr w:type="gramStart"/>
      <w:r w:rsidRPr="00EC54E0">
        <w:rPr>
          <w:rFonts w:ascii="Angsana New" w:hAnsi="Angsana New"/>
          <w:sz w:val="26"/>
          <w:szCs w:val="26"/>
        </w:rPr>
        <w:t>assets ,and</w:t>
      </w:r>
      <w:proofErr w:type="gramEnd"/>
      <w:r w:rsidRPr="00EC54E0">
        <w:rPr>
          <w:rFonts w:ascii="Angsana New" w:hAnsi="Angsana New"/>
          <w:sz w:val="26"/>
          <w:szCs w:val="26"/>
        </w:rPr>
        <w:t xml:space="preserve"> also the process of the management must be very discretionary and depending on the assumptions, which can change according to economic conditions and competition in the market.</w:t>
      </w:r>
    </w:p>
    <w:p w:rsidR="00E72DAE" w:rsidRPr="00EC54E0" w:rsidRDefault="00E72DAE" w:rsidP="00E72DAE">
      <w:pPr>
        <w:tabs>
          <w:tab w:val="clear" w:pos="680"/>
        </w:tabs>
        <w:jc w:val="thaiDistribute"/>
        <w:rPr>
          <w:rFonts w:ascii="Angsana New" w:hAnsi="Angsana New"/>
          <w:sz w:val="26"/>
          <w:szCs w:val="26"/>
          <w:u w:val="single"/>
        </w:rPr>
      </w:pPr>
      <w:r w:rsidRPr="00EC54E0">
        <w:rPr>
          <w:rFonts w:ascii="Angsana New" w:hAnsi="Angsana New"/>
          <w:sz w:val="26"/>
          <w:szCs w:val="26"/>
          <w:u w:val="single"/>
        </w:rPr>
        <w:t>Auditor's Risk Response</w:t>
      </w:r>
    </w:p>
    <w:p w:rsidR="00E72DAE" w:rsidRPr="00EC54E0" w:rsidRDefault="00E72DAE" w:rsidP="00E72DAE">
      <w:pPr>
        <w:tabs>
          <w:tab w:val="clear" w:pos="680"/>
        </w:tabs>
        <w:jc w:val="thaiDistribute"/>
        <w:rPr>
          <w:rFonts w:ascii="Angsana New" w:hAnsi="Angsana New"/>
          <w:sz w:val="28"/>
          <w:szCs w:val="28"/>
        </w:rPr>
      </w:pPr>
      <w:r w:rsidRPr="00EC54E0">
        <w:rPr>
          <w:rFonts w:ascii="Angsana New" w:hAnsi="Angsana New"/>
          <w:sz w:val="28"/>
          <w:szCs w:val="28"/>
        </w:rPr>
        <w:t>My key audit procedures included testing the incremental costing that should be recorded as cost of inventory by checking the relevant accounting records, review basis of allowance for diminution in value of inventories, the consistency of the criteria used, analysis detail of sales items after the date of the financial statements to compare with the cost of each project cost, review the estimated recoverable amount provided by the management or the independent appraiser.</w:t>
      </w:r>
    </w:p>
    <w:p w:rsidR="00E72DAE" w:rsidRPr="00EC54E0" w:rsidRDefault="00E72DAE" w:rsidP="00E26EA3">
      <w:pPr>
        <w:tabs>
          <w:tab w:val="clear" w:pos="680"/>
          <w:tab w:val="left" w:pos="284"/>
        </w:tabs>
        <w:jc w:val="thaiDistribute"/>
        <w:rPr>
          <w:rFonts w:ascii="Angsana New" w:hAnsi="Angsana New"/>
          <w:sz w:val="28"/>
          <w:szCs w:val="28"/>
          <w:u w:val="single"/>
        </w:rPr>
      </w:pPr>
      <w:r w:rsidRPr="00EC54E0">
        <w:rPr>
          <w:rFonts w:ascii="Angsana New" w:hAnsi="Angsana New"/>
          <w:sz w:val="28"/>
          <w:szCs w:val="28"/>
          <w:u w:val="single"/>
        </w:rPr>
        <w:t>Impairment of Property, Plant and Equipment</w:t>
      </w:r>
    </w:p>
    <w:p w:rsidR="00E72DAE" w:rsidRPr="00EC54E0" w:rsidRDefault="00E72DAE" w:rsidP="00E26EA3">
      <w:pPr>
        <w:tabs>
          <w:tab w:val="clear" w:pos="680"/>
        </w:tabs>
        <w:jc w:val="thaiDistribute"/>
        <w:rPr>
          <w:rFonts w:ascii="Angsana New" w:hAnsi="Angsana New"/>
          <w:sz w:val="28"/>
          <w:szCs w:val="28"/>
          <w:u w:val="single"/>
        </w:rPr>
      </w:pPr>
      <w:r w:rsidRPr="00EC54E0">
        <w:rPr>
          <w:rFonts w:ascii="Angsana New" w:hAnsi="Angsana New"/>
          <w:sz w:val="28"/>
          <w:szCs w:val="28"/>
          <w:u w:val="single"/>
        </w:rPr>
        <w:t>Risk</w:t>
      </w:r>
    </w:p>
    <w:p w:rsidR="007C32A3" w:rsidRDefault="00E72DAE" w:rsidP="00851AD1">
      <w:pPr>
        <w:tabs>
          <w:tab w:val="clear" w:pos="680"/>
          <w:tab w:val="left" w:pos="567"/>
        </w:tabs>
        <w:jc w:val="thaiDistribute"/>
        <w:rPr>
          <w:rFonts w:ascii="Angsana New" w:hAnsi="Angsana New"/>
          <w:sz w:val="28"/>
          <w:szCs w:val="28"/>
        </w:rPr>
        <w:sectPr w:rsidR="007C32A3">
          <w:headerReference w:type="default" r:id="rId12"/>
          <w:footerReference w:type="default" r:id="rId13"/>
          <w:pgSz w:w="12240" w:h="15840"/>
          <w:pgMar w:top="1440" w:right="1440" w:bottom="1440" w:left="1440" w:header="720" w:footer="720" w:gutter="0"/>
          <w:cols w:space="720"/>
          <w:docGrid w:linePitch="360"/>
        </w:sectPr>
      </w:pPr>
      <w:r w:rsidRPr="00EC54E0">
        <w:rPr>
          <w:rFonts w:ascii="Angsana New" w:hAnsi="Angsana New"/>
          <w:sz w:val="28"/>
          <w:szCs w:val="28"/>
        </w:rPr>
        <w:t xml:space="preserve">The Group has to perform impairment test of property, plant and equipment as described in the Note 16 to the financial statements if there is an indication of impairment in accordance with Thai Financial Reporting Standards.  The impairment test is significant to the audit.  As at December 31, 2018, the Group had a net book value of property, plant and equipment before allowance for impairment of Baht 1,156 million, representing 16.25% of total asset.  Moreover, the assessment process </w:t>
      </w:r>
    </w:p>
    <w:p w:rsidR="00E72DAE" w:rsidRPr="00EC54E0" w:rsidRDefault="00E72DAE" w:rsidP="00851AD1">
      <w:pPr>
        <w:tabs>
          <w:tab w:val="clear" w:pos="680"/>
          <w:tab w:val="left" w:pos="567"/>
        </w:tabs>
        <w:jc w:val="thaiDistribute"/>
        <w:rPr>
          <w:rFonts w:ascii="Angsana New" w:hAnsi="Angsana New"/>
          <w:sz w:val="28"/>
          <w:szCs w:val="28"/>
        </w:rPr>
      </w:pPr>
      <w:proofErr w:type="gramStart"/>
      <w:r w:rsidRPr="00EC54E0">
        <w:rPr>
          <w:rFonts w:ascii="Angsana New" w:hAnsi="Angsana New"/>
          <w:sz w:val="28"/>
          <w:szCs w:val="28"/>
        </w:rPr>
        <w:lastRenderedPageBreak/>
        <w:t>of</w:t>
      </w:r>
      <w:proofErr w:type="gramEnd"/>
      <w:r w:rsidRPr="00EC54E0">
        <w:rPr>
          <w:rFonts w:ascii="Angsana New" w:hAnsi="Angsana New"/>
          <w:sz w:val="28"/>
          <w:szCs w:val="28"/>
        </w:rPr>
        <w:t xml:space="preserve"> management is complicated and required more judgment, and also the assessment is subject to assumptions that may chance according to economic situation and future market conditions.      </w:t>
      </w:r>
    </w:p>
    <w:p w:rsidR="00E72DAE" w:rsidRPr="00EC54E0" w:rsidRDefault="00E72DAE" w:rsidP="007C32A3">
      <w:pPr>
        <w:tabs>
          <w:tab w:val="clear" w:pos="680"/>
        </w:tabs>
        <w:jc w:val="thaiDistribute"/>
        <w:rPr>
          <w:rFonts w:ascii="Angsana New" w:hAnsi="Angsana New"/>
          <w:sz w:val="28"/>
          <w:szCs w:val="28"/>
          <w:u w:val="single"/>
        </w:rPr>
      </w:pPr>
      <w:r w:rsidRPr="007C32A3">
        <w:rPr>
          <w:rFonts w:ascii="Angsana New" w:hAnsi="Angsana New"/>
          <w:sz w:val="26"/>
          <w:szCs w:val="26"/>
          <w:u w:val="single"/>
        </w:rPr>
        <w:t>Auditor's Risk Response</w:t>
      </w:r>
    </w:p>
    <w:p w:rsidR="00E72DAE" w:rsidRPr="00EC54E0" w:rsidRDefault="00E72DAE" w:rsidP="007C32A3">
      <w:pPr>
        <w:tabs>
          <w:tab w:val="clear" w:pos="680"/>
        </w:tabs>
        <w:jc w:val="thaiDistribute"/>
        <w:rPr>
          <w:rFonts w:ascii="Angsana New" w:hAnsi="Angsana New"/>
          <w:sz w:val="28"/>
          <w:szCs w:val="28"/>
        </w:rPr>
      </w:pPr>
      <w:r w:rsidRPr="00EC54E0">
        <w:rPr>
          <w:rFonts w:ascii="Angsana New" w:hAnsi="Angsana New"/>
          <w:sz w:val="28"/>
          <w:szCs w:val="28"/>
        </w:rPr>
        <w:t>My key audit procedures included using an expert to assess assumptions.  I focused on the sufficiency of data disclosure of the Group in relation to the assumptions that are the most important to sensitivity of impairment test and also have significant impact to recoverable amounts of property, plant and equipment.</w:t>
      </w:r>
    </w:p>
    <w:p w:rsidR="00E72DAE" w:rsidRPr="007C32A3" w:rsidRDefault="00E72DAE" w:rsidP="007C32A3">
      <w:pPr>
        <w:tabs>
          <w:tab w:val="clear" w:pos="680"/>
        </w:tabs>
        <w:jc w:val="thaiDistribute"/>
        <w:rPr>
          <w:rFonts w:ascii="Angsana New" w:hAnsi="Angsana New"/>
          <w:sz w:val="26"/>
          <w:szCs w:val="26"/>
          <w:u w:val="single"/>
        </w:rPr>
      </w:pPr>
      <w:r w:rsidRPr="007C32A3">
        <w:rPr>
          <w:rFonts w:ascii="Angsana New" w:hAnsi="Angsana New"/>
          <w:sz w:val="26"/>
          <w:szCs w:val="26"/>
          <w:u w:val="single"/>
        </w:rPr>
        <w:t>Provision of contingent liabilities from lawsuit</w:t>
      </w:r>
    </w:p>
    <w:p w:rsidR="00E72DAE" w:rsidRPr="007C32A3" w:rsidRDefault="00E72DAE" w:rsidP="007C32A3">
      <w:pPr>
        <w:tabs>
          <w:tab w:val="clear" w:pos="680"/>
        </w:tabs>
        <w:jc w:val="thaiDistribute"/>
        <w:rPr>
          <w:rFonts w:ascii="Angsana New" w:hAnsi="Angsana New"/>
          <w:sz w:val="26"/>
          <w:szCs w:val="26"/>
          <w:u w:val="single"/>
        </w:rPr>
      </w:pPr>
      <w:r w:rsidRPr="007C32A3">
        <w:rPr>
          <w:rFonts w:ascii="Angsana New" w:hAnsi="Angsana New"/>
          <w:sz w:val="26"/>
          <w:szCs w:val="26"/>
          <w:u w:val="single"/>
        </w:rPr>
        <w:t>Risk</w:t>
      </w:r>
    </w:p>
    <w:p w:rsidR="00E72DAE" w:rsidRPr="00EC54E0" w:rsidRDefault="00E72DAE" w:rsidP="007C32A3">
      <w:pPr>
        <w:tabs>
          <w:tab w:val="clear" w:pos="680"/>
        </w:tabs>
        <w:jc w:val="thaiDistribute"/>
        <w:rPr>
          <w:rFonts w:ascii="Angsana New" w:hAnsi="Angsana New"/>
          <w:sz w:val="28"/>
          <w:szCs w:val="28"/>
        </w:rPr>
      </w:pPr>
      <w:r w:rsidRPr="00EC54E0">
        <w:rPr>
          <w:rFonts w:ascii="Angsana New" w:hAnsi="Angsana New"/>
          <w:sz w:val="28"/>
          <w:szCs w:val="28"/>
        </w:rPr>
        <w:t>The Group has disclosed the policy on contingent liabilities in accordance with the law or other liabilities, as Note 20 to the financial statements.  I considered estimation of legal liabilities or other contingent liabilities was a significant risk in the audit.  As at December 31, 2018, the Group had a net book value of Baht 2,996 million, representing 87.00% of total liabilities.  The assessment process of management is required more judgment, and also is subject to assumptions that can be changed based on the forced sales value of the collateral.</w:t>
      </w:r>
    </w:p>
    <w:p w:rsidR="00E72DAE" w:rsidRPr="007C32A3" w:rsidRDefault="00E72DAE" w:rsidP="007C32A3">
      <w:pPr>
        <w:tabs>
          <w:tab w:val="clear" w:pos="680"/>
        </w:tabs>
        <w:jc w:val="thaiDistribute"/>
        <w:rPr>
          <w:rFonts w:ascii="Angsana New" w:hAnsi="Angsana New"/>
          <w:sz w:val="26"/>
          <w:szCs w:val="26"/>
          <w:u w:val="single"/>
        </w:rPr>
      </w:pPr>
      <w:r w:rsidRPr="007C32A3">
        <w:rPr>
          <w:rFonts w:ascii="Angsana New" w:hAnsi="Angsana New"/>
          <w:sz w:val="26"/>
          <w:szCs w:val="26"/>
          <w:u w:val="single"/>
        </w:rPr>
        <w:t>Auditor's Risk Response</w:t>
      </w:r>
    </w:p>
    <w:p w:rsidR="00E72DAE" w:rsidRPr="00EC54E0" w:rsidRDefault="00E72DAE" w:rsidP="007C32A3">
      <w:pPr>
        <w:tabs>
          <w:tab w:val="clear" w:pos="680"/>
        </w:tabs>
        <w:jc w:val="thaiDistribute"/>
        <w:rPr>
          <w:rFonts w:ascii="Angsana New" w:hAnsi="Angsana New"/>
          <w:sz w:val="28"/>
          <w:szCs w:val="28"/>
        </w:rPr>
      </w:pPr>
      <w:r w:rsidRPr="00EC54E0">
        <w:rPr>
          <w:rFonts w:ascii="Angsana New" w:hAnsi="Angsana New"/>
          <w:sz w:val="28"/>
          <w:szCs w:val="28"/>
        </w:rPr>
        <w:t xml:space="preserve">My key audit procedures included testing the estimate of damages from a court case, testing the increase in cost accounting records which is necessary to sell the collateral land under the property management contract with examining the accounting documents </w:t>
      </w:r>
      <w:proofErr w:type="gramStart"/>
      <w:r w:rsidRPr="00EC54E0">
        <w:rPr>
          <w:rFonts w:ascii="Angsana New" w:hAnsi="Angsana New"/>
          <w:sz w:val="28"/>
          <w:szCs w:val="28"/>
        </w:rPr>
        <w:t>related ,</w:t>
      </w:r>
      <w:proofErr w:type="gramEnd"/>
      <w:r w:rsidRPr="00EC54E0">
        <w:rPr>
          <w:rFonts w:ascii="Angsana New" w:hAnsi="Angsana New"/>
          <w:sz w:val="28"/>
          <w:szCs w:val="28"/>
        </w:rPr>
        <w:t xml:space="preserve"> testing  the expected costs may be incurred from the sale of the land as collateral by estimating of  selling price on the forced sales value of the  land collateral. The estimated selling price of collateral land is provided by the management by independent appraisers to evaluate sales force. I have evaluated reliably and appropriately on consideration of provision of </w:t>
      </w:r>
      <w:proofErr w:type="spellStart"/>
      <w:r w:rsidRPr="00EC54E0">
        <w:rPr>
          <w:rFonts w:ascii="Angsana New" w:hAnsi="Angsana New"/>
          <w:sz w:val="28"/>
          <w:szCs w:val="28"/>
        </w:rPr>
        <w:t>contigent</w:t>
      </w:r>
      <w:proofErr w:type="spellEnd"/>
      <w:r w:rsidRPr="00EC54E0">
        <w:rPr>
          <w:rFonts w:ascii="Angsana New" w:hAnsi="Angsana New"/>
          <w:sz w:val="28"/>
          <w:szCs w:val="28"/>
        </w:rPr>
        <w:t xml:space="preserve"> liabilities from lawsuit.</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59" w:lineRule="auto"/>
        <w:ind w:right="-43"/>
        <w:jc w:val="thaiDistribute"/>
        <w:rPr>
          <w:rFonts w:ascii="Angsana New" w:hAnsi="Angsana New"/>
          <w:b/>
          <w:bCs/>
          <w:i/>
          <w:iCs/>
          <w:sz w:val="28"/>
          <w:szCs w:val="28"/>
        </w:rPr>
      </w:pPr>
      <w:r w:rsidRPr="00EC54E0">
        <w:rPr>
          <w:rFonts w:ascii="Angsana New" w:hAnsi="Angsana New"/>
          <w:b/>
          <w:bCs/>
          <w:i/>
          <w:iCs/>
          <w:sz w:val="28"/>
          <w:szCs w:val="28"/>
        </w:rPr>
        <w:t>Emphasis of matter</w:t>
      </w:r>
    </w:p>
    <w:p w:rsidR="00E72DAE" w:rsidRPr="00EC54E0" w:rsidRDefault="00E72DAE" w:rsidP="007C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9" w:lineRule="auto"/>
        <w:ind w:right="-43"/>
        <w:jc w:val="thaiDistribute"/>
        <w:rPr>
          <w:rFonts w:ascii="Angsana New" w:hAnsi="Angsana New"/>
          <w:sz w:val="28"/>
          <w:szCs w:val="28"/>
        </w:rPr>
      </w:pPr>
      <w:r w:rsidRPr="00EC54E0">
        <w:rPr>
          <w:rFonts w:ascii="Angsana New" w:hAnsi="Angsana New"/>
          <w:sz w:val="28"/>
          <w:szCs w:val="28"/>
        </w:rPr>
        <w:t>Without change in qualifying my opinion as above, I draw attention to note that;</w:t>
      </w:r>
    </w:p>
    <w:p w:rsidR="00964BD9" w:rsidRDefault="00E72DAE" w:rsidP="00F44620">
      <w:pPr>
        <w:tabs>
          <w:tab w:val="clear" w:pos="227"/>
          <w:tab w:val="clear" w:pos="454"/>
          <w:tab w:val="clear" w:pos="680"/>
        </w:tabs>
        <w:spacing w:before="120" w:after="120" w:line="280" w:lineRule="atLeast"/>
        <w:ind w:left="426" w:hanging="426"/>
        <w:jc w:val="thaiDistribute"/>
        <w:rPr>
          <w:rFonts w:ascii="Angsana New" w:eastAsia="Nimbus Sans L" w:hAnsi="Angsana New"/>
          <w:kern w:val="1"/>
          <w:sz w:val="28"/>
          <w:lang w:eastAsia="hi-IN"/>
        </w:rPr>
        <w:sectPr w:rsidR="00964BD9">
          <w:headerReference w:type="default" r:id="rId14"/>
          <w:footerReference w:type="default" r:id="rId15"/>
          <w:pgSz w:w="12240" w:h="15840"/>
          <w:pgMar w:top="1440" w:right="1440" w:bottom="1440" w:left="1440" w:header="720" w:footer="720" w:gutter="0"/>
          <w:cols w:space="720"/>
          <w:docGrid w:linePitch="360"/>
        </w:sectPr>
      </w:pPr>
      <w:r w:rsidRPr="00EC54E0">
        <w:rPr>
          <w:rFonts w:ascii="Angsana New" w:hAnsi="Angsana New" w:hint="cs"/>
          <w:sz w:val="28"/>
          <w:szCs w:val="28"/>
          <w:cs/>
          <w:lang w:val="th-TH"/>
        </w:rPr>
        <w:t xml:space="preserve">(1)   </w:t>
      </w:r>
      <w:r w:rsidRPr="00EC54E0">
        <w:rPr>
          <w:rFonts w:ascii="Angsana New" w:hAnsi="Angsana New"/>
          <w:sz w:val="28"/>
          <w:szCs w:val="28"/>
        </w:rPr>
        <w:t>As discussed in Note 1 to the financial statements that,</w:t>
      </w:r>
      <w:r w:rsidRPr="00EC54E0">
        <w:rPr>
          <w:rFonts w:ascii="Angsana New" w:hAnsi="Angsana New"/>
          <w:b/>
          <w:bCs/>
          <w:i/>
          <w:iCs/>
          <w:sz w:val="28"/>
          <w:szCs w:val="28"/>
        </w:rPr>
        <w:t xml:space="preserve"> </w:t>
      </w:r>
      <w:r w:rsidRPr="00EC54E0">
        <w:rPr>
          <w:rFonts w:ascii="Angsana New" w:hAnsi="Angsana New"/>
          <w:sz w:val="28"/>
          <w:szCs w:val="28"/>
        </w:rPr>
        <w:t xml:space="preserve">On August 26, 2015, the Supreme Court’s Criminal Division for Persons Holding Political Positions (“the Supreme Court”) sentenced a case which the Attorney General as the plaintiff accused persons and juristic persons totaling 27 persons whereby the Company was accused as the 20th defendant, for jointly coordinating with and supporting the officers of a government enterprise (a government bank) to abuse their government official duties and embezzled the fund by misappropriating the approval of credit facilities. The 18th to 27th defendants were claimed that they jointly coordinated and supported the 1st to 17th defendants by asking credit facilities to purchase land, to settle debt of a bank and to offer the purchase of preferred shares of the 20th defendant held by such government bank. The Supreme Court sentenced the Company jointly with the 25th and the 26th defendants to repay </w:t>
      </w:r>
      <w:r w:rsidRPr="00EC54E0">
        <w:rPr>
          <w:rFonts w:ascii="Angsana New" w:eastAsia="Nimbus Sans L" w:hAnsi="Angsana New"/>
          <w:kern w:val="1"/>
          <w:sz w:val="28"/>
          <w:lang w:eastAsia="hi-IN"/>
        </w:rPr>
        <w:t xml:space="preserve">Baht 10,004.47 million to such government bank. In this regard, the Borrower (the 19th defendant) and the subsidiary of the 19th defendant have mortgaged their land.   </w:t>
      </w:r>
      <w:r w:rsidR="00964BD9">
        <w:rPr>
          <w:rFonts w:ascii="Angsana New" w:eastAsia="Nimbus Sans L" w:hAnsi="Angsana New"/>
          <w:kern w:val="1"/>
          <w:sz w:val="28"/>
          <w:lang w:eastAsia="hi-IN"/>
        </w:rPr>
        <w:tab/>
      </w:r>
    </w:p>
    <w:p w:rsidR="00E72DAE" w:rsidRPr="00EC54E0" w:rsidRDefault="00E72DAE" w:rsidP="00964BD9">
      <w:pPr>
        <w:tabs>
          <w:tab w:val="left" w:pos="360"/>
          <w:tab w:val="left" w:pos="9602"/>
        </w:tabs>
        <w:ind w:left="426" w:right="-29"/>
        <w:jc w:val="thaiDistribute"/>
        <w:rPr>
          <w:rFonts w:ascii="Angsana New" w:eastAsia="Nimbus Sans L" w:hAnsi="Angsana New"/>
          <w:kern w:val="1"/>
          <w:sz w:val="28"/>
          <w:lang w:eastAsia="hi-IN"/>
        </w:rPr>
      </w:pPr>
      <w:r w:rsidRPr="00EC54E0">
        <w:rPr>
          <w:rFonts w:ascii="Angsana New" w:eastAsia="Nimbus Sans L" w:hAnsi="Angsana New"/>
          <w:kern w:val="1"/>
          <w:sz w:val="28"/>
          <w:lang w:eastAsia="hi-IN"/>
        </w:rPr>
        <w:lastRenderedPageBreak/>
        <w:t>On August 10, 2017 the Company has issued a letter to the financial institution. It concludes with the following key common agreements:</w:t>
      </w:r>
    </w:p>
    <w:p w:rsidR="00E72DAE" w:rsidRPr="00EC54E0" w:rsidRDefault="00E72DAE" w:rsidP="00F44620">
      <w:pPr>
        <w:tabs>
          <w:tab w:val="left" w:pos="360"/>
          <w:tab w:val="left" w:pos="9602"/>
        </w:tabs>
        <w:ind w:left="426" w:right="-29"/>
        <w:jc w:val="thaiDistribute"/>
        <w:rPr>
          <w:rFonts w:ascii="Angsana New" w:eastAsia="Nimbus Sans L" w:hAnsi="Angsana New"/>
          <w:kern w:val="1"/>
          <w:sz w:val="28"/>
          <w:lang w:eastAsia="hi-IN"/>
        </w:rPr>
      </w:pPr>
      <w:r w:rsidRPr="00EC54E0">
        <w:rPr>
          <w:rFonts w:ascii="Angsana New" w:eastAsia="Nimbus Sans L" w:hAnsi="Angsana New"/>
          <w:kern w:val="1"/>
          <w:sz w:val="28"/>
          <w:lang w:eastAsia="hi-IN"/>
        </w:rPr>
        <w:t>1. The company will pay for damages to Bank in accordance with the judgment of Supreme Court in amount of Baht 1,635,735,380 (Paid on August 17, 2017).</w:t>
      </w:r>
    </w:p>
    <w:p w:rsidR="00E72DAE" w:rsidRPr="00EC54E0" w:rsidRDefault="00E72DAE" w:rsidP="00F44620">
      <w:pPr>
        <w:tabs>
          <w:tab w:val="left" w:pos="360"/>
          <w:tab w:val="left" w:pos="9602"/>
        </w:tabs>
        <w:ind w:left="426" w:right="-29"/>
        <w:jc w:val="thaiDistribute"/>
        <w:rPr>
          <w:rFonts w:ascii="Angsana New" w:eastAsia="Nimbus Sans L" w:hAnsi="Angsana New"/>
          <w:kern w:val="1"/>
          <w:sz w:val="28"/>
          <w:lang w:eastAsia="hi-IN"/>
        </w:rPr>
      </w:pPr>
      <w:r w:rsidRPr="00EC54E0">
        <w:rPr>
          <w:rFonts w:ascii="Angsana New" w:eastAsia="Nimbus Sans L" w:hAnsi="Angsana New"/>
          <w:kern w:val="1"/>
          <w:sz w:val="28"/>
          <w:lang w:eastAsia="hi-IN"/>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rsidR="00E72DAE" w:rsidRPr="00EC54E0" w:rsidRDefault="00E72DAE" w:rsidP="00F44620">
      <w:pPr>
        <w:tabs>
          <w:tab w:val="left" w:pos="360"/>
          <w:tab w:val="left" w:pos="9602"/>
        </w:tabs>
        <w:ind w:left="426" w:right="-29"/>
        <w:jc w:val="thaiDistribute"/>
        <w:rPr>
          <w:rFonts w:ascii="Angsana New" w:eastAsia="Nimbus Sans L" w:hAnsi="Angsana New"/>
          <w:kern w:val="1"/>
          <w:sz w:val="28"/>
          <w:lang w:eastAsia="hi-IN"/>
        </w:rPr>
      </w:pPr>
      <w:r w:rsidRPr="00EC54E0">
        <w:rPr>
          <w:rFonts w:ascii="Angsana New" w:eastAsia="Nimbus Sans L" w:hAnsi="Angsana New"/>
          <w:kern w:val="1"/>
          <w:sz w:val="28"/>
          <w:lang w:eastAsia="hi-IN"/>
        </w:rPr>
        <w:t>3. In case of the execution of lawsuit against the properties as mentioned above does not fully pay the damages in accordance with the judgment of Supreme Court, the company will continue to supply funds to pay damages to the bank.</w:t>
      </w:r>
    </w:p>
    <w:p w:rsidR="00E72DAE" w:rsidRPr="00EC54E0" w:rsidRDefault="00E72DAE" w:rsidP="00F446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426" w:right="-45"/>
        <w:jc w:val="thaiDistribute"/>
        <w:rPr>
          <w:rFonts w:ascii="Angsana New" w:hAnsi="Angsana New"/>
          <w:sz w:val="28"/>
          <w:szCs w:val="28"/>
        </w:rPr>
        <w:sectPr w:rsidR="00E72DAE" w:rsidRPr="00EC54E0">
          <w:headerReference w:type="default" r:id="rId16"/>
          <w:footerReference w:type="default" r:id="rId17"/>
          <w:pgSz w:w="12240" w:h="15840"/>
          <w:pgMar w:top="1440" w:right="1440" w:bottom="1440" w:left="1440" w:header="720" w:footer="720" w:gutter="0"/>
          <w:cols w:space="720"/>
          <w:docGrid w:linePitch="360"/>
        </w:sectPr>
      </w:pPr>
      <w:r w:rsidRPr="00EC54E0">
        <w:rPr>
          <w:rFonts w:ascii="Angsana New" w:hAnsi="Angsana New"/>
          <w:sz w:val="28"/>
          <w:szCs w:val="28"/>
        </w:rPr>
        <w:t>In May 2016, the Company engaged an independent appraiser to appraise such collateral using market approach for investment reference purposes. The appraisal value was approximately Baht 12,749 million. The management expects that the forced sale value of such land net of commission fee on sales would be Baht 8,924.30 million and in May 2017, the management expects that the forced sale value of such land would be Bath 5,800 million. References to independent appraisers, the Company has recorded the liabilities, according to the judgment of Supreme Court Criminal Division of Political Position Holders, less estimated value of collateral to be sold as mentioned above and the value of the collateral will be deducted from the value of damages, according to the judgment of the Criminal case of politician. The Company will deduct no more than Baht 8,368.73 million. Incidentally, the exactly amount of the company’s obligation may be changed up or down, depending on the auction price to be auctioned in the future.</w:t>
      </w:r>
      <w:r w:rsidRPr="00EC54E0">
        <w:t xml:space="preserve"> </w:t>
      </w:r>
      <w:r w:rsidRPr="00EC54E0">
        <w:rPr>
          <w:rFonts w:ascii="Angsana New" w:hAnsi="Angsana New"/>
          <w:sz w:val="28"/>
          <w:szCs w:val="28"/>
        </w:rPr>
        <w:t xml:space="preserve">On October 17, 2018, the Company sold auction of the said collateral property. The successful bidder won auction at a price of Baht 8,914.07 million and the bidder is allowed to extend the payment period to February 1, 2019.  Subsequently on 24 January 2019, the bidder paid Baht 3,819 million to the Legal Execution Department according to the property sold at the auction of the criminal case of a person holding a political position, the decided case </w:t>
      </w:r>
      <w:proofErr w:type="spellStart"/>
      <w:r w:rsidRPr="00EC54E0">
        <w:rPr>
          <w:rFonts w:ascii="Angsana New" w:hAnsi="Angsana New"/>
          <w:sz w:val="28"/>
          <w:szCs w:val="28"/>
        </w:rPr>
        <w:t>no.Or</w:t>
      </w:r>
      <w:proofErr w:type="spellEnd"/>
      <w:r w:rsidRPr="00EC54E0">
        <w:rPr>
          <w:rFonts w:ascii="Angsana New" w:hAnsi="Angsana New"/>
          <w:sz w:val="28"/>
          <w:szCs w:val="28"/>
        </w:rPr>
        <w:t xml:space="preserve"> </w:t>
      </w:r>
      <w:proofErr w:type="spellStart"/>
      <w:r w:rsidRPr="00EC54E0">
        <w:rPr>
          <w:rFonts w:ascii="Angsana New" w:hAnsi="Angsana New"/>
          <w:sz w:val="28"/>
          <w:szCs w:val="28"/>
        </w:rPr>
        <w:t>Mor</w:t>
      </w:r>
      <w:proofErr w:type="spellEnd"/>
      <w:r w:rsidRPr="00EC54E0">
        <w:rPr>
          <w:rFonts w:ascii="Angsana New" w:hAnsi="Angsana New"/>
          <w:sz w:val="28"/>
          <w:szCs w:val="28"/>
        </w:rPr>
        <w:t xml:space="preserve"> 55/2558. The remaining property of the civil case, decided case 4007/2552 and the case of the central bankruptcy court, decided case no. </w:t>
      </w:r>
      <w:proofErr w:type="spellStart"/>
      <w:r w:rsidRPr="00EC54E0">
        <w:rPr>
          <w:rFonts w:ascii="Angsana New" w:hAnsi="Angsana New"/>
          <w:sz w:val="28"/>
          <w:szCs w:val="28"/>
        </w:rPr>
        <w:t>Lor</w:t>
      </w:r>
      <w:proofErr w:type="spellEnd"/>
      <w:r w:rsidRPr="00EC54E0">
        <w:rPr>
          <w:rFonts w:ascii="Angsana New" w:hAnsi="Angsana New"/>
          <w:sz w:val="28"/>
          <w:szCs w:val="28"/>
        </w:rPr>
        <w:t xml:space="preserve"> 1249/2555, are under objection petition of 3 </w:t>
      </w:r>
      <w:proofErr w:type="spellStart"/>
      <w:r w:rsidRPr="00EC54E0">
        <w:rPr>
          <w:rFonts w:ascii="Angsana New" w:hAnsi="Angsana New"/>
          <w:sz w:val="28"/>
          <w:szCs w:val="28"/>
        </w:rPr>
        <w:t>cases.Undecided</w:t>
      </w:r>
      <w:proofErr w:type="spellEnd"/>
      <w:r w:rsidRPr="00EC54E0">
        <w:rPr>
          <w:rFonts w:ascii="Angsana New" w:hAnsi="Angsana New"/>
          <w:sz w:val="28"/>
          <w:szCs w:val="28"/>
        </w:rPr>
        <w:t xml:space="preserve"> case no. </w:t>
      </w:r>
      <w:proofErr w:type="spellStart"/>
      <w:r w:rsidRPr="00EC54E0">
        <w:rPr>
          <w:rFonts w:ascii="Angsana New" w:hAnsi="Angsana New"/>
          <w:sz w:val="28"/>
          <w:szCs w:val="28"/>
        </w:rPr>
        <w:t>Sor</w:t>
      </w:r>
      <w:proofErr w:type="spellEnd"/>
      <w:r w:rsidRPr="00EC54E0">
        <w:rPr>
          <w:rFonts w:ascii="Angsana New" w:hAnsi="Angsana New"/>
          <w:sz w:val="28"/>
          <w:szCs w:val="28"/>
        </w:rPr>
        <w:t xml:space="preserve"> </w:t>
      </w:r>
      <w:proofErr w:type="spellStart"/>
      <w:r w:rsidRPr="00EC54E0">
        <w:rPr>
          <w:rFonts w:ascii="Angsana New" w:hAnsi="Angsana New"/>
          <w:sz w:val="28"/>
          <w:szCs w:val="28"/>
        </w:rPr>
        <w:t>Lor</w:t>
      </w:r>
      <w:proofErr w:type="spellEnd"/>
      <w:r w:rsidRPr="00EC54E0">
        <w:rPr>
          <w:rFonts w:ascii="Angsana New" w:hAnsi="Angsana New"/>
          <w:sz w:val="28"/>
          <w:szCs w:val="28"/>
        </w:rPr>
        <w:t xml:space="preserve"> 365/2561 regarding order revocation by the officer, a petitioner appealed to the court to revoke the order of the official receiver. The petitioner has submitted the revocation of the auction as an unlawful auction. The court accepted the objection petition and named Golden Company (Limited), the third objector and then proceeded to witness examination and scheduled to hear the order </w:t>
      </w:r>
      <w:proofErr w:type="gramStart"/>
      <w:r w:rsidRPr="00EC54E0">
        <w:rPr>
          <w:rFonts w:ascii="Angsana New" w:hAnsi="Angsana New"/>
          <w:sz w:val="28"/>
          <w:szCs w:val="28"/>
        </w:rPr>
        <w:t>on  March</w:t>
      </w:r>
      <w:proofErr w:type="gramEnd"/>
      <w:r w:rsidRPr="00EC54E0">
        <w:rPr>
          <w:rFonts w:ascii="Angsana New" w:hAnsi="Angsana New"/>
          <w:sz w:val="28"/>
          <w:szCs w:val="28"/>
        </w:rPr>
        <w:t xml:space="preserve"> 5, 2019. </w:t>
      </w:r>
      <w:proofErr w:type="gramStart"/>
      <w:r w:rsidRPr="00EC54E0">
        <w:rPr>
          <w:rFonts w:ascii="Angsana New" w:hAnsi="Angsana New"/>
          <w:sz w:val="28"/>
          <w:szCs w:val="28"/>
        </w:rPr>
        <w:t xml:space="preserve">Undecided case </w:t>
      </w:r>
      <w:proofErr w:type="spellStart"/>
      <w:r w:rsidRPr="00EC54E0">
        <w:rPr>
          <w:rFonts w:ascii="Angsana New" w:hAnsi="Angsana New"/>
          <w:sz w:val="28"/>
          <w:szCs w:val="28"/>
        </w:rPr>
        <w:t>no.Sor</w:t>
      </w:r>
      <w:proofErr w:type="spellEnd"/>
      <w:r w:rsidRPr="00EC54E0">
        <w:rPr>
          <w:rFonts w:ascii="Angsana New" w:hAnsi="Angsana New"/>
          <w:sz w:val="28"/>
          <w:szCs w:val="28"/>
        </w:rPr>
        <w:t xml:space="preserve"> </w:t>
      </w:r>
      <w:proofErr w:type="spellStart"/>
      <w:r w:rsidRPr="00EC54E0">
        <w:rPr>
          <w:rFonts w:ascii="Angsana New" w:hAnsi="Angsana New"/>
          <w:sz w:val="28"/>
          <w:szCs w:val="28"/>
        </w:rPr>
        <w:t>Lor</w:t>
      </w:r>
      <w:proofErr w:type="spellEnd"/>
      <w:r w:rsidRPr="00EC54E0">
        <w:rPr>
          <w:rFonts w:ascii="Angsana New" w:hAnsi="Angsana New"/>
          <w:sz w:val="28"/>
          <w:szCs w:val="28"/>
        </w:rPr>
        <w:t xml:space="preserve"> 438/2561, regarding revocation of the auction of the second debtor's land (K </w:t>
      </w:r>
      <w:proofErr w:type="spellStart"/>
      <w:r w:rsidRPr="00EC54E0">
        <w:rPr>
          <w:rFonts w:ascii="Angsana New" w:hAnsi="Angsana New"/>
          <w:sz w:val="28"/>
          <w:szCs w:val="28"/>
        </w:rPr>
        <w:t>andV</w:t>
      </w:r>
      <w:proofErr w:type="spellEnd"/>
      <w:r w:rsidRPr="00EC54E0">
        <w:rPr>
          <w:rFonts w:ascii="Angsana New" w:hAnsi="Angsana New"/>
          <w:sz w:val="28"/>
          <w:szCs w:val="28"/>
        </w:rPr>
        <w:t xml:space="preserve"> S R S Garden Home Company Limited).</w:t>
      </w:r>
      <w:proofErr w:type="gramEnd"/>
      <w:r w:rsidRPr="00EC54E0">
        <w:rPr>
          <w:rFonts w:ascii="Angsana New" w:hAnsi="Angsana New"/>
          <w:sz w:val="28"/>
          <w:szCs w:val="28"/>
        </w:rPr>
        <w:t xml:space="preserve"> In this case, the objector has submitted a request to revoke the auction as an unlawful auction and requested to temporarily suspend execution. On February 4, 2019, the </w:t>
      </w:r>
      <w:r w:rsidR="007C32A3">
        <w:rPr>
          <w:rFonts w:ascii="Angsana New" w:hAnsi="Angsana New"/>
          <w:sz w:val="28"/>
          <w:szCs w:val="28"/>
        </w:rPr>
        <w:t>court ordered the lawyer of the</w:t>
      </w:r>
      <w:r w:rsidR="002204C8" w:rsidRPr="002204C8">
        <w:rPr>
          <w:rFonts w:ascii="Angsana New" w:hAnsi="Angsana New"/>
          <w:sz w:val="28"/>
          <w:szCs w:val="28"/>
        </w:rPr>
        <w:t xml:space="preserve"> </w:t>
      </w:r>
      <w:r w:rsidR="002204C8" w:rsidRPr="00EC54E0">
        <w:rPr>
          <w:rFonts w:ascii="Angsana New" w:hAnsi="Angsana New"/>
          <w:sz w:val="28"/>
          <w:szCs w:val="28"/>
        </w:rPr>
        <w:t>Company to be a stakeholder</w:t>
      </w:r>
      <w:r w:rsidR="00964BD9" w:rsidRPr="00964BD9">
        <w:rPr>
          <w:rFonts w:ascii="Angsana New" w:hAnsi="Angsana New"/>
          <w:sz w:val="28"/>
          <w:szCs w:val="28"/>
        </w:rPr>
        <w:t xml:space="preserve"> </w:t>
      </w:r>
      <w:r w:rsidR="00964BD9" w:rsidRPr="00EC54E0">
        <w:rPr>
          <w:rFonts w:ascii="Angsana New" w:hAnsi="Angsana New"/>
          <w:sz w:val="28"/>
          <w:szCs w:val="28"/>
        </w:rPr>
        <w:t>lawyer and named the Company as the second objector and scheduled the witness examination</w:t>
      </w:r>
    </w:p>
    <w:p w:rsidR="00E72DAE" w:rsidRPr="00EC54E0" w:rsidRDefault="00E72DAE" w:rsidP="00F44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426" w:right="-43"/>
        <w:jc w:val="thaiDistribute"/>
        <w:rPr>
          <w:rFonts w:ascii="Angsana New" w:hAnsi="Angsana New"/>
          <w:sz w:val="28"/>
          <w:szCs w:val="28"/>
        </w:rPr>
      </w:pPr>
      <w:proofErr w:type="gramStart"/>
      <w:r w:rsidRPr="00EC54E0">
        <w:rPr>
          <w:rFonts w:ascii="Angsana New" w:hAnsi="Angsana New"/>
          <w:sz w:val="28"/>
          <w:szCs w:val="28"/>
        </w:rPr>
        <w:lastRenderedPageBreak/>
        <w:t>date</w:t>
      </w:r>
      <w:proofErr w:type="gramEnd"/>
      <w:r w:rsidRPr="00EC54E0">
        <w:rPr>
          <w:rFonts w:ascii="Angsana New" w:hAnsi="Angsana New"/>
          <w:sz w:val="28"/>
          <w:szCs w:val="28"/>
        </w:rPr>
        <w:t xml:space="preserve"> on April 25 and 26, 2019. Civil Court Case no. Tor 59/2561 regarding revocation of the auction. In this case, the petitioner requested to revoke the auction due to the auction is unlawful. The Company submitted an objection dated January 24, 2019, since the case has not been submitted appointment and copy of petition to the custodian officer to acknowledge. In addition, Krung Thai Bank is mortgaged banker of this disputed land therefore there is a reason to postpone the case for a new appointment on March 20, 2019. </w:t>
      </w:r>
    </w:p>
    <w:p w:rsidR="00E72DAE" w:rsidRPr="00EC54E0" w:rsidRDefault="00E72DAE" w:rsidP="00F44620">
      <w:pPr>
        <w:tabs>
          <w:tab w:val="left" w:pos="540"/>
        </w:tabs>
        <w:spacing w:line="280" w:lineRule="atLeast"/>
        <w:ind w:left="426" w:right="-45" w:hanging="357"/>
        <w:jc w:val="thaiDistribute"/>
        <w:rPr>
          <w:rFonts w:ascii="Angsana New" w:hAnsi="Angsana New"/>
          <w:sz w:val="28"/>
          <w:szCs w:val="28"/>
        </w:rPr>
      </w:pPr>
      <w:r w:rsidRPr="00EC54E0">
        <w:rPr>
          <w:rFonts w:ascii="Angsana New" w:hAnsi="Angsana New"/>
          <w:sz w:val="28"/>
          <w:szCs w:val="28"/>
        </w:rPr>
        <w:t xml:space="preserve"> (2)  As disclosed in Note 7 and 8 to the financial statements, as per  the resolution of the Board of Directors' meeting No. 10</w:t>
      </w:r>
      <w:r w:rsidRPr="00EC54E0">
        <w:rPr>
          <w:rFonts w:ascii="Angsana New" w:hAnsi="Angsana New"/>
          <w:sz w:val="28"/>
          <w:szCs w:val="28"/>
          <w:cs/>
        </w:rPr>
        <w:t>/</w:t>
      </w:r>
      <w:r w:rsidRPr="00EC54E0">
        <w:rPr>
          <w:rFonts w:ascii="Angsana New" w:hAnsi="Angsana New"/>
          <w:sz w:val="28"/>
          <w:szCs w:val="28"/>
        </w:rPr>
        <w:t>2017 held on  July 11, 2017, the Board of Directors approved the Company to invest in debt securities of three unrelated companies totaling Baht 1</w:t>
      </w:r>
      <w:r w:rsidRPr="00EC54E0">
        <w:rPr>
          <w:rFonts w:ascii="Angsana New" w:hAnsi="Angsana New"/>
          <w:sz w:val="28"/>
          <w:szCs w:val="28"/>
          <w:cs/>
        </w:rPr>
        <w:t>,</w:t>
      </w:r>
      <w:r w:rsidRPr="00EC54E0">
        <w:rPr>
          <w:rFonts w:ascii="Angsana New" w:hAnsi="Angsana New"/>
          <w:sz w:val="28"/>
          <w:szCs w:val="28"/>
        </w:rPr>
        <w:t>600 million (unsecured),  bearing interest rate 5</w:t>
      </w:r>
      <w:r w:rsidRPr="00EC54E0">
        <w:rPr>
          <w:rFonts w:ascii="Angsana New" w:hAnsi="Angsana New"/>
          <w:sz w:val="28"/>
          <w:szCs w:val="28"/>
          <w:cs/>
        </w:rPr>
        <w:t xml:space="preserve"> - </w:t>
      </w:r>
      <w:r w:rsidRPr="00EC54E0">
        <w:rPr>
          <w:rFonts w:ascii="Angsana New" w:hAnsi="Angsana New"/>
          <w:sz w:val="28"/>
          <w:szCs w:val="28"/>
        </w:rPr>
        <w:t>6 per annum to maturity date August 11</w:t>
      </w:r>
      <w:r w:rsidRPr="00EC54E0">
        <w:rPr>
          <w:rFonts w:ascii="Angsana New" w:hAnsi="Angsana New"/>
          <w:sz w:val="28"/>
          <w:szCs w:val="28"/>
          <w:cs/>
        </w:rPr>
        <w:t>-</w:t>
      </w:r>
      <w:r w:rsidRPr="00EC54E0">
        <w:rPr>
          <w:rFonts w:ascii="Angsana New" w:hAnsi="Angsana New"/>
          <w:sz w:val="28"/>
          <w:szCs w:val="28"/>
        </w:rPr>
        <w:t>17</w:t>
      </w:r>
      <w:r w:rsidRPr="00EC54E0">
        <w:rPr>
          <w:rFonts w:ascii="Angsana New" w:hAnsi="Angsana New"/>
          <w:sz w:val="28"/>
          <w:szCs w:val="28"/>
          <w:cs/>
        </w:rPr>
        <w:t>,</w:t>
      </w:r>
      <w:r w:rsidRPr="00EC54E0">
        <w:rPr>
          <w:rFonts w:ascii="Angsana New" w:hAnsi="Angsana New"/>
          <w:sz w:val="28"/>
          <w:szCs w:val="28"/>
        </w:rPr>
        <w:t xml:space="preserve"> 2017  and the Company has renewed some debt instruments for Baht 500 million until June 30, 2018 (According to the resolution of the Board of Directors' meeting No. 3/2018 dated March 21, 2018). </w:t>
      </w:r>
    </w:p>
    <w:p w:rsidR="00E72DAE" w:rsidRPr="00EC54E0" w:rsidRDefault="00E72DAE" w:rsidP="00F44620">
      <w:pPr>
        <w:tabs>
          <w:tab w:val="left" w:pos="540"/>
        </w:tabs>
        <w:spacing w:line="280" w:lineRule="atLeast"/>
        <w:ind w:left="426" w:right="-45"/>
        <w:jc w:val="thaiDistribute"/>
        <w:rPr>
          <w:rFonts w:ascii="Angsana New" w:hAnsi="Angsana New"/>
          <w:sz w:val="28"/>
          <w:szCs w:val="28"/>
        </w:rPr>
      </w:pPr>
      <w:r w:rsidRPr="00EC54E0">
        <w:rPr>
          <w:rFonts w:ascii="Angsana New" w:hAnsi="Angsana New"/>
          <w:sz w:val="28"/>
          <w:szCs w:val="28"/>
        </w:rPr>
        <w:t xml:space="preserve">According to the resolution of the Board of Directors' meeting No. 15/2017 held on November 14, 2017 approved to reduce the burden on the company and the Company has entered into an agreement to appoint a private fund management company with an unrelated company to manage the investment in short-term bills of exchange, for not exceeding six months and  fund management fee is charged at 0.25% per annum of the fund's net asset value at the end of the day as a base for calculation and on November 13, 2017 the Company transferred assets of Baht 1,100 million for the establishment of private funds. </w:t>
      </w:r>
    </w:p>
    <w:p w:rsidR="00E72DAE" w:rsidRPr="00EC54E0" w:rsidRDefault="00E72DAE" w:rsidP="00F44620">
      <w:pPr>
        <w:tabs>
          <w:tab w:val="left" w:pos="540"/>
        </w:tabs>
        <w:spacing w:line="280" w:lineRule="atLeast"/>
        <w:ind w:left="426" w:right="-45"/>
        <w:jc w:val="thaiDistribute"/>
        <w:rPr>
          <w:rFonts w:ascii="Angsana New" w:hAnsi="Angsana New"/>
          <w:sz w:val="28"/>
          <w:szCs w:val="28"/>
        </w:rPr>
      </w:pPr>
      <w:r w:rsidRPr="00EC54E0">
        <w:rPr>
          <w:rFonts w:ascii="Angsana New" w:hAnsi="Angsana New"/>
          <w:sz w:val="28"/>
          <w:szCs w:val="28"/>
        </w:rPr>
        <w:t>According to the Company's Board of Directors No.3/2018, On March 21, 2018, resolved to cancel the contract with Solaris Asset Management Co., Ltd. for the private fund management and to request for securities return, effective on March 22, 2018. The Company received the securities of net amount after deduction of fees and expenses on March 28, 2018.</w:t>
      </w:r>
    </w:p>
    <w:p w:rsidR="00E72DAE" w:rsidRPr="00EC54E0" w:rsidRDefault="00E72DAE" w:rsidP="00F44620">
      <w:pPr>
        <w:tabs>
          <w:tab w:val="left" w:pos="540"/>
        </w:tabs>
        <w:spacing w:line="280" w:lineRule="atLeast"/>
        <w:ind w:left="426" w:right="-45"/>
        <w:jc w:val="thaiDistribute"/>
        <w:rPr>
          <w:rFonts w:ascii="Angsana New" w:hAnsi="Angsana New"/>
          <w:sz w:val="28"/>
          <w:szCs w:val="28"/>
        </w:rPr>
      </w:pPr>
      <w:r w:rsidRPr="00EC54E0">
        <w:rPr>
          <w:rFonts w:ascii="Angsana New" w:hAnsi="Angsana New"/>
          <w:sz w:val="28"/>
          <w:szCs w:val="28"/>
        </w:rPr>
        <w:t xml:space="preserve">According to the resolution of the Board of Executive meeting No.19/2017 held on September 18, 2017, the Board approved the Company to invest in debt securities of one unrelated company amounting to Baht 200.79 million (unsecured), bearing interest rates ranging from 5.5 </w:t>
      </w:r>
      <w:r w:rsidR="0025167B">
        <w:rPr>
          <w:rFonts w:ascii="Angsana New" w:hAnsi="Angsana New"/>
          <w:sz w:val="28"/>
          <w:szCs w:val="28"/>
        </w:rPr>
        <w:t>%</w:t>
      </w:r>
      <w:r w:rsidRPr="00EC54E0">
        <w:rPr>
          <w:rFonts w:ascii="Angsana New" w:hAnsi="Angsana New"/>
          <w:sz w:val="28"/>
          <w:szCs w:val="28"/>
        </w:rPr>
        <w:t xml:space="preserve"> per annum to maturity date February 28, 2018, and the Company has renewed the debt securities until June 30, 2018 (According to the resolution of the Board of Directors' Meeting No. 3/2018 on March 21, 2018).</w:t>
      </w:r>
    </w:p>
    <w:p w:rsidR="00964BD9" w:rsidRDefault="00E72DAE" w:rsidP="00F44620">
      <w:pPr>
        <w:tabs>
          <w:tab w:val="left" w:pos="540"/>
        </w:tabs>
        <w:spacing w:line="280" w:lineRule="atLeast"/>
        <w:ind w:left="426" w:right="-45"/>
        <w:jc w:val="thaiDistribute"/>
        <w:rPr>
          <w:rFonts w:ascii="Angsana New" w:hAnsi="Angsana New"/>
          <w:sz w:val="28"/>
          <w:szCs w:val="28"/>
        </w:rPr>
      </w:pPr>
      <w:r w:rsidRPr="00EC54E0">
        <w:rPr>
          <w:rFonts w:ascii="Angsana New" w:hAnsi="Angsana New"/>
          <w:sz w:val="28"/>
          <w:szCs w:val="28"/>
        </w:rPr>
        <w:t>According to the resolution of the Board of Directors' Meeting No. 6/2018 held on June 30, 2018, the Company and its subsidiaries provided financial assistance to two unrelated parties. The borrowers have informed the Company of their intention that they will not roll over their bill of exchange, however, they would like to enter into a loan agreement with the Company instead of the repayment under the bills of exchange to the Company with</w:t>
      </w:r>
      <w:r w:rsidR="00964BD9">
        <w:rPr>
          <w:rFonts w:ascii="Angsana New" w:hAnsi="Angsana New"/>
          <w:sz w:val="28"/>
          <w:szCs w:val="28"/>
        </w:rPr>
        <w:t>in June 30, 2018. The loans are</w:t>
      </w:r>
    </w:p>
    <w:p w:rsidR="00964BD9" w:rsidRDefault="00964BD9" w:rsidP="00F44620">
      <w:pPr>
        <w:tabs>
          <w:tab w:val="left" w:pos="540"/>
        </w:tabs>
        <w:spacing w:line="280" w:lineRule="atLeast"/>
        <w:ind w:left="426" w:right="-45"/>
        <w:jc w:val="thaiDistribute"/>
        <w:rPr>
          <w:rFonts w:ascii="Angsana New" w:hAnsi="Angsana New"/>
          <w:sz w:val="28"/>
          <w:szCs w:val="28"/>
        </w:rPr>
      </w:pPr>
    </w:p>
    <w:p w:rsidR="00964BD9" w:rsidRDefault="00964BD9" w:rsidP="00F44620">
      <w:pPr>
        <w:tabs>
          <w:tab w:val="left" w:pos="540"/>
        </w:tabs>
        <w:spacing w:line="280" w:lineRule="atLeast"/>
        <w:ind w:left="426" w:right="-45"/>
        <w:jc w:val="thaiDistribute"/>
        <w:rPr>
          <w:rFonts w:ascii="Angsana New" w:hAnsi="Angsana New"/>
          <w:sz w:val="28"/>
          <w:szCs w:val="28"/>
        </w:rPr>
        <w:sectPr w:rsidR="00964BD9">
          <w:headerReference w:type="default" r:id="rId18"/>
          <w:footerReference w:type="default" r:id="rId19"/>
          <w:pgSz w:w="12240" w:h="15840"/>
          <w:pgMar w:top="1440" w:right="1440" w:bottom="1440" w:left="1440" w:header="720" w:footer="720" w:gutter="0"/>
          <w:cols w:space="720"/>
          <w:docGrid w:linePitch="360"/>
        </w:sectPr>
      </w:pPr>
    </w:p>
    <w:p w:rsidR="00E72DAE" w:rsidRPr="00EC54E0" w:rsidRDefault="002204C8" w:rsidP="00F44620">
      <w:pPr>
        <w:tabs>
          <w:tab w:val="left" w:pos="540"/>
        </w:tabs>
        <w:spacing w:line="280" w:lineRule="atLeast"/>
        <w:ind w:left="426" w:right="-45"/>
        <w:jc w:val="thaiDistribute"/>
        <w:rPr>
          <w:rFonts w:ascii="Angsana New" w:hAnsi="Angsana New"/>
          <w:sz w:val="28"/>
          <w:szCs w:val="28"/>
        </w:rPr>
      </w:pPr>
      <w:proofErr w:type="gramStart"/>
      <w:r>
        <w:rPr>
          <w:rFonts w:ascii="Angsana New" w:hAnsi="Angsana New"/>
          <w:sz w:val="28"/>
          <w:szCs w:val="28"/>
        </w:rPr>
        <w:lastRenderedPageBreak/>
        <w:t>amounting</w:t>
      </w:r>
      <w:proofErr w:type="gramEnd"/>
      <w:r>
        <w:rPr>
          <w:rFonts w:ascii="Angsana New" w:hAnsi="Angsana New"/>
          <w:sz w:val="28"/>
          <w:szCs w:val="28"/>
        </w:rPr>
        <w:t xml:space="preserve"> Baht 514.6</w:t>
      </w:r>
      <w:r w:rsidR="00E72DAE" w:rsidRPr="00EC54E0">
        <w:rPr>
          <w:rFonts w:ascii="Angsana New" w:hAnsi="Angsana New"/>
          <w:sz w:val="28"/>
          <w:szCs w:val="28"/>
        </w:rPr>
        <w:t xml:space="preserve"> million and Baht 204.4 million, interest rate 6.0 </w:t>
      </w:r>
      <w:r>
        <w:rPr>
          <w:rFonts w:ascii="Angsana New" w:hAnsi="Angsana New"/>
          <w:sz w:val="28"/>
          <w:szCs w:val="28"/>
        </w:rPr>
        <w:t>%</w:t>
      </w:r>
      <w:r w:rsidR="00E72DAE" w:rsidRPr="00EC54E0">
        <w:rPr>
          <w:rFonts w:ascii="Angsana New" w:hAnsi="Angsana New"/>
          <w:sz w:val="28"/>
          <w:szCs w:val="28"/>
        </w:rPr>
        <w:t xml:space="preserve"> per annum and 5.5 </w:t>
      </w:r>
      <w:r>
        <w:rPr>
          <w:rFonts w:ascii="Angsana New" w:hAnsi="Angsana New"/>
          <w:sz w:val="28"/>
          <w:szCs w:val="28"/>
        </w:rPr>
        <w:t>%</w:t>
      </w:r>
      <w:r w:rsidR="00E72DAE" w:rsidRPr="00EC54E0">
        <w:rPr>
          <w:rFonts w:ascii="Angsana New" w:hAnsi="Angsana New"/>
          <w:sz w:val="28"/>
          <w:szCs w:val="28"/>
        </w:rPr>
        <w:t xml:space="preserve"> per annum and loan and interest repayment date on December 28, 2018. (Note 8)</w:t>
      </w:r>
    </w:p>
    <w:p w:rsidR="00E72DAE" w:rsidRPr="00EC54E0" w:rsidRDefault="00E72DAE" w:rsidP="00F44620">
      <w:pPr>
        <w:tabs>
          <w:tab w:val="left" w:pos="540"/>
        </w:tabs>
        <w:spacing w:line="280" w:lineRule="atLeast"/>
        <w:ind w:left="426" w:right="-45"/>
        <w:jc w:val="thaiDistribute"/>
        <w:rPr>
          <w:rFonts w:ascii="Angsana New" w:hAnsi="Angsana New"/>
          <w:sz w:val="28"/>
          <w:szCs w:val="28"/>
        </w:rPr>
      </w:pPr>
      <w:r w:rsidRPr="00EC54E0">
        <w:rPr>
          <w:rFonts w:ascii="Angsana New" w:hAnsi="Angsana New"/>
          <w:sz w:val="28"/>
          <w:szCs w:val="28"/>
        </w:rPr>
        <w:t xml:space="preserve">According to the resolution of the Board of Directors' meeting No. 6/2018 dated June 30, 2018, the Company has approved to extend the period of bills of exchange due within April to July 2018 total 3 bills amounting to Baht 118.46 million, for 6 months discount rate of 6.5 </w:t>
      </w:r>
      <w:r w:rsidR="002204C8">
        <w:rPr>
          <w:rFonts w:ascii="Angsana New" w:hAnsi="Angsana New"/>
          <w:sz w:val="28"/>
          <w:szCs w:val="28"/>
        </w:rPr>
        <w:t>%</w:t>
      </w:r>
      <w:r w:rsidRPr="00EC54E0">
        <w:rPr>
          <w:rFonts w:ascii="Angsana New" w:hAnsi="Angsana New"/>
          <w:sz w:val="28"/>
          <w:szCs w:val="28"/>
        </w:rPr>
        <w:t xml:space="preserve"> per annum no more than December 28, 2018.</w:t>
      </w:r>
    </w:p>
    <w:p w:rsidR="00E72DAE" w:rsidRPr="00EC54E0" w:rsidRDefault="00E72DAE" w:rsidP="00F44620">
      <w:pPr>
        <w:tabs>
          <w:tab w:val="left" w:pos="540"/>
        </w:tabs>
        <w:spacing w:line="280" w:lineRule="atLeast"/>
        <w:ind w:left="426" w:right="-45"/>
        <w:jc w:val="thaiDistribute"/>
        <w:rPr>
          <w:rFonts w:ascii="Angsana New" w:hAnsi="Angsana New"/>
          <w:sz w:val="28"/>
          <w:szCs w:val="28"/>
        </w:rPr>
      </w:pPr>
      <w:r w:rsidRPr="00EC54E0">
        <w:rPr>
          <w:rFonts w:ascii="Angsana New" w:hAnsi="Angsana New"/>
          <w:sz w:val="28"/>
          <w:szCs w:val="28"/>
        </w:rPr>
        <w:t>According to the resolution of the Board of Directors' meeting No.8/2018 dated August 14, 2018, the Company has approved to extend the period of bills of exchange due within August and September 2018, total 7 bills amounting to Baht 1,027.57 million, and interest Baht 17.65 million, discount rate of 6.5% per annum to be November 30, 2018</w:t>
      </w:r>
    </w:p>
    <w:p w:rsidR="00E72DAE" w:rsidRPr="00EC54E0" w:rsidRDefault="00E72DAE" w:rsidP="00F44620">
      <w:pPr>
        <w:tabs>
          <w:tab w:val="left" w:pos="540"/>
        </w:tabs>
        <w:spacing w:line="280" w:lineRule="atLeast"/>
        <w:ind w:left="426" w:right="-45"/>
        <w:jc w:val="thaiDistribute"/>
        <w:rPr>
          <w:rFonts w:ascii="Angsana New" w:hAnsi="Angsana New"/>
          <w:sz w:val="28"/>
          <w:szCs w:val="28"/>
        </w:rPr>
      </w:pPr>
      <w:r w:rsidRPr="00EC54E0">
        <w:rPr>
          <w:rFonts w:ascii="Angsana New" w:hAnsi="Angsana New"/>
          <w:sz w:val="28"/>
          <w:szCs w:val="28"/>
        </w:rPr>
        <w:t>According to the resolution of the Board of Directors' meeting No.13/2018 dated November 28, 2018, the Company has approved to extend the period of bills of exchange due within December 28, 2018, total 8 bills amounting to Baht 1,066.89 million, discount rate of 6.50% per annum to be January 31, 2019.</w:t>
      </w:r>
    </w:p>
    <w:p w:rsidR="00E72DAE" w:rsidRPr="00EC54E0" w:rsidRDefault="00E72DAE" w:rsidP="00F44620">
      <w:pPr>
        <w:tabs>
          <w:tab w:val="left" w:pos="540"/>
        </w:tabs>
        <w:spacing w:line="280" w:lineRule="atLeast"/>
        <w:ind w:left="426" w:right="-45"/>
        <w:jc w:val="thaiDistribute"/>
        <w:rPr>
          <w:rFonts w:ascii="Angsana New" w:hAnsi="Angsana New"/>
          <w:sz w:val="28"/>
          <w:szCs w:val="28"/>
        </w:rPr>
      </w:pPr>
      <w:r w:rsidRPr="00EC54E0">
        <w:rPr>
          <w:rFonts w:ascii="Angsana New" w:hAnsi="Angsana New"/>
          <w:sz w:val="28"/>
          <w:szCs w:val="28"/>
        </w:rPr>
        <w:t>According to the resolution of the Board of Directors' meeting No.13/2018 dated November 28, 2018, the Company has approved to extend the period of bills of exchange due within December 28, 2018, total 2 bills amounting to Baht 488.66 million, discount rate of 5.5%</w:t>
      </w:r>
      <w:r w:rsidR="00845B69">
        <w:rPr>
          <w:rFonts w:ascii="Angsana New" w:hAnsi="Angsana New"/>
          <w:sz w:val="28"/>
          <w:szCs w:val="28"/>
        </w:rPr>
        <w:t xml:space="preserve"> and 6%</w:t>
      </w:r>
      <w:r w:rsidRPr="00EC54E0">
        <w:rPr>
          <w:rFonts w:ascii="Angsana New" w:hAnsi="Angsana New"/>
          <w:sz w:val="28"/>
          <w:szCs w:val="28"/>
        </w:rPr>
        <w:t xml:space="preserve"> per annum no more than January 31, 2019.</w:t>
      </w:r>
    </w:p>
    <w:p w:rsidR="00E72DAE" w:rsidRPr="00EC54E0" w:rsidRDefault="00E72DAE" w:rsidP="00F44620">
      <w:pPr>
        <w:tabs>
          <w:tab w:val="left" w:pos="540"/>
        </w:tabs>
        <w:spacing w:line="280" w:lineRule="atLeast"/>
        <w:ind w:left="426" w:right="-45"/>
        <w:jc w:val="thaiDistribute"/>
        <w:rPr>
          <w:rFonts w:ascii="Angsana New" w:hAnsi="Angsana New"/>
          <w:sz w:val="28"/>
          <w:szCs w:val="28"/>
        </w:rPr>
      </w:pPr>
      <w:r w:rsidRPr="00EC54E0">
        <w:rPr>
          <w:rFonts w:ascii="Angsana New" w:hAnsi="Angsana New"/>
          <w:sz w:val="28"/>
          <w:szCs w:val="28"/>
        </w:rPr>
        <w:t>According to the resolution of the Board of Directors' meeting No.1/2019 dated January 31, 2019, the Company has approved to extend the period of bills of exchange due within January 31, 2018, total 8 bills amounting to Baht 1,072.16 million, discount rate of 6.50% per annum to be February 28, 2019.</w:t>
      </w:r>
    </w:p>
    <w:p w:rsidR="00E72DAE" w:rsidRPr="00EC54E0" w:rsidRDefault="00E72DAE" w:rsidP="00F44620">
      <w:pPr>
        <w:tabs>
          <w:tab w:val="left" w:pos="540"/>
        </w:tabs>
        <w:spacing w:line="280" w:lineRule="atLeast"/>
        <w:ind w:left="426" w:right="-45"/>
        <w:jc w:val="thaiDistribute"/>
        <w:rPr>
          <w:rFonts w:ascii="Angsana New" w:hAnsi="Angsana New"/>
          <w:sz w:val="28"/>
          <w:szCs w:val="28"/>
        </w:rPr>
      </w:pPr>
      <w:r w:rsidRPr="00EC54E0">
        <w:rPr>
          <w:rFonts w:ascii="Angsana New" w:hAnsi="Angsana New"/>
          <w:sz w:val="28"/>
          <w:szCs w:val="28"/>
        </w:rPr>
        <w:t>According to the resolution of the Board of Directors' meeting No.1/2019 dated January 31, 2019, the Company has approved to extend the period of bills of exchange due within January 31, 2019, total 2 bills amo</w:t>
      </w:r>
      <w:r w:rsidR="00845B69">
        <w:rPr>
          <w:rFonts w:ascii="Angsana New" w:hAnsi="Angsana New"/>
          <w:sz w:val="28"/>
          <w:szCs w:val="28"/>
        </w:rPr>
        <w:t xml:space="preserve">unting to Baht 460.01 million, </w:t>
      </w:r>
      <w:r w:rsidRPr="00EC54E0">
        <w:rPr>
          <w:rFonts w:ascii="Angsana New" w:hAnsi="Angsana New"/>
          <w:sz w:val="28"/>
          <w:szCs w:val="28"/>
        </w:rPr>
        <w:t>discount rate of 5.5%</w:t>
      </w:r>
      <w:r w:rsidR="00845B69">
        <w:rPr>
          <w:rFonts w:ascii="Angsana New" w:hAnsi="Angsana New"/>
          <w:sz w:val="28"/>
          <w:szCs w:val="28"/>
        </w:rPr>
        <w:t xml:space="preserve"> and 6%</w:t>
      </w:r>
      <w:r w:rsidRPr="00EC54E0">
        <w:rPr>
          <w:rFonts w:ascii="Angsana New" w:hAnsi="Angsana New"/>
          <w:sz w:val="28"/>
          <w:szCs w:val="28"/>
        </w:rPr>
        <w:t xml:space="preserve"> per annum no more than February 28, 2019.</w:t>
      </w:r>
    </w:p>
    <w:p w:rsidR="00E72DAE" w:rsidRPr="00EC54E0" w:rsidRDefault="00E72DAE" w:rsidP="00F44620">
      <w:pPr>
        <w:tabs>
          <w:tab w:val="left" w:pos="540"/>
        </w:tabs>
        <w:spacing w:line="280" w:lineRule="atLeast"/>
        <w:ind w:left="426" w:right="-45"/>
        <w:jc w:val="thaiDistribute"/>
        <w:rPr>
          <w:rFonts w:ascii="Angsana New" w:hAnsi="Angsana New"/>
          <w:sz w:val="28"/>
          <w:szCs w:val="28"/>
        </w:rPr>
      </w:pPr>
      <w:r w:rsidRPr="00EC54E0">
        <w:rPr>
          <w:rFonts w:ascii="Angsana New" w:hAnsi="Angsana New"/>
          <w:sz w:val="28"/>
          <w:szCs w:val="28"/>
        </w:rPr>
        <w:t>According to the resolution of the Board of Directors' meeting No.2/2019 dated February 28, 2019, the Company has approved to extend the period of bills of exchange due within February 28, 2019, total 8 bills amounting to Baht 1,072.16 million, discount rate of 6.50% per annum to be June 30, 2019.</w:t>
      </w:r>
    </w:p>
    <w:p w:rsidR="00E72DAE" w:rsidRPr="00EC54E0" w:rsidRDefault="00E72DAE" w:rsidP="00F44620">
      <w:pPr>
        <w:tabs>
          <w:tab w:val="left" w:pos="540"/>
        </w:tabs>
        <w:spacing w:after="120" w:line="280" w:lineRule="atLeast"/>
        <w:ind w:left="426" w:right="-43"/>
        <w:jc w:val="thaiDistribute"/>
        <w:rPr>
          <w:rFonts w:ascii="Angsana New" w:hAnsi="Angsana New"/>
          <w:sz w:val="28"/>
          <w:szCs w:val="28"/>
        </w:rPr>
      </w:pPr>
      <w:r w:rsidRPr="00EC54E0">
        <w:rPr>
          <w:rFonts w:ascii="Angsana New" w:hAnsi="Angsana New"/>
          <w:sz w:val="28"/>
          <w:szCs w:val="28"/>
        </w:rPr>
        <w:t>According to the resolution of the Board of Directors' meeting No.2/2019 dated February 28, 2019, the Company has approved to extend the period of bills of exchange due within February 28,</w:t>
      </w:r>
      <w:r w:rsidR="002204C8">
        <w:rPr>
          <w:rFonts w:ascii="Angsana New" w:hAnsi="Angsana New"/>
          <w:sz w:val="28"/>
          <w:szCs w:val="28"/>
        </w:rPr>
        <w:t xml:space="preserve"> </w:t>
      </w:r>
      <w:r w:rsidRPr="00EC54E0">
        <w:rPr>
          <w:rFonts w:ascii="Angsana New" w:hAnsi="Angsana New"/>
          <w:sz w:val="28"/>
          <w:szCs w:val="28"/>
        </w:rPr>
        <w:t>2019, total 1 bills amo</w:t>
      </w:r>
      <w:r w:rsidR="00845B69">
        <w:rPr>
          <w:rFonts w:ascii="Angsana New" w:hAnsi="Angsana New"/>
          <w:sz w:val="28"/>
          <w:szCs w:val="28"/>
        </w:rPr>
        <w:t xml:space="preserve">unting to Baht 412.14 million, </w:t>
      </w:r>
      <w:r w:rsidRPr="00EC54E0">
        <w:rPr>
          <w:rFonts w:ascii="Angsana New" w:hAnsi="Angsana New"/>
          <w:sz w:val="28"/>
          <w:szCs w:val="28"/>
        </w:rPr>
        <w:t>discount rate of 6% per annum no more than April 30, 2019.</w:t>
      </w:r>
    </w:p>
    <w:p w:rsidR="00E72DAE" w:rsidRPr="00EC54E0" w:rsidRDefault="00E72DAE" w:rsidP="00E72DAE">
      <w:pPr>
        <w:tabs>
          <w:tab w:val="left" w:pos="540"/>
        </w:tabs>
        <w:spacing w:after="120" w:line="280" w:lineRule="atLeast"/>
        <w:ind w:left="360" w:right="-43" w:hanging="360"/>
        <w:jc w:val="thaiDistribute"/>
        <w:rPr>
          <w:rFonts w:ascii="Angsana New" w:hAnsi="Angsana New"/>
          <w:b/>
          <w:bCs/>
          <w:i/>
          <w:iCs/>
          <w:sz w:val="28"/>
          <w:szCs w:val="28"/>
        </w:rPr>
      </w:pPr>
      <w:r w:rsidRPr="00EC54E0">
        <w:rPr>
          <w:rFonts w:ascii="Angsana New" w:hAnsi="Angsana New"/>
          <w:b/>
          <w:bCs/>
          <w:i/>
          <w:iCs/>
          <w:sz w:val="28"/>
          <w:szCs w:val="28"/>
        </w:rPr>
        <w:t>Other Information</w:t>
      </w:r>
    </w:p>
    <w:p w:rsidR="001E5003"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9" w:lineRule="auto"/>
        <w:ind w:right="-43"/>
        <w:jc w:val="thaiDistribute"/>
        <w:rPr>
          <w:rFonts w:ascii="Angsana New" w:hAnsi="Angsana New"/>
          <w:sz w:val="28"/>
          <w:szCs w:val="28"/>
        </w:rPr>
        <w:sectPr w:rsidR="001E5003">
          <w:headerReference w:type="default" r:id="rId20"/>
          <w:footerReference w:type="default" r:id="rId21"/>
          <w:pgSz w:w="12240" w:h="15840"/>
          <w:pgMar w:top="1440" w:right="1440" w:bottom="1440" w:left="1440" w:header="720" w:footer="720" w:gutter="0"/>
          <w:cols w:space="720"/>
          <w:docGrid w:linePitch="360"/>
        </w:sectPr>
      </w:pPr>
      <w:r w:rsidRPr="00EC54E0">
        <w:rPr>
          <w:rFonts w:ascii="Angsana New" w:hAnsi="Angsana New"/>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r w:rsidR="001E5003">
        <w:rPr>
          <w:rFonts w:ascii="Angsana New" w:hAnsi="Angsana New"/>
          <w:sz w:val="28"/>
          <w:szCs w:val="28"/>
        </w:rPr>
        <w:tab/>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9" w:lineRule="auto"/>
        <w:ind w:right="-43"/>
        <w:jc w:val="thaiDistribute"/>
        <w:rPr>
          <w:rFonts w:ascii="Angsana New" w:hAnsi="Angsana New"/>
          <w:sz w:val="28"/>
          <w:szCs w:val="28"/>
        </w:rPr>
      </w:pPr>
      <w:r w:rsidRPr="00EC54E0">
        <w:rPr>
          <w:rFonts w:ascii="Angsana New" w:hAnsi="Angsana New"/>
          <w:sz w:val="28"/>
          <w:szCs w:val="28"/>
        </w:rPr>
        <w:lastRenderedPageBreak/>
        <w:t>My opinion on the financial statements does not cover the other information and I do not express any form of assurance conclusion thereon. 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9" w:lineRule="auto"/>
        <w:ind w:right="-43"/>
        <w:jc w:val="thaiDistribute"/>
        <w:rPr>
          <w:rFonts w:ascii="Angsana New" w:hAnsi="Angsana New"/>
          <w:sz w:val="28"/>
          <w:szCs w:val="28"/>
        </w:rPr>
      </w:pPr>
      <w:r w:rsidRPr="00EC54E0">
        <w:rPr>
          <w:rFonts w:ascii="Angsana New" w:hAnsi="Angsana New"/>
          <w:sz w:val="28"/>
          <w:szCs w:val="28"/>
        </w:rPr>
        <w:t>When I read the annual report of the Group, if I conclude that there is a material misstatement therein, I am required to communicate the matter to those charged with governance for correction of the misstatement.</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59" w:lineRule="auto"/>
        <w:ind w:right="-43"/>
        <w:jc w:val="thaiDistribute"/>
        <w:rPr>
          <w:rFonts w:ascii="Angsana New" w:hAnsi="Angsana New"/>
          <w:b/>
          <w:bCs/>
          <w:i/>
          <w:iCs/>
          <w:sz w:val="28"/>
          <w:szCs w:val="28"/>
        </w:rPr>
      </w:pPr>
      <w:r w:rsidRPr="00EC54E0">
        <w:rPr>
          <w:rFonts w:ascii="Angsana New" w:hAnsi="Angsana New"/>
          <w:b/>
          <w:bCs/>
          <w:i/>
          <w:iCs/>
          <w:sz w:val="28"/>
          <w:szCs w:val="28"/>
        </w:rPr>
        <w:t>Responsibilities of Management and Those Charged with Governance for the Consolidated Financial Statements</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
        <w:jc w:val="thaiDistribute"/>
        <w:rPr>
          <w:rFonts w:ascii="Angsana New" w:hAnsi="Angsana New"/>
          <w:sz w:val="28"/>
          <w:szCs w:val="28"/>
        </w:rPr>
      </w:pPr>
      <w:r w:rsidRPr="00EC54E0">
        <w:rPr>
          <w:rFonts w:ascii="Angsana New" w:hAnsi="Angsana New"/>
          <w:sz w:val="28"/>
          <w:szCs w:val="28"/>
        </w:rPr>
        <w:t>Management is responsible for the preparation and fair presentation of the consolidated financial statements in accordance with Thai Financial Reporting Standards, and for such internal control as management determines is necessary to enable the preparation of consolidated financial statements that are free from material misstatement, whether due to fraud or error.</w:t>
      </w:r>
    </w:p>
    <w:p w:rsidR="00E72DAE" w:rsidRPr="00EC54E0" w:rsidRDefault="00E72DAE" w:rsidP="00C3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ascii="Angsana New" w:hAnsi="Angsana New"/>
          <w:sz w:val="28"/>
          <w:szCs w:val="28"/>
        </w:rPr>
      </w:pPr>
      <w:r w:rsidRPr="00EC54E0">
        <w:rPr>
          <w:rFonts w:ascii="Angsana New" w:hAnsi="Angsana New"/>
          <w:sz w:val="28"/>
          <w:szCs w:val="28"/>
        </w:rPr>
        <w:t>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72DAE" w:rsidRPr="00EC54E0" w:rsidRDefault="00E72DAE" w:rsidP="006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ascii="Angsana New" w:hAnsi="Angsana New"/>
          <w:sz w:val="28"/>
          <w:szCs w:val="28"/>
        </w:rPr>
      </w:pPr>
      <w:r w:rsidRPr="00EC54E0">
        <w:rPr>
          <w:rFonts w:ascii="Angsana New" w:hAnsi="Angsana New"/>
          <w:sz w:val="28"/>
          <w:szCs w:val="28"/>
        </w:rPr>
        <w:t>Those charged with governance are responsible for overseeing the Group’s financial reporting process.</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4"/>
        <w:jc w:val="thaiDistribute"/>
        <w:rPr>
          <w:rFonts w:ascii="Angsana New" w:hAnsi="Angsana New"/>
          <w:sz w:val="28"/>
          <w:szCs w:val="28"/>
        </w:rPr>
      </w:pPr>
      <w:r w:rsidRPr="00EC54E0">
        <w:rPr>
          <w:rFonts w:ascii="Angsana New" w:hAnsi="Angsana New"/>
          <w:b/>
          <w:bCs/>
          <w:i/>
          <w:iCs/>
          <w:sz w:val="28"/>
          <w:szCs w:val="28"/>
        </w:rPr>
        <w:t>Auditor’s Responsibilities for the Audit of the Consolidated Financial Statements</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4"/>
        <w:jc w:val="thaiDistribute"/>
        <w:rPr>
          <w:rFonts w:ascii="Angsana New" w:hAnsi="Angsana New"/>
          <w:sz w:val="28"/>
          <w:szCs w:val="28"/>
        </w:rPr>
      </w:pPr>
      <w:r w:rsidRPr="00EC54E0">
        <w:rPr>
          <w:rFonts w:ascii="Angsana New" w:hAnsi="Angsana New"/>
          <w:sz w:val="28"/>
          <w:szCs w:val="28"/>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rsidR="00E26EA3" w:rsidRPr="00EC54E0" w:rsidRDefault="00E72DAE" w:rsidP="006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ascii="Angsana New" w:hAnsi="Angsana New"/>
          <w:sz w:val="28"/>
          <w:szCs w:val="28"/>
        </w:rPr>
      </w:pPr>
      <w:r w:rsidRPr="00EC54E0">
        <w:rPr>
          <w:rFonts w:ascii="Angsana New" w:hAnsi="Angsana New"/>
          <w:sz w:val="28"/>
          <w:szCs w:val="28"/>
        </w:rPr>
        <w:t>As part of an audit in accordance with Thai Standards on Auditing, I exercise professional judgment and maintain professional skepticism throughout the audit. I also:</w:t>
      </w:r>
    </w:p>
    <w:p w:rsidR="00F96008" w:rsidRPr="00EC54E0" w:rsidRDefault="00F96008" w:rsidP="00F9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1" w:hanging="426"/>
        <w:jc w:val="thaiDistribute"/>
        <w:rPr>
          <w:rFonts w:ascii="Angsana New" w:hAnsi="Angsana New"/>
          <w:sz w:val="28"/>
          <w:szCs w:val="28"/>
        </w:rPr>
      </w:pPr>
      <w:r w:rsidRPr="00EC54E0">
        <w:rPr>
          <w:rFonts w:ascii="Angsana New" w:hAnsi="Angsana New"/>
          <w:sz w:val="28"/>
          <w:szCs w:val="28"/>
        </w:rPr>
        <w:t>•</w:t>
      </w:r>
      <w:r w:rsidRPr="00EC54E0">
        <w:rPr>
          <w:rFonts w:ascii="Angsana New" w:hAnsi="Angsana New"/>
          <w:sz w:val="28"/>
          <w:szCs w:val="28"/>
        </w:rPr>
        <w:tab/>
        <w:t>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1E5003" w:rsidRDefault="00E72DAE" w:rsidP="00E2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1" w:hanging="426"/>
        <w:jc w:val="thaiDistribute"/>
        <w:rPr>
          <w:rFonts w:ascii="Angsana New" w:hAnsi="Angsana New"/>
          <w:sz w:val="28"/>
          <w:szCs w:val="28"/>
        </w:rPr>
        <w:sectPr w:rsidR="001E5003">
          <w:headerReference w:type="default" r:id="rId22"/>
          <w:footerReference w:type="default" r:id="rId23"/>
          <w:pgSz w:w="12240" w:h="15840"/>
          <w:pgMar w:top="1440" w:right="1440" w:bottom="1440" w:left="1440" w:header="720" w:footer="720" w:gutter="0"/>
          <w:cols w:space="720"/>
          <w:docGrid w:linePitch="360"/>
        </w:sectPr>
      </w:pPr>
      <w:r w:rsidRPr="00EC54E0">
        <w:rPr>
          <w:rFonts w:ascii="Angsana New" w:hAnsi="Angsana New"/>
          <w:sz w:val="28"/>
          <w:szCs w:val="28"/>
        </w:rPr>
        <w:t>•</w:t>
      </w:r>
      <w:r w:rsidRPr="00EC54E0">
        <w:rPr>
          <w:rFonts w:ascii="Angsana New" w:hAnsi="Angsana New"/>
          <w:sz w:val="28"/>
          <w:szCs w:val="28"/>
        </w:rPr>
        <w:tab/>
        <w:t>Obtain an understanding of internal control relevant to the audit in order to design audit procedures that are appropriate in the circumstances, but not for the purpose of expressing an opinion on the effectiveness of the Group’s internal control.</w:t>
      </w:r>
    </w:p>
    <w:p w:rsidR="00E72DAE" w:rsidRPr="00EC54E0" w:rsidRDefault="00E72DAE" w:rsidP="00453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1" w:hanging="426"/>
        <w:jc w:val="thaiDistribute"/>
        <w:rPr>
          <w:rFonts w:ascii="Angsana New" w:hAnsi="Angsana New"/>
          <w:sz w:val="28"/>
          <w:szCs w:val="28"/>
        </w:rPr>
      </w:pPr>
      <w:r w:rsidRPr="00EC54E0">
        <w:rPr>
          <w:rFonts w:ascii="Angsana New" w:hAnsi="Angsana New"/>
          <w:sz w:val="28"/>
          <w:szCs w:val="28"/>
        </w:rPr>
        <w:lastRenderedPageBreak/>
        <w:t>•</w:t>
      </w:r>
      <w:r w:rsidRPr="00EC54E0">
        <w:rPr>
          <w:rFonts w:ascii="Angsana New" w:hAnsi="Angsana New"/>
          <w:sz w:val="28"/>
          <w:szCs w:val="28"/>
        </w:rPr>
        <w:tab/>
        <w:t>Evaluate the appropriateness of accounting policies used and the reasonableness of accounting estimates and related disclosures made by management.</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1" w:hanging="432"/>
        <w:jc w:val="thaiDistribute"/>
        <w:rPr>
          <w:rFonts w:ascii="Angsana New" w:hAnsi="Angsana New"/>
          <w:sz w:val="28"/>
          <w:szCs w:val="28"/>
        </w:rPr>
      </w:pPr>
      <w:r w:rsidRPr="00EC54E0">
        <w:rPr>
          <w:rFonts w:ascii="Angsana New" w:hAnsi="Angsana New"/>
          <w:sz w:val="28"/>
          <w:szCs w:val="28"/>
        </w:rPr>
        <w:t>•</w:t>
      </w:r>
      <w:r w:rsidRPr="00EC54E0">
        <w:rPr>
          <w:rFonts w:ascii="Angsana New" w:hAnsi="Angsana New"/>
          <w:sz w:val="28"/>
          <w:szCs w:val="28"/>
        </w:rPr>
        <w:tab/>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proofErr w:type="gramStart"/>
      <w:r w:rsidRPr="00EC54E0">
        <w:rPr>
          <w:rFonts w:ascii="Angsana New" w:hAnsi="Angsana New"/>
          <w:sz w:val="28"/>
          <w:szCs w:val="28"/>
        </w:rPr>
        <w:t>If I conclude that a material uncertainty exists, I am required to draw attention in my auditor’s report to the related disclosures in the consolidated financial statements or, if such disclosures are inadequate, to modify my opinion.</w:t>
      </w:r>
      <w:proofErr w:type="gramEnd"/>
      <w:r w:rsidRPr="00EC54E0">
        <w:rPr>
          <w:rFonts w:ascii="Angsana New" w:hAnsi="Angsana New"/>
          <w:sz w:val="28"/>
          <w:szCs w:val="28"/>
        </w:rPr>
        <w:t xml:space="preserve"> My conclusions are based on the audit evidence obtained up to the date of my auditor’s report. However, future events or conditions may cause the Group to cease to continue as a going concern.</w:t>
      </w:r>
    </w:p>
    <w:p w:rsidR="00E72DAE" w:rsidRPr="00EC54E0" w:rsidRDefault="00E72DAE" w:rsidP="006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ight="11" w:hanging="431"/>
        <w:jc w:val="thaiDistribute"/>
        <w:rPr>
          <w:rFonts w:ascii="Angsana New" w:hAnsi="Angsana New"/>
          <w:sz w:val="28"/>
          <w:szCs w:val="28"/>
        </w:rPr>
      </w:pPr>
      <w:r w:rsidRPr="00EC54E0">
        <w:rPr>
          <w:rFonts w:ascii="Angsana New" w:hAnsi="Angsana New"/>
          <w:sz w:val="28"/>
          <w:szCs w:val="28"/>
        </w:rPr>
        <w:t>•</w:t>
      </w:r>
      <w:r w:rsidRPr="00EC54E0">
        <w:rPr>
          <w:rFonts w:ascii="Angsana New" w:hAnsi="Angsana New"/>
          <w:sz w:val="28"/>
          <w:szCs w:val="28"/>
        </w:rPr>
        <w:tab/>
        <w:t>Evaluate the overall presentation, structure and content of the consolidated financial statements, including the disclosures, and whether the consolidated financial statements represent the underlying transactions and events in a manner that achieves fair presentation.</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1" w:hanging="426"/>
        <w:jc w:val="thaiDistribute"/>
        <w:rPr>
          <w:rFonts w:ascii="Angsana New" w:hAnsi="Angsana New"/>
          <w:sz w:val="28"/>
          <w:szCs w:val="28"/>
        </w:rPr>
      </w:pPr>
      <w:r w:rsidRPr="00EC54E0">
        <w:rPr>
          <w:rFonts w:ascii="Angsana New" w:hAnsi="Angsana New"/>
          <w:sz w:val="28"/>
          <w:szCs w:val="28"/>
        </w:rPr>
        <w:t>•</w:t>
      </w:r>
      <w:r w:rsidRPr="00EC54E0">
        <w:rPr>
          <w:rFonts w:ascii="Angsana New" w:hAnsi="Angsana New"/>
          <w:sz w:val="28"/>
          <w:szCs w:val="28"/>
        </w:rPr>
        <w:tab/>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72DAE" w:rsidRPr="00EC54E0" w:rsidRDefault="00E72DAE" w:rsidP="00453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ascii="Angsana New" w:hAnsi="Angsana New"/>
          <w:sz w:val="28"/>
          <w:szCs w:val="28"/>
        </w:rPr>
      </w:pPr>
      <w:r w:rsidRPr="00EC54E0">
        <w:rPr>
          <w:rFonts w:ascii="Angsana New" w:hAnsi="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E72DAE" w:rsidRPr="00EC54E0" w:rsidRDefault="00E72DAE" w:rsidP="00453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thaiDistribute"/>
        <w:rPr>
          <w:rFonts w:ascii="Angsana New" w:hAnsi="Angsana New"/>
          <w:sz w:val="28"/>
          <w:szCs w:val="28"/>
        </w:rPr>
      </w:pPr>
      <w:r w:rsidRPr="00EC54E0">
        <w:rPr>
          <w:rFonts w:ascii="Angsana New" w:hAnsi="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right="11"/>
        <w:jc w:val="thaiDistribute"/>
        <w:rPr>
          <w:rFonts w:ascii="Angsana New" w:hAnsi="Angsana New"/>
          <w:sz w:val="28"/>
          <w:szCs w:val="28"/>
        </w:rPr>
      </w:pPr>
      <w:r w:rsidRPr="00EC54E0">
        <w:rPr>
          <w:rFonts w:ascii="Angsana New" w:hAnsi="Angsana New"/>
          <w:sz w:val="28"/>
          <w:szCs w:val="28"/>
        </w:rPr>
        <w:t xml:space="preserve">The engagement partner on the audit resulting in this independent auditor’s report is Mr. </w:t>
      </w:r>
      <w:proofErr w:type="spellStart"/>
      <w:r w:rsidRPr="00EC54E0">
        <w:rPr>
          <w:rFonts w:ascii="Angsana New" w:hAnsi="Angsana New"/>
          <w:sz w:val="28"/>
          <w:szCs w:val="28"/>
        </w:rPr>
        <w:t>Jadesada</w:t>
      </w:r>
      <w:proofErr w:type="spellEnd"/>
      <w:r w:rsidRPr="00EC54E0">
        <w:rPr>
          <w:rFonts w:ascii="Angsana New" w:hAnsi="Angsana New"/>
          <w:sz w:val="28"/>
          <w:szCs w:val="28"/>
        </w:rPr>
        <w:t xml:space="preserve"> </w:t>
      </w:r>
      <w:proofErr w:type="spellStart"/>
      <w:r w:rsidRPr="00EC54E0">
        <w:rPr>
          <w:rFonts w:ascii="Angsana New" w:hAnsi="Angsana New"/>
          <w:sz w:val="28"/>
          <w:szCs w:val="28"/>
        </w:rPr>
        <w:t>Hungsapruek</w:t>
      </w:r>
      <w:proofErr w:type="spellEnd"/>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p w:rsidR="00E72DAE"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p w:rsidR="006F0D15" w:rsidRPr="00EC54E0" w:rsidRDefault="006F0D15"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EC54E0">
        <w:rPr>
          <w:rFonts w:ascii="Angsana New" w:hAnsi="Angsana New"/>
          <w:sz w:val="28"/>
          <w:szCs w:val="28"/>
        </w:rPr>
        <w:t xml:space="preserve">(Mr. </w:t>
      </w:r>
      <w:proofErr w:type="spellStart"/>
      <w:r w:rsidRPr="00EC54E0">
        <w:rPr>
          <w:rFonts w:ascii="Angsana New" w:hAnsi="Angsana New"/>
          <w:sz w:val="28"/>
          <w:szCs w:val="28"/>
        </w:rPr>
        <w:t>Jadesada</w:t>
      </w:r>
      <w:proofErr w:type="spellEnd"/>
      <w:r w:rsidRPr="00EC54E0">
        <w:rPr>
          <w:rFonts w:ascii="Angsana New" w:hAnsi="Angsana New"/>
          <w:sz w:val="28"/>
          <w:szCs w:val="28"/>
        </w:rPr>
        <w:t xml:space="preserve"> </w:t>
      </w:r>
      <w:proofErr w:type="spellStart"/>
      <w:r w:rsidRPr="00EC54E0">
        <w:rPr>
          <w:rFonts w:ascii="Angsana New" w:hAnsi="Angsana New"/>
          <w:sz w:val="28"/>
          <w:szCs w:val="28"/>
        </w:rPr>
        <w:t>Hungsapruek</w:t>
      </w:r>
      <w:proofErr w:type="spellEnd"/>
      <w:r w:rsidRPr="00EC54E0">
        <w:rPr>
          <w:rFonts w:ascii="Angsana New" w:hAnsi="Angsana New"/>
          <w:sz w:val="28"/>
          <w:szCs w:val="28"/>
        </w:rPr>
        <w:t>)</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EC54E0">
        <w:rPr>
          <w:rFonts w:ascii="Angsana New" w:hAnsi="Angsana New"/>
          <w:sz w:val="28"/>
          <w:szCs w:val="28"/>
        </w:rPr>
        <w:t>Certified Public Accountant, Registration No. 3759</w:t>
      </w:r>
    </w:p>
    <w:p w:rsidR="00E72DAE" w:rsidRPr="00EC54E0"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EC54E0">
        <w:rPr>
          <w:rFonts w:ascii="Angsana New" w:hAnsi="Angsana New"/>
          <w:sz w:val="28"/>
          <w:szCs w:val="28"/>
        </w:rPr>
        <w:t>Karin Audit Company Limited.</w:t>
      </w:r>
    </w:p>
    <w:p w:rsidR="00E72DAE" w:rsidRPr="00E72DAE" w:rsidRDefault="00E72DAE" w:rsidP="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EC54E0">
        <w:rPr>
          <w:rFonts w:ascii="Angsana New" w:hAnsi="Angsana New"/>
          <w:sz w:val="28"/>
          <w:szCs w:val="28"/>
        </w:rPr>
        <w:t>February 28, 2019</w:t>
      </w:r>
    </w:p>
    <w:sectPr w:rsidR="00E72DAE" w:rsidRPr="00E72DAE">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B2C" w:rsidRDefault="00935B2C" w:rsidP="00E72DAE">
      <w:pPr>
        <w:spacing w:line="240" w:lineRule="auto"/>
      </w:pPr>
      <w:r>
        <w:separator/>
      </w:r>
    </w:p>
  </w:endnote>
  <w:endnote w:type="continuationSeparator" w:id="0">
    <w:p w:rsidR="00935B2C" w:rsidRDefault="00935B2C" w:rsidP="00E72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imbus Sans L">
    <w:altName w:val="Arial Unicode MS"/>
    <w:charset w:val="8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DAE" w:rsidRPr="00E72DAE" w:rsidRDefault="00E72DAE" w:rsidP="00E72DAE">
    <w:pPr>
      <w:pStyle w:val="a5"/>
      <w:jc w:val="right"/>
      <w:rPr>
        <w:rFonts w:asciiTheme="majorBidi" w:hAnsiTheme="majorBidi" w:cstheme="majorBidi"/>
        <w:sz w:val="28"/>
        <w:szCs w:val="28"/>
      </w:rPr>
    </w:pPr>
    <w:r w:rsidRPr="00E72DAE">
      <w:rPr>
        <w:rFonts w:asciiTheme="majorBidi" w:hAnsiTheme="majorBidi" w:cstheme="majorBidi"/>
        <w:sz w:val="28"/>
        <w:szCs w:val="2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DAE" w:rsidRPr="00E72DAE" w:rsidRDefault="007C32A3" w:rsidP="00E72DAE">
    <w:pPr>
      <w:pStyle w:val="a5"/>
      <w:jc w:val="right"/>
      <w:rPr>
        <w:rFonts w:asciiTheme="majorBidi" w:hAnsiTheme="majorBidi" w:cstheme="majorBidi"/>
        <w:sz w:val="28"/>
        <w:szCs w:val="28"/>
      </w:rPr>
    </w:pPr>
    <w:r>
      <w:rPr>
        <w:rFonts w:asciiTheme="majorBidi" w:hAnsiTheme="majorBidi" w:cstheme="majorBidi"/>
        <w:sz w:val="28"/>
        <w:szCs w:val="28"/>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2A3" w:rsidRPr="00E72DAE" w:rsidRDefault="007C32A3" w:rsidP="00E72DAE">
    <w:pPr>
      <w:pStyle w:val="a5"/>
      <w:jc w:val="right"/>
      <w:rPr>
        <w:rFonts w:asciiTheme="majorBidi" w:hAnsiTheme="majorBidi" w:cstheme="majorBidi"/>
        <w:sz w:val="28"/>
        <w:szCs w:val="28"/>
      </w:rPr>
    </w:pPr>
    <w:r>
      <w:rPr>
        <w:rFonts w:asciiTheme="majorBidi" w:hAnsiTheme="majorBidi" w:cstheme="majorBidi"/>
        <w:sz w:val="28"/>
        <w:szCs w:val="28"/>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DAE" w:rsidRPr="00E72DAE" w:rsidRDefault="00964BD9" w:rsidP="00E72DAE">
    <w:pPr>
      <w:pStyle w:val="a5"/>
      <w:jc w:val="right"/>
      <w:rPr>
        <w:rFonts w:asciiTheme="majorBidi" w:hAnsiTheme="majorBidi" w:cstheme="majorBidi"/>
        <w:sz w:val="28"/>
        <w:szCs w:val="28"/>
      </w:rPr>
    </w:pPr>
    <w:r>
      <w:rPr>
        <w:rFonts w:asciiTheme="majorBidi" w:hAnsiTheme="majorBidi" w:cstheme="majorBidi"/>
        <w:sz w:val="28"/>
        <w:szCs w:val="28"/>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BD9" w:rsidRPr="00E72DAE" w:rsidRDefault="00964BD9" w:rsidP="00E72DAE">
    <w:pPr>
      <w:pStyle w:val="a5"/>
      <w:jc w:val="right"/>
      <w:rPr>
        <w:rFonts w:asciiTheme="majorBidi" w:hAnsiTheme="majorBidi" w:cstheme="majorBidi"/>
        <w:sz w:val="28"/>
        <w:szCs w:val="28"/>
      </w:rPr>
    </w:pPr>
    <w:r>
      <w:rPr>
        <w:rFonts w:asciiTheme="majorBidi" w:hAnsiTheme="majorBidi" w:cstheme="majorBidi"/>
        <w:sz w:val="28"/>
        <w:szCs w:val="28"/>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DAE" w:rsidRPr="00E72DAE" w:rsidRDefault="007C32A3" w:rsidP="00E72DAE">
    <w:pPr>
      <w:pStyle w:val="a5"/>
      <w:jc w:val="right"/>
      <w:rPr>
        <w:rFonts w:asciiTheme="majorBidi" w:hAnsiTheme="majorBidi" w:cstheme="majorBidi"/>
        <w:sz w:val="28"/>
        <w:szCs w:val="28"/>
      </w:rPr>
    </w:pPr>
    <w:r>
      <w:rPr>
        <w:rFonts w:asciiTheme="majorBidi" w:hAnsiTheme="majorBidi" w:cstheme="majorBidi"/>
        <w:sz w:val="28"/>
        <w:szCs w:val="28"/>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AD1" w:rsidRPr="00E72DAE" w:rsidRDefault="007C32A3" w:rsidP="00E72DAE">
    <w:pPr>
      <w:pStyle w:val="a5"/>
      <w:jc w:val="right"/>
      <w:rPr>
        <w:rFonts w:asciiTheme="majorBidi" w:hAnsiTheme="majorBidi" w:cstheme="majorBidi"/>
        <w:sz w:val="28"/>
        <w:szCs w:val="28"/>
      </w:rPr>
    </w:pPr>
    <w:r>
      <w:rPr>
        <w:rFonts w:asciiTheme="majorBidi" w:hAnsiTheme="majorBidi" w:cstheme="majorBidi"/>
        <w:sz w:val="28"/>
        <w:szCs w:val="28"/>
      </w:rPr>
      <w:t>****/8</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003" w:rsidRPr="00E72DAE" w:rsidRDefault="007C32A3" w:rsidP="00E72DAE">
    <w:pPr>
      <w:pStyle w:val="a5"/>
      <w:jc w:val="right"/>
      <w:rPr>
        <w:rFonts w:asciiTheme="majorBidi" w:hAnsiTheme="majorBidi" w:cstheme="majorBidi"/>
        <w:sz w:val="28"/>
        <w:szCs w:val="28"/>
      </w:rPr>
    </w:pPr>
    <w:r>
      <w:rPr>
        <w:rFonts w:asciiTheme="majorBidi" w:hAnsiTheme="majorBidi" w:cstheme="majorBidi"/>
        <w:sz w:val="28"/>
        <w:szCs w:val="28"/>
      </w:rPr>
      <w:t>****/9</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003" w:rsidRPr="001E5003" w:rsidRDefault="001E5003" w:rsidP="001E50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B2C" w:rsidRDefault="00935B2C" w:rsidP="00E72DAE">
      <w:pPr>
        <w:spacing w:line="240" w:lineRule="auto"/>
      </w:pPr>
      <w:r>
        <w:separator/>
      </w:r>
    </w:p>
  </w:footnote>
  <w:footnote w:type="continuationSeparator" w:id="0">
    <w:p w:rsidR="00935B2C" w:rsidRDefault="00935B2C" w:rsidP="00E72DA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DAE" w:rsidRPr="00E72DAE" w:rsidRDefault="007C32A3" w:rsidP="00E72DAE">
    <w:pPr>
      <w:pStyle w:val="a3"/>
      <w:jc w:val="center"/>
      <w:rPr>
        <w:rFonts w:asciiTheme="majorBidi" w:hAnsiTheme="majorBidi" w:cstheme="majorBidi"/>
        <w:sz w:val="28"/>
        <w:szCs w:val="28"/>
      </w:rPr>
    </w:pPr>
    <w:r>
      <w:rPr>
        <w:rFonts w:asciiTheme="majorBidi" w:hAnsiTheme="majorBidi" w:cstheme="majorBidi"/>
        <w:sz w:val="28"/>
        <w:szCs w:val="28"/>
      </w:rPr>
      <w:t>-2</w:t>
    </w:r>
    <w:r w:rsidR="00E72DAE" w:rsidRPr="00E72DAE">
      <w:rPr>
        <w:rFonts w:asciiTheme="majorBidi" w:hAnsiTheme="majorBidi" w:cstheme="majorBidi"/>
        <w:sz w:val="28"/>
        <w:szCs w:val="28"/>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2A3" w:rsidRPr="00E72DAE" w:rsidRDefault="007C32A3" w:rsidP="00E72DAE">
    <w:pPr>
      <w:pStyle w:val="a3"/>
      <w:jc w:val="center"/>
      <w:rPr>
        <w:rFonts w:asciiTheme="majorBidi" w:hAnsiTheme="majorBidi" w:cstheme="majorBidi"/>
        <w:sz w:val="28"/>
        <w:szCs w:val="28"/>
      </w:rPr>
    </w:pPr>
    <w:r>
      <w:rPr>
        <w:rFonts w:asciiTheme="majorBidi" w:hAnsiTheme="majorBidi" w:cstheme="majorBidi"/>
        <w:sz w:val="28"/>
        <w:szCs w:val="28"/>
      </w:rPr>
      <w:t>-3</w:t>
    </w:r>
    <w:r w:rsidRPr="00E72DAE">
      <w:rPr>
        <w:rFonts w:asciiTheme="majorBidi" w:hAnsiTheme="majorBidi" w:cstheme="majorBidi"/>
        <w:sz w:val="28"/>
        <w:szCs w:val="28"/>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DAE" w:rsidRPr="00E72DAE" w:rsidRDefault="00964BD9" w:rsidP="00E72DAE">
    <w:pPr>
      <w:pStyle w:val="a3"/>
      <w:jc w:val="center"/>
      <w:rPr>
        <w:rFonts w:asciiTheme="majorBidi" w:hAnsiTheme="majorBidi" w:cstheme="majorBidi"/>
        <w:sz w:val="28"/>
        <w:szCs w:val="28"/>
      </w:rPr>
    </w:pPr>
    <w:r>
      <w:rPr>
        <w:rFonts w:asciiTheme="majorBidi" w:hAnsiTheme="majorBidi" w:cstheme="majorBidi"/>
        <w:sz w:val="28"/>
        <w:szCs w:val="28"/>
      </w:rPr>
      <w:t>-4</w:t>
    </w:r>
    <w:r w:rsidR="00E72DAE" w:rsidRPr="00E72DAE">
      <w:rPr>
        <w:rFonts w:asciiTheme="majorBidi" w:hAnsiTheme="majorBidi" w:cstheme="majorBidi"/>
        <w:sz w:val="28"/>
        <w:szCs w:val="28"/>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BD9" w:rsidRPr="00E72DAE" w:rsidRDefault="00964BD9" w:rsidP="00E72DAE">
    <w:pPr>
      <w:pStyle w:val="a3"/>
      <w:jc w:val="center"/>
      <w:rPr>
        <w:rFonts w:asciiTheme="majorBidi" w:hAnsiTheme="majorBidi" w:cstheme="majorBidi"/>
        <w:sz w:val="28"/>
        <w:szCs w:val="28"/>
      </w:rPr>
    </w:pPr>
    <w:r>
      <w:rPr>
        <w:rFonts w:asciiTheme="majorBidi" w:hAnsiTheme="majorBidi" w:cstheme="majorBidi"/>
        <w:sz w:val="28"/>
        <w:szCs w:val="28"/>
      </w:rPr>
      <w:t>-5</w:t>
    </w:r>
    <w:r w:rsidRPr="00E72DAE">
      <w:rPr>
        <w:rFonts w:asciiTheme="majorBidi" w:hAnsiTheme="majorBidi" w:cstheme="majorBidi"/>
        <w:sz w:val="28"/>
        <w:szCs w:val="28"/>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DAE" w:rsidRPr="00E72DAE" w:rsidRDefault="007C32A3" w:rsidP="00E72DAE">
    <w:pPr>
      <w:pStyle w:val="a3"/>
      <w:jc w:val="center"/>
      <w:rPr>
        <w:rFonts w:asciiTheme="majorBidi" w:hAnsiTheme="majorBidi" w:cstheme="majorBidi"/>
        <w:sz w:val="28"/>
        <w:szCs w:val="28"/>
      </w:rPr>
    </w:pPr>
    <w:r>
      <w:rPr>
        <w:rFonts w:asciiTheme="majorBidi" w:hAnsiTheme="majorBidi" w:cstheme="majorBidi"/>
        <w:sz w:val="28"/>
        <w:szCs w:val="28"/>
      </w:rPr>
      <w:t>-6</w:t>
    </w:r>
    <w:r w:rsidR="00E72DAE" w:rsidRPr="00E72DAE">
      <w:rPr>
        <w:rFonts w:asciiTheme="majorBidi" w:hAnsiTheme="majorBidi" w:cstheme="majorBidi"/>
        <w:sz w:val="28"/>
        <w:szCs w:val="28"/>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AD1" w:rsidRPr="00E72DAE" w:rsidRDefault="007C32A3" w:rsidP="00E72DAE">
    <w:pPr>
      <w:pStyle w:val="a3"/>
      <w:jc w:val="center"/>
      <w:rPr>
        <w:rFonts w:asciiTheme="majorBidi" w:hAnsiTheme="majorBidi" w:cstheme="majorBidi"/>
        <w:sz w:val="28"/>
        <w:szCs w:val="28"/>
      </w:rPr>
    </w:pPr>
    <w:r>
      <w:rPr>
        <w:rFonts w:asciiTheme="majorBidi" w:hAnsiTheme="majorBidi" w:cstheme="majorBidi"/>
        <w:sz w:val="28"/>
        <w:szCs w:val="28"/>
      </w:rPr>
      <w:t>-7</w:t>
    </w:r>
    <w:r w:rsidR="00851AD1" w:rsidRPr="00E72DAE">
      <w:rPr>
        <w:rFonts w:asciiTheme="majorBidi" w:hAnsiTheme="majorBidi" w:cstheme="majorBidi"/>
        <w:sz w:val="28"/>
        <w:szCs w:val="28"/>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003" w:rsidRPr="00E72DAE" w:rsidRDefault="007C32A3" w:rsidP="00E72DAE">
    <w:pPr>
      <w:pStyle w:val="a3"/>
      <w:jc w:val="center"/>
      <w:rPr>
        <w:rFonts w:asciiTheme="majorBidi" w:hAnsiTheme="majorBidi" w:cstheme="majorBidi"/>
        <w:sz w:val="28"/>
        <w:szCs w:val="28"/>
      </w:rPr>
    </w:pPr>
    <w:r>
      <w:rPr>
        <w:rFonts w:asciiTheme="majorBidi" w:hAnsiTheme="majorBidi" w:cstheme="majorBidi"/>
        <w:sz w:val="28"/>
        <w:szCs w:val="28"/>
      </w:rPr>
      <w:t>-8</w:t>
    </w:r>
    <w:r w:rsidR="001E5003" w:rsidRPr="00E72DAE">
      <w:rPr>
        <w:rFonts w:asciiTheme="majorBidi" w:hAnsiTheme="majorBidi" w:cstheme="majorBidi"/>
        <w:sz w:val="28"/>
        <w:szCs w:val="28"/>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003" w:rsidRPr="00E72DAE" w:rsidRDefault="007C32A3" w:rsidP="00E72DAE">
    <w:pPr>
      <w:pStyle w:val="a3"/>
      <w:jc w:val="center"/>
      <w:rPr>
        <w:rFonts w:asciiTheme="majorBidi" w:hAnsiTheme="majorBidi" w:cstheme="majorBidi"/>
        <w:sz w:val="28"/>
        <w:szCs w:val="28"/>
      </w:rPr>
    </w:pPr>
    <w:r>
      <w:rPr>
        <w:rFonts w:asciiTheme="majorBidi" w:hAnsiTheme="majorBidi" w:cstheme="majorBidi"/>
        <w:sz w:val="28"/>
        <w:szCs w:val="28"/>
      </w:rPr>
      <w:t>-9</w:t>
    </w:r>
    <w:r w:rsidR="001E5003" w:rsidRPr="00E72DAE">
      <w:rPr>
        <w:rFonts w:asciiTheme="majorBidi" w:hAnsiTheme="majorBidi" w:cstheme="majorBidi"/>
        <w:sz w:val="28"/>
        <w:szCs w:val="28"/>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43BC7"/>
    <w:multiLevelType w:val="hybridMultilevel"/>
    <w:tmpl w:val="0C76802E"/>
    <w:lvl w:ilvl="0" w:tplc="764CA0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662C1"/>
    <w:multiLevelType w:val="hybridMultilevel"/>
    <w:tmpl w:val="38B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DAE"/>
    <w:rsid w:val="0000070A"/>
    <w:rsid w:val="00083D99"/>
    <w:rsid w:val="001E5003"/>
    <w:rsid w:val="001F524F"/>
    <w:rsid w:val="002204C8"/>
    <w:rsid w:val="0025167B"/>
    <w:rsid w:val="002B6414"/>
    <w:rsid w:val="00355600"/>
    <w:rsid w:val="00370B3F"/>
    <w:rsid w:val="00453BA5"/>
    <w:rsid w:val="00575D39"/>
    <w:rsid w:val="006F0D15"/>
    <w:rsid w:val="007C32A3"/>
    <w:rsid w:val="00821E31"/>
    <w:rsid w:val="00845B69"/>
    <w:rsid w:val="00851AD1"/>
    <w:rsid w:val="00935B2C"/>
    <w:rsid w:val="00964BD9"/>
    <w:rsid w:val="0098019B"/>
    <w:rsid w:val="009F6A0D"/>
    <w:rsid w:val="00C330E6"/>
    <w:rsid w:val="00C51A9A"/>
    <w:rsid w:val="00C538BA"/>
    <w:rsid w:val="00CC150A"/>
    <w:rsid w:val="00D24AE8"/>
    <w:rsid w:val="00D36707"/>
    <w:rsid w:val="00D757F1"/>
    <w:rsid w:val="00E26EA3"/>
    <w:rsid w:val="00E72DAE"/>
    <w:rsid w:val="00E81884"/>
    <w:rsid w:val="00EC54E0"/>
    <w:rsid w:val="00F44620"/>
    <w:rsid w:val="00F960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D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ardOpinion">
    <w:name w:val="StandaardOpinion"/>
    <w:basedOn w:val="a"/>
    <w:uiPriority w:val="99"/>
    <w:rsid w:val="00E72DAE"/>
    <w:pPr>
      <w:spacing w:line="280" w:lineRule="atLeast"/>
    </w:pPr>
    <w:rPr>
      <w:rFonts w:ascii="Times New Roman" w:hAnsi="Times New Roman"/>
      <w:sz w:val="22"/>
      <w:szCs w:val="22"/>
    </w:rPr>
  </w:style>
  <w:style w:type="paragraph" w:styleId="a3">
    <w:name w:val="header"/>
    <w:basedOn w:val="a"/>
    <w:link w:val="a4"/>
    <w:uiPriority w:val="99"/>
    <w:unhideWhenUsed/>
    <w:rsid w:val="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a4">
    <w:name w:val="หัวกระดาษ อักขระ"/>
    <w:basedOn w:val="a0"/>
    <w:link w:val="a3"/>
    <w:uiPriority w:val="99"/>
    <w:rsid w:val="00E72DAE"/>
    <w:rPr>
      <w:rFonts w:ascii="Arial" w:eastAsia="Times New Roman" w:hAnsi="Arial" w:cs="Angsana New"/>
      <w:sz w:val="18"/>
      <w:szCs w:val="22"/>
    </w:rPr>
  </w:style>
  <w:style w:type="paragraph" w:styleId="a5">
    <w:name w:val="footer"/>
    <w:basedOn w:val="a"/>
    <w:link w:val="a6"/>
    <w:uiPriority w:val="99"/>
    <w:unhideWhenUsed/>
    <w:rsid w:val="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a6">
    <w:name w:val="ท้ายกระดาษ อักขระ"/>
    <w:basedOn w:val="a0"/>
    <w:link w:val="a5"/>
    <w:uiPriority w:val="99"/>
    <w:rsid w:val="00E72DAE"/>
    <w:rPr>
      <w:rFonts w:ascii="Arial" w:eastAsia="Times New Roman" w:hAnsi="Arial" w:cs="Angsana New"/>
      <w:sz w:val="18"/>
      <w:szCs w:val="22"/>
    </w:rPr>
  </w:style>
  <w:style w:type="paragraph" w:styleId="a7">
    <w:name w:val="List Paragraph"/>
    <w:basedOn w:val="a"/>
    <w:uiPriority w:val="34"/>
    <w:qFormat/>
    <w:rsid w:val="00E26EA3"/>
    <w:pPr>
      <w:ind w:left="720"/>
      <w:contextualSpacing/>
    </w:pPr>
    <w:rPr>
      <w:szCs w:val="22"/>
    </w:rPr>
  </w:style>
  <w:style w:type="paragraph" w:styleId="a8">
    <w:name w:val="Balloon Text"/>
    <w:basedOn w:val="a"/>
    <w:link w:val="a9"/>
    <w:uiPriority w:val="99"/>
    <w:semiHidden/>
    <w:unhideWhenUsed/>
    <w:rsid w:val="00E81884"/>
    <w:pPr>
      <w:spacing w:line="240" w:lineRule="auto"/>
    </w:pPr>
    <w:rPr>
      <w:rFonts w:ascii="Tahoma" w:hAnsi="Tahoma"/>
      <w:sz w:val="16"/>
      <w:szCs w:val="20"/>
    </w:rPr>
  </w:style>
  <w:style w:type="character" w:customStyle="1" w:styleId="a9">
    <w:name w:val="ข้อความบอลลูน อักขระ"/>
    <w:basedOn w:val="a0"/>
    <w:link w:val="a8"/>
    <w:uiPriority w:val="99"/>
    <w:semiHidden/>
    <w:rsid w:val="00E81884"/>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D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ardOpinion">
    <w:name w:val="StandaardOpinion"/>
    <w:basedOn w:val="a"/>
    <w:uiPriority w:val="99"/>
    <w:rsid w:val="00E72DAE"/>
    <w:pPr>
      <w:spacing w:line="280" w:lineRule="atLeast"/>
    </w:pPr>
    <w:rPr>
      <w:rFonts w:ascii="Times New Roman" w:hAnsi="Times New Roman"/>
      <w:sz w:val="22"/>
      <w:szCs w:val="22"/>
    </w:rPr>
  </w:style>
  <w:style w:type="paragraph" w:styleId="a3">
    <w:name w:val="header"/>
    <w:basedOn w:val="a"/>
    <w:link w:val="a4"/>
    <w:uiPriority w:val="99"/>
    <w:unhideWhenUsed/>
    <w:rsid w:val="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a4">
    <w:name w:val="หัวกระดาษ อักขระ"/>
    <w:basedOn w:val="a0"/>
    <w:link w:val="a3"/>
    <w:uiPriority w:val="99"/>
    <w:rsid w:val="00E72DAE"/>
    <w:rPr>
      <w:rFonts w:ascii="Arial" w:eastAsia="Times New Roman" w:hAnsi="Arial" w:cs="Angsana New"/>
      <w:sz w:val="18"/>
      <w:szCs w:val="22"/>
    </w:rPr>
  </w:style>
  <w:style w:type="paragraph" w:styleId="a5">
    <w:name w:val="footer"/>
    <w:basedOn w:val="a"/>
    <w:link w:val="a6"/>
    <w:uiPriority w:val="99"/>
    <w:unhideWhenUsed/>
    <w:rsid w:val="00E7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a6">
    <w:name w:val="ท้ายกระดาษ อักขระ"/>
    <w:basedOn w:val="a0"/>
    <w:link w:val="a5"/>
    <w:uiPriority w:val="99"/>
    <w:rsid w:val="00E72DAE"/>
    <w:rPr>
      <w:rFonts w:ascii="Arial" w:eastAsia="Times New Roman" w:hAnsi="Arial" w:cs="Angsana New"/>
      <w:sz w:val="18"/>
      <w:szCs w:val="22"/>
    </w:rPr>
  </w:style>
  <w:style w:type="paragraph" w:styleId="a7">
    <w:name w:val="List Paragraph"/>
    <w:basedOn w:val="a"/>
    <w:uiPriority w:val="34"/>
    <w:qFormat/>
    <w:rsid w:val="00E26EA3"/>
    <w:pPr>
      <w:ind w:left="720"/>
      <w:contextualSpacing/>
    </w:pPr>
    <w:rPr>
      <w:szCs w:val="22"/>
    </w:rPr>
  </w:style>
  <w:style w:type="paragraph" w:styleId="a8">
    <w:name w:val="Balloon Text"/>
    <w:basedOn w:val="a"/>
    <w:link w:val="a9"/>
    <w:uiPriority w:val="99"/>
    <w:semiHidden/>
    <w:unhideWhenUsed/>
    <w:rsid w:val="00E81884"/>
    <w:pPr>
      <w:spacing w:line="240" w:lineRule="auto"/>
    </w:pPr>
    <w:rPr>
      <w:rFonts w:ascii="Tahoma" w:hAnsi="Tahoma"/>
      <w:sz w:val="16"/>
      <w:szCs w:val="20"/>
    </w:rPr>
  </w:style>
  <w:style w:type="character" w:customStyle="1" w:styleId="a9">
    <w:name w:val="ข้อความบอลลูน อักขระ"/>
    <w:basedOn w:val="a0"/>
    <w:link w:val="a8"/>
    <w:uiPriority w:val="99"/>
    <w:semiHidden/>
    <w:rsid w:val="00E8188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B564A-DB0D-43CC-AC2C-A48D3131B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Pages>
  <Words>4388</Words>
  <Characters>25015</Characters>
  <Application>Microsoft Office Word</Application>
  <DocSecurity>0</DocSecurity>
  <Lines>208</Lines>
  <Paragraphs>58</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29345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23</cp:revision>
  <cp:lastPrinted>2019-02-28T12:30:00Z</cp:lastPrinted>
  <dcterms:created xsi:type="dcterms:W3CDTF">2019-02-28T08:32:00Z</dcterms:created>
  <dcterms:modified xsi:type="dcterms:W3CDTF">2019-02-28T12:31:00Z</dcterms:modified>
</cp:coreProperties>
</file>