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55CD" w14:textId="77777777" w:rsidR="00DB308D" w:rsidRDefault="00DB308D" w:rsidP="004C2111">
      <w:pPr>
        <w:pStyle w:val="Reference"/>
      </w:pPr>
    </w:p>
    <w:p w14:paraId="78685304" w14:textId="77777777" w:rsidR="00DD1E47" w:rsidRDefault="00DD1E47" w:rsidP="006771E8">
      <w:pPr>
        <w:pStyle w:val="BodyText"/>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77777777" w:rsidR="009755EA" w:rsidRPr="0003427B" w:rsidRDefault="009755EA" w:rsidP="003E0F7B">
      <w:pPr>
        <w:spacing w:after="0" w:line="360" w:lineRule="auto"/>
        <w:jc w:val="both"/>
        <w:rPr>
          <w:rFonts w:ascii="Arial" w:hAnsi="Arial"/>
          <w:b/>
          <w:bCs/>
          <w:sz w:val="16"/>
          <w:szCs w:val="16"/>
        </w:rPr>
      </w:pPr>
    </w:p>
    <w:p w14:paraId="5A44E156" w14:textId="102360E0"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bookmarkStart w:id="1" w:name="_Hlk1829448"/>
      <w:r w:rsidR="0009252F">
        <w:rPr>
          <w:rFonts w:ascii="Arial" w:hAnsi="Arial"/>
          <w:b/>
          <w:bCs/>
          <w:sz w:val="19"/>
          <w:szCs w:val="19"/>
        </w:rPr>
        <w:t>Siam Steel International</w:t>
      </w:r>
      <w:bookmarkEnd w:id="1"/>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750461" w:rsidRDefault="003E0F7B" w:rsidP="003E0F7B">
      <w:pPr>
        <w:spacing w:after="0" w:line="360" w:lineRule="auto"/>
        <w:jc w:val="both"/>
        <w:outlineLvl w:val="0"/>
        <w:rPr>
          <w:rFonts w:ascii="Arial" w:hAnsi="Arial"/>
          <w:i/>
          <w:iCs/>
          <w:sz w:val="19"/>
          <w:szCs w:val="19"/>
        </w:rPr>
      </w:pPr>
      <w:r w:rsidRPr="00750461">
        <w:rPr>
          <w:rFonts w:ascii="Arial" w:hAnsi="Arial"/>
          <w:i/>
          <w:iCs/>
          <w:sz w:val="19"/>
          <w:szCs w:val="19"/>
        </w:rPr>
        <w:t>Opinion</w:t>
      </w:r>
    </w:p>
    <w:p w14:paraId="13C655C5" w14:textId="77777777" w:rsidR="003E0F7B" w:rsidRPr="00750461" w:rsidRDefault="003E0F7B" w:rsidP="003E0F7B">
      <w:pPr>
        <w:spacing w:after="0" w:line="360" w:lineRule="auto"/>
        <w:jc w:val="both"/>
        <w:outlineLvl w:val="0"/>
        <w:rPr>
          <w:rFonts w:ascii="Arial" w:hAnsi="Arial"/>
          <w:i/>
          <w:iCs/>
          <w:sz w:val="16"/>
          <w:szCs w:val="16"/>
        </w:rPr>
      </w:pPr>
    </w:p>
    <w:p w14:paraId="3AD51493" w14:textId="42299F1E" w:rsidR="003E0F7B" w:rsidRPr="00750461" w:rsidRDefault="003E0F7B" w:rsidP="003E0F7B">
      <w:pPr>
        <w:spacing w:after="0" w:line="360" w:lineRule="auto"/>
        <w:jc w:val="both"/>
        <w:rPr>
          <w:rFonts w:ascii="Arial" w:hAnsi="Arial"/>
          <w:i/>
          <w:iCs/>
          <w:sz w:val="19"/>
          <w:szCs w:val="19"/>
        </w:rPr>
      </w:pPr>
      <w:r w:rsidRPr="00750461">
        <w:rPr>
          <w:rFonts w:ascii="Arial" w:hAnsi="Arial"/>
          <w:sz w:val="19"/>
          <w:szCs w:val="19"/>
        </w:rPr>
        <w:t xml:space="preserve">I have audited the consolidated financial statements of </w:t>
      </w:r>
      <w:r w:rsidR="0009252F" w:rsidRPr="00750461">
        <w:rPr>
          <w:rFonts w:ascii="Arial" w:hAnsi="Arial"/>
          <w:sz w:val="19"/>
          <w:szCs w:val="19"/>
        </w:rPr>
        <w:t>Siam Steel International</w:t>
      </w:r>
      <w:r w:rsidRPr="00750461">
        <w:rPr>
          <w:rFonts w:ascii="Arial" w:hAnsi="Arial"/>
          <w:sz w:val="19"/>
          <w:szCs w:val="19"/>
        </w:rPr>
        <w:t xml:space="preserve"> Public Company Limited and its subsidiaries (the “Group”), which comprise the consolidated statement of financial position as at 31 December 201</w:t>
      </w:r>
      <w:r w:rsidR="00E21820" w:rsidRPr="00750461">
        <w:rPr>
          <w:rFonts w:ascii="Arial" w:hAnsi="Arial"/>
          <w:sz w:val="19"/>
          <w:szCs w:val="19"/>
        </w:rPr>
        <w:t>8</w:t>
      </w:r>
      <w:r w:rsidRPr="00750461">
        <w:rPr>
          <w:rFonts w:ascii="Arial" w:hAnsi="Arial"/>
          <w:sz w:val="19"/>
          <w:szCs w:val="19"/>
        </w:rPr>
        <w:t xml:space="preserve">, the consolidated statements of profit or loss and other comprehensive income, changes in shareholders’ equity and cash flows for the year then ended, and notes to the consolidated financial statements, including a summary of significant accounting policies. I have also audited the separate financial statements of </w:t>
      </w:r>
      <w:r w:rsidR="0009252F" w:rsidRPr="00750461">
        <w:rPr>
          <w:rFonts w:ascii="Arial" w:hAnsi="Arial"/>
          <w:sz w:val="19"/>
          <w:szCs w:val="19"/>
        </w:rPr>
        <w:t>Siam Steel International</w:t>
      </w:r>
      <w:r w:rsidRPr="00750461">
        <w:rPr>
          <w:rFonts w:ascii="Arial" w:hAnsi="Arial"/>
          <w:sz w:val="19"/>
          <w:szCs w:val="19"/>
        </w:rPr>
        <w:t xml:space="preserve"> Public Company Limited (the “Company”), which comprise the separate statement of financial position as at 31 December 201</w:t>
      </w:r>
      <w:r w:rsidR="00E21820" w:rsidRPr="00750461">
        <w:rPr>
          <w:rFonts w:ascii="Arial" w:hAnsi="Arial"/>
          <w:sz w:val="19"/>
          <w:szCs w:val="19"/>
        </w:rPr>
        <w:t>8</w:t>
      </w:r>
      <w:r w:rsidRPr="00750461">
        <w:rPr>
          <w:rFonts w:ascii="Arial" w:hAnsi="Arial"/>
          <w:sz w:val="19"/>
          <w:szCs w:val="19"/>
        </w:rPr>
        <w:t>, the separate statements of profit or loss and other comprehensive income, changes in shareholders’ equity and cash flows for the year then ended, and notes to the separate financial statements, including a summary of significant accounting policies.</w:t>
      </w:r>
    </w:p>
    <w:p w14:paraId="1B83131C" w14:textId="77777777" w:rsidR="00801A1C" w:rsidRPr="00750461" w:rsidRDefault="00801A1C" w:rsidP="003E0F7B">
      <w:pPr>
        <w:pStyle w:val="BodyText"/>
        <w:spacing w:after="0" w:line="360" w:lineRule="auto"/>
        <w:jc w:val="thaiDistribute"/>
        <w:rPr>
          <w:rFonts w:ascii="Arial" w:hAnsi="Arial"/>
          <w:sz w:val="16"/>
          <w:szCs w:val="16"/>
        </w:rPr>
      </w:pPr>
    </w:p>
    <w:p w14:paraId="0E80EC7F" w14:textId="77777777" w:rsidR="003E0F7B" w:rsidRPr="003E0F7B" w:rsidRDefault="003E0F7B" w:rsidP="003E0F7B">
      <w:pPr>
        <w:spacing w:after="0" w:line="360" w:lineRule="auto"/>
        <w:jc w:val="both"/>
        <w:rPr>
          <w:rFonts w:ascii="Arial" w:hAnsi="Arial"/>
          <w:sz w:val="19"/>
          <w:szCs w:val="19"/>
        </w:rPr>
      </w:pPr>
      <w:r w:rsidRPr="00750461">
        <w:rPr>
          <w:rFonts w:ascii="Arial" w:hAnsi="Arial"/>
          <w:sz w:val="19"/>
          <w:szCs w:val="19"/>
        </w:rPr>
        <w:t>In my opinion, the accompanying consolidated and separate financial statements present fairly, in all material respects, the consolidated financial position of the Group as at 31 December 201</w:t>
      </w:r>
      <w:r w:rsidR="00E21820" w:rsidRPr="00750461">
        <w:rPr>
          <w:rFonts w:ascii="Arial" w:hAnsi="Arial"/>
          <w:sz w:val="19"/>
          <w:szCs w:val="19"/>
        </w:rPr>
        <w:t>8</w:t>
      </w:r>
      <w:r w:rsidRPr="00750461">
        <w:rPr>
          <w:rFonts w:ascii="Arial" w:hAnsi="Arial"/>
          <w:sz w:val="19"/>
          <w:szCs w:val="19"/>
        </w:rPr>
        <w:t>, and its consolidated financial performance and cash flows for the year then ended and the separate financial position as at 31 December 201</w:t>
      </w:r>
      <w:r w:rsidR="00E21820" w:rsidRPr="00750461">
        <w:rPr>
          <w:rFonts w:ascii="Arial" w:hAnsi="Arial"/>
          <w:sz w:val="19"/>
          <w:szCs w:val="19"/>
        </w:rPr>
        <w:t>8</w:t>
      </w:r>
      <w:r w:rsidRPr="00750461">
        <w:rPr>
          <w:rFonts w:ascii="Arial" w:hAnsi="Arial"/>
          <w:sz w:val="19"/>
          <w:szCs w:val="19"/>
        </w:rPr>
        <w:t>, and its separate financial performance and cash flows for the year then ended in accordance with Thai Financial Reporting Standards.</w:t>
      </w:r>
      <w:r w:rsidRPr="003E0F7B">
        <w:rPr>
          <w:rFonts w:ascii="Arial" w:hAnsi="Arial"/>
          <w:sz w:val="19"/>
          <w:szCs w:val="19"/>
        </w:rPr>
        <w:t xml:space="preserve"> </w:t>
      </w:r>
    </w:p>
    <w:p w14:paraId="02FD7704" w14:textId="77777777" w:rsidR="005259C2" w:rsidRPr="0003427B" w:rsidRDefault="005259C2" w:rsidP="009E2A01">
      <w:pPr>
        <w:pStyle w:val="BodyText"/>
        <w:spacing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4297CF0C" w14:textId="3EE8FEB8"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0B80AE57" w14:textId="6139CD2A" w:rsidR="0088731F" w:rsidRDefault="0088731F" w:rsidP="003E0F7B">
      <w:pPr>
        <w:autoSpaceDE w:val="0"/>
        <w:autoSpaceDN w:val="0"/>
        <w:adjustRightInd w:val="0"/>
        <w:spacing w:after="0" w:line="360" w:lineRule="auto"/>
        <w:jc w:val="both"/>
        <w:rPr>
          <w:rFonts w:ascii="Arial" w:hAnsi="Arial"/>
          <w:sz w:val="19"/>
          <w:szCs w:val="19"/>
        </w:rPr>
      </w:pPr>
    </w:p>
    <w:p w14:paraId="0180BC72" w14:textId="42CA2261" w:rsidR="0088731F" w:rsidRDefault="0088731F" w:rsidP="003E0F7B">
      <w:pPr>
        <w:autoSpaceDE w:val="0"/>
        <w:autoSpaceDN w:val="0"/>
        <w:adjustRightInd w:val="0"/>
        <w:spacing w:after="0" w:line="360" w:lineRule="auto"/>
        <w:jc w:val="both"/>
        <w:rPr>
          <w:rFonts w:ascii="Arial" w:hAnsi="Arial"/>
          <w:sz w:val="19"/>
          <w:szCs w:val="19"/>
        </w:rPr>
      </w:pPr>
    </w:p>
    <w:p w14:paraId="5F95A939" w14:textId="0B89C7AD" w:rsidR="0088731F" w:rsidRDefault="0088731F" w:rsidP="003E0F7B">
      <w:pPr>
        <w:autoSpaceDE w:val="0"/>
        <w:autoSpaceDN w:val="0"/>
        <w:adjustRightInd w:val="0"/>
        <w:spacing w:after="0" w:line="360" w:lineRule="auto"/>
        <w:jc w:val="both"/>
        <w:rPr>
          <w:rFonts w:ascii="Arial" w:hAnsi="Arial"/>
          <w:sz w:val="19"/>
          <w:szCs w:val="19"/>
        </w:rPr>
      </w:pPr>
    </w:p>
    <w:p w14:paraId="3FBDF4C4" w14:textId="77777777" w:rsidR="0088731F" w:rsidRDefault="0088731F" w:rsidP="003E0F7B">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77777777"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E21820">
        <w:trPr>
          <w:tblHeader/>
        </w:trPr>
        <w:tc>
          <w:tcPr>
            <w:tcW w:w="4230" w:type="dxa"/>
            <w:tcBorders>
              <w:bottom w:val="single" w:sz="4" w:space="0" w:color="auto"/>
            </w:tcBorders>
            <w:shd w:val="clear" w:color="auto" w:fill="auto"/>
          </w:tcPr>
          <w:p w14:paraId="3BB8C855" w14:textId="77777777" w:rsidR="003E0F7B" w:rsidRPr="003E0F7B" w:rsidRDefault="00E47FF7" w:rsidP="00E60652">
            <w:pPr>
              <w:autoSpaceDE w:val="0"/>
              <w:autoSpaceDN w:val="0"/>
              <w:adjustRightInd w:val="0"/>
              <w:spacing w:after="0" w:line="360" w:lineRule="auto"/>
              <w:rPr>
                <w:rFonts w:cstheme="minorHAnsi"/>
                <w:b/>
                <w:bCs/>
                <w:szCs w:val="18"/>
              </w:rPr>
            </w:pPr>
            <w:r>
              <w:rPr>
                <w:rFonts w:cstheme="minorHAnsi"/>
                <w:b/>
                <w:bCs/>
                <w:szCs w:val="18"/>
              </w:rPr>
              <w:t>K</w:t>
            </w:r>
            <w:r w:rsidR="003E0F7B" w:rsidRPr="003E0F7B">
              <w:rPr>
                <w:rFonts w:cstheme="minorHAnsi"/>
                <w:b/>
                <w:bCs/>
                <w:szCs w:val="18"/>
              </w:rPr>
              <w:t>ey audit matter</w:t>
            </w:r>
          </w:p>
        </w:tc>
        <w:tc>
          <w:tcPr>
            <w:tcW w:w="4140" w:type="dxa"/>
            <w:tcBorders>
              <w:bottom w:val="single" w:sz="4" w:space="0" w:color="auto"/>
            </w:tcBorders>
            <w:shd w:val="clear" w:color="auto" w:fill="auto"/>
          </w:tcPr>
          <w:p w14:paraId="3AEA30C8" w14:textId="77777777" w:rsidR="003E0F7B" w:rsidRPr="003E0F7B" w:rsidRDefault="003E0F7B" w:rsidP="00E60652">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09252F" w:rsidRPr="00FD3555" w14:paraId="1AF11049" w14:textId="77777777" w:rsidTr="00CB031A">
        <w:trPr>
          <w:trHeight w:val="4107"/>
        </w:trPr>
        <w:tc>
          <w:tcPr>
            <w:tcW w:w="4230" w:type="dxa"/>
            <w:tcBorders>
              <w:bottom w:val="single" w:sz="4" w:space="0" w:color="auto"/>
            </w:tcBorders>
            <w:shd w:val="clear" w:color="auto" w:fill="auto"/>
          </w:tcPr>
          <w:p w14:paraId="56869FCC" w14:textId="77777777" w:rsidR="00830314" w:rsidRDefault="00830314" w:rsidP="0009252F">
            <w:pPr>
              <w:pStyle w:val="BodyText"/>
              <w:spacing w:after="0" w:line="360" w:lineRule="auto"/>
              <w:jc w:val="thaiDistribute"/>
              <w:rPr>
                <w:rFonts w:ascii="Arial" w:hAnsi="Arial"/>
                <w:i/>
                <w:iCs/>
                <w:sz w:val="19"/>
                <w:szCs w:val="19"/>
              </w:rPr>
            </w:pPr>
          </w:p>
          <w:p w14:paraId="6ADD23BD" w14:textId="3765C6C1" w:rsidR="0009252F" w:rsidRPr="006B7853" w:rsidRDefault="0009252F" w:rsidP="0009252F">
            <w:pPr>
              <w:pStyle w:val="BodyText"/>
              <w:spacing w:after="0" w:line="360" w:lineRule="auto"/>
              <w:jc w:val="thaiDistribute"/>
              <w:rPr>
                <w:rFonts w:ascii="Arial" w:hAnsi="Arial"/>
                <w:i/>
                <w:iCs/>
                <w:sz w:val="19"/>
                <w:szCs w:val="19"/>
              </w:rPr>
            </w:pPr>
            <w:r>
              <w:rPr>
                <w:rFonts w:ascii="Arial" w:hAnsi="Arial"/>
                <w:i/>
                <w:iCs/>
                <w:sz w:val="19"/>
                <w:szCs w:val="19"/>
              </w:rPr>
              <w:t>D</w:t>
            </w:r>
            <w:r w:rsidRPr="006B7853">
              <w:rPr>
                <w:rFonts w:ascii="Arial" w:hAnsi="Arial"/>
                <w:i/>
                <w:iCs/>
                <w:sz w:val="19"/>
                <w:szCs w:val="19"/>
              </w:rPr>
              <w:t>eferred tax assets</w:t>
            </w:r>
          </w:p>
          <w:p w14:paraId="40B0FAA7" w14:textId="77777777" w:rsidR="0009252F" w:rsidRPr="000324B4" w:rsidRDefault="0009252F" w:rsidP="0009252F">
            <w:pPr>
              <w:pStyle w:val="BodyText"/>
              <w:spacing w:after="0" w:line="360" w:lineRule="auto"/>
              <w:jc w:val="thaiDistribute"/>
              <w:rPr>
                <w:rFonts w:ascii="Arial" w:hAnsi="Arial"/>
                <w:sz w:val="19"/>
                <w:szCs w:val="19"/>
              </w:rPr>
            </w:pPr>
          </w:p>
          <w:p w14:paraId="608CAF35" w14:textId="75C80965" w:rsidR="0009252F" w:rsidRPr="00C47B40" w:rsidRDefault="0009252F" w:rsidP="0009252F">
            <w:pPr>
              <w:pStyle w:val="BodyText"/>
              <w:spacing w:after="0" w:line="360" w:lineRule="auto"/>
              <w:jc w:val="thaiDistribute"/>
              <w:rPr>
                <w:rFonts w:ascii="Arial" w:hAnsi="Arial"/>
                <w:sz w:val="19"/>
                <w:szCs w:val="19"/>
              </w:rPr>
            </w:pPr>
            <w:r w:rsidRPr="000324B4">
              <w:rPr>
                <w:rFonts w:ascii="Arial" w:hAnsi="Arial"/>
                <w:sz w:val="19"/>
                <w:szCs w:val="19"/>
              </w:rPr>
              <w:t>As at 31 December 201</w:t>
            </w:r>
            <w:r>
              <w:rPr>
                <w:rFonts w:ascii="Arial" w:hAnsi="Arial"/>
                <w:sz w:val="19"/>
                <w:szCs w:val="19"/>
              </w:rPr>
              <w:t>8</w:t>
            </w:r>
            <w:r w:rsidRPr="000324B4">
              <w:rPr>
                <w:rFonts w:ascii="Arial" w:hAnsi="Arial"/>
                <w:sz w:val="19"/>
                <w:szCs w:val="19"/>
              </w:rPr>
              <w:t>, the</w:t>
            </w:r>
            <w:r>
              <w:rPr>
                <w:rFonts w:ascii="Arial" w:hAnsi="Arial"/>
                <w:sz w:val="19"/>
                <w:szCs w:val="19"/>
              </w:rPr>
              <w:t xml:space="preserve"> Group</w:t>
            </w:r>
            <w:r w:rsidR="00BE36DD">
              <w:rPr>
                <w:rFonts w:ascii="Arial" w:hAnsi="Arial"/>
                <w:sz w:val="19"/>
                <w:szCs w:val="19"/>
              </w:rPr>
              <w:t xml:space="preserve"> </w:t>
            </w:r>
            <w:r w:rsidR="00BE36DD" w:rsidRPr="000324B4">
              <w:rPr>
                <w:rFonts w:ascii="Arial" w:hAnsi="Arial"/>
                <w:sz w:val="19"/>
                <w:szCs w:val="19"/>
              </w:rPr>
              <w:t>ha</w:t>
            </w:r>
            <w:r w:rsidR="00BE36DD">
              <w:rPr>
                <w:rFonts w:ascii="Arial" w:hAnsi="Arial"/>
                <w:sz w:val="19"/>
                <w:szCs w:val="19"/>
              </w:rPr>
              <w:t>ve</w:t>
            </w:r>
            <w:r w:rsidR="00BE36DD" w:rsidRPr="000324B4">
              <w:rPr>
                <w:rFonts w:ascii="Arial" w:hAnsi="Arial"/>
                <w:sz w:val="19"/>
                <w:szCs w:val="19"/>
              </w:rPr>
              <w:t xml:space="preserve"> deferred tax </w:t>
            </w:r>
            <w:r w:rsidR="00BE36DD">
              <w:rPr>
                <w:rFonts w:ascii="Arial" w:hAnsi="Arial"/>
                <w:sz w:val="19"/>
                <w:szCs w:val="19"/>
              </w:rPr>
              <w:t xml:space="preserve">assets </w:t>
            </w:r>
            <w:r w:rsidR="00BE36DD" w:rsidRPr="000324B4">
              <w:rPr>
                <w:rFonts w:ascii="Arial" w:hAnsi="Arial"/>
                <w:sz w:val="19"/>
                <w:szCs w:val="19"/>
              </w:rPr>
              <w:t xml:space="preserve">of Baht </w:t>
            </w:r>
            <w:r w:rsidR="001E14CC">
              <w:rPr>
                <w:rFonts w:ascii="Arial" w:hAnsi="Arial"/>
                <w:sz w:val="19"/>
                <w:szCs w:val="19"/>
              </w:rPr>
              <w:t>5</w:t>
            </w:r>
            <w:r w:rsidR="00BE36DD">
              <w:rPr>
                <w:rFonts w:ascii="Arial" w:hAnsi="Arial"/>
                <w:sz w:val="19"/>
                <w:szCs w:val="19"/>
              </w:rPr>
              <w:t>.</w:t>
            </w:r>
            <w:r w:rsidR="001E14CC">
              <w:rPr>
                <w:rFonts w:ascii="Arial" w:hAnsi="Arial"/>
                <w:sz w:val="19"/>
                <w:szCs w:val="19"/>
              </w:rPr>
              <w:t>83</w:t>
            </w:r>
            <w:r w:rsidR="00BE36DD">
              <w:rPr>
                <w:rFonts w:ascii="Arial" w:hAnsi="Arial"/>
                <w:sz w:val="19"/>
                <w:szCs w:val="19"/>
              </w:rPr>
              <w:t xml:space="preserve"> </w:t>
            </w:r>
            <w:r w:rsidR="00BE36DD" w:rsidRPr="000324B4">
              <w:rPr>
                <w:rFonts w:ascii="Arial" w:hAnsi="Arial"/>
                <w:sz w:val="19"/>
                <w:szCs w:val="19"/>
              </w:rPr>
              <w:t>million</w:t>
            </w:r>
            <w:r w:rsidR="00BE36DD">
              <w:rPr>
                <w:rFonts w:ascii="Arial" w:hAnsi="Arial"/>
                <w:sz w:val="19"/>
                <w:szCs w:val="19"/>
              </w:rPr>
              <w:t xml:space="preserve"> and deferred tax liabilities of Baht </w:t>
            </w:r>
            <w:r w:rsidR="001E14CC">
              <w:rPr>
                <w:rFonts w:ascii="Arial" w:hAnsi="Arial"/>
                <w:sz w:val="19"/>
                <w:szCs w:val="19"/>
              </w:rPr>
              <w:t>3</w:t>
            </w:r>
            <w:r w:rsidR="00BE36DD">
              <w:rPr>
                <w:rFonts w:ascii="Arial" w:hAnsi="Arial"/>
                <w:sz w:val="19"/>
                <w:szCs w:val="19"/>
              </w:rPr>
              <w:t>.</w:t>
            </w:r>
            <w:r w:rsidR="001E14CC">
              <w:rPr>
                <w:rFonts w:ascii="Arial" w:hAnsi="Arial"/>
                <w:sz w:val="19"/>
                <w:szCs w:val="19"/>
              </w:rPr>
              <w:t>93</w:t>
            </w:r>
            <w:r w:rsidR="00BE36DD">
              <w:rPr>
                <w:rFonts w:ascii="Arial" w:hAnsi="Arial"/>
                <w:sz w:val="19"/>
                <w:szCs w:val="19"/>
              </w:rPr>
              <w:t xml:space="preserve"> million</w:t>
            </w:r>
            <w:r>
              <w:rPr>
                <w:rFonts w:ascii="Arial" w:hAnsi="Arial"/>
                <w:sz w:val="19"/>
                <w:szCs w:val="19"/>
              </w:rPr>
              <w:t xml:space="preserve"> and the</w:t>
            </w:r>
            <w:r w:rsidRPr="000324B4">
              <w:rPr>
                <w:rFonts w:ascii="Arial" w:hAnsi="Arial"/>
                <w:sz w:val="19"/>
                <w:szCs w:val="19"/>
              </w:rPr>
              <w:t xml:space="preserve"> Company ha</w:t>
            </w:r>
            <w:r>
              <w:rPr>
                <w:rFonts w:ascii="Arial" w:hAnsi="Arial"/>
                <w:sz w:val="19"/>
                <w:szCs w:val="19"/>
              </w:rPr>
              <w:t>ve</w:t>
            </w:r>
            <w:r w:rsidRPr="000324B4">
              <w:rPr>
                <w:rFonts w:ascii="Arial" w:hAnsi="Arial"/>
                <w:sz w:val="19"/>
                <w:szCs w:val="19"/>
              </w:rPr>
              <w:t xml:space="preserve"> deferred tax </w:t>
            </w:r>
            <w:r>
              <w:rPr>
                <w:rFonts w:ascii="Arial" w:hAnsi="Arial"/>
                <w:sz w:val="19"/>
                <w:szCs w:val="19"/>
              </w:rPr>
              <w:t>liabilities</w:t>
            </w:r>
            <w:r w:rsidRPr="000324B4">
              <w:rPr>
                <w:rFonts w:ascii="Arial" w:hAnsi="Arial"/>
                <w:sz w:val="19"/>
                <w:szCs w:val="19"/>
              </w:rPr>
              <w:t xml:space="preserve"> of Baht </w:t>
            </w:r>
            <w:r w:rsidR="00BE36DD">
              <w:rPr>
                <w:rFonts w:ascii="Arial" w:hAnsi="Arial"/>
                <w:sz w:val="19"/>
                <w:szCs w:val="19"/>
              </w:rPr>
              <w:t>3.93</w:t>
            </w:r>
            <w:r w:rsidRPr="000324B4">
              <w:rPr>
                <w:rFonts w:ascii="Arial" w:hAnsi="Arial"/>
                <w:sz w:val="19"/>
                <w:szCs w:val="19"/>
              </w:rPr>
              <w:t xml:space="preserve"> million.</w:t>
            </w:r>
            <w:r>
              <w:rPr>
                <w:rFonts w:ascii="Arial" w:hAnsi="Arial"/>
                <w:sz w:val="19"/>
                <w:szCs w:val="19"/>
              </w:rPr>
              <w:t xml:space="preserve"> </w:t>
            </w:r>
            <w:r w:rsidRPr="00C47B40">
              <w:rPr>
                <w:rFonts w:ascii="Arial" w:hAnsi="Arial"/>
                <w:sz w:val="19"/>
                <w:szCs w:val="19"/>
              </w:rPr>
              <w:t xml:space="preserve">The Group and </w:t>
            </w:r>
            <w:r>
              <w:rPr>
                <w:rFonts w:ascii="Arial" w:hAnsi="Arial" w:cs="Browallia New"/>
                <w:sz w:val="19"/>
                <w:szCs w:val="24"/>
                <w:lang w:val="en-US" w:bidi="th-TH"/>
              </w:rPr>
              <w:t xml:space="preserve">the </w:t>
            </w:r>
            <w:r w:rsidRPr="00C47B40">
              <w:rPr>
                <w:rFonts w:ascii="Arial" w:hAnsi="Arial"/>
                <w:sz w:val="19"/>
                <w:szCs w:val="19"/>
              </w:rPr>
              <w:t xml:space="preserve">Company have not recognized a portion of deferred tax assets of Baht </w:t>
            </w:r>
            <w:r w:rsidR="009C733F">
              <w:rPr>
                <w:rFonts w:ascii="Arial" w:hAnsi="Arial"/>
                <w:sz w:val="19"/>
                <w:szCs w:val="19"/>
              </w:rPr>
              <w:t>9</w:t>
            </w:r>
            <w:r w:rsidR="008B4328">
              <w:rPr>
                <w:rFonts w:ascii="Arial" w:hAnsi="Arial"/>
                <w:sz w:val="19"/>
                <w:szCs w:val="19"/>
              </w:rPr>
              <w:t xml:space="preserve">5.14 </w:t>
            </w:r>
            <w:r w:rsidRPr="00C47B40">
              <w:rPr>
                <w:rFonts w:ascii="Arial" w:hAnsi="Arial"/>
                <w:sz w:val="19"/>
                <w:szCs w:val="19"/>
              </w:rPr>
              <w:t xml:space="preserve">million </w:t>
            </w:r>
            <w:r>
              <w:rPr>
                <w:rFonts w:ascii="Arial" w:hAnsi="Arial"/>
                <w:sz w:val="19"/>
                <w:szCs w:val="19"/>
              </w:rPr>
              <w:t xml:space="preserve">and Baht </w:t>
            </w:r>
            <w:r w:rsidR="008B4328">
              <w:rPr>
                <w:rFonts w:ascii="Arial" w:hAnsi="Arial"/>
                <w:sz w:val="19"/>
                <w:szCs w:val="19"/>
              </w:rPr>
              <w:t>64.11</w:t>
            </w:r>
            <w:r>
              <w:rPr>
                <w:rFonts w:ascii="Arial" w:hAnsi="Arial"/>
                <w:sz w:val="19"/>
                <w:szCs w:val="19"/>
              </w:rPr>
              <w:t xml:space="preserve"> million, respectively. </w:t>
            </w:r>
            <w:r w:rsidRPr="00C47B40">
              <w:rPr>
                <w:rFonts w:ascii="Arial" w:hAnsi="Arial"/>
                <w:sz w:val="19"/>
                <w:szCs w:val="19"/>
              </w:rPr>
              <w:t xml:space="preserve">The Group and </w:t>
            </w:r>
            <w:r>
              <w:rPr>
                <w:rFonts w:ascii="Arial" w:hAnsi="Arial" w:cs="Browallia New"/>
                <w:sz w:val="19"/>
                <w:szCs w:val="24"/>
                <w:lang w:val="en-US" w:bidi="th-TH"/>
              </w:rPr>
              <w:t xml:space="preserve">the </w:t>
            </w:r>
            <w:r w:rsidRPr="00C47B40">
              <w:rPr>
                <w:rFonts w:ascii="Arial" w:hAnsi="Arial"/>
                <w:sz w:val="19"/>
                <w:szCs w:val="19"/>
              </w:rPr>
              <w:t>Company will recognise deferred tax assets on tax losses carried forwards only when it is that it can generate taxable profits to utilize tax losses carried forward.</w:t>
            </w:r>
          </w:p>
          <w:p w14:paraId="102A7C98" w14:textId="77777777" w:rsidR="0009252F" w:rsidRDefault="0009252F" w:rsidP="0009252F">
            <w:pPr>
              <w:pStyle w:val="BodyText"/>
              <w:spacing w:after="0" w:line="360" w:lineRule="auto"/>
              <w:jc w:val="thaiDistribute"/>
              <w:rPr>
                <w:rFonts w:ascii="Arial" w:hAnsi="Arial"/>
                <w:sz w:val="19"/>
                <w:szCs w:val="19"/>
                <w:lang w:val="en-US"/>
              </w:rPr>
            </w:pPr>
          </w:p>
          <w:p w14:paraId="48FA7BC1" w14:textId="77777777" w:rsidR="0009252F" w:rsidRDefault="0009252F" w:rsidP="0009252F">
            <w:pPr>
              <w:pStyle w:val="BodyText"/>
              <w:spacing w:after="0" w:line="360" w:lineRule="auto"/>
              <w:jc w:val="thaiDistribute"/>
              <w:rPr>
                <w:rFonts w:ascii="Arial" w:hAnsi="Arial"/>
                <w:sz w:val="19"/>
                <w:szCs w:val="19"/>
              </w:rPr>
            </w:pPr>
            <w:r w:rsidRPr="00C47B40">
              <w:rPr>
                <w:rFonts w:ascii="Arial" w:hAnsi="Arial"/>
                <w:sz w:val="19"/>
                <w:szCs w:val="19"/>
              </w:rPr>
              <w:t>In calculating deferred tax assets recognised from tax losses carried forward, management is required to exercise judgment in relation to the future forecast on taxable income to be reliable which factors may be changed according to the economic and market conditions in the future.</w:t>
            </w:r>
          </w:p>
          <w:p w14:paraId="4C6A7F38" w14:textId="77777777" w:rsidR="0009252F" w:rsidRDefault="0009252F" w:rsidP="0009252F">
            <w:pPr>
              <w:pStyle w:val="BodyText"/>
              <w:spacing w:after="0" w:line="360" w:lineRule="auto"/>
              <w:jc w:val="thaiDistribute"/>
              <w:rPr>
                <w:rFonts w:ascii="Arial" w:hAnsi="Arial"/>
                <w:sz w:val="19"/>
                <w:szCs w:val="19"/>
              </w:rPr>
            </w:pPr>
          </w:p>
          <w:p w14:paraId="2C9F5499" w14:textId="77777777" w:rsidR="0009252F" w:rsidRPr="00C47B40" w:rsidRDefault="0009252F" w:rsidP="0009252F">
            <w:pPr>
              <w:pStyle w:val="BodyText"/>
              <w:spacing w:after="0" w:line="360" w:lineRule="auto"/>
              <w:jc w:val="thaiDistribute"/>
              <w:rPr>
                <w:rFonts w:ascii="Arial" w:hAnsi="Arial" w:cs="Browallia New"/>
                <w:sz w:val="19"/>
                <w:szCs w:val="24"/>
                <w:lang w:bidi="th-TH"/>
              </w:rPr>
            </w:pPr>
            <w:r w:rsidRPr="00C47B40">
              <w:rPr>
                <w:rFonts w:ascii="Arial" w:hAnsi="Arial" w:cs="Browallia New"/>
                <w:sz w:val="19"/>
                <w:szCs w:val="24"/>
                <w:lang w:bidi="th-TH"/>
              </w:rPr>
              <w:t>I have focused on this matter because the audit of such balances requires significant judgment since the outcome of management’s forecasts is subject to uncertainties of future economic and market conditions.</w:t>
            </w:r>
          </w:p>
          <w:p w14:paraId="777D2F78" w14:textId="77777777" w:rsidR="0009252F" w:rsidRPr="000324B4" w:rsidRDefault="0009252F" w:rsidP="0009252F">
            <w:pPr>
              <w:pStyle w:val="BodyText"/>
              <w:spacing w:after="0" w:line="360" w:lineRule="auto"/>
              <w:jc w:val="thaiDistribute"/>
              <w:rPr>
                <w:rFonts w:ascii="Arial" w:hAnsi="Arial"/>
                <w:sz w:val="19"/>
                <w:szCs w:val="19"/>
              </w:rPr>
            </w:pPr>
          </w:p>
          <w:p w14:paraId="4C2CB3AE" w14:textId="6A1976F2" w:rsidR="0009252F" w:rsidRPr="0009252F" w:rsidRDefault="0009252F" w:rsidP="0009252F">
            <w:pPr>
              <w:pStyle w:val="BodyText"/>
              <w:spacing w:after="0" w:line="360" w:lineRule="auto"/>
              <w:jc w:val="thaiDistribute"/>
              <w:rPr>
                <w:rFonts w:ascii="Arial" w:hAnsi="Arial"/>
                <w:sz w:val="19"/>
                <w:szCs w:val="19"/>
              </w:rPr>
            </w:pPr>
            <w:r w:rsidRPr="000324B4">
              <w:rPr>
                <w:rFonts w:ascii="Arial" w:hAnsi="Arial"/>
                <w:sz w:val="19"/>
                <w:szCs w:val="19"/>
              </w:rPr>
              <w:t xml:space="preserve">Refer to the </w:t>
            </w:r>
            <w:r>
              <w:rPr>
                <w:rFonts w:ascii="Arial" w:hAnsi="Arial"/>
                <w:sz w:val="19"/>
                <w:szCs w:val="19"/>
              </w:rPr>
              <w:t>n</w:t>
            </w:r>
            <w:r w:rsidRPr="000324B4">
              <w:rPr>
                <w:rFonts w:ascii="Arial" w:hAnsi="Arial"/>
                <w:sz w:val="19"/>
                <w:szCs w:val="19"/>
              </w:rPr>
              <w:t xml:space="preserve">ote </w:t>
            </w:r>
            <w:r>
              <w:rPr>
                <w:rFonts w:ascii="Arial" w:hAnsi="Arial"/>
                <w:sz w:val="19"/>
                <w:szCs w:val="19"/>
              </w:rPr>
              <w:t>15</w:t>
            </w:r>
            <w:r w:rsidRPr="000324B4">
              <w:rPr>
                <w:rFonts w:ascii="Arial" w:hAnsi="Arial"/>
                <w:sz w:val="19"/>
                <w:szCs w:val="19"/>
              </w:rPr>
              <w:t xml:space="preserve"> to financial statements and significant accounting policies.</w:t>
            </w:r>
          </w:p>
        </w:tc>
        <w:tc>
          <w:tcPr>
            <w:tcW w:w="4140" w:type="dxa"/>
            <w:tcBorders>
              <w:bottom w:val="single" w:sz="4" w:space="0" w:color="auto"/>
            </w:tcBorders>
            <w:shd w:val="clear" w:color="auto" w:fill="auto"/>
          </w:tcPr>
          <w:p w14:paraId="7EB113C6" w14:textId="77777777" w:rsidR="0009252F" w:rsidRDefault="0009252F" w:rsidP="0009252F">
            <w:pPr>
              <w:pStyle w:val="BodyText"/>
              <w:spacing w:after="0" w:line="360" w:lineRule="auto"/>
              <w:jc w:val="thaiDistribute"/>
              <w:rPr>
                <w:rFonts w:ascii="Arial" w:hAnsi="Arial"/>
                <w:sz w:val="19"/>
                <w:szCs w:val="19"/>
              </w:rPr>
            </w:pPr>
          </w:p>
          <w:p w14:paraId="6A508D49" w14:textId="05AD431C" w:rsidR="0009252F" w:rsidRDefault="0009252F" w:rsidP="0009252F">
            <w:pPr>
              <w:pStyle w:val="BodyText"/>
              <w:spacing w:after="0" w:line="360" w:lineRule="auto"/>
              <w:jc w:val="thaiDistribute"/>
              <w:rPr>
                <w:rFonts w:ascii="Arial" w:hAnsi="Arial"/>
                <w:sz w:val="19"/>
                <w:szCs w:val="19"/>
              </w:rPr>
            </w:pPr>
          </w:p>
          <w:p w14:paraId="62F42F29" w14:textId="77777777" w:rsidR="00830314" w:rsidRDefault="00830314" w:rsidP="0009252F">
            <w:pPr>
              <w:pStyle w:val="BodyText"/>
              <w:spacing w:after="0" w:line="360" w:lineRule="auto"/>
              <w:jc w:val="thaiDistribute"/>
              <w:rPr>
                <w:rFonts w:ascii="Arial" w:hAnsi="Arial"/>
                <w:sz w:val="19"/>
                <w:szCs w:val="19"/>
              </w:rPr>
            </w:pPr>
          </w:p>
          <w:p w14:paraId="22A4C8F8" w14:textId="56606F25" w:rsidR="0009252F" w:rsidRPr="008F48EE" w:rsidRDefault="0009252F" w:rsidP="0009252F">
            <w:pPr>
              <w:pStyle w:val="BodyText"/>
              <w:spacing w:after="0" w:line="360" w:lineRule="auto"/>
              <w:jc w:val="thaiDistribute"/>
              <w:rPr>
                <w:rFonts w:ascii="Arial" w:hAnsi="Arial"/>
                <w:sz w:val="19"/>
                <w:szCs w:val="19"/>
              </w:rPr>
            </w:pPr>
            <w:r w:rsidRPr="008F48EE">
              <w:rPr>
                <w:rFonts w:ascii="Arial" w:hAnsi="Arial"/>
                <w:sz w:val="19"/>
                <w:szCs w:val="19"/>
              </w:rPr>
              <w:t>I</w:t>
            </w:r>
            <w:r>
              <w:rPr>
                <w:rFonts w:ascii="Arial" w:hAnsi="Arial"/>
                <w:sz w:val="19"/>
                <w:szCs w:val="19"/>
              </w:rPr>
              <w:t xml:space="preserve"> </w:t>
            </w:r>
            <w:r w:rsidRPr="008F48EE">
              <w:rPr>
                <w:rFonts w:ascii="Arial" w:hAnsi="Arial"/>
                <w:sz w:val="19"/>
                <w:szCs w:val="19"/>
              </w:rPr>
              <w:t>determined the sufficiency and appropriateness of audit evidence by assessing the methodology that management used to estimate revenue, expenses and operating results in the future.</w:t>
            </w:r>
          </w:p>
          <w:p w14:paraId="26BEA557" w14:textId="77777777" w:rsidR="0009252F" w:rsidRPr="008F48EE" w:rsidRDefault="0009252F" w:rsidP="0009252F">
            <w:pPr>
              <w:pStyle w:val="BodyText"/>
              <w:spacing w:after="0" w:line="360" w:lineRule="auto"/>
              <w:jc w:val="thaiDistribute"/>
              <w:rPr>
                <w:rFonts w:ascii="Arial" w:hAnsi="Arial"/>
                <w:sz w:val="19"/>
                <w:szCs w:val="19"/>
              </w:rPr>
            </w:pPr>
          </w:p>
          <w:p w14:paraId="7AD9CCE0" w14:textId="69BCDEBF" w:rsidR="0009252F" w:rsidRPr="000C52EB" w:rsidRDefault="0009252F" w:rsidP="0009252F">
            <w:pPr>
              <w:pStyle w:val="BodyText"/>
              <w:spacing w:after="0" w:line="360" w:lineRule="auto"/>
              <w:jc w:val="thaiDistribute"/>
              <w:rPr>
                <w:rFonts w:ascii="Arial" w:hAnsi="Arial" w:cs="Browallia New"/>
                <w:sz w:val="19"/>
                <w:szCs w:val="24"/>
                <w:lang w:val="en-US" w:bidi="th-TH"/>
              </w:rPr>
            </w:pPr>
            <w:r>
              <w:rPr>
                <w:rFonts w:ascii="Arial" w:hAnsi="Arial"/>
                <w:sz w:val="19"/>
                <w:szCs w:val="19"/>
              </w:rPr>
              <w:t>I d</w:t>
            </w:r>
            <w:r w:rsidRPr="00C47B40">
              <w:rPr>
                <w:rFonts w:ascii="Arial" w:hAnsi="Arial"/>
                <w:sz w:val="19"/>
                <w:szCs w:val="19"/>
              </w:rPr>
              <w:t>iscussed with management to understand the business plans and the assumption used</w:t>
            </w:r>
            <w:r>
              <w:rPr>
                <w:rFonts w:ascii="Arial" w:hAnsi="Arial"/>
                <w:sz w:val="19"/>
                <w:szCs w:val="19"/>
              </w:rPr>
              <w:t xml:space="preserve"> and e</w:t>
            </w:r>
            <w:r w:rsidRPr="00C47B40">
              <w:rPr>
                <w:rFonts w:ascii="Arial" w:hAnsi="Arial"/>
                <w:sz w:val="19"/>
                <w:szCs w:val="19"/>
              </w:rPr>
              <w:t xml:space="preserve">valuated the reasonableness of underlying assumptions that management applied in </w:t>
            </w:r>
            <w:r w:rsidR="000C52EB" w:rsidRPr="00C47B40">
              <w:rPr>
                <w:rFonts w:ascii="Arial" w:hAnsi="Arial"/>
                <w:sz w:val="19"/>
                <w:szCs w:val="19"/>
              </w:rPr>
              <w:t>forecasting</w:t>
            </w:r>
            <w:r w:rsidR="000C52EB">
              <w:rPr>
                <w:rFonts w:ascii="Arial" w:hAnsi="Arial"/>
                <w:sz w:val="19"/>
                <w:szCs w:val="19"/>
              </w:rPr>
              <w:t xml:space="preserve"> by comparing to the historical performance and current business operations.</w:t>
            </w:r>
          </w:p>
          <w:p w14:paraId="10959827" w14:textId="77777777" w:rsidR="0009252F" w:rsidRDefault="0009252F" w:rsidP="0009252F">
            <w:pPr>
              <w:pStyle w:val="BodyText"/>
              <w:spacing w:after="0" w:line="360" w:lineRule="auto"/>
              <w:jc w:val="thaiDistribute"/>
              <w:rPr>
                <w:rFonts w:ascii="Arial" w:hAnsi="Arial"/>
                <w:sz w:val="19"/>
                <w:szCs w:val="19"/>
              </w:rPr>
            </w:pPr>
          </w:p>
          <w:p w14:paraId="55FABD80" w14:textId="77777777" w:rsidR="0009252F" w:rsidRDefault="0009252F" w:rsidP="0009252F">
            <w:pPr>
              <w:pStyle w:val="BodyText"/>
              <w:spacing w:after="0" w:line="360" w:lineRule="auto"/>
              <w:jc w:val="thaiDistribute"/>
              <w:rPr>
                <w:rFonts w:ascii="Arial" w:hAnsi="Arial"/>
                <w:sz w:val="19"/>
                <w:szCs w:val="19"/>
              </w:rPr>
            </w:pPr>
            <w:r>
              <w:rPr>
                <w:rFonts w:ascii="Arial" w:hAnsi="Arial"/>
                <w:sz w:val="19"/>
                <w:szCs w:val="19"/>
              </w:rPr>
              <w:t>I v</w:t>
            </w:r>
            <w:r w:rsidRPr="00C47B40">
              <w:rPr>
                <w:rFonts w:ascii="Arial" w:hAnsi="Arial"/>
                <w:sz w:val="19"/>
                <w:szCs w:val="19"/>
              </w:rPr>
              <w:t>erified the mathematical accuracy of the business forecasts</w:t>
            </w:r>
            <w:r>
              <w:rPr>
                <w:rFonts w:ascii="Arial" w:hAnsi="Arial"/>
                <w:sz w:val="19"/>
                <w:szCs w:val="19"/>
              </w:rPr>
              <w:t xml:space="preserve"> and</w:t>
            </w:r>
            <w:r w:rsidRPr="00C47B40">
              <w:rPr>
                <w:rFonts w:ascii="Arial" w:hAnsi="Arial"/>
                <w:sz w:val="19"/>
                <w:szCs w:val="19"/>
              </w:rPr>
              <w:t xml:space="preserve"> </w:t>
            </w:r>
            <w:r>
              <w:rPr>
                <w:rFonts w:ascii="Arial" w:hAnsi="Arial"/>
                <w:sz w:val="19"/>
                <w:szCs w:val="19"/>
              </w:rPr>
              <w:t>t</w:t>
            </w:r>
            <w:r w:rsidRPr="00C47B40">
              <w:rPr>
                <w:rFonts w:ascii="Arial" w:hAnsi="Arial"/>
                <w:sz w:val="19"/>
                <w:szCs w:val="19"/>
              </w:rPr>
              <w:t xml:space="preserve">ested the appropriateness of deferred tax calculation by comparing future tax benefit that the Group </w:t>
            </w:r>
            <w:r>
              <w:rPr>
                <w:rFonts w:ascii="Arial" w:hAnsi="Arial"/>
                <w:sz w:val="19"/>
                <w:szCs w:val="19"/>
              </w:rPr>
              <w:t xml:space="preserve">and the Company </w:t>
            </w:r>
            <w:r w:rsidRPr="00C47B40">
              <w:rPr>
                <w:rFonts w:ascii="Arial" w:hAnsi="Arial"/>
                <w:sz w:val="19"/>
                <w:szCs w:val="19"/>
              </w:rPr>
              <w:t xml:space="preserve">can utilise from the forecasted profits. </w:t>
            </w:r>
          </w:p>
          <w:p w14:paraId="0F44AD39" w14:textId="77777777" w:rsidR="0009252F" w:rsidRDefault="0009252F" w:rsidP="0009252F">
            <w:pPr>
              <w:pStyle w:val="BodyText"/>
              <w:spacing w:after="0" w:line="360" w:lineRule="auto"/>
              <w:jc w:val="thaiDistribute"/>
              <w:rPr>
                <w:rFonts w:ascii="Arial" w:hAnsi="Arial"/>
                <w:sz w:val="19"/>
                <w:szCs w:val="19"/>
              </w:rPr>
            </w:pPr>
          </w:p>
          <w:p w14:paraId="69F5EF7A" w14:textId="58B60F64" w:rsidR="0009252F" w:rsidRPr="00CB031A" w:rsidRDefault="0009252F" w:rsidP="0009252F">
            <w:pPr>
              <w:tabs>
                <w:tab w:val="left" w:pos="316"/>
              </w:tabs>
              <w:spacing w:after="0" w:line="360" w:lineRule="auto"/>
              <w:jc w:val="thaiDistribute"/>
              <w:rPr>
                <w:rFonts w:cstheme="minorHAnsi"/>
                <w:b/>
                <w:bCs/>
                <w:color w:val="000000"/>
                <w:szCs w:val="18"/>
              </w:rPr>
            </w:pPr>
            <w:r>
              <w:rPr>
                <w:rFonts w:ascii="Arial" w:hAnsi="Arial"/>
                <w:sz w:val="19"/>
                <w:szCs w:val="19"/>
              </w:rPr>
              <w:t xml:space="preserve">I also considered the adequacy </w:t>
            </w:r>
            <w:r w:rsidRPr="008F48EE">
              <w:rPr>
                <w:rFonts w:ascii="Arial" w:hAnsi="Arial"/>
                <w:sz w:val="19"/>
                <w:szCs w:val="19"/>
              </w:rPr>
              <w:t xml:space="preserve">and appropriateness </w:t>
            </w:r>
            <w:r>
              <w:rPr>
                <w:rFonts w:ascii="Arial" w:hAnsi="Arial"/>
                <w:sz w:val="19"/>
                <w:szCs w:val="19"/>
              </w:rPr>
              <w:t>of disclosures in the notes to financial statements.</w:t>
            </w:r>
          </w:p>
        </w:tc>
      </w:tr>
    </w:tbl>
    <w:p w14:paraId="35068DF0" w14:textId="67EBE855" w:rsidR="00E60652" w:rsidRDefault="00E60652" w:rsidP="003E0F7B">
      <w:pPr>
        <w:pStyle w:val="Default"/>
        <w:spacing w:line="360" w:lineRule="auto"/>
        <w:rPr>
          <w:rFonts w:ascii="Garamond" w:hAnsi="Garamond" w:cs="Times New Roman"/>
          <w:i/>
          <w:iCs/>
          <w:color w:val="auto"/>
          <w:sz w:val="16"/>
          <w:szCs w:val="16"/>
        </w:rPr>
      </w:pPr>
    </w:p>
    <w:p w14:paraId="3C572A65" w14:textId="77777777" w:rsidR="00BD2F9E" w:rsidRDefault="00BD2F9E" w:rsidP="00E60652">
      <w:pPr>
        <w:pStyle w:val="Default"/>
        <w:spacing w:line="360" w:lineRule="auto"/>
        <w:rPr>
          <w:i/>
          <w:iCs/>
          <w:color w:val="auto"/>
          <w:sz w:val="19"/>
          <w:szCs w:val="19"/>
        </w:rPr>
      </w:pPr>
    </w:p>
    <w:p w14:paraId="2DE624E8" w14:textId="77777777" w:rsidR="00BD2F9E" w:rsidRDefault="00BD2F9E" w:rsidP="00E60652">
      <w:pPr>
        <w:pStyle w:val="Default"/>
        <w:spacing w:line="360" w:lineRule="auto"/>
        <w:rPr>
          <w:i/>
          <w:iCs/>
          <w:color w:val="auto"/>
          <w:sz w:val="19"/>
          <w:szCs w:val="19"/>
        </w:rPr>
      </w:pPr>
    </w:p>
    <w:p w14:paraId="56B153A1" w14:textId="77777777" w:rsidR="00BD2F9E" w:rsidRDefault="00BD2F9E" w:rsidP="00E60652">
      <w:pPr>
        <w:pStyle w:val="Default"/>
        <w:spacing w:line="360" w:lineRule="auto"/>
        <w:rPr>
          <w:i/>
          <w:iCs/>
          <w:color w:val="auto"/>
          <w:sz w:val="19"/>
          <w:szCs w:val="19"/>
        </w:rPr>
      </w:pPr>
    </w:p>
    <w:p w14:paraId="69C17B1C" w14:textId="77777777" w:rsidR="00BD2F9E" w:rsidRDefault="00BD2F9E" w:rsidP="00E60652">
      <w:pPr>
        <w:pStyle w:val="Default"/>
        <w:spacing w:line="360" w:lineRule="auto"/>
        <w:rPr>
          <w:i/>
          <w:iCs/>
          <w:color w:val="auto"/>
          <w:sz w:val="19"/>
          <w:szCs w:val="19"/>
        </w:rPr>
      </w:pPr>
    </w:p>
    <w:p w14:paraId="4D8DFD3C" w14:textId="3E194038" w:rsidR="003E0F7B" w:rsidRPr="00E60652" w:rsidRDefault="003E0F7B" w:rsidP="00E60652">
      <w:pPr>
        <w:pStyle w:val="Default"/>
        <w:spacing w:line="360" w:lineRule="auto"/>
        <w:rPr>
          <w:i/>
          <w:iCs/>
          <w:color w:val="auto"/>
          <w:sz w:val="19"/>
          <w:szCs w:val="19"/>
        </w:rPr>
      </w:pPr>
      <w:r w:rsidRPr="00E60652">
        <w:rPr>
          <w:i/>
          <w:iCs/>
          <w:color w:val="auto"/>
          <w:sz w:val="19"/>
          <w:szCs w:val="19"/>
        </w:rPr>
        <w:lastRenderedPageBreak/>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77777777"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to me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758CD6E" w14:textId="78EC71FB"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w:t>
      </w:r>
      <w:r w:rsidR="008845E7">
        <w:rPr>
          <w:rFonts w:ascii="Arial" w:hAnsi="Arial"/>
          <w:sz w:val="19"/>
          <w:szCs w:val="19"/>
        </w:rPr>
        <w:t xml:space="preserve">request them to </w:t>
      </w:r>
      <w:r w:rsidRPr="00E60652">
        <w:rPr>
          <w:rFonts w:ascii="Arial" w:hAnsi="Arial"/>
          <w:sz w:val="19"/>
          <w:szCs w:val="19"/>
        </w:rPr>
        <w:t xml:space="preserve">revise </w:t>
      </w:r>
      <w:r w:rsidR="008845E7">
        <w:rPr>
          <w:rFonts w:ascii="Arial" w:hAnsi="Arial"/>
          <w:sz w:val="19"/>
          <w:szCs w:val="19"/>
        </w:rPr>
        <w:t>the</w:t>
      </w:r>
      <w:r w:rsidRPr="00E60652">
        <w:rPr>
          <w:rFonts w:ascii="Arial" w:hAnsi="Arial"/>
          <w:sz w:val="19"/>
          <w:szCs w:val="19"/>
        </w:rPr>
        <w:t xml:space="preserve"> material misstatement. </w:t>
      </w:r>
    </w:p>
    <w:p w14:paraId="14CDC716" w14:textId="77777777" w:rsidR="003E0F7B" w:rsidRPr="00E60652" w:rsidRDefault="003E0F7B" w:rsidP="009E2A01">
      <w:pPr>
        <w:autoSpaceDE w:val="0"/>
        <w:autoSpaceDN w:val="0"/>
        <w:adjustRightInd w:val="0"/>
        <w:spacing w:line="360" w:lineRule="auto"/>
        <w:rPr>
          <w:rFonts w:ascii="Arial" w:hAnsi="Arial"/>
          <w:sz w:val="19"/>
          <w:szCs w:val="19"/>
        </w:rPr>
      </w:pPr>
    </w:p>
    <w:p w14:paraId="355B4D77" w14:textId="77777777"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4883A37" w14:textId="77777777" w:rsidR="00CB031A" w:rsidRDefault="00CB031A" w:rsidP="00E60652">
      <w:pPr>
        <w:autoSpaceDE w:val="0"/>
        <w:autoSpaceDN w:val="0"/>
        <w:adjustRightInd w:val="0"/>
        <w:spacing w:after="0" w:line="360" w:lineRule="auto"/>
        <w:jc w:val="thaiDistribute"/>
        <w:rPr>
          <w:rFonts w:ascii="Arial" w:hAnsi="Arial"/>
          <w:i/>
          <w:iCs/>
          <w:sz w:val="19"/>
          <w:szCs w:val="19"/>
        </w:rPr>
      </w:pPr>
    </w:p>
    <w:p w14:paraId="60EBBB42" w14:textId="77777777" w:rsidR="00750461" w:rsidRDefault="00750461">
      <w:pPr>
        <w:spacing w:after="0" w:line="240" w:lineRule="auto"/>
        <w:rPr>
          <w:rFonts w:ascii="Arial" w:hAnsi="Arial"/>
          <w:i/>
          <w:iCs/>
          <w:sz w:val="19"/>
          <w:szCs w:val="19"/>
        </w:rPr>
      </w:pPr>
      <w:r>
        <w:rPr>
          <w:rFonts w:ascii="Arial" w:hAnsi="Arial"/>
          <w:i/>
          <w:iCs/>
          <w:sz w:val="19"/>
          <w:szCs w:val="19"/>
        </w:rPr>
        <w:br w:type="page"/>
      </w:r>
    </w:p>
    <w:p w14:paraId="060AA64E" w14:textId="39BE9F2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Consolidated and Separate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15F8BC0" w14:textId="7981366A" w:rsidR="000B21F5" w:rsidRDefault="000B21F5" w:rsidP="00E60652">
      <w:pPr>
        <w:autoSpaceDE w:val="0"/>
        <w:autoSpaceDN w:val="0"/>
        <w:adjustRightInd w:val="0"/>
        <w:spacing w:after="0" w:line="360" w:lineRule="auto"/>
        <w:jc w:val="both"/>
        <w:rPr>
          <w:rFonts w:ascii="Arial" w:hAnsi="Arial"/>
          <w:sz w:val="19"/>
          <w:szCs w:val="19"/>
        </w:rPr>
      </w:pPr>
      <w:bookmarkStart w:id="2" w:name="_GoBack"/>
      <w:bookmarkEnd w:id="2"/>
    </w:p>
    <w:p w14:paraId="6D116F79" w14:textId="77777777" w:rsidR="000B21F5" w:rsidRPr="00E60652" w:rsidRDefault="000B21F5" w:rsidP="00E60652">
      <w:pPr>
        <w:autoSpaceDE w:val="0"/>
        <w:autoSpaceDN w:val="0"/>
        <w:adjustRightInd w:val="0"/>
        <w:spacing w:after="0" w:line="360" w:lineRule="auto"/>
        <w:jc w:val="both"/>
        <w:rPr>
          <w:rFonts w:ascii="Arial" w:hAnsi="Arial"/>
          <w:sz w:val="19"/>
          <w:szCs w:val="19"/>
        </w:rPr>
      </w:pPr>
    </w:p>
    <w:p w14:paraId="2CCFC8EC" w14:textId="2717E090"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77777777"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7C817E7D" w14:textId="77777777" w:rsidR="00750461" w:rsidRDefault="00750461">
      <w:pPr>
        <w:spacing w:after="0" w:line="240" w:lineRule="auto"/>
        <w:rPr>
          <w:rFonts w:ascii="Arial" w:hAnsi="Arial"/>
          <w:sz w:val="19"/>
          <w:szCs w:val="19"/>
        </w:rPr>
      </w:pPr>
      <w:r>
        <w:rPr>
          <w:rFonts w:ascii="Arial" w:hAnsi="Arial"/>
          <w:sz w:val="19"/>
          <w:szCs w:val="19"/>
        </w:rPr>
        <w:br w:type="page"/>
      </w:r>
    </w:p>
    <w:p w14:paraId="399892F2" w14:textId="4E7BBFFF"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4A1D1D"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EE7E1C" w14:textId="77777777" w:rsidR="0009252F" w:rsidRDefault="0009252F" w:rsidP="00E60652">
      <w:pPr>
        <w:autoSpaceDE w:val="0"/>
        <w:autoSpaceDN w:val="0"/>
        <w:adjustRightInd w:val="0"/>
        <w:spacing w:after="0" w:line="360" w:lineRule="auto"/>
        <w:jc w:val="both"/>
        <w:rPr>
          <w:rFonts w:ascii="Arial" w:hAnsi="Arial"/>
          <w:sz w:val="19"/>
          <w:szCs w:val="19"/>
        </w:rPr>
      </w:pPr>
    </w:p>
    <w:p w14:paraId="3345F3DE" w14:textId="648741A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314EBAA9" w:rsidR="00A40F2B" w:rsidRDefault="00A40F2B" w:rsidP="00E60652">
      <w:pPr>
        <w:pStyle w:val="RNormal"/>
        <w:spacing w:line="360" w:lineRule="auto"/>
        <w:rPr>
          <w:rFonts w:ascii="Arial" w:hAnsi="Arial" w:cs="Arial"/>
          <w:sz w:val="19"/>
          <w:szCs w:val="19"/>
        </w:rPr>
      </w:pPr>
    </w:p>
    <w:p w14:paraId="345BC06F" w14:textId="77777777" w:rsidR="00750461" w:rsidRPr="00E60652" w:rsidRDefault="00750461"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195D8885" w14:textId="77777777" w:rsidR="0009252F" w:rsidRPr="00EC4363" w:rsidRDefault="0009252F" w:rsidP="0009252F">
      <w:pPr>
        <w:pStyle w:val="BodyTextIndent"/>
        <w:spacing w:after="0" w:line="360" w:lineRule="auto"/>
        <w:ind w:hanging="283"/>
        <w:rPr>
          <w:rFonts w:ascii="Arial" w:hAnsi="Arial"/>
          <w:b/>
          <w:bCs/>
          <w:sz w:val="19"/>
          <w:szCs w:val="19"/>
        </w:rPr>
      </w:pPr>
      <w:r w:rsidRPr="00EC4363">
        <w:rPr>
          <w:rFonts w:ascii="Arial" w:hAnsi="Arial"/>
          <w:b/>
          <w:bCs/>
          <w:sz w:val="19"/>
          <w:szCs w:val="19"/>
        </w:rPr>
        <w:t>Miss Kanyanat Sriratchatchaval</w:t>
      </w:r>
    </w:p>
    <w:p w14:paraId="344B14A8" w14:textId="77777777" w:rsidR="0009252F" w:rsidRPr="00EC4363" w:rsidRDefault="0009252F" w:rsidP="0009252F">
      <w:pPr>
        <w:spacing w:after="0" w:line="360" w:lineRule="auto"/>
        <w:jc w:val="thaiDistribute"/>
        <w:rPr>
          <w:rFonts w:ascii="Arial" w:hAnsi="Arial"/>
          <w:sz w:val="19"/>
          <w:szCs w:val="19"/>
          <w:lang w:val="en-US" w:bidi="th-TH"/>
        </w:rPr>
      </w:pPr>
      <w:r w:rsidRPr="00EC4363">
        <w:rPr>
          <w:rFonts w:ascii="Arial" w:hAnsi="Arial"/>
          <w:sz w:val="19"/>
          <w:szCs w:val="19"/>
          <w:lang w:val="en-US" w:bidi="th-TH"/>
        </w:rPr>
        <w:t>Certified Public Accountant</w:t>
      </w:r>
    </w:p>
    <w:p w14:paraId="3F644FAB" w14:textId="77777777" w:rsidR="0009252F" w:rsidRPr="00EC4363" w:rsidRDefault="0009252F" w:rsidP="0009252F">
      <w:pPr>
        <w:spacing w:after="0" w:line="360" w:lineRule="auto"/>
        <w:jc w:val="thaiDistribute"/>
        <w:rPr>
          <w:rFonts w:ascii="Arial" w:hAnsi="Arial"/>
          <w:sz w:val="19"/>
          <w:szCs w:val="19"/>
          <w:cs/>
          <w:lang w:val="en-US" w:bidi="th-TH"/>
        </w:rPr>
      </w:pPr>
      <w:r w:rsidRPr="00EC4363">
        <w:rPr>
          <w:rFonts w:ascii="Arial" w:hAnsi="Arial"/>
          <w:sz w:val="19"/>
          <w:szCs w:val="19"/>
          <w:lang w:val="en-US" w:bidi="th-TH"/>
        </w:rPr>
        <w:t xml:space="preserve">Registration No. </w:t>
      </w:r>
      <w:r w:rsidRPr="00EC4363">
        <w:rPr>
          <w:rFonts w:ascii="Arial" w:hAnsi="Arial"/>
          <w:sz w:val="19"/>
          <w:szCs w:val="19"/>
        </w:rPr>
        <w:t>6549</w:t>
      </w:r>
    </w:p>
    <w:p w14:paraId="06511669" w14:textId="77777777" w:rsidR="0009252F" w:rsidRPr="00EC4363" w:rsidRDefault="0009252F" w:rsidP="0009252F">
      <w:pPr>
        <w:pStyle w:val="MacroText"/>
        <w:tabs>
          <w:tab w:val="clear" w:pos="480"/>
          <w:tab w:val="left" w:pos="720"/>
        </w:tabs>
        <w:spacing w:line="360" w:lineRule="auto"/>
        <w:rPr>
          <w:rFonts w:ascii="Arial" w:hAnsi="Arial" w:cs="Arial"/>
          <w:sz w:val="19"/>
          <w:szCs w:val="19"/>
        </w:rPr>
      </w:pPr>
    </w:p>
    <w:p w14:paraId="6FD571F7" w14:textId="77777777" w:rsidR="0009252F" w:rsidRPr="00EC4363" w:rsidRDefault="0009252F" w:rsidP="0009252F">
      <w:pPr>
        <w:pStyle w:val="RNormal"/>
        <w:spacing w:line="360" w:lineRule="auto"/>
        <w:rPr>
          <w:rFonts w:ascii="Arial" w:hAnsi="Arial" w:cs="Arial"/>
          <w:sz w:val="19"/>
          <w:szCs w:val="19"/>
        </w:rPr>
      </w:pPr>
      <w:r w:rsidRPr="00EC4363">
        <w:rPr>
          <w:rFonts w:ascii="Arial" w:hAnsi="Arial" w:cs="Arial"/>
          <w:sz w:val="19"/>
          <w:szCs w:val="19"/>
        </w:rPr>
        <w:t>Grant Thornton Limited</w:t>
      </w:r>
    </w:p>
    <w:p w14:paraId="6A81F6EE" w14:textId="77777777" w:rsidR="0009252F" w:rsidRPr="00EC4363" w:rsidRDefault="0009252F" w:rsidP="0009252F">
      <w:pPr>
        <w:pStyle w:val="RNormal"/>
        <w:spacing w:line="360" w:lineRule="auto"/>
        <w:rPr>
          <w:rFonts w:ascii="Arial" w:hAnsi="Arial" w:cs="Arial"/>
          <w:sz w:val="19"/>
          <w:szCs w:val="19"/>
        </w:rPr>
      </w:pPr>
      <w:r w:rsidRPr="00EC4363">
        <w:rPr>
          <w:rFonts w:ascii="Arial" w:hAnsi="Arial" w:cs="Arial"/>
          <w:sz w:val="19"/>
          <w:szCs w:val="19"/>
        </w:rPr>
        <w:t>Bangkok</w:t>
      </w:r>
    </w:p>
    <w:p w14:paraId="66622AE4" w14:textId="73CB4FAD" w:rsidR="003E0F7B" w:rsidRPr="009E2A01" w:rsidRDefault="0009252F" w:rsidP="0009252F">
      <w:pPr>
        <w:pStyle w:val="RNormal"/>
        <w:spacing w:line="360" w:lineRule="auto"/>
        <w:rPr>
          <w:rFonts w:ascii="Arial" w:hAnsi="Arial" w:cs="Arial"/>
          <w:sz w:val="19"/>
          <w:szCs w:val="19"/>
          <w:lang w:bidi="th-TH"/>
        </w:rPr>
      </w:pPr>
      <w:r>
        <w:rPr>
          <w:rFonts w:ascii="Arial" w:hAnsi="Arial" w:cs="Arial"/>
          <w:sz w:val="19"/>
          <w:szCs w:val="19"/>
        </w:rPr>
        <w:t>2</w:t>
      </w:r>
      <w:r w:rsidR="00C2736B">
        <w:rPr>
          <w:rFonts w:ascii="Arial" w:hAnsi="Arial" w:cs="Arial"/>
          <w:sz w:val="19"/>
          <w:szCs w:val="19"/>
        </w:rPr>
        <w:t>8</w:t>
      </w:r>
      <w:r w:rsidRPr="005759C8">
        <w:rPr>
          <w:rFonts w:ascii="Arial" w:hAnsi="Arial" w:cs="Arial"/>
          <w:sz w:val="19"/>
          <w:szCs w:val="19"/>
        </w:rPr>
        <w:t xml:space="preserve"> </w:t>
      </w:r>
      <w:r>
        <w:rPr>
          <w:rFonts w:ascii="Arial" w:hAnsi="Arial" w:cs="Arial"/>
          <w:sz w:val="19"/>
          <w:szCs w:val="19"/>
        </w:rPr>
        <w:t>February</w:t>
      </w:r>
      <w:r w:rsidRPr="005759C8">
        <w:rPr>
          <w:rFonts w:ascii="Arial" w:hAnsi="Arial" w:cs="Arial"/>
          <w:sz w:val="19"/>
          <w:szCs w:val="19"/>
        </w:rPr>
        <w:t xml:space="preserve"> 201</w:t>
      </w:r>
      <w:r>
        <w:rPr>
          <w:rFonts w:ascii="Arial" w:hAnsi="Arial" w:cs="Arial"/>
          <w:sz w:val="19"/>
          <w:szCs w:val="19"/>
        </w:rPr>
        <w:t>9</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1B4B6" w14:textId="77777777" w:rsidR="009C1AA1" w:rsidRDefault="009C1AA1">
      <w:r>
        <w:separator/>
      </w:r>
    </w:p>
  </w:endnote>
  <w:endnote w:type="continuationSeparator" w:id="0">
    <w:p w14:paraId="272F46FE" w14:textId="77777777" w:rsidR="009C1AA1" w:rsidRDefault="009C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0A6BE" w14:textId="77777777" w:rsidR="009C1AA1" w:rsidRDefault="009C1AA1">
      <w:bookmarkStart w:id="0" w:name="_Hlk482348182"/>
      <w:bookmarkEnd w:id="0"/>
      <w:r>
        <w:separator/>
      </w:r>
    </w:p>
  </w:footnote>
  <w:footnote w:type="continuationSeparator" w:id="0">
    <w:p w14:paraId="11DBC655" w14:textId="77777777" w:rsidR="009C1AA1" w:rsidRDefault="009C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98E4" w14:textId="7987DFD3"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3B0" w14:textId="77777777" w:rsidR="00D15EA5" w:rsidRDefault="00D15EA5" w:rsidP="00E21820">
    <w:pPr>
      <w:pStyle w:val="Header"/>
      <w:tabs>
        <w:tab w:val="clear" w:pos="8562"/>
        <w:tab w:val="left" w:pos="5328"/>
      </w:tabs>
      <w:spacing w:after="1440"/>
    </w:pPr>
  </w:p>
  <w:p w14:paraId="4E79FF2A" w14:textId="3BA187F1"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9"/>
  </w:num>
  <w:num w:numId="9">
    <w:abstractNumId w:val="5"/>
  </w:num>
  <w:num w:numId="10">
    <w:abstractNumId w:val="18"/>
  </w:num>
  <w:num w:numId="11">
    <w:abstractNumId w:val="16"/>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8"/>
  </w:num>
  <w:num w:numId="19">
    <w:abstractNumId w:val="16"/>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7"/>
  </w:num>
  <w:num w:numId="29">
    <w:abstractNumId w:val="17"/>
  </w:num>
  <w:num w:numId="30">
    <w:abstractNumId w:val="17"/>
  </w:num>
  <w:num w:numId="31">
    <w:abstractNumId w:val="14"/>
  </w:num>
  <w:num w:numId="32">
    <w:abstractNumId w:val="14"/>
  </w:num>
  <w:num w:numId="33">
    <w:abstractNumId w:val="14"/>
  </w:num>
  <w:num w:numId="34">
    <w:abstractNumId w:val="11"/>
  </w:num>
  <w:num w:numId="35">
    <w:abstractNumId w:val="15"/>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3427B"/>
    <w:rsid w:val="00044ACE"/>
    <w:rsid w:val="0004550E"/>
    <w:rsid w:val="00052614"/>
    <w:rsid w:val="000661A7"/>
    <w:rsid w:val="000723F7"/>
    <w:rsid w:val="00074485"/>
    <w:rsid w:val="000828F1"/>
    <w:rsid w:val="00082F59"/>
    <w:rsid w:val="0009252F"/>
    <w:rsid w:val="00094333"/>
    <w:rsid w:val="00097FAB"/>
    <w:rsid w:val="000A01F2"/>
    <w:rsid w:val="000A473A"/>
    <w:rsid w:val="000B21F5"/>
    <w:rsid w:val="000B65E3"/>
    <w:rsid w:val="000B7090"/>
    <w:rsid w:val="000C4B51"/>
    <w:rsid w:val="000C52EB"/>
    <w:rsid w:val="000E1251"/>
    <w:rsid w:val="000E52CE"/>
    <w:rsid w:val="000F3AAB"/>
    <w:rsid w:val="000F6E25"/>
    <w:rsid w:val="001011DF"/>
    <w:rsid w:val="00112B69"/>
    <w:rsid w:val="001316D3"/>
    <w:rsid w:val="001348D6"/>
    <w:rsid w:val="001421B9"/>
    <w:rsid w:val="001554CD"/>
    <w:rsid w:val="00155A91"/>
    <w:rsid w:val="001613E2"/>
    <w:rsid w:val="0016459D"/>
    <w:rsid w:val="0016697D"/>
    <w:rsid w:val="00167017"/>
    <w:rsid w:val="00175C0A"/>
    <w:rsid w:val="0019210D"/>
    <w:rsid w:val="00193259"/>
    <w:rsid w:val="001A3BFB"/>
    <w:rsid w:val="001A3C20"/>
    <w:rsid w:val="001A3DD9"/>
    <w:rsid w:val="001B198C"/>
    <w:rsid w:val="001B292A"/>
    <w:rsid w:val="001B7388"/>
    <w:rsid w:val="001C50CD"/>
    <w:rsid w:val="001D2302"/>
    <w:rsid w:val="001D7BB3"/>
    <w:rsid w:val="001E12A6"/>
    <w:rsid w:val="001E14CC"/>
    <w:rsid w:val="001E2634"/>
    <w:rsid w:val="001E498F"/>
    <w:rsid w:val="00213579"/>
    <w:rsid w:val="00224179"/>
    <w:rsid w:val="0022518C"/>
    <w:rsid w:val="00237A7E"/>
    <w:rsid w:val="00241F16"/>
    <w:rsid w:val="00247969"/>
    <w:rsid w:val="0026182A"/>
    <w:rsid w:val="0026477D"/>
    <w:rsid w:val="00276A19"/>
    <w:rsid w:val="00277EBE"/>
    <w:rsid w:val="002838FB"/>
    <w:rsid w:val="00285249"/>
    <w:rsid w:val="00287D16"/>
    <w:rsid w:val="00294699"/>
    <w:rsid w:val="002A252E"/>
    <w:rsid w:val="002A3E42"/>
    <w:rsid w:val="002A4DE7"/>
    <w:rsid w:val="002C623D"/>
    <w:rsid w:val="002D5A0F"/>
    <w:rsid w:val="002D6E25"/>
    <w:rsid w:val="002E02F4"/>
    <w:rsid w:val="002E7F1E"/>
    <w:rsid w:val="002F2DEB"/>
    <w:rsid w:val="002F3903"/>
    <w:rsid w:val="002F4A52"/>
    <w:rsid w:val="002F7D90"/>
    <w:rsid w:val="0030026A"/>
    <w:rsid w:val="00305173"/>
    <w:rsid w:val="00321A76"/>
    <w:rsid w:val="003345EC"/>
    <w:rsid w:val="00335E5B"/>
    <w:rsid w:val="00336398"/>
    <w:rsid w:val="00341396"/>
    <w:rsid w:val="00353A54"/>
    <w:rsid w:val="00354F5D"/>
    <w:rsid w:val="00365072"/>
    <w:rsid w:val="00365ECE"/>
    <w:rsid w:val="003744DA"/>
    <w:rsid w:val="003821BB"/>
    <w:rsid w:val="003842C7"/>
    <w:rsid w:val="00384904"/>
    <w:rsid w:val="003A051A"/>
    <w:rsid w:val="003B1337"/>
    <w:rsid w:val="003B4CCD"/>
    <w:rsid w:val="003B4DED"/>
    <w:rsid w:val="003C12C5"/>
    <w:rsid w:val="003C27EF"/>
    <w:rsid w:val="003C32E9"/>
    <w:rsid w:val="003C3898"/>
    <w:rsid w:val="003C6DB1"/>
    <w:rsid w:val="003D2605"/>
    <w:rsid w:val="003D64D6"/>
    <w:rsid w:val="003E034A"/>
    <w:rsid w:val="003E0F7B"/>
    <w:rsid w:val="003E3E21"/>
    <w:rsid w:val="00410B1E"/>
    <w:rsid w:val="00416281"/>
    <w:rsid w:val="00422353"/>
    <w:rsid w:val="00426165"/>
    <w:rsid w:val="00426915"/>
    <w:rsid w:val="00433F63"/>
    <w:rsid w:val="00435788"/>
    <w:rsid w:val="004359E6"/>
    <w:rsid w:val="00443CE3"/>
    <w:rsid w:val="00452E7B"/>
    <w:rsid w:val="004546FA"/>
    <w:rsid w:val="004709A6"/>
    <w:rsid w:val="00481FE7"/>
    <w:rsid w:val="0048532C"/>
    <w:rsid w:val="0049103F"/>
    <w:rsid w:val="004A0DFE"/>
    <w:rsid w:val="004A3C62"/>
    <w:rsid w:val="004C0971"/>
    <w:rsid w:val="004C0C25"/>
    <w:rsid w:val="004C2111"/>
    <w:rsid w:val="004C732E"/>
    <w:rsid w:val="004D20AE"/>
    <w:rsid w:val="004D3578"/>
    <w:rsid w:val="004D70EB"/>
    <w:rsid w:val="004E60E6"/>
    <w:rsid w:val="004F1A16"/>
    <w:rsid w:val="004F207F"/>
    <w:rsid w:val="004F334D"/>
    <w:rsid w:val="004F5D91"/>
    <w:rsid w:val="005070FA"/>
    <w:rsid w:val="0052186A"/>
    <w:rsid w:val="005259C2"/>
    <w:rsid w:val="005321DA"/>
    <w:rsid w:val="00547541"/>
    <w:rsid w:val="00551365"/>
    <w:rsid w:val="0055615A"/>
    <w:rsid w:val="005572C2"/>
    <w:rsid w:val="005627FF"/>
    <w:rsid w:val="00562DE5"/>
    <w:rsid w:val="00577D61"/>
    <w:rsid w:val="005822AC"/>
    <w:rsid w:val="00583605"/>
    <w:rsid w:val="005B405A"/>
    <w:rsid w:val="005C01CE"/>
    <w:rsid w:val="005C0468"/>
    <w:rsid w:val="005C2CCB"/>
    <w:rsid w:val="005C5A7A"/>
    <w:rsid w:val="005C6479"/>
    <w:rsid w:val="005C69FD"/>
    <w:rsid w:val="005D632B"/>
    <w:rsid w:val="005D7025"/>
    <w:rsid w:val="005E2D67"/>
    <w:rsid w:val="005E5578"/>
    <w:rsid w:val="005F201A"/>
    <w:rsid w:val="005F4D62"/>
    <w:rsid w:val="00610ED7"/>
    <w:rsid w:val="006111FC"/>
    <w:rsid w:val="00620CE3"/>
    <w:rsid w:val="00621086"/>
    <w:rsid w:val="00621398"/>
    <w:rsid w:val="006365A1"/>
    <w:rsid w:val="00636AA2"/>
    <w:rsid w:val="00636DC1"/>
    <w:rsid w:val="00642181"/>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52B9"/>
    <w:rsid w:val="006C3D37"/>
    <w:rsid w:val="006C6376"/>
    <w:rsid w:val="006D6FF5"/>
    <w:rsid w:val="006E632F"/>
    <w:rsid w:val="006F1B19"/>
    <w:rsid w:val="006F29ED"/>
    <w:rsid w:val="006F4F77"/>
    <w:rsid w:val="0070147C"/>
    <w:rsid w:val="00714FD6"/>
    <w:rsid w:val="007265F7"/>
    <w:rsid w:val="00731894"/>
    <w:rsid w:val="00746796"/>
    <w:rsid w:val="00746D91"/>
    <w:rsid w:val="00750461"/>
    <w:rsid w:val="00754E4E"/>
    <w:rsid w:val="0075598A"/>
    <w:rsid w:val="00761813"/>
    <w:rsid w:val="00762EF1"/>
    <w:rsid w:val="00771B85"/>
    <w:rsid w:val="00775DA6"/>
    <w:rsid w:val="0078170A"/>
    <w:rsid w:val="00790956"/>
    <w:rsid w:val="0079502D"/>
    <w:rsid w:val="007A0755"/>
    <w:rsid w:val="007A31D9"/>
    <w:rsid w:val="007A74F9"/>
    <w:rsid w:val="007D41A1"/>
    <w:rsid w:val="007E57B0"/>
    <w:rsid w:val="00801A1C"/>
    <w:rsid w:val="008033D0"/>
    <w:rsid w:val="00803FB6"/>
    <w:rsid w:val="008059EF"/>
    <w:rsid w:val="008128F7"/>
    <w:rsid w:val="00812938"/>
    <w:rsid w:val="00816DF9"/>
    <w:rsid w:val="00827B71"/>
    <w:rsid w:val="00830314"/>
    <w:rsid w:val="00830DAC"/>
    <w:rsid w:val="0083134C"/>
    <w:rsid w:val="00832F51"/>
    <w:rsid w:val="00843100"/>
    <w:rsid w:val="00847054"/>
    <w:rsid w:val="00850F25"/>
    <w:rsid w:val="00852D3C"/>
    <w:rsid w:val="008534AA"/>
    <w:rsid w:val="0086716E"/>
    <w:rsid w:val="008679E9"/>
    <w:rsid w:val="008719C2"/>
    <w:rsid w:val="008845E7"/>
    <w:rsid w:val="00884FF7"/>
    <w:rsid w:val="0088731F"/>
    <w:rsid w:val="00894ACE"/>
    <w:rsid w:val="008A0987"/>
    <w:rsid w:val="008B19D9"/>
    <w:rsid w:val="008B1FD3"/>
    <w:rsid w:val="008B204B"/>
    <w:rsid w:val="008B4328"/>
    <w:rsid w:val="008C2387"/>
    <w:rsid w:val="008C49AE"/>
    <w:rsid w:val="008C59F7"/>
    <w:rsid w:val="008C66AD"/>
    <w:rsid w:val="008D3081"/>
    <w:rsid w:val="008E7687"/>
    <w:rsid w:val="008F0E3C"/>
    <w:rsid w:val="008F11FA"/>
    <w:rsid w:val="008F33AE"/>
    <w:rsid w:val="008F4ACA"/>
    <w:rsid w:val="00902ECF"/>
    <w:rsid w:val="0090612E"/>
    <w:rsid w:val="00906264"/>
    <w:rsid w:val="00912F98"/>
    <w:rsid w:val="00917FBB"/>
    <w:rsid w:val="009219CA"/>
    <w:rsid w:val="009223D3"/>
    <w:rsid w:val="00923268"/>
    <w:rsid w:val="00931D7A"/>
    <w:rsid w:val="009327FD"/>
    <w:rsid w:val="00935D8D"/>
    <w:rsid w:val="00942FE8"/>
    <w:rsid w:val="00957E70"/>
    <w:rsid w:val="00967D11"/>
    <w:rsid w:val="00970DAB"/>
    <w:rsid w:val="00972FF6"/>
    <w:rsid w:val="0097321D"/>
    <w:rsid w:val="009755EA"/>
    <w:rsid w:val="00992531"/>
    <w:rsid w:val="00995CD5"/>
    <w:rsid w:val="00997561"/>
    <w:rsid w:val="009A1787"/>
    <w:rsid w:val="009A4F5A"/>
    <w:rsid w:val="009B1F44"/>
    <w:rsid w:val="009B27CE"/>
    <w:rsid w:val="009B33A7"/>
    <w:rsid w:val="009B4573"/>
    <w:rsid w:val="009B69D8"/>
    <w:rsid w:val="009C002A"/>
    <w:rsid w:val="009C1AA1"/>
    <w:rsid w:val="009C733F"/>
    <w:rsid w:val="009E278C"/>
    <w:rsid w:val="009E2A01"/>
    <w:rsid w:val="009F6EDC"/>
    <w:rsid w:val="00A035CE"/>
    <w:rsid w:val="00A0537F"/>
    <w:rsid w:val="00A0602E"/>
    <w:rsid w:val="00A06C1F"/>
    <w:rsid w:val="00A078D5"/>
    <w:rsid w:val="00A07FFA"/>
    <w:rsid w:val="00A11FB4"/>
    <w:rsid w:val="00A1550B"/>
    <w:rsid w:val="00A2125E"/>
    <w:rsid w:val="00A245F0"/>
    <w:rsid w:val="00A35782"/>
    <w:rsid w:val="00A362F9"/>
    <w:rsid w:val="00A40F2B"/>
    <w:rsid w:val="00A43EE6"/>
    <w:rsid w:val="00A60F49"/>
    <w:rsid w:val="00A61E15"/>
    <w:rsid w:val="00A62910"/>
    <w:rsid w:val="00A66F91"/>
    <w:rsid w:val="00A70229"/>
    <w:rsid w:val="00A80762"/>
    <w:rsid w:val="00A918D1"/>
    <w:rsid w:val="00A93A9A"/>
    <w:rsid w:val="00AA5C16"/>
    <w:rsid w:val="00AA7E9E"/>
    <w:rsid w:val="00AB4FA1"/>
    <w:rsid w:val="00AC31D4"/>
    <w:rsid w:val="00AC6098"/>
    <w:rsid w:val="00AE2BF6"/>
    <w:rsid w:val="00AE3370"/>
    <w:rsid w:val="00AE64CA"/>
    <w:rsid w:val="00AF7092"/>
    <w:rsid w:val="00B06C37"/>
    <w:rsid w:val="00B076B0"/>
    <w:rsid w:val="00B07729"/>
    <w:rsid w:val="00B10F1A"/>
    <w:rsid w:val="00B1324D"/>
    <w:rsid w:val="00B157E2"/>
    <w:rsid w:val="00B24A45"/>
    <w:rsid w:val="00B25B92"/>
    <w:rsid w:val="00B26948"/>
    <w:rsid w:val="00B34D51"/>
    <w:rsid w:val="00B36A0E"/>
    <w:rsid w:val="00B36BA1"/>
    <w:rsid w:val="00B40D67"/>
    <w:rsid w:val="00B43C45"/>
    <w:rsid w:val="00B55EE8"/>
    <w:rsid w:val="00B56E6C"/>
    <w:rsid w:val="00B601B2"/>
    <w:rsid w:val="00B63D0E"/>
    <w:rsid w:val="00B80256"/>
    <w:rsid w:val="00B8121F"/>
    <w:rsid w:val="00B83039"/>
    <w:rsid w:val="00B92410"/>
    <w:rsid w:val="00B9394D"/>
    <w:rsid w:val="00BA5B00"/>
    <w:rsid w:val="00BB1A07"/>
    <w:rsid w:val="00BB6DAD"/>
    <w:rsid w:val="00BB7346"/>
    <w:rsid w:val="00BC1555"/>
    <w:rsid w:val="00BC361B"/>
    <w:rsid w:val="00BC60A9"/>
    <w:rsid w:val="00BD2F9E"/>
    <w:rsid w:val="00BE0C8A"/>
    <w:rsid w:val="00BE334D"/>
    <w:rsid w:val="00BE36DD"/>
    <w:rsid w:val="00BE4988"/>
    <w:rsid w:val="00BF1C24"/>
    <w:rsid w:val="00BF3D87"/>
    <w:rsid w:val="00BF5E73"/>
    <w:rsid w:val="00C06939"/>
    <w:rsid w:val="00C1374B"/>
    <w:rsid w:val="00C21E3B"/>
    <w:rsid w:val="00C2736B"/>
    <w:rsid w:val="00C35B1A"/>
    <w:rsid w:val="00C41C7D"/>
    <w:rsid w:val="00C53F17"/>
    <w:rsid w:val="00C63023"/>
    <w:rsid w:val="00C63743"/>
    <w:rsid w:val="00C76C6C"/>
    <w:rsid w:val="00C80EC5"/>
    <w:rsid w:val="00C86BB9"/>
    <w:rsid w:val="00C8772C"/>
    <w:rsid w:val="00CA43FD"/>
    <w:rsid w:val="00CB031A"/>
    <w:rsid w:val="00CB18EB"/>
    <w:rsid w:val="00CB3CFB"/>
    <w:rsid w:val="00CB441E"/>
    <w:rsid w:val="00CC72E9"/>
    <w:rsid w:val="00CD25C2"/>
    <w:rsid w:val="00CE24E5"/>
    <w:rsid w:val="00CE41DB"/>
    <w:rsid w:val="00CE4D96"/>
    <w:rsid w:val="00D078C4"/>
    <w:rsid w:val="00D15EA5"/>
    <w:rsid w:val="00D2100B"/>
    <w:rsid w:val="00D268AC"/>
    <w:rsid w:val="00D3089E"/>
    <w:rsid w:val="00D31D7A"/>
    <w:rsid w:val="00D33E60"/>
    <w:rsid w:val="00D3699C"/>
    <w:rsid w:val="00D42B48"/>
    <w:rsid w:val="00D460E7"/>
    <w:rsid w:val="00D63ABC"/>
    <w:rsid w:val="00D675F1"/>
    <w:rsid w:val="00D73B96"/>
    <w:rsid w:val="00D73C81"/>
    <w:rsid w:val="00D76516"/>
    <w:rsid w:val="00D80807"/>
    <w:rsid w:val="00D86917"/>
    <w:rsid w:val="00D92F9A"/>
    <w:rsid w:val="00D9427D"/>
    <w:rsid w:val="00D96128"/>
    <w:rsid w:val="00DA36EE"/>
    <w:rsid w:val="00DA452E"/>
    <w:rsid w:val="00DA5128"/>
    <w:rsid w:val="00DB308D"/>
    <w:rsid w:val="00DB40A3"/>
    <w:rsid w:val="00DB5F40"/>
    <w:rsid w:val="00DD1E47"/>
    <w:rsid w:val="00DD3D54"/>
    <w:rsid w:val="00DD61A9"/>
    <w:rsid w:val="00DD6EF1"/>
    <w:rsid w:val="00DE4958"/>
    <w:rsid w:val="00DF54E4"/>
    <w:rsid w:val="00E00C86"/>
    <w:rsid w:val="00E01200"/>
    <w:rsid w:val="00E04361"/>
    <w:rsid w:val="00E04A5C"/>
    <w:rsid w:val="00E064FD"/>
    <w:rsid w:val="00E1053A"/>
    <w:rsid w:val="00E21820"/>
    <w:rsid w:val="00E26AF3"/>
    <w:rsid w:val="00E276E0"/>
    <w:rsid w:val="00E314EA"/>
    <w:rsid w:val="00E32428"/>
    <w:rsid w:val="00E33FDA"/>
    <w:rsid w:val="00E406D5"/>
    <w:rsid w:val="00E47FF7"/>
    <w:rsid w:val="00E56701"/>
    <w:rsid w:val="00E60652"/>
    <w:rsid w:val="00E62754"/>
    <w:rsid w:val="00E64D2D"/>
    <w:rsid w:val="00E71C73"/>
    <w:rsid w:val="00E86B53"/>
    <w:rsid w:val="00E9110B"/>
    <w:rsid w:val="00EA2B6F"/>
    <w:rsid w:val="00EB3478"/>
    <w:rsid w:val="00EB4B39"/>
    <w:rsid w:val="00EB5DE6"/>
    <w:rsid w:val="00EB6FE3"/>
    <w:rsid w:val="00ED1796"/>
    <w:rsid w:val="00ED46DE"/>
    <w:rsid w:val="00EE0F65"/>
    <w:rsid w:val="00F15B23"/>
    <w:rsid w:val="00F246A1"/>
    <w:rsid w:val="00F37917"/>
    <w:rsid w:val="00F5051E"/>
    <w:rsid w:val="00F52B8A"/>
    <w:rsid w:val="00F5513E"/>
    <w:rsid w:val="00F63F3F"/>
    <w:rsid w:val="00F66FA5"/>
    <w:rsid w:val="00F71678"/>
    <w:rsid w:val="00F730E3"/>
    <w:rsid w:val="00F755E9"/>
    <w:rsid w:val="00F76114"/>
    <w:rsid w:val="00F909CD"/>
    <w:rsid w:val="00F909EF"/>
    <w:rsid w:val="00F974D1"/>
    <w:rsid w:val="00FA16E0"/>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link w:val="MacroTextChar"/>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character" w:customStyle="1" w:styleId="MacroTextChar">
    <w:name w:val="Macro Text Char"/>
    <w:link w:val="MacroText"/>
    <w:semiHidden/>
    <w:rsid w:val="0009252F"/>
    <w:rPr>
      <w:rFonts w:ascii="Courier New"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3d825beed56408cfdd11272f7187f799">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b0fc5dd7bf9d9b9c9682093cf99cdc06"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10665D-1686-4DD4-B378-BF53ACB83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E1702072-7178-4F3D-BBAC-9466CF62B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30</TotalTime>
  <Pages>5</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13</cp:revision>
  <cp:lastPrinted>2019-02-27T13:26:00Z</cp:lastPrinted>
  <dcterms:created xsi:type="dcterms:W3CDTF">2019-02-23T08:55:00Z</dcterms:created>
  <dcterms:modified xsi:type="dcterms:W3CDTF">2019-02-28T20:02:00Z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0x010100EB6FE975978C694F861FE5F5C6D4FAA6</vt:lpwstr>
  </property>
</Properties>
</file>