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4453CE" w:rsidRPr="00EB074C" w:rsidP="004453CE">
      <w:pPr>
        <w:tabs>
          <w:tab w:val="left" w:pos="540"/>
        </w:tabs>
        <w:ind w:left="540"/>
        <w:rPr>
          <w:rFonts w:ascii="Arial" w:hAnsi="Arial" w:cs="Arial"/>
          <w:sz w:val="18"/>
          <w:szCs w:val="18"/>
        </w:rPr>
      </w:pPr>
    </w:p>
    <w:p w:rsidR="004453CE" w:rsidRPr="00EB074C" w:rsidP="004453CE">
      <w:pPr>
        <w:tabs>
          <w:tab w:val="left" w:pos="540"/>
        </w:tabs>
        <w:ind w:left="540"/>
        <w:rPr>
          <w:rFonts w:ascii="Arial" w:hAnsi="Arial" w:cs="Arial"/>
          <w:sz w:val="18"/>
          <w:szCs w:val="18"/>
        </w:rPr>
      </w:pPr>
    </w:p>
    <w:p w:rsidR="00982052" w:rsidRPr="00EB074C" w:rsidP="00982052">
      <w:pPr>
        <w:ind w:left="540" w:hanging="540"/>
        <w:contextualSpacing/>
        <w:outlineLvl w:val="0"/>
        <w:rPr>
          <w:rFonts w:ascii="Arial" w:hAnsi="Arial" w:cs="Arial"/>
          <w:b/>
          <w:bCs/>
          <w:sz w:val="18"/>
          <w:szCs w:val="18"/>
        </w:rPr>
      </w:pPr>
      <w:r w:rsidRPr="00EB074C">
        <w:rPr>
          <w:rFonts w:ascii="Arial" w:hAnsi="Arial" w:cs="Arial"/>
          <w:b/>
          <w:bCs/>
          <w:sz w:val="18"/>
          <w:szCs w:val="18"/>
        </w:rPr>
        <w:t>1</w:t>
        <w:tab/>
        <w:t>General information</w:t>
      </w:r>
    </w:p>
    <w:p w:rsidR="00982052" w:rsidRPr="00EE009C" w:rsidP="00982052">
      <w:pPr>
        <w:pStyle w:val="Macro"/>
        <w:tabs>
          <w:tab w:val="clear" w:pos="480"/>
          <w:tab w:val="clear" w:pos="960"/>
          <w:tab w:val="clear" w:pos="1440"/>
          <w:tab w:val="clear" w:pos="1920"/>
          <w:tab w:val="clear" w:pos="2400"/>
          <w:tab w:val="clear" w:pos="2880"/>
          <w:tab w:val="clear" w:pos="3360"/>
          <w:tab w:val="clear" w:pos="3840"/>
          <w:tab w:val="clear" w:pos="4320"/>
        </w:tabs>
        <w:ind w:left="547"/>
        <w:contextualSpacing/>
        <w:rPr>
          <w:rFonts w:cs="Arial"/>
          <w:sz w:val="16"/>
          <w:szCs w:val="16"/>
          <w:lang w:val="en-GB"/>
        </w:rPr>
      </w:pPr>
    </w:p>
    <w:p w:rsidR="00982052" w:rsidRPr="00EE009C" w:rsidP="00982052">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lang w:val="en-GB"/>
        </w:rPr>
      </w:pPr>
    </w:p>
    <w:p w:rsidR="00982052" w:rsidRPr="00EB074C" w:rsidP="00982052">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lang w:val="en-GB"/>
        </w:rPr>
      </w:pPr>
      <w:r w:rsidRPr="00EB074C">
        <w:rPr>
          <w:rFonts w:cs="Arial"/>
          <w:sz w:val="18"/>
          <w:szCs w:val="18"/>
        </w:rPr>
        <w:t>B.Grimm Power Public Company Limited (“the Company”) is a public limited company which is listed on the Stock Exchange of Thailand and is incorporated and domiciled in Thailand. The address of the Company’s registered office is 5, Krungthepkreetha Road, Huamark, Bangkapi, Bangkok</w:t>
      </w:r>
      <w:r w:rsidRPr="00EB074C">
        <w:rPr>
          <w:rFonts w:cs="Arial"/>
          <w:spacing w:val="-4"/>
          <w:sz w:val="18"/>
          <w:szCs w:val="18"/>
        </w:rPr>
        <w:t xml:space="preserve"> </w:t>
      </w:r>
      <w:r w:rsidRPr="00EB074C">
        <w:rPr>
          <w:rFonts w:cs="Arial"/>
          <w:sz w:val="18"/>
          <w:szCs w:val="18"/>
        </w:rPr>
        <w:t>10240 Thailand.</w:t>
      </w:r>
    </w:p>
    <w:p w:rsidR="00982052" w:rsidRPr="00EE009C" w:rsidP="00982052">
      <w:pPr>
        <w:tabs>
          <w:tab w:val="left" w:pos="540"/>
        </w:tabs>
        <w:ind w:left="547"/>
        <w:jc w:val="both"/>
        <w:rPr>
          <w:rFonts w:ascii="Arial" w:hAnsi="Arial" w:cs="Arial"/>
          <w:sz w:val="16"/>
          <w:szCs w:val="16"/>
          <w:lang w:val="en-US"/>
        </w:rPr>
      </w:pPr>
    </w:p>
    <w:p w:rsidR="00982052" w:rsidRPr="00EB074C" w:rsidP="00982052">
      <w:pPr>
        <w:tabs>
          <w:tab w:val="left" w:pos="540"/>
        </w:tabs>
        <w:ind w:left="547"/>
        <w:jc w:val="both"/>
        <w:rPr>
          <w:rFonts w:ascii="Arial" w:hAnsi="Arial" w:cs="Arial"/>
          <w:sz w:val="18"/>
          <w:szCs w:val="18"/>
        </w:rPr>
      </w:pPr>
      <w:r w:rsidRPr="00EB074C">
        <w:rPr>
          <w:rFonts w:ascii="Arial" w:hAnsi="Arial" w:cs="Arial"/>
          <w:sz w:val="18"/>
          <w:szCs w:val="18"/>
        </w:rPr>
        <w:t>For reporting purposes, the Company and its subsidiaries are referred to as “the Group”.</w:t>
      </w:r>
    </w:p>
    <w:p w:rsidR="00982052" w:rsidRPr="00EE009C" w:rsidP="00982052">
      <w:pPr>
        <w:tabs>
          <w:tab w:val="left" w:pos="540"/>
        </w:tabs>
        <w:ind w:left="547"/>
        <w:jc w:val="both"/>
        <w:rPr>
          <w:rFonts w:ascii="Arial" w:hAnsi="Arial" w:cs="Arial"/>
          <w:sz w:val="16"/>
          <w:szCs w:val="16"/>
        </w:rPr>
      </w:pPr>
    </w:p>
    <w:p w:rsidR="00982052" w:rsidRPr="00EB074C" w:rsidP="00982052">
      <w:pPr>
        <w:tabs>
          <w:tab w:val="left" w:pos="540"/>
        </w:tabs>
        <w:ind w:left="547"/>
        <w:jc w:val="both"/>
        <w:rPr>
          <w:rFonts w:ascii="Arial" w:hAnsi="Arial" w:cs="Arial"/>
          <w:sz w:val="18"/>
          <w:szCs w:val="18"/>
        </w:rPr>
      </w:pPr>
      <w:r w:rsidRPr="00EB074C">
        <w:rPr>
          <w:rFonts w:ascii="Arial" w:hAnsi="Arial" w:cs="Arial"/>
          <w:sz w:val="18"/>
          <w:szCs w:val="18"/>
        </w:rPr>
        <w:t>The principal business operations of the Group are the generation and distribution of electricity for the government sectors and industrial users, both in Thailand and overseas.</w:t>
      </w:r>
    </w:p>
    <w:p w:rsidR="00982052" w:rsidRPr="00EE009C" w:rsidP="00982052">
      <w:pPr>
        <w:pStyle w:val="Style1"/>
        <w:tabs>
          <w:tab w:val="left" w:pos="540"/>
          <w:tab w:val="left" w:pos="937"/>
        </w:tabs>
        <w:adjustRightInd/>
        <w:ind w:left="547"/>
        <w:jc w:val="both"/>
        <w:rPr>
          <w:rFonts w:ascii="Arial" w:hAnsi="Arial" w:cs="Arial"/>
          <w:spacing w:val="-4"/>
          <w:sz w:val="16"/>
          <w:szCs w:val="16"/>
          <w:shd w:val="clear" w:color="auto" w:fill="FFFFFF"/>
        </w:rPr>
      </w:pPr>
    </w:p>
    <w:p w:rsidR="00982052" w:rsidRPr="00EB074C" w:rsidP="00982052">
      <w:pPr>
        <w:pStyle w:val="Style1"/>
        <w:tabs>
          <w:tab w:val="left" w:pos="540"/>
          <w:tab w:val="left" w:pos="937"/>
        </w:tabs>
        <w:adjustRightInd/>
        <w:ind w:left="547"/>
        <w:jc w:val="both"/>
        <w:rPr>
          <w:rFonts w:ascii="Arial" w:hAnsi="Arial" w:cs="Arial"/>
          <w:b/>
          <w:bCs/>
          <w:spacing w:val="-6"/>
          <w:sz w:val="18"/>
          <w:szCs w:val="18"/>
          <w:shd w:val="clear" w:color="auto" w:fill="FFFFFF"/>
          <w:lang w:val="en-GB" w:bidi="th-TH"/>
        </w:rPr>
      </w:pPr>
      <w:r w:rsidRPr="00EB074C">
        <w:rPr>
          <w:rFonts w:ascii="Arial" w:hAnsi="Arial" w:cs="Arial"/>
          <w:spacing w:val="-6"/>
          <w:sz w:val="18"/>
          <w:szCs w:val="18"/>
          <w:shd w:val="clear" w:color="auto" w:fill="FFFFFF"/>
        </w:rPr>
        <w:t xml:space="preserve">This interim consolidated and separate financial information was authorised by the Board of Directors on </w:t>
      </w:r>
      <w:r>
        <w:rPr>
          <w:rFonts w:ascii="Arial" w:hAnsi="Arial" w:cs="Arial"/>
          <w:spacing w:val="-6"/>
          <w:sz w:val="18"/>
          <w:szCs w:val="18"/>
          <w:shd w:val="clear" w:color="auto" w:fill="FFFFFF"/>
        </w:rPr>
        <w:t>10 May</w:t>
      </w:r>
      <w:r w:rsidRPr="00EB074C">
        <w:rPr>
          <w:rFonts w:ascii="Arial" w:hAnsi="Arial" w:cs="Arial"/>
          <w:spacing w:val="-6"/>
          <w:sz w:val="18"/>
          <w:szCs w:val="18"/>
          <w:shd w:val="clear" w:color="auto" w:fill="FFFFFF"/>
        </w:rPr>
        <w:t xml:space="preserve"> 2019.</w:t>
      </w:r>
    </w:p>
    <w:p w:rsidR="00982052" w:rsidRPr="00EE009C" w:rsidP="00982052">
      <w:pPr>
        <w:ind w:left="547"/>
        <w:contextualSpacing/>
        <w:jc w:val="both"/>
        <w:rPr>
          <w:rFonts w:ascii="Arial" w:hAnsi="Arial" w:cs="Arial"/>
          <w:sz w:val="16"/>
          <w:szCs w:val="16"/>
          <w:lang w:val="en-US"/>
        </w:rPr>
      </w:pPr>
    </w:p>
    <w:p w:rsidR="00982052" w:rsidRPr="00EB074C" w:rsidP="00982052">
      <w:pPr>
        <w:ind w:left="547"/>
        <w:contextualSpacing/>
        <w:jc w:val="both"/>
        <w:rPr>
          <w:rFonts w:ascii="Arial" w:hAnsi="Arial" w:cs="Arial"/>
          <w:sz w:val="18"/>
          <w:szCs w:val="18"/>
        </w:rPr>
      </w:pPr>
      <w:r w:rsidRPr="00EB074C">
        <w:rPr>
          <w:rFonts w:ascii="Arial" w:hAnsi="Arial" w:cs="Arial"/>
          <w:sz w:val="18"/>
          <w:szCs w:val="18"/>
        </w:rPr>
        <w:t>This interim consolidated and separate financial information has been reviewed, not audited.</w:t>
      </w:r>
    </w:p>
    <w:p w:rsidR="00982052" w:rsidRPr="00EE009C" w:rsidP="00982052">
      <w:pPr>
        <w:ind w:left="547"/>
        <w:contextualSpacing/>
        <w:jc w:val="both"/>
        <w:rPr>
          <w:rFonts w:ascii="Arial" w:hAnsi="Arial" w:cs="Arial"/>
          <w:sz w:val="16"/>
          <w:szCs w:val="16"/>
        </w:rPr>
      </w:pPr>
    </w:p>
    <w:p w:rsidR="00982052" w:rsidRPr="00EE009C" w:rsidP="00982052">
      <w:pPr>
        <w:ind w:left="547"/>
        <w:contextualSpacing/>
        <w:jc w:val="both"/>
        <w:rPr>
          <w:rFonts w:ascii="Arial" w:hAnsi="Arial" w:cs="Arial"/>
          <w:sz w:val="16"/>
          <w:szCs w:val="16"/>
        </w:rPr>
      </w:pPr>
    </w:p>
    <w:p w:rsidR="00982052" w:rsidRPr="00EB074C" w:rsidP="00982052">
      <w:pPr>
        <w:ind w:left="540" w:hanging="540"/>
        <w:contextualSpacing/>
        <w:outlineLvl w:val="0"/>
        <w:rPr>
          <w:rFonts w:ascii="Arial" w:hAnsi="Arial" w:cs="Arial"/>
          <w:b/>
          <w:bCs/>
          <w:sz w:val="18"/>
          <w:szCs w:val="18"/>
        </w:rPr>
      </w:pPr>
      <w:r w:rsidRPr="00EB074C">
        <w:rPr>
          <w:rFonts w:ascii="Arial" w:hAnsi="Arial" w:cs="Arial"/>
          <w:b/>
          <w:bCs/>
          <w:sz w:val="18"/>
          <w:szCs w:val="18"/>
        </w:rPr>
        <w:t>2</w:t>
        <w:tab/>
      </w:r>
      <w:r w:rsidRPr="007A28D6" w:rsidR="007A28D6">
        <w:rPr>
          <w:rFonts w:ascii="Arial" w:hAnsi="Arial" w:cs="Arial"/>
          <w:b/>
          <w:bCs/>
          <w:sz w:val="18"/>
          <w:szCs w:val="18"/>
        </w:rPr>
        <w:t>Basis of preparation</w:t>
      </w:r>
    </w:p>
    <w:p w:rsidR="00982052" w:rsidRPr="00EE009C" w:rsidP="00982052">
      <w:pPr>
        <w:ind w:left="540"/>
        <w:contextualSpacing/>
        <w:outlineLvl w:val="0"/>
        <w:rPr>
          <w:rFonts w:ascii="Arial" w:hAnsi="Arial" w:cs="Arial"/>
          <w:sz w:val="16"/>
          <w:szCs w:val="16"/>
        </w:rPr>
      </w:pPr>
    </w:p>
    <w:p w:rsidR="00982052" w:rsidRPr="00EE009C" w:rsidP="00982052">
      <w:pPr>
        <w:ind w:left="540"/>
        <w:contextualSpacing/>
        <w:outlineLvl w:val="0"/>
        <w:rPr>
          <w:rFonts w:ascii="Arial" w:hAnsi="Arial" w:cs="Arial"/>
          <w:sz w:val="16"/>
          <w:szCs w:val="16"/>
          <w:cs/>
        </w:rPr>
      </w:pPr>
    </w:p>
    <w:p w:rsidR="007A28D6" w:rsidRPr="007A28D6"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7A28D6">
        <w:rPr>
          <w:rFonts w:cs="Arial"/>
          <w:sz w:val="18"/>
          <w:szCs w:val="18"/>
        </w:rPr>
        <w:t xml:space="preserve">The interim consolidated and separated financial information has been prepared in accordance with Thai Accounting Standard (TAS) no. 34, </w:t>
      </w:r>
      <w:r w:rsidRPr="007A28D6">
        <w:rPr>
          <w:rFonts w:cs="Arial"/>
          <w:i/>
          <w:iCs/>
          <w:sz w:val="18"/>
          <w:szCs w:val="18"/>
        </w:rPr>
        <w:t>Interim Financial Reporting</w:t>
      </w:r>
      <w:r w:rsidRPr="007A28D6">
        <w:rPr>
          <w:rFonts w:cs="Arial"/>
          <w:sz w:val="18"/>
          <w:szCs w:val="18"/>
        </w:rPr>
        <w:t xml:space="preserve"> and other financial reporting requirements issued under the Securities and Exchange Act.</w:t>
      </w:r>
    </w:p>
    <w:p w:rsidR="007A28D6" w:rsidRPr="00EE009C"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A28D6" w:rsidRPr="007A28D6"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7A28D6">
        <w:rPr>
          <w:rFonts w:cs="Arial"/>
          <w:sz w:val="18"/>
          <w:szCs w:val="18"/>
        </w:rPr>
        <w:t xml:space="preserve">The interim financial information should be read in conjunction with the annual financial statements for the year ended </w:t>
      </w:r>
      <w:r>
        <w:rPr>
          <w:rFonts w:cs="Arial"/>
          <w:sz w:val="18"/>
          <w:szCs w:val="18"/>
        </w:rPr>
        <w:t>31 December 2018.</w:t>
      </w:r>
    </w:p>
    <w:p w:rsidR="007A28D6" w:rsidRPr="00EE009C"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A28D6" w:rsidRPr="007A28D6"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7A28D6">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B7AC4" w:rsidRPr="005B4DBB" w:rsidP="005B4DBB">
      <w:pPr>
        <w:ind w:left="540"/>
        <w:contextualSpacing/>
        <w:jc w:val="both"/>
        <w:outlineLvl w:val="0"/>
        <w:rPr>
          <w:rFonts w:ascii="Arial" w:hAnsi="Arial" w:cs="Arial"/>
          <w:sz w:val="16"/>
          <w:szCs w:val="16"/>
        </w:rPr>
      </w:pPr>
    </w:p>
    <w:p w:rsidR="00982052" w:rsidRPr="005B4DBB" w:rsidP="005B4DBB">
      <w:pPr>
        <w:ind w:left="540"/>
        <w:contextualSpacing/>
        <w:jc w:val="both"/>
        <w:outlineLvl w:val="0"/>
        <w:rPr>
          <w:rFonts w:ascii="Arial" w:hAnsi="Arial" w:cs="Arial"/>
          <w:sz w:val="16"/>
          <w:szCs w:val="16"/>
        </w:rPr>
      </w:pPr>
    </w:p>
    <w:p w:rsidR="007B7AC4" w:rsidP="007B7AC4">
      <w:pPr>
        <w:ind w:left="540" w:hanging="540"/>
        <w:contextualSpacing/>
        <w:outlineLvl w:val="0"/>
        <w:rPr>
          <w:rFonts w:ascii="Arial" w:hAnsi="Arial" w:cs="Arial"/>
          <w:b/>
          <w:bCs/>
          <w:sz w:val="18"/>
          <w:szCs w:val="18"/>
        </w:rPr>
      </w:pPr>
      <w:r>
        <w:rPr>
          <w:rFonts w:ascii="Arial" w:hAnsi="Arial" w:cs="Arial"/>
          <w:b/>
          <w:bCs/>
          <w:sz w:val="18"/>
          <w:szCs w:val="18"/>
        </w:rPr>
        <w:t>3</w:t>
        <w:tab/>
      </w:r>
      <w:r w:rsidRPr="00EB074C">
        <w:rPr>
          <w:rFonts w:ascii="Arial" w:hAnsi="Arial" w:cs="Arial"/>
          <w:b/>
          <w:bCs/>
          <w:sz w:val="18"/>
          <w:szCs w:val="18"/>
        </w:rPr>
        <w:t>Accounting policies</w:t>
      </w:r>
    </w:p>
    <w:p w:rsidR="007B7AC4" w:rsidRPr="00EE009C" w:rsidP="007B7AC4">
      <w:pPr>
        <w:ind w:left="540"/>
        <w:contextualSpacing/>
        <w:jc w:val="both"/>
        <w:outlineLvl w:val="0"/>
        <w:rPr>
          <w:rFonts w:ascii="Arial" w:hAnsi="Arial" w:cs="Arial"/>
          <w:sz w:val="16"/>
          <w:szCs w:val="16"/>
        </w:rPr>
      </w:pPr>
    </w:p>
    <w:p w:rsidR="00EE009C" w:rsidRPr="00EE009C" w:rsidP="007B7AC4">
      <w:pPr>
        <w:ind w:left="540"/>
        <w:contextualSpacing/>
        <w:jc w:val="both"/>
        <w:outlineLvl w:val="0"/>
        <w:rPr>
          <w:rFonts w:ascii="Arial" w:hAnsi="Arial" w:cs="Arial"/>
          <w:sz w:val="16"/>
          <w:szCs w:val="16"/>
        </w:rPr>
      </w:pPr>
    </w:p>
    <w:p w:rsidR="007B7AC4" w:rsidRPr="007A28D6"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7A28D6">
        <w:rPr>
          <w:rFonts w:cs="Arial"/>
          <w:sz w:val="18"/>
          <w:szCs w:val="18"/>
        </w:rPr>
        <w:t>The accounting policies used in the preparation of the interim financial information are consistent with those used in the annual financial statements for the year ended 31 December 2018.</w:t>
      </w:r>
    </w:p>
    <w:p w:rsidR="007B7AC4" w:rsidRPr="00EE009C"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B7AC4" w:rsidRPr="007A28D6"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7A28D6">
        <w:rPr>
          <w:rFonts w:cs="Arial"/>
          <w:sz w:val="18"/>
          <w:szCs w:val="18"/>
        </w:rPr>
        <w:t xml:space="preserve">New and amended Thai Financial Reporting Standards effective for the financial year </w:t>
      </w:r>
      <w:r>
        <w:rPr>
          <w:rFonts w:cs="Arial"/>
          <w:sz w:val="18"/>
          <w:szCs w:val="18"/>
        </w:rPr>
        <w:t>begin</w:t>
      </w:r>
      <w:r w:rsidRPr="007A28D6">
        <w:rPr>
          <w:rFonts w:cs="Arial"/>
          <w:sz w:val="18"/>
          <w:szCs w:val="18"/>
        </w:rPr>
        <w:t xml:space="preserve">ning </w:t>
      </w:r>
      <w:r>
        <w:rPr>
          <w:rFonts w:cs="Arial"/>
          <w:sz w:val="18"/>
          <w:szCs w:val="18"/>
        </w:rPr>
        <w:t>1 January 2019</w:t>
      </w:r>
      <w:r w:rsidRPr="007A28D6">
        <w:rPr>
          <w:rFonts w:cs="Arial"/>
          <w:sz w:val="18"/>
          <w:szCs w:val="18"/>
        </w:rPr>
        <w:t xml:space="preserve"> do not have material impact on the Group.</w:t>
      </w:r>
    </w:p>
    <w:p w:rsidR="00EE009C" w:rsidRPr="00EE009C" w:rsidP="007B7AC4">
      <w:pPr>
        <w:tabs>
          <w:tab w:val="left" w:pos="1276"/>
        </w:tabs>
        <w:ind w:left="1134" w:hanging="540"/>
        <w:jc w:val="both"/>
        <w:rPr>
          <w:rFonts w:ascii="Arial Bold" w:hAnsi="Arial Bold" w:cs="Arial"/>
          <w:b/>
          <w:bCs/>
          <w:sz w:val="16"/>
          <w:szCs w:val="16"/>
        </w:rPr>
      </w:pPr>
    </w:p>
    <w:p w:rsidR="00EE009C" w:rsidRPr="00EE009C" w:rsidP="007B7AC4">
      <w:pPr>
        <w:tabs>
          <w:tab w:val="left" w:pos="1276"/>
        </w:tabs>
        <w:ind w:left="1134" w:hanging="540"/>
        <w:jc w:val="both"/>
        <w:rPr>
          <w:rFonts w:ascii="Arial Bold" w:hAnsi="Arial Bold" w:cs="Arial"/>
          <w:b/>
          <w:bCs/>
          <w:sz w:val="16"/>
          <w:szCs w:val="16"/>
          <w:lang w:val="en-US"/>
        </w:rPr>
      </w:pPr>
    </w:p>
    <w:p w:rsidR="007B7AC4" w:rsidP="007B7AC4">
      <w:pPr>
        <w:tabs>
          <w:tab w:val="left" w:pos="1276"/>
        </w:tabs>
        <w:ind w:left="1134" w:hanging="540"/>
        <w:jc w:val="both"/>
        <w:rPr>
          <w:rFonts w:ascii="Arial Bold" w:hAnsi="Arial Bold" w:cs="Arial"/>
          <w:b/>
          <w:bCs/>
          <w:sz w:val="18"/>
          <w:szCs w:val="18"/>
        </w:rPr>
      </w:pPr>
      <w:r w:rsidR="00EE009C">
        <w:rPr>
          <w:rFonts w:ascii="Arial Bold" w:hAnsi="Arial Bold" w:cs="Arial"/>
          <w:b/>
          <w:bCs/>
          <w:sz w:val="18"/>
          <w:szCs w:val="18"/>
        </w:rPr>
        <w:t>3.1</w:t>
        <w:tab/>
      </w:r>
      <w:r w:rsidRPr="00930ACD">
        <w:rPr>
          <w:rFonts w:ascii="Arial Bold" w:hAnsi="Arial Bold" w:cs="Arial"/>
          <w:b/>
          <w:bCs/>
          <w:sz w:val="18"/>
          <w:szCs w:val="18"/>
        </w:rPr>
        <w:t>Financial reporting standards are effective for annual periods beginning on or after 1 January 2020 which are relevant to the Group. The Group has not yet adopted these revised standards</w:t>
      </w:r>
      <w:r>
        <w:rPr>
          <w:rFonts w:ascii="Arial Bold" w:hAnsi="Arial Bold" w:cs="Arial"/>
          <w:b/>
          <w:bCs/>
          <w:sz w:val="18"/>
          <w:szCs w:val="18"/>
        </w:rPr>
        <w:t>.</w:t>
      </w:r>
    </w:p>
    <w:p w:rsidR="00EE009C" w:rsidRPr="00EE009C" w:rsidP="007B7AC4">
      <w:pPr>
        <w:ind w:left="1701" w:hanging="540"/>
        <w:jc w:val="both"/>
        <w:rPr>
          <w:rFonts w:ascii="Arial Bold" w:hAnsi="Arial Bold" w:cs="Arial"/>
          <w:b/>
          <w:bCs/>
          <w:sz w:val="16"/>
          <w:szCs w:val="16"/>
        </w:rPr>
      </w:pPr>
    </w:p>
    <w:p w:rsidR="007B7AC4" w:rsidRPr="00930ACD" w:rsidP="007B7AC4">
      <w:pPr>
        <w:ind w:left="1701" w:hanging="540"/>
        <w:jc w:val="both"/>
        <w:rPr>
          <w:rFonts w:ascii="Arial Bold" w:hAnsi="Arial Bold" w:cs="Arial"/>
          <w:b/>
          <w:bCs/>
          <w:sz w:val="18"/>
          <w:szCs w:val="18"/>
        </w:rPr>
      </w:pPr>
      <w:r>
        <w:rPr>
          <w:rFonts w:ascii="Arial Bold" w:hAnsi="Arial Bold" w:cs="Arial"/>
          <w:b/>
          <w:bCs/>
          <w:sz w:val="18"/>
          <w:szCs w:val="18"/>
        </w:rPr>
        <w:t>3</w:t>
      </w:r>
      <w:r w:rsidRPr="00930ACD">
        <w:rPr>
          <w:rFonts w:ascii="Arial Bold" w:hAnsi="Arial Bold" w:cs="Arial"/>
          <w:b/>
          <w:bCs/>
          <w:sz w:val="18"/>
          <w:szCs w:val="18"/>
        </w:rPr>
        <w:t>.</w:t>
      </w:r>
      <w:r>
        <w:rPr>
          <w:rFonts w:ascii="Arial Bold" w:hAnsi="Arial Bold" w:cs="Arial"/>
          <w:b/>
          <w:bCs/>
          <w:sz w:val="18"/>
          <w:szCs w:val="18"/>
        </w:rPr>
        <w:t>1</w:t>
      </w:r>
      <w:r w:rsidRPr="00930ACD">
        <w:rPr>
          <w:rFonts w:ascii="Arial Bold" w:hAnsi="Arial Bold" w:cs="Arial"/>
          <w:b/>
          <w:bCs/>
          <w:sz w:val="18"/>
          <w:szCs w:val="18"/>
        </w:rPr>
        <w:t>.1</w:t>
      </w:r>
      <w:r>
        <w:rPr>
          <w:rFonts w:ascii="Arial Bold" w:hAnsi="Arial Bold" w:cs="Arial"/>
          <w:b/>
          <w:bCs/>
          <w:sz w:val="18"/>
          <w:szCs w:val="18"/>
        </w:rPr>
        <w:tab/>
      </w:r>
      <w:r w:rsidRPr="00930ACD">
        <w:rPr>
          <w:rFonts w:ascii="Arial Bold" w:hAnsi="Arial Bold" w:cs="Arial"/>
          <w:b/>
          <w:bCs/>
          <w:sz w:val="18"/>
          <w:szCs w:val="18"/>
        </w:rPr>
        <w:t>Financial instruments</w:t>
      </w:r>
    </w:p>
    <w:p w:rsidR="00EE009C" w:rsidRPr="00EE009C" w:rsidP="007B7AC4">
      <w:pPr>
        <w:pStyle w:val="Default"/>
        <w:autoSpaceDE/>
        <w:autoSpaceDN/>
        <w:adjustRightInd/>
        <w:ind w:left="1701"/>
        <w:jc w:val="both"/>
        <w:rPr>
          <w:rFonts w:ascii="Arial" w:eastAsia="Arial" w:hAnsi="Arial" w:cs="Arial"/>
          <w:color w:val="auto"/>
          <w:sz w:val="16"/>
          <w:szCs w:val="16"/>
          <w:lang w:val="en-US" w:eastAsia="zh-CN"/>
        </w:rPr>
      </w:pPr>
    </w:p>
    <w:p w:rsidR="007B7AC4" w:rsidP="007B7AC4">
      <w:pPr>
        <w:pStyle w:val="Default"/>
        <w:autoSpaceDE/>
        <w:autoSpaceDN/>
        <w:adjustRightInd/>
        <w:ind w:left="1701"/>
        <w:jc w:val="both"/>
        <w:rPr>
          <w:rFonts w:ascii="Arial" w:eastAsia="Arial" w:hAnsi="Arial" w:cs="Arial"/>
          <w:color w:val="auto"/>
          <w:sz w:val="18"/>
          <w:szCs w:val="18"/>
          <w:lang w:val="en-US" w:eastAsia="zh-CN"/>
        </w:rPr>
      </w:pPr>
      <w:r w:rsidRPr="00930ACD">
        <w:rPr>
          <w:rFonts w:ascii="Arial" w:eastAsia="Arial" w:hAnsi="Arial" w:cs="Arial"/>
          <w:color w:val="auto"/>
          <w:sz w:val="18"/>
          <w:szCs w:val="18"/>
          <w:lang w:val="en-US" w:eastAsia="zh-CN"/>
        </w:rPr>
        <w:t>The new financial reporting standards relate to financial instruments are:</w:t>
      </w:r>
    </w:p>
    <w:p w:rsidR="00EE009C" w:rsidRPr="00EE009C" w:rsidP="007B7AC4">
      <w:pPr>
        <w:pStyle w:val="Default"/>
        <w:autoSpaceDE/>
        <w:autoSpaceDN/>
        <w:adjustRightInd/>
        <w:ind w:left="1701"/>
        <w:jc w:val="both"/>
        <w:rPr>
          <w:rFonts w:ascii="Arial" w:eastAsia="Arial" w:hAnsi="Arial" w:cs="Arial"/>
          <w:color w:val="auto"/>
          <w:sz w:val="16"/>
          <w:szCs w:val="16"/>
          <w:lang w:val="en-US" w:eastAsia="zh-CN"/>
        </w:rPr>
      </w:pPr>
    </w:p>
    <w:tbl>
      <w:tblPr>
        <w:tblStyle w:val="TableNormal"/>
        <w:tblW w:w="8641" w:type="dxa"/>
        <w:tblInd w:w="917" w:type="dxa"/>
        <w:tblLayout w:type="fixed"/>
        <w:tblLook w:val="04A0"/>
      </w:tblPr>
      <w:tblGrid>
        <w:gridCol w:w="3302"/>
        <w:gridCol w:w="5339"/>
      </w:tblGrid>
      <w:tr w:rsidTr="005B4DBB">
        <w:tblPrEx>
          <w:tblW w:w="8641" w:type="dxa"/>
          <w:tblInd w:w="917" w:type="dxa"/>
          <w:tblLayout w:type="fixed"/>
          <w:tblLook w:val="04A0"/>
        </w:tblPrEx>
        <w:tc>
          <w:tcPr>
            <w:tcW w:w="3302" w:type="dxa"/>
            <w:shd w:val="clear" w:color="auto" w:fill="auto"/>
          </w:tcPr>
          <w:p w:rsidR="007B7AC4" w:rsidRPr="00374F76" w:rsidP="00F73F3E">
            <w:pPr>
              <w:pStyle w:val="Default"/>
              <w:ind w:left="1356" w:hanging="579"/>
              <w:jc w:val="thaiDistribute"/>
              <w:rPr>
                <w:rFonts w:ascii="Arial" w:hAnsi="Arial" w:cs="Arial"/>
                <w:color w:val="auto"/>
                <w:sz w:val="18"/>
                <w:szCs w:val="18"/>
              </w:rPr>
            </w:pPr>
            <w:r w:rsidRPr="00374F76">
              <w:rPr>
                <w:rFonts w:ascii="Arial" w:hAnsi="Arial" w:cs="Arial"/>
                <w:color w:val="auto"/>
                <w:sz w:val="18"/>
                <w:szCs w:val="18"/>
              </w:rPr>
              <w:t xml:space="preserve">TAS 32 </w:t>
            </w:r>
          </w:p>
        </w:tc>
        <w:tc>
          <w:tcPr>
            <w:tcW w:w="5339" w:type="dxa"/>
            <w:shd w:val="clear" w:color="auto" w:fill="auto"/>
          </w:tcPr>
          <w:p w:rsidR="007B7AC4" w:rsidRPr="00374F76" w:rsidP="00F73F3E">
            <w:pPr>
              <w:pStyle w:val="Default"/>
              <w:jc w:val="thaiDistribute"/>
              <w:rPr>
                <w:rFonts w:ascii="Arial" w:hAnsi="Arial" w:cs="Arial"/>
                <w:color w:val="auto"/>
                <w:sz w:val="18"/>
                <w:szCs w:val="18"/>
              </w:rPr>
            </w:pPr>
            <w:r w:rsidRPr="00374F76">
              <w:rPr>
                <w:rFonts w:ascii="Arial" w:hAnsi="Arial" w:cs="Arial"/>
                <w:color w:val="auto"/>
                <w:sz w:val="18"/>
                <w:szCs w:val="18"/>
              </w:rPr>
              <w:t>Financial instruments: Presentation</w:t>
            </w:r>
          </w:p>
        </w:tc>
      </w:tr>
      <w:tr w:rsidTr="005B4DBB">
        <w:tblPrEx>
          <w:tblW w:w="8641" w:type="dxa"/>
          <w:tblInd w:w="917" w:type="dxa"/>
          <w:tblLayout w:type="fixed"/>
          <w:tblLook w:val="04A0"/>
        </w:tblPrEx>
        <w:tc>
          <w:tcPr>
            <w:tcW w:w="3302" w:type="dxa"/>
            <w:shd w:val="clear" w:color="auto" w:fill="auto"/>
          </w:tcPr>
          <w:p w:rsidR="007B7AC4" w:rsidRPr="00374F76" w:rsidP="00F73F3E">
            <w:pPr>
              <w:pStyle w:val="Default"/>
              <w:ind w:left="1356" w:hanging="579"/>
              <w:jc w:val="thaiDistribute"/>
              <w:rPr>
                <w:rFonts w:ascii="Arial" w:hAnsi="Arial" w:cs="Arial"/>
                <w:color w:val="auto"/>
                <w:sz w:val="18"/>
                <w:szCs w:val="18"/>
              </w:rPr>
            </w:pPr>
            <w:r w:rsidRPr="00374F76">
              <w:rPr>
                <w:rFonts w:ascii="Arial" w:hAnsi="Arial" w:cs="Arial"/>
                <w:color w:val="auto"/>
                <w:sz w:val="18"/>
                <w:szCs w:val="18"/>
              </w:rPr>
              <w:t>TFRS 7</w:t>
            </w:r>
          </w:p>
        </w:tc>
        <w:tc>
          <w:tcPr>
            <w:tcW w:w="5339" w:type="dxa"/>
            <w:shd w:val="clear" w:color="auto" w:fill="auto"/>
          </w:tcPr>
          <w:p w:rsidR="007B7AC4" w:rsidRPr="00374F76" w:rsidP="00F73F3E">
            <w:pPr>
              <w:pStyle w:val="Default"/>
              <w:jc w:val="thaiDistribute"/>
              <w:rPr>
                <w:rFonts w:ascii="Arial" w:hAnsi="Arial" w:cs="Arial"/>
                <w:color w:val="auto"/>
                <w:sz w:val="18"/>
                <w:szCs w:val="18"/>
              </w:rPr>
            </w:pPr>
            <w:r w:rsidRPr="00374F76">
              <w:rPr>
                <w:rFonts w:ascii="Arial" w:hAnsi="Arial" w:cs="Arial"/>
                <w:color w:val="auto"/>
                <w:sz w:val="18"/>
                <w:szCs w:val="18"/>
              </w:rPr>
              <w:t>Financial Instruments: Disclosures</w:t>
            </w:r>
          </w:p>
        </w:tc>
      </w:tr>
      <w:tr w:rsidTr="005B4DBB">
        <w:tblPrEx>
          <w:tblW w:w="8641" w:type="dxa"/>
          <w:tblInd w:w="917" w:type="dxa"/>
          <w:tblLayout w:type="fixed"/>
          <w:tblLook w:val="04A0"/>
        </w:tblPrEx>
        <w:tc>
          <w:tcPr>
            <w:tcW w:w="3302" w:type="dxa"/>
            <w:shd w:val="clear" w:color="auto" w:fill="auto"/>
          </w:tcPr>
          <w:p w:rsidR="007B7AC4" w:rsidRPr="00374F76" w:rsidP="00F73F3E">
            <w:pPr>
              <w:pStyle w:val="Default"/>
              <w:ind w:left="1356" w:hanging="579"/>
              <w:jc w:val="thaiDistribute"/>
              <w:rPr>
                <w:rFonts w:ascii="Arial" w:hAnsi="Arial" w:cs="Arial"/>
                <w:color w:val="auto"/>
                <w:sz w:val="18"/>
                <w:szCs w:val="18"/>
              </w:rPr>
            </w:pPr>
            <w:r w:rsidRPr="00374F76">
              <w:rPr>
                <w:rFonts w:ascii="Arial" w:hAnsi="Arial" w:cs="Arial"/>
                <w:color w:val="auto"/>
                <w:sz w:val="18"/>
                <w:szCs w:val="18"/>
              </w:rPr>
              <w:t>TFRS 9</w:t>
            </w:r>
          </w:p>
        </w:tc>
        <w:tc>
          <w:tcPr>
            <w:tcW w:w="5339" w:type="dxa"/>
            <w:shd w:val="clear" w:color="auto" w:fill="auto"/>
          </w:tcPr>
          <w:p w:rsidR="007B7AC4" w:rsidRPr="00374F76" w:rsidP="00F73F3E">
            <w:pPr>
              <w:pStyle w:val="Default"/>
              <w:jc w:val="thaiDistribute"/>
              <w:rPr>
                <w:rFonts w:ascii="Arial" w:hAnsi="Arial" w:cs="Arial"/>
                <w:color w:val="auto"/>
                <w:sz w:val="18"/>
                <w:szCs w:val="18"/>
              </w:rPr>
            </w:pPr>
            <w:r w:rsidRPr="00374F76">
              <w:rPr>
                <w:rFonts w:ascii="Arial" w:hAnsi="Arial" w:cs="Arial"/>
                <w:color w:val="auto"/>
                <w:sz w:val="18"/>
                <w:szCs w:val="18"/>
              </w:rPr>
              <w:t>Financial Instruments</w:t>
            </w:r>
          </w:p>
        </w:tc>
      </w:tr>
      <w:tr w:rsidTr="005B4DBB">
        <w:tblPrEx>
          <w:tblW w:w="8641" w:type="dxa"/>
          <w:tblInd w:w="917" w:type="dxa"/>
          <w:tblLayout w:type="fixed"/>
          <w:tblLook w:val="04A0"/>
        </w:tblPrEx>
        <w:tc>
          <w:tcPr>
            <w:tcW w:w="3302" w:type="dxa"/>
            <w:shd w:val="clear" w:color="auto" w:fill="auto"/>
          </w:tcPr>
          <w:p w:rsidR="007B7AC4" w:rsidRPr="00374F76" w:rsidP="00F73F3E">
            <w:pPr>
              <w:pStyle w:val="Default"/>
              <w:ind w:left="1356" w:hanging="579"/>
              <w:jc w:val="thaiDistribute"/>
              <w:rPr>
                <w:rFonts w:ascii="Arial" w:hAnsi="Arial" w:cs="Arial"/>
                <w:color w:val="auto"/>
                <w:sz w:val="18"/>
                <w:szCs w:val="18"/>
              </w:rPr>
            </w:pPr>
            <w:r w:rsidRPr="00374F76">
              <w:rPr>
                <w:rFonts w:ascii="Arial" w:hAnsi="Arial" w:cs="Arial"/>
                <w:color w:val="auto"/>
                <w:sz w:val="18"/>
                <w:szCs w:val="18"/>
              </w:rPr>
              <w:t>TFRIC 16</w:t>
            </w:r>
          </w:p>
        </w:tc>
        <w:tc>
          <w:tcPr>
            <w:tcW w:w="5339" w:type="dxa"/>
            <w:shd w:val="clear" w:color="auto" w:fill="auto"/>
          </w:tcPr>
          <w:p w:rsidR="007B7AC4" w:rsidRPr="00374F76" w:rsidP="00F73F3E">
            <w:pPr>
              <w:pStyle w:val="Default"/>
              <w:jc w:val="thaiDistribute"/>
              <w:rPr>
                <w:rFonts w:ascii="Arial" w:hAnsi="Arial" w:cs="Arial"/>
                <w:color w:val="auto"/>
                <w:sz w:val="18"/>
                <w:szCs w:val="18"/>
              </w:rPr>
            </w:pPr>
            <w:r w:rsidRPr="00374F76">
              <w:rPr>
                <w:rFonts w:ascii="Arial" w:hAnsi="Arial" w:cs="Arial"/>
                <w:color w:val="auto"/>
                <w:sz w:val="18"/>
                <w:szCs w:val="18"/>
              </w:rPr>
              <w:t>Hedges of a Net Investment in a Foreign Operation</w:t>
            </w:r>
          </w:p>
        </w:tc>
      </w:tr>
      <w:tr w:rsidTr="005B4DBB">
        <w:tblPrEx>
          <w:tblW w:w="8641" w:type="dxa"/>
          <w:tblInd w:w="917" w:type="dxa"/>
          <w:tblLayout w:type="fixed"/>
          <w:tblLook w:val="04A0"/>
        </w:tblPrEx>
        <w:tc>
          <w:tcPr>
            <w:tcW w:w="3302" w:type="dxa"/>
            <w:shd w:val="clear" w:color="auto" w:fill="auto"/>
          </w:tcPr>
          <w:p w:rsidR="007B7AC4" w:rsidRPr="00374F76" w:rsidP="00F73F3E">
            <w:pPr>
              <w:pStyle w:val="Default"/>
              <w:ind w:left="1356" w:hanging="579"/>
              <w:jc w:val="thaiDistribute"/>
              <w:rPr>
                <w:rFonts w:ascii="Arial" w:hAnsi="Arial" w:cs="Arial"/>
                <w:color w:val="auto"/>
                <w:sz w:val="18"/>
                <w:szCs w:val="18"/>
              </w:rPr>
            </w:pPr>
            <w:r w:rsidRPr="00374F76">
              <w:rPr>
                <w:rFonts w:ascii="Arial" w:hAnsi="Arial" w:cs="Arial"/>
                <w:color w:val="auto"/>
                <w:sz w:val="18"/>
                <w:szCs w:val="18"/>
              </w:rPr>
              <w:t>TFRIC 19</w:t>
            </w:r>
          </w:p>
        </w:tc>
        <w:tc>
          <w:tcPr>
            <w:tcW w:w="5339" w:type="dxa"/>
            <w:shd w:val="clear" w:color="auto" w:fill="auto"/>
          </w:tcPr>
          <w:p w:rsidR="007B7AC4" w:rsidRPr="00374F76" w:rsidP="00F73F3E">
            <w:pPr>
              <w:pStyle w:val="Default"/>
              <w:jc w:val="thaiDistribute"/>
              <w:rPr>
                <w:rFonts w:ascii="Arial" w:hAnsi="Arial" w:cs="Arial"/>
                <w:color w:val="auto"/>
                <w:spacing w:val="-5"/>
                <w:sz w:val="18"/>
                <w:szCs w:val="18"/>
              </w:rPr>
            </w:pPr>
            <w:r w:rsidRPr="00374F76">
              <w:rPr>
                <w:rFonts w:ascii="Arial" w:hAnsi="Arial" w:cs="Arial"/>
                <w:color w:val="auto"/>
                <w:spacing w:val="-5"/>
                <w:sz w:val="18"/>
                <w:szCs w:val="18"/>
              </w:rPr>
              <w:t>Extinguishing Financial Liabilities with Equity Instruments</w:t>
            </w:r>
          </w:p>
        </w:tc>
      </w:tr>
    </w:tbl>
    <w:p w:rsidR="00EE009C" w:rsidRPr="00EE009C"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930ACD" w:rsidP="007B7AC4">
      <w:pPr>
        <w:pStyle w:val="Default"/>
        <w:autoSpaceDE/>
        <w:autoSpaceDN/>
        <w:adjustRightInd/>
        <w:ind w:left="1701"/>
        <w:jc w:val="both"/>
        <w:rPr>
          <w:rFonts w:ascii="Arial" w:eastAsia="Arial" w:hAnsi="Arial" w:cs="Arial"/>
          <w:color w:val="auto"/>
          <w:sz w:val="18"/>
          <w:szCs w:val="18"/>
          <w:lang w:val="en-US" w:eastAsia="zh-CN"/>
        </w:rPr>
      </w:pPr>
      <w:r w:rsidRPr="00930ACD">
        <w:rPr>
          <w:rFonts w:ascii="Arial" w:eastAsia="Arial" w:hAnsi="Arial" w:cs="Arial"/>
          <w:color w:val="auto"/>
          <w:sz w:val="18"/>
          <w:szCs w:val="18"/>
          <w:lang w:val="en-US" w:eastAsia="zh-CN"/>
        </w:rPr>
        <w:t xml:space="preserve">These new standards address the classification, measurement and derecognition of financial assets and financial liabilities, impairment of financial assets, hedge accounting, and presentation and disclosure of financial instruments.  </w:t>
      </w:r>
    </w:p>
    <w:p w:rsidR="007B7AC4" w:rsidRPr="005B4DBB" w:rsidP="005B4DBB">
      <w:pPr>
        <w:pStyle w:val="Default"/>
        <w:autoSpaceDE/>
        <w:autoSpaceDN/>
        <w:adjustRightInd/>
        <w:ind w:left="1701"/>
        <w:jc w:val="both"/>
        <w:rPr>
          <w:rFonts w:ascii="Arial" w:eastAsia="Arial" w:hAnsi="Arial" w:cs="Arial"/>
          <w:color w:val="auto"/>
          <w:sz w:val="16"/>
          <w:szCs w:val="16"/>
          <w:lang w:val="en-US" w:eastAsia="zh-CN"/>
        </w:rPr>
      </w:pPr>
    </w:p>
    <w:p w:rsidR="007B7AC4" w:rsidRPr="00930ACD" w:rsidP="007B7AC4">
      <w:pPr>
        <w:ind w:left="1701" w:hanging="540"/>
        <w:jc w:val="both"/>
        <w:rPr>
          <w:rFonts w:ascii="Arial Bold" w:hAnsi="Arial Bold" w:cs="Arial"/>
          <w:b/>
          <w:bCs/>
          <w:sz w:val="18"/>
          <w:szCs w:val="18"/>
        </w:rPr>
      </w:pPr>
      <w:r>
        <w:rPr>
          <w:rFonts w:ascii="Arial Bold" w:hAnsi="Arial Bold" w:cs="Arial"/>
          <w:b/>
          <w:bCs/>
          <w:sz w:val="18"/>
          <w:szCs w:val="18"/>
        </w:rPr>
        <w:t>3</w:t>
      </w:r>
      <w:r w:rsidRPr="00930ACD">
        <w:rPr>
          <w:rFonts w:ascii="Arial Bold" w:hAnsi="Arial Bold" w:cs="Arial"/>
          <w:b/>
          <w:bCs/>
          <w:sz w:val="18"/>
          <w:szCs w:val="18"/>
        </w:rPr>
        <w:t>.</w:t>
      </w:r>
      <w:r>
        <w:rPr>
          <w:rFonts w:ascii="Arial Bold" w:hAnsi="Arial Bold" w:cs="Arial"/>
          <w:b/>
          <w:bCs/>
          <w:sz w:val="18"/>
          <w:szCs w:val="18"/>
        </w:rPr>
        <w:t>1</w:t>
      </w:r>
      <w:r w:rsidRPr="00930ACD">
        <w:rPr>
          <w:rFonts w:ascii="Arial Bold" w:hAnsi="Arial Bold" w:cs="Arial"/>
          <w:b/>
          <w:bCs/>
          <w:sz w:val="18"/>
          <w:szCs w:val="18"/>
        </w:rPr>
        <w:t xml:space="preserve">.2 </w:t>
      </w:r>
      <w:r>
        <w:rPr>
          <w:rFonts w:ascii="Arial Bold" w:hAnsi="Arial Bold" w:cs="Arial"/>
          <w:b/>
          <w:bCs/>
          <w:sz w:val="18"/>
          <w:szCs w:val="18"/>
        </w:rPr>
        <w:tab/>
      </w:r>
      <w:r w:rsidRPr="00930ACD">
        <w:rPr>
          <w:rFonts w:ascii="Arial Bold" w:hAnsi="Arial Bold" w:cs="Arial"/>
          <w:b/>
          <w:bCs/>
          <w:sz w:val="18"/>
          <w:szCs w:val="18"/>
        </w:rPr>
        <w:t>TFRS 16 Leases</w:t>
      </w:r>
    </w:p>
    <w:p w:rsidR="00EE009C" w:rsidRPr="00EE009C"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930ACD" w:rsidP="007B7AC4">
      <w:pPr>
        <w:pStyle w:val="Default"/>
        <w:autoSpaceDE/>
        <w:autoSpaceDN/>
        <w:adjustRightInd/>
        <w:ind w:left="1701"/>
        <w:jc w:val="both"/>
        <w:rPr>
          <w:rFonts w:ascii="Arial" w:eastAsia="Arial" w:hAnsi="Arial" w:cs="Arial"/>
          <w:color w:val="auto"/>
          <w:sz w:val="18"/>
          <w:szCs w:val="18"/>
          <w:lang w:val="en-US" w:eastAsia="zh-CN"/>
        </w:rPr>
      </w:pPr>
      <w:r w:rsidRPr="00930ACD">
        <w:rPr>
          <w:rFonts w:ascii="Arial" w:eastAsia="Arial" w:hAnsi="Arial" w:cs="Arial"/>
          <w:color w:val="auto"/>
          <w:sz w:val="18"/>
          <w:szCs w:val="18"/>
          <w:lang w:val="en-US" w:eastAsia="zh-CN"/>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7B7AC4" w:rsidRPr="00EE009C" w:rsidP="007B7AC4">
      <w:pPr>
        <w:pStyle w:val="Default"/>
        <w:autoSpaceDE/>
        <w:autoSpaceDN/>
        <w:adjustRightInd/>
        <w:ind w:left="1701"/>
        <w:jc w:val="both"/>
        <w:rPr>
          <w:rFonts w:ascii="Arial" w:eastAsia="Arial" w:hAnsi="Arial" w:cs="Arial"/>
          <w:color w:val="auto"/>
          <w:sz w:val="16"/>
          <w:szCs w:val="16"/>
          <w:lang w:val="en-US" w:eastAsia="zh-CN"/>
        </w:rPr>
      </w:pPr>
    </w:p>
    <w:p w:rsidR="007B7AC4" w:rsidP="00F82A63">
      <w:pPr>
        <w:suppressAutoHyphens/>
        <w:ind w:left="1710"/>
        <w:contextualSpacing/>
        <w:jc w:val="both"/>
        <w:rPr>
          <w:rFonts w:ascii="Arial" w:eastAsia="Cordia New" w:hAnsi="Arial" w:cs="Arial"/>
          <w:sz w:val="18"/>
          <w:szCs w:val="18"/>
          <w:lang w:eastAsia="en-GB"/>
        </w:rPr>
      </w:pPr>
      <w:r w:rsidRPr="007A28D6">
        <w:rPr>
          <w:rFonts w:ascii="Arial" w:eastAsia="Cordia New" w:hAnsi="Arial" w:cs="Arial"/>
          <w:sz w:val="18"/>
          <w:szCs w:val="18"/>
          <w:lang w:eastAsia="en-GB"/>
        </w:rPr>
        <w:t>The Group’s management is currently assessing the impacts from these standards.</w:t>
      </w:r>
    </w:p>
    <w:p w:rsidR="007B7AC4" w:rsidRPr="005B4DBB" w:rsidP="005B4DBB">
      <w:pPr>
        <w:tabs>
          <w:tab w:val="right" w:pos="7038"/>
        </w:tabs>
        <w:ind w:left="540"/>
        <w:jc w:val="both"/>
        <w:rPr>
          <w:rFonts w:ascii="Arial" w:hAnsi="Arial" w:cs="Arial"/>
          <w:spacing w:val="2"/>
          <w:sz w:val="18"/>
          <w:szCs w:val="18"/>
        </w:rPr>
      </w:pPr>
      <w:r w:rsidR="00EE009C">
        <w:rPr>
          <w:rFonts w:ascii="Arial" w:eastAsia="Cordia New" w:hAnsi="Arial" w:cs="Arial"/>
          <w:sz w:val="18"/>
          <w:szCs w:val="18"/>
          <w:lang w:eastAsia="en-GB"/>
        </w:rPr>
        <w:br w:type="page"/>
      </w:r>
    </w:p>
    <w:p w:rsidR="007B7AC4" w:rsidRPr="005B4DBB" w:rsidP="005B4DBB">
      <w:pPr>
        <w:tabs>
          <w:tab w:val="right" w:pos="7038"/>
        </w:tabs>
        <w:ind w:left="540"/>
        <w:jc w:val="both"/>
        <w:rPr>
          <w:rFonts w:ascii="Arial" w:hAnsi="Arial" w:cs="Arial"/>
          <w:spacing w:val="2"/>
          <w:sz w:val="18"/>
          <w:szCs w:val="18"/>
        </w:rPr>
      </w:pPr>
    </w:p>
    <w:p w:rsidR="007B7AC4" w:rsidRPr="00EB074C" w:rsidP="007B7AC4">
      <w:pPr>
        <w:tabs>
          <w:tab w:val="left" w:pos="8080"/>
        </w:tabs>
        <w:ind w:left="540" w:hanging="540"/>
        <w:jc w:val="both"/>
        <w:rPr>
          <w:rFonts w:ascii="Arial" w:hAnsi="Arial" w:cs="Arial"/>
          <w:sz w:val="18"/>
          <w:szCs w:val="18"/>
        </w:rPr>
      </w:pPr>
      <w:r>
        <w:rPr>
          <w:rFonts w:ascii="Arial" w:hAnsi="Arial" w:cs="Arial"/>
          <w:b/>
          <w:bCs/>
          <w:sz w:val="18"/>
          <w:szCs w:val="18"/>
        </w:rPr>
        <w:t>4</w:t>
      </w:r>
      <w:r w:rsidRPr="00EB074C">
        <w:rPr>
          <w:rFonts w:ascii="Arial" w:hAnsi="Arial" w:cs="Arial"/>
          <w:b/>
          <w:bCs/>
          <w:sz w:val="18"/>
          <w:szCs w:val="18"/>
        </w:rPr>
        <w:tab/>
        <w:t>Estimates</w:t>
      </w:r>
    </w:p>
    <w:p w:rsidR="007B7AC4" w:rsidRPr="00EB074C" w:rsidP="007B7AC4">
      <w:pPr>
        <w:tabs>
          <w:tab w:val="right" w:pos="7038"/>
        </w:tabs>
        <w:ind w:left="540"/>
        <w:jc w:val="both"/>
        <w:rPr>
          <w:rFonts w:ascii="Arial" w:hAnsi="Arial" w:cs="Arial"/>
          <w:spacing w:val="2"/>
          <w:sz w:val="18"/>
          <w:szCs w:val="18"/>
        </w:rPr>
      </w:pPr>
    </w:p>
    <w:p w:rsidR="007B7AC4" w:rsidRPr="00EB074C" w:rsidP="007B7AC4">
      <w:pPr>
        <w:tabs>
          <w:tab w:val="right" w:pos="7038"/>
        </w:tabs>
        <w:ind w:left="540"/>
        <w:jc w:val="both"/>
        <w:rPr>
          <w:rFonts w:ascii="Arial" w:hAnsi="Arial" w:cs="Arial"/>
          <w:sz w:val="18"/>
          <w:szCs w:val="18"/>
        </w:rPr>
      </w:pPr>
    </w:p>
    <w:p w:rsidR="007B7AC4" w:rsidRPr="00EB074C" w:rsidP="007B7AC4">
      <w:pPr>
        <w:tabs>
          <w:tab w:val="right" w:pos="7038"/>
        </w:tabs>
        <w:ind w:left="540"/>
        <w:jc w:val="both"/>
        <w:rPr>
          <w:rFonts w:ascii="Arial" w:hAnsi="Arial" w:cs="Arial"/>
          <w:sz w:val="18"/>
          <w:szCs w:val="18"/>
        </w:rPr>
      </w:pPr>
      <w:r w:rsidRPr="00EB074C">
        <w:rPr>
          <w:rFonts w:ascii="Arial" w:hAnsi="Arial"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7B7AC4" w:rsidRPr="00EB074C" w:rsidP="007B7AC4">
      <w:pPr>
        <w:ind w:left="540"/>
        <w:jc w:val="both"/>
        <w:rPr>
          <w:rFonts w:ascii="Arial" w:hAnsi="Arial" w:cs="Arial"/>
          <w:sz w:val="18"/>
          <w:szCs w:val="18"/>
        </w:rPr>
      </w:pPr>
    </w:p>
    <w:p w:rsidR="007B7AC4" w:rsidRPr="00EB074C" w:rsidP="007B7AC4">
      <w:pPr>
        <w:tabs>
          <w:tab w:val="right" w:pos="7038"/>
        </w:tabs>
        <w:ind w:left="540"/>
        <w:jc w:val="both"/>
        <w:rPr>
          <w:rFonts w:ascii="Arial" w:hAnsi="Arial" w:cs="Arial"/>
          <w:sz w:val="18"/>
          <w:szCs w:val="18"/>
        </w:rPr>
      </w:pPr>
      <w:r w:rsidRPr="00EB074C">
        <w:rPr>
          <w:rFonts w:ascii="Arial" w:hAnsi="Arial" w:cs="Arial"/>
          <w:sz w:val="18"/>
          <w:szCs w:val="18"/>
        </w:rPr>
        <w:t xml:space="preserve">In preparing this interim financial information, the significant judgments made by management in applying </w:t>
        <w:br/>
        <w:t>the Group’s accounting policies and the key sources of estimation uncertainty were the same as those that applied to the consolidated financial statements for</w:t>
      </w:r>
      <w:r>
        <w:rPr>
          <w:rFonts w:ascii="Arial" w:hAnsi="Arial" w:cs="Arial"/>
          <w:sz w:val="18"/>
          <w:szCs w:val="18"/>
        </w:rPr>
        <w:t xml:space="preserve"> the year ended 31 December 2018</w:t>
      </w:r>
      <w:r w:rsidRPr="00EB074C">
        <w:rPr>
          <w:rFonts w:ascii="Arial" w:hAnsi="Arial" w:cs="Arial"/>
          <w:sz w:val="18"/>
          <w:szCs w:val="18"/>
        </w:rPr>
        <w:t xml:space="preserve">. </w:t>
      </w:r>
    </w:p>
    <w:p w:rsidR="005878AE" w:rsidP="007B7AC4">
      <w:pPr>
        <w:tabs>
          <w:tab w:val="right" w:pos="7038"/>
        </w:tabs>
        <w:jc w:val="both"/>
        <w:rPr>
          <w:rFonts w:ascii="Arial" w:hAnsi="Arial" w:cs="Arial"/>
          <w:spacing w:val="2"/>
          <w:sz w:val="18"/>
          <w:szCs w:val="18"/>
        </w:rPr>
      </w:pPr>
    </w:p>
    <w:p w:rsidR="00EE009C" w:rsidRPr="00EB074C" w:rsidP="007B7AC4">
      <w:pPr>
        <w:tabs>
          <w:tab w:val="right" w:pos="7038"/>
        </w:tabs>
        <w:jc w:val="both"/>
        <w:rPr>
          <w:rFonts w:ascii="Arial" w:hAnsi="Arial" w:cs="Arial"/>
          <w:spacing w:val="2"/>
          <w:sz w:val="18"/>
          <w:szCs w:val="18"/>
        </w:rPr>
      </w:pPr>
    </w:p>
    <w:p w:rsidR="00E66221" w:rsidRPr="00EB074C" w:rsidP="00E66221">
      <w:pPr>
        <w:tabs>
          <w:tab w:val="left" w:pos="540"/>
        </w:tabs>
        <w:ind w:left="540" w:hanging="540"/>
        <w:rPr>
          <w:rFonts w:ascii="Arial" w:hAnsi="Arial" w:cs="Arial"/>
          <w:sz w:val="18"/>
          <w:szCs w:val="18"/>
        </w:rPr>
      </w:pPr>
      <w:r w:rsidR="007C27D2">
        <w:rPr>
          <w:rFonts w:ascii="Arial" w:hAnsi="Arial" w:cs="Arial"/>
          <w:b/>
          <w:bCs/>
          <w:snapToGrid w:val="0"/>
          <w:sz w:val="18"/>
          <w:szCs w:val="18"/>
          <w:lang w:eastAsia="th-TH"/>
        </w:rPr>
        <w:t>5</w:t>
      </w:r>
      <w:r w:rsidRPr="00EB074C">
        <w:rPr>
          <w:rFonts w:ascii="Arial" w:hAnsi="Arial" w:cs="Arial"/>
          <w:b/>
          <w:bCs/>
          <w:snapToGrid w:val="0"/>
          <w:sz w:val="18"/>
          <w:szCs w:val="18"/>
          <w:lang w:eastAsia="th-TH"/>
        </w:rPr>
        <w:tab/>
      </w:r>
      <w:r w:rsidRPr="00395BBB" w:rsidR="00395BBB">
        <w:rPr>
          <w:rFonts w:ascii="Arial" w:hAnsi="Arial" w:cs="Arial"/>
          <w:b/>
          <w:bCs/>
          <w:snapToGrid w:val="0"/>
          <w:sz w:val="18"/>
          <w:szCs w:val="18"/>
          <w:lang w:eastAsia="th-TH"/>
        </w:rPr>
        <w:t>Segment and revenue information</w:t>
      </w:r>
    </w:p>
    <w:p w:rsidR="00E66221" w:rsidRPr="00EB074C" w:rsidP="00E66221">
      <w:pPr>
        <w:suppressAutoHyphens/>
        <w:ind w:left="540"/>
        <w:contextualSpacing/>
        <w:jc w:val="both"/>
        <w:rPr>
          <w:rFonts w:ascii="Arial" w:eastAsia="Cordia New" w:hAnsi="Arial" w:cs="Arial"/>
          <w:sz w:val="18"/>
          <w:szCs w:val="18"/>
          <w:lang w:eastAsia="en-GB"/>
        </w:rPr>
      </w:pPr>
    </w:p>
    <w:p w:rsidR="00E66221" w:rsidRPr="00EB074C" w:rsidP="00E66221">
      <w:pPr>
        <w:suppressAutoHyphens/>
        <w:ind w:left="540"/>
        <w:contextualSpacing/>
        <w:jc w:val="both"/>
        <w:rPr>
          <w:rFonts w:ascii="Arial" w:eastAsia="Cordia New" w:hAnsi="Arial" w:cs="Arial"/>
          <w:sz w:val="18"/>
          <w:szCs w:val="18"/>
          <w:lang w:eastAsia="en-GB"/>
        </w:rPr>
      </w:pPr>
    </w:p>
    <w:p w:rsidR="00E66221" w:rsidRPr="00EB074C" w:rsidP="00E66221">
      <w:pPr>
        <w:suppressAutoHyphens/>
        <w:ind w:firstLine="540"/>
        <w:rPr>
          <w:rFonts w:ascii="Arial" w:eastAsia="Cordia New" w:hAnsi="Arial" w:cs="Arial"/>
          <w:sz w:val="18"/>
          <w:szCs w:val="18"/>
          <w:lang w:eastAsia="en-GB"/>
        </w:rPr>
      </w:pPr>
      <w:r w:rsidRPr="00EB074C">
        <w:rPr>
          <w:rFonts w:ascii="Arial" w:eastAsia="Cordia New" w:hAnsi="Arial" w:cs="Arial"/>
          <w:sz w:val="18"/>
          <w:szCs w:val="18"/>
          <w:lang w:eastAsia="en-GB"/>
        </w:rPr>
        <w:t xml:space="preserve">The Group has two reportable segments which are comprised of electricity generation and other businesses. </w:t>
      </w:r>
    </w:p>
    <w:p w:rsidR="00E66221" w:rsidRPr="00EB074C" w:rsidP="00E66221">
      <w:pPr>
        <w:suppressAutoHyphens/>
        <w:ind w:left="540"/>
        <w:contextualSpacing/>
        <w:jc w:val="both"/>
        <w:rPr>
          <w:rFonts w:ascii="Arial" w:eastAsia="Cordia New" w:hAnsi="Arial" w:cs="Arial"/>
          <w:sz w:val="18"/>
          <w:szCs w:val="18"/>
          <w:lang w:eastAsia="en-GB"/>
        </w:rPr>
      </w:pPr>
    </w:p>
    <w:p w:rsidR="00E66221" w:rsidRPr="00EB074C" w:rsidP="00E66221">
      <w:pPr>
        <w:pStyle w:val="ListParagraph"/>
        <w:numPr>
          <w:ilvl w:val="0"/>
          <w:numId w:val="1"/>
        </w:numPr>
        <w:suppressAutoHyphens/>
        <w:jc w:val="thaiDistribute"/>
        <w:rPr>
          <w:rFonts w:eastAsia="Cordia New" w:cs="Arial"/>
          <w:sz w:val="18"/>
          <w:szCs w:val="18"/>
          <w:lang w:val="en-GB" w:eastAsia="en-GB"/>
        </w:rPr>
      </w:pPr>
      <w:r w:rsidRPr="00EB074C">
        <w:rPr>
          <w:rFonts w:eastAsia="Cordia New" w:cs="Arial"/>
          <w:sz w:val="18"/>
          <w:szCs w:val="18"/>
          <w:lang w:val="en-GB" w:eastAsia="en-GB"/>
        </w:rPr>
        <w:t>Electricity generation: This segment is the business of generation and distribution of electricity for the government sectors and industrial users both in Thailand and</w:t>
      </w:r>
      <w:r w:rsidRPr="00EB074C">
        <w:rPr>
          <w:rFonts w:eastAsia="Cordia New" w:cs="Arial"/>
          <w:sz w:val="18"/>
          <w:szCs w:val="18"/>
          <w:cs/>
          <w:lang w:val="en-GB" w:eastAsia="en-GB"/>
        </w:rPr>
        <w:t xml:space="preserve"> </w:t>
      </w:r>
      <w:r w:rsidRPr="00EB074C">
        <w:rPr>
          <w:rFonts w:eastAsia="Cordia New" w:cs="Arial"/>
          <w:sz w:val="18"/>
          <w:szCs w:val="18"/>
          <w:lang w:val="en-GB" w:eastAsia="en-GB"/>
        </w:rPr>
        <w:t>overseas.</w:t>
      </w:r>
    </w:p>
    <w:p w:rsidR="00E66221" w:rsidRPr="00EB074C" w:rsidP="00E66221">
      <w:pPr>
        <w:pStyle w:val="ListParagraph"/>
        <w:suppressAutoHyphens/>
        <w:ind w:left="540"/>
        <w:jc w:val="thaiDistribute"/>
        <w:rPr>
          <w:rFonts w:eastAsia="Cordia New" w:cs="Arial"/>
          <w:sz w:val="18"/>
          <w:szCs w:val="18"/>
          <w:lang w:val="en-GB" w:eastAsia="en-GB"/>
        </w:rPr>
      </w:pPr>
    </w:p>
    <w:p w:rsidR="00E66221" w:rsidRPr="00EB074C" w:rsidP="00E66221">
      <w:pPr>
        <w:pStyle w:val="ListParagraph"/>
        <w:numPr>
          <w:ilvl w:val="0"/>
          <w:numId w:val="1"/>
        </w:numPr>
        <w:suppressAutoHyphens/>
        <w:jc w:val="thaiDistribute"/>
        <w:rPr>
          <w:rFonts w:eastAsia="Cordia New" w:cs="Arial"/>
          <w:sz w:val="18"/>
          <w:szCs w:val="18"/>
          <w:lang w:val="en-GB" w:eastAsia="en-GB"/>
        </w:rPr>
      </w:pPr>
      <w:r w:rsidRPr="00EB074C">
        <w:rPr>
          <w:rFonts w:eastAsia="Cordia New" w:cs="Arial"/>
          <w:sz w:val="18"/>
          <w:szCs w:val="18"/>
          <w:lang w:val="en-GB" w:eastAsia="en-GB"/>
        </w:rPr>
        <w:t>Other businesses: This segment is the business of investment holding, debentures issuing, maintenance and operating services for power plants.</w:t>
      </w:r>
    </w:p>
    <w:p w:rsidR="00E66221" w:rsidRPr="00EB074C" w:rsidP="00E66221">
      <w:pPr>
        <w:suppressAutoHyphens/>
        <w:ind w:left="540"/>
        <w:contextualSpacing/>
        <w:jc w:val="both"/>
        <w:rPr>
          <w:rFonts w:ascii="Arial" w:eastAsia="Cordia New" w:hAnsi="Arial" w:cs="Arial"/>
          <w:sz w:val="18"/>
          <w:szCs w:val="18"/>
          <w:lang w:eastAsia="en-GB"/>
        </w:rPr>
      </w:pPr>
    </w:p>
    <w:p w:rsidR="00E66221" w:rsidRPr="00EB074C" w:rsidP="00E66221">
      <w:pPr>
        <w:suppressAutoHyphens/>
        <w:ind w:left="540"/>
        <w:contextualSpacing/>
        <w:jc w:val="both"/>
        <w:rPr>
          <w:rFonts w:ascii="Arial" w:eastAsia="Cordia New" w:hAnsi="Arial" w:cs="Arial"/>
          <w:sz w:val="18"/>
          <w:szCs w:val="18"/>
          <w:lang w:eastAsia="en-GB"/>
        </w:rPr>
      </w:pPr>
      <w:r w:rsidRPr="00EE009C">
        <w:rPr>
          <w:rFonts w:ascii="Arial" w:eastAsia="Cordia New" w:hAnsi="Arial" w:cs="Arial"/>
          <w:spacing w:val="-2"/>
          <w:sz w:val="18"/>
          <w:szCs w:val="18"/>
          <w:lang w:eastAsia="en-GB"/>
        </w:rPr>
        <w:t>The Board of Directors primarily uses a measure of segment profit before tax, which is derived on a basis consistent</w:t>
      </w:r>
      <w:r w:rsidRPr="00EB074C">
        <w:rPr>
          <w:rFonts w:ascii="Arial" w:eastAsia="Cordia New" w:hAnsi="Arial" w:cs="Arial"/>
          <w:sz w:val="18"/>
          <w:szCs w:val="18"/>
          <w:lang w:eastAsia="en-GB"/>
        </w:rPr>
        <w:t xml:space="preserve"> with the measurement of profit in the consolidated financial information.</w:t>
      </w:r>
    </w:p>
    <w:p w:rsidR="00E66221" w:rsidRPr="00EB074C" w:rsidP="00E66221">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982052" w:rsidRPr="00EB074C" w:rsidP="004F4E7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B074C">
              <w:rPr>
                <w:rFonts w:ascii="Arial" w:eastAsia="Cordia New" w:hAnsi="Arial" w:cs="Arial"/>
                <w:b/>
                <w:bCs/>
                <w:sz w:val="18"/>
                <w:szCs w:val="18"/>
                <w:lang w:eastAsia="en-GB"/>
              </w:rPr>
              <w:t>Consolidated financial information</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Electricity</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Other</w:t>
            </w: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generation </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businesses</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Total</w:t>
            </w: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For the three-month period ended 31 March 2019</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Segment revenues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10,664,965</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182,570</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10,847,535</w:t>
            </w:r>
          </w:p>
        </w:tc>
      </w:tr>
      <w:tr w:rsidTr="00EE009C">
        <w:tblPrEx>
          <w:tblW w:w="9558" w:type="dxa"/>
          <w:tblLayout w:type="fixed"/>
          <w:tblLook w:val="00A0"/>
        </w:tblPrEx>
        <w:tc>
          <w:tcPr>
            <w:tcW w:w="5328" w:type="dxa"/>
            <w:vAlign w:val="bottom"/>
            <w:hideMark/>
          </w:tcPr>
          <w:p w:rsidR="00982052" w:rsidRPr="00EB074C" w:rsidP="00395BBB">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u w:val="single"/>
                <w:lang w:val="en-US" w:eastAsia="en-GB"/>
              </w:rPr>
              <w:t>Less</w:t>
            </w:r>
            <w:r w:rsidR="00395BBB">
              <w:rPr>
                <w:rFonts w:ascii="Arial" w:eastAsia="Cordia New" w:hAnsi="Arial" w:cs="Arial"/>
                <w:sz w:val="18"/>
                <w:szCs w:val="18"/>
                <w:lang w:val="en-US" w:eastAsia="en-GB"/>
              </w:rPr>
              <w:t xml:space="preserve"> </w:t>
            </w:r>
            <w:r w:rsidR="004301AA">
              <w:rPr>
                <w:rFonts w:ascii="Arial" w:eastAsia="Cordia New" w:hAnsi="Arial" w:cs="Arial"/>
                <w:sz w:val="18"/>
                <w:szCs w:val="18"/>
                <w:lang w:val="en-US" w:eastAsia="en-GB"/>
              </w:rPr>
              <w:t xml:space="preserve"> </w:t>
            </w:r>
            <w:r w:rsidRPr="00395BBB" w:rsidR="00395BBB">
              <w:rPr>
                <w:rFonts w:ascii="Arial" w:eastAsia="Cordia New" w:hAnsi="Arial" w:cs="Arial"/>
                <w:sz w:val="18"/>
                <w:szCs w:val="18"/>
                <w:lang w:val="en-US" w:eastAsia="en-GB"/>
              </w:rPr>
              <w:t>Intersegment revenue</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(409,207)</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(181,570)</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(590,777)</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u w:val="single"/>
                <w:lang w:val="en-US" w:eastAsia="en-GB"/>
              </w:rPr>
            </w:pPr>
            <w:r w:rsidRPr="00EB074C">
              <w:rPr>
                <w:rFonts w:ascii="Arial" w:eastAsia="Cordia New" w:hAnsi="Arial" w:cs="Arial"/>
                <w:sz w:val="18"/>
                <w:szCs w:val="18"/>
                <w:lang w:val="en-US" w:eastAsia="en-GB"/>
              </w:rPr>
              <w:t>Revenues from external customers</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10,255,758</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1,000</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10,256,758</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Operating profit (loss)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1,660,992</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(285,314)</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1,375,678</w:t>
            </w: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Interest income</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23,029</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10,311</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33,340</w:t>
            </w: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Finance costs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(382,766)</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(171,624)</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(554,390)</w:t>
            </w: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eastAsia="en-GB"/>
              </w:rPr>
              <w:t>Share of profit from associate and joint ventures</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30,225</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30,225</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Profit (loss) before income tax</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1,301,255</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(416,402)</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884,853</w:t>
            </w: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Income tax</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(83,319)</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33,907</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(49,412)</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Net profit (loss)</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1,217,936</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(382,495)</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835,441</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Depreciation and amortisation</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00395BBB">
              <w:rPr>
                <w:rFonts w:ascii="Arial" w:eastAsia="Cordia New" w:hAnsi="Arial" w:cs="Arial"/>
                <w:sz w:val="18"/>
                <w:szCs w:val="18"/>
                <w:lang w:val="en-US" w:eastAsia="en-GB"/>
              </w:rPr>
              <w:t>(</w:t>
            </w:r>
            <w:r w:rsidRPr="00EB074C">
              <w:rPr>
                <w:rFonts w:ascii="Arial" w:eastAsia="Cordia New" w:hAnsi="Arial" w:cs="Arial"/>
                <w:sz w:val="18"/>
                <w:szCs w:val="18"/>
                <w:lang w:val="en-US" w:eastAsia="en-GB"/>
              </w:rPr>
              <w:t>952,16</w:t>
            </w:r>
            <w:r w:rsidRPr="00EB074C">
              <w:rPr>
                <w:rFonts w:ascii="Arial" w:eastAsia="Cordia New" w:hAnsi="Arial" w:cs="Arial" w:hint="cs"/>
                <w:sz w:val="18"/>
                <w:szCs w:val="18"/>
                <w:cs/>
                <w:lang w:val="en-US" w:eastAsia="en-GB"/>
              </w:rPr>
              <w:t>8</w:t>
            </w:r>
            <w:r w:rsidR="00395BBB">
              <w:rPr>
                <w:rFonts w:ascii="Arial" w:eastAsia="Cordia New" w:hAnsi="Arial" w:cs="Arial"/>
                <w:sz w:val="18"/>
                <w:szCs w:val="18"/>
                <w:lang w:val="en-US" w:eastAsia="en-GB"/>
              </w:rPr>
              <w:t>)</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00395BBB">
              <w:rPr>
                <w:rFonts w:ascii="Arial" w:eastAsia="Cordia New" w:hAnsi="Arial" w:cs="Arial"/>
                <w:sz w:val="18"/>
                <w:szCs w:val="18"/>
                <w:lang w:val="en-US" w:eastAsia="en-GB"/>
              </w:rPr>
              <w:t>(</w:t>
            </w:r>
            <w:r w:rsidRPr="00EB074C">
              <w:rPr>
                <w:rFonts w:ascii="Arial" w:eastAsia="Cordia New" w:hAnsi="Arial" w:cs="Arial"/>
                <w:sz w:val="18"/>
                <w:szCs w:val="18"/>
                <w:lang w:val="en-US" w:eastAsia="en-GB"/>
              </w:rPr>
              <w:t>15,831</w:t>
            </w:r>
            <w:r w:rsidR="00395BBB">
              <w:rPr>
                <w:rFonts w:ascii="Arial" w:eastAsia="Cordia New" w:hAnsi="Arial" w:cs="Arial"/>
                <w:sz w:val="18"/>
                <w:szCs w:val="18"/>
                <w:lang w:val="en-US" w:eastAsia="en-GB"/>
              </w:rPr>
              <w:t>)</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00395BBB">
              <w:rPr>
                <w:rFonts w:ascii="Arial" w:eastAsia="Cordia New" w:hAnsi="Arial" w:cs="Arial"/>
                <w:sz w:val="18"/>
                <w:szCs w:val="18"/>
                <w:lang w:val="en-US" w:eastAsia="en-GB"/>
              </w:rPr>
              <w:t>(</w:t>
            </w:r>
            <w:r w:rsidRPr="00EB074C">
              <w:rPr>
                <w:rFonts w:ascii="Arial" w:eastAsia="Cordia New" w:hAnsi="Arial" w:cs="Arial"/>
                <w:sz w:val="18"/>
                <w:szCs w:val="18"/>
                <w:lang w:val="en-US" w:eastAsia="en-GB"/>
              </w:rPr>
              <w:t>967,99</w:t>
            </w:r>
            <w:r w:rsidRPr="00EB074C">
              <w:rPr>
                <w:rFonts w:ascii="Arial" w:eastAsia="Cordia New" w:hAnsi="Arial" w:cs="Arial" w:hint="cs"/>
                <w:sz w:val="18"/>
                <w:szCs w:val="18"/>
                <w:cs/>
                <w:lang w:val="en-US" w:eastAsia="en-GB"/>
              </w:rPr>
              <w:t>9</w:t>
            </w:r>
            <w:r w:rsidR="00395BBB">
              <w:rPr>
                <w:rFonts w:ascii="Arial" w:eastAsia="Cordia New" w:hAnsi="Arial" w:cs="Arial"/>
                <w:sz w:val="18"/>
                <w:szCs w:val="18"/>
                <w:lang w:val="en-US" w:eastAsia="en-GB"/>
              </w:rPr>
              <w:t>)</w:t>
            </w:r>
          </w:p>
        </w:tc>
      </w:tr>
      <w:tr w:rsidTr="00EE009C">
        <w:tblPrEx>
          <w:tblW w:w="9558" w:type="dxa"/>
          <w:tblLayout w:type="fixed"/>
          <w:tblLook w:val="00A0"/>
        </w:tblPrEx>
        <w:tc>
          <w:tcPr>
            <w:tcW w:w="5328"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hideMark/>
          </w:tcPr>
          <w:p w:rsidR="00982052" w:rsidRPr="00A7338E" w:rsidP="004F4E71">
            <w:pPr>
              <w:autoSpaceDE w:val="0"/>
              <w:autoSpaceDN w:val="0"/>
              <w:adjustRightInd w:val="0"/>
              <w:ind w:left="540"/>
              <w:rPr>
                <w:rFonts w:ascii="Arial" w:eastAsia="Cordia New" w:hAnsi="Arial" w:cs="Arial"/>
                <w:b/>
                <w:bCs/>
                <w:sz w:val="18"/>
                <w:szCs w:val="18"/>
                <w:lang w:val="en-US" w:eastAsia="en-GB"/>
              </w:rPr>
            </w:pPr>
            <w:r w:rsidRPr="00A7338E">
              <w:rPr>
                <w:rFonts w:ascii="Arial" w:eastAsia="Cordia New" w:hAnsi="Arial" w:cs="Arial"/>
                <w:b/>
                <w:bCs/>
                <w:sz w:val="18"/>
                <w:szCs w:val="18"/>
                <w:lang w:val="en-US" w:eastAsia="en-GB"/>
              </w:rPr>
              <w:t>Timing of revenue recognition</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r>
      <w:tr w:rsidTr="00EE009C">
        <w:tblPrEx>
          <w:tblW w:w="9558" w:type="dxa"/>
          <w:tblLayout w:type="fixed"/>
          <w:tblLook w:val="00A0"/>
        </w:tblPrEx>
        <w:tc>
          <w:tcPr>
            <w:tcW w:w="5328" w:type="dxa"/>
          </w:tcPr>
          <w:p w:rsidR="00A7338E" w:rsidRPr="00A7338E" w:rsidP="00A7338E">
            <w:pPr>
              <w:autoSpaceDE w:val="0"/>
              <w:autoSpaceDN w:val="0"/>
              <w:adjustRightInd w:val="0"/>
              <w:ind w:left="540"/>
              <w:rPr>
                <w:rFonts w:ascii="Arial" w:eastAsia="Cordia New" w:hAnsi="Arial" w:cs="Arial"/>
                <w:sz w:val="18"/>
                <w:szCs w:val="18"/>
                <w:lang w:val="en-US" w:eastAsia="en-GB"/>
              </w:rPr>
            </w:pPr>
            <w:r w:rsidRPr="00A7338E">
              <w:rPr>
                <w:rFonts w:ascii="Arial" w:eastAsia="Cordia New" w:hAnsi="Arial" w:cs="Arial"/>
                <w:sz w:val="18"/>
                <w:szCs w:val="18"/>
                <w:lang w:val="en-US" w:eastAsia="en-GB"/>
              </w:rPr>
              <w:t>At a point in time</w:t>
            </w:r>
          </w:p>
        </w:tc>
        <w:tc>
          <w:tcPr>
            <w:tcW w:w="1410" w:type="dxa"/>
            <w:vAlign w:val="bottom"/>
          </w:tcPr>
          <w:p w:rsidR="00A7338E" w:rsidRPr="00A7338E" w:rsidP="00A7338E">
            <w:pP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10,148,239</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10,148,239</w:t>
            </w:r>
          </w:p>
        </w:tc>
      </w:tr>
      <w:tr w:rsidTr="00EE009C">
        <w:tblPrEx>
          <w:tblW w:w="9558" w:type="dxa"/>
          <w:tblLayout w:type="fixed"/>
          <w:tblLook w:val="00A0"/>
        </w:tblPrEx>
        <w:tc>
          <w:tcPr>
            <w:tcW w:w="5328" w:type="dxa"/>
          </w:tcPr>
          <w:p w:rsidR="00A7338E" w:rsidRPr="00A7338E" w:rsidP="00A7338E">
            <w:pPr>
              <w:autoSpaceDE w:val="0"/>
              <w:autoSpaceDN w:val="0"/>
              <w:adjustRightInd w:val="0"/>
              <w:ind w:left="540"/>
              <w:rPr>
                <w:rFonts w:ascii="Arial" w:eastAsia="Cordia New" w:hAnsi="Arial" w:cs="Arial"/>
                <w:sz w:val="18"/>
                <w:szCs w:val="18"/>
                <w:lang w:val="en-US" w:eastAsia="en-GB"/>
              </w:rPr>
            </w:pPr>
            <w:r w:rsidRPr="00A7338E">
              <w:rPr>
                <w:rFonts w:ascii="Arial" w:eastAsia="Cordia New" w:hAnsi="Arial" w:cs="Arial"/>
                <w:sz w:val="18"/>
                <w:szCs w:val="18"/>
                <w:lang w:val="en-US" w:eastAsia="en-GB"/>
              </w:rPr>
              <w:t>Over time</w:t>
            </w:r>
          </w:p>
        </w:tc>
        <w:tc>
          <w:tcPr>
            <w:tcW w:w="1410" w:type="dxa"/>
            <w:vAlign w:val="bottom"/>
          </w:tcPr>
          <w:p w:rsidR="00A7338E" w:rsidRPr="00A7338E" w:rsidP="00A7338E">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107,519</w:t>
            </w:r>
          </w:p>
        </w:tc>
        <w:tc>
          <w:tcPr>
            <w:tcW w:w="1410" w:type="dxa"/>
            <w:vAlign w:val="bottom"/>
          </w:tcPr>
          <w:p w:rsidR="00A7338E" w:rsidRPr="00EB074C" w:rsidP="00A7338E">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1,000</w:t>
            </w:r>
          </w:p>
        </w:tc>
        <w:tc>
          <w:tcPr>
            <w:tcW w:w="1410" w:type="dxa"/>
            <w:vAlign w:val="bottom"/>
          </w:tcPr>
          <w:p w:rsidR="00A7338E" w:rsidRPr="00EB074C" w:rsidP="00A7338E">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108,519</w:t>
            </w:r>
          </w:p>
        </w:tc>
      </w:tr>
      <w:tr w:rsidTr="0097386B">
        <w:tblPrEx>
          <w:tblW w:w="9558" w:type="dxa"/>
          <w:tblLayout w:type="fixed"/>
          <w:tblLook w:val="00A0"/>
        </w:tblPrEx>
        <w:tc>
          <w:tcPr>
            <w:tcW w:w="5328" w:type="dxa"/>
            <w:vAlign w:val="bottom"/>
          </w:tcPr>
          <w:p w:rsidR="0017110F" w:rsidRPr="00EB074C" w:rsidP="0097386B">
            <w:pPr>
              <w:autoSpaceDE w:val="0"/>
              <w:autoSpaceDN w:val="0"/>
              <w:adjustRightInd w:val="0"/>
              <w:ind w:left="540"/>
              <w:rPr>
                <w:rFonts w:ascii="Arial" w:hAnsi="Arial" w:cs="Arial"/>
                <w:sz w:val="12"/>
                <w:szCs w:val="12"/>
                <w:lang w:val="en-US"/>
              </w:rPr>
            </w:pPr>
          </w:p>
        </w:tc>
        <w:tc>
          <w:tcPr>
            <w:tcW w:w="1410" w:type="dxa"/>
            <w:vAlign w:val="bottom"/>
          </w:tcPr>
          <w:p w:rsidR="0017110F" w:rsidRPr="00EB074C" w:rsidP="0097386B">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17110F" w:rsidRPr="00EB074C" w:rsidP="0097386B">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17110F" w:rsidRPr="00EB074C" w:rsidP="0097386B">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tcPr>
          <w:p w:rsidR="00A7338E" w:rsidRPr="00A7338E" w:rsidP="00A7338E">
            <w:pPr>
              <w:autoSpaceDE w:val="0"/>
              <w:autoSpaceDN w:val="0"/>
              <w:adjustRightInd w:val="0"/>
              <w:ind w:left="540"/>
              <w:rPr>
                <w:rFonts w:cs="Arial"/>
                <w:sz w:val="18"/>
                <w:szCs w:val="18"/>
                <w:shd w:val="clear" w:color="auto" w:fill="FFFFFF"/>
                <w:cs/>
              </w:rPr>
            </w:pPr>
            <w:r w:rsidRPr="00A7338E">
              <w:rPr>
                <w:rFonts w:ascii="Arial" w:eastAsia="Cordia New" w:hAnsi="Arial" w:cs="Arial"/>
                <w:sz w:val="18"/>
                <w:szCs w:val="18"/>
                <w:lang w:val="en-US" w:eastAsia="en-GB"/>
              </w:rPr>
              <w:t>Total revenue</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10,255,758</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1,000</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A7338E">
              <w:rPr>
                <w:rFonts w:ascii="Arial" w:eastAsia="Cordia New" w:hAnsi="Arial" w:cs="Arial"/>
                <w:sz w:val="18"/>
                <w:szCs w:val="18"/>
                <w:lang w:val="en-US" w:eastAsia="en-GB"/>
              </w:rPr>
              <w:t>10,256,758</w:t>
            </w:r>
          </w:p>
        </w:tc>
      </w:tr>
      <w:tr w:rsidTr="00EE009C">
        <w:tblPrEx>
          <w:tblW w:w="9558" w:type="dxa"/>
          <w:tblLayout w:type="fixed"/>
          <w:tblLook w:val="00A0"/>
        </w:tblPrEx>
        <w:tc>
          <w:tcPr>
            <w:tcW w:w="5328" w:type="dxa"/>
            <w:vAlign w:val="bottom"/>
          </w:tcPr>
          <w:p w:rsidR="00A7338E" w:rsidRPr="00473347" w:rsidP="00A7338E">
            <w:pPr>
              <w:autoSpaceDE w:val="0"/>
              <w:autoSpaceDN w:val="0"/>
              <w:adjustRightInd w:val="0"/>
              <w:ind w:left="540"/>
              <w:rPr>
                <w:rFonts w:ascii="Arial" w:hAnsi="Arial" w:cs="Arial"/>
                <w:sz w:val="12"/>
                <w:szCs w:val="12"/>
                <w:lang w:val="en-US"/>
              </w:rPr>
            </w:pPr>
          </w:p>
        </w:tc>
        <w:tc>
          <w:tcPr>
            <w:tcW w:w="1410" w:type="dxa"/>
            <w:vAlign w:val="bottom"/>
          </w:tcPr>
          <w:p w:rsidR="00A7338E" w:rsidRPr="00473347" w:rsidP="00A7338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7338E" w:rsidRPr="00473347" w:rsidP="00A7338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7338E" w:rsidRPr="00473347" w:rsidP="00A7338E">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tcPr>
          <w:p w:rsidR="00A7338E" w:rsidRPr="00EB074C" w:rsidP="00A7338E">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Segment fixed assets</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69,463,623</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143,606</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69,607,229</w:t>
            </w:r>
          </w:p>
        </w:tc>
      </w:tr>
      <w:tr w:rsidTr="00EE009C">
        <w:tblPrEx>
          <w:tblW w:w="9558" w:type="dxa"/>
          <w:tblLayout w:type="fixed"/>
          <w:tblLook w:val="00A0"/>
        </w:tblPrEx>
        <w:tc>
          <w:tcPr>
            <w:tcW w:w="5328" w:type="dxa"/>
            <w:vAlign w:val="bottom"/>
            <w:hideMark/>
          </w:tcPr>
          <w:p w:rsidR="00A7338E" w:rsidRPr="00EB074C" w:rsidP="00A7338E">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Investment in associate and joint ventures</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1,681,093</w:t>
            </w:r>
          </w:p>
        </w:tc>
      </w:tr>
      <w:tr w:rsidTr="00EE009C">
        <w:tblPrEx>
          <w:tblW w:w="9558" w:type="dxa"/>
          <w:tblLayout w:type="fixed"/>
          <w:tblLook w:val="00A0"/>
        </w:tblPrEx>
        <w:tc>
          <w:tcPr>
            <w:tcW w:w="5328" w:type="dxa"/>
            <w:vAlign w:val="bottom"/>
            <w:hideMark/>
          </w:tcPr>
          <w:p w:rsidR="00A7338E" w:rsidRPr="00EB074C" w:rsidP="00A7338E">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Unallocated assets</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38,872,730</w:t>
            </w:r>
          </w:p>
        </w:tc>
      </w:tr>
      <w:tr w:rsidTr="00EE009C">
        <w:tblPrEx>
          <w:tblW w:w="9558" w:type="dxa"/>
          <w:tblLayout w:type="fixed"/>
          <w:tblLook w:val="00A0"/>
        </w:tblPrEx>
        <w:tc>
          <w:tcPr>
            <w:tcW w:w="5328" w:type="dxa"/>
            <w:vAlign w:val="bottom"/>
          </w:tcPr>
          <w:p w:rsidR="00A7338E" w:rsidRPr="00EB074C" w:rsidP="00A7338E">
            <w:pPr>
              <w:autoSpaceDE w:val="0"/>
              <w:autoSpaceDN w:val="0"/>
              <w:adjustRightInd w:val="0"/>
              <w:ind w:left="540"/>
              <w:rPr>
                <w:rFonts w:ascii="Arial" w:hAnsi="Arial" w:cs="Arial"/>
                <w:sz w:val="12"/>
                <w:szCs w:val="12"/>
                <w:lang w:val="en-US"/>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7338E" w:rsidRPr="00EB074C" w:rsidP="00A7338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7338E" w:rsidRPr="00EB074C" w:rsidP="00A7338E">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Consolidated total assets</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A7338E" w:rsidRPr="00EB074C" w:rsidP="00A7338E">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110,161,052</w:t>
            </w:r>
          </w:p>
        </w:tc>
      </w:tr>
      <w:tr w:rsidTr="00EE009C">
        <w:tblPrEx>
          <w:tblW w:w="9558" w:type="dxa"/>
          <w:tblLayout w:type="fixed"/>
          <w:tblLook w:val="00A0"/>
        </w:tblPrEx>
        <w:tc>
          <w:tcPr>
            <w:tcW w:w="5328" w:type="dxa"/>
            <w:vAlign w:val="bottom"/>
          </w:tcPr>
          <w:p w:rsidR="00A7338E" w:rsidRPr="00EB074C" w:rsidP="00A7338E">
            <w:pPr>
              <w:autoSpaceDE w:val="0"/>
              <w:autoSpaceDN w:val="0"/>
              <w:adjustRightInd w:val="0"/>
              <w:ind w:left="540"/>
              <w:rPr>
                <w:rFonts w:ascii="Arial" w:hAnsi="Arial" w:cs="Arial"/>
                <w:sz w:val="12"/>
                <w:szCs w:val="12"/>
                <w:lang w:val="en-US"/>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7338E" w:rsidRPr="00EB074C" w:rsidP="00A7338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7338E" w:rsidRPr="00EB074C" w:rsidP="00A7338E">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Consolidated total liabilities</w:t>
            </w:r>
          </w:p>
        </w:tc>
        <w:tc>
          <w:tcPr>
            <w:tcW w:w="1410" w:type="dxa"/>
            <w:vAlign w:val="bottom"/>
          </w:tcPr>
          <w:p w:rsidR="00A7338E" w:rsidRPr="00EB074C" w:rsidP="00A7338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7338E" w:rsidRPr="00EB074C" w:rsidP="00A7338E">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A7338E" w:rsidRPr="00EB074C" w:rsidP="00A7338E">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81,624,951</w:t>
            </w:r>
          </w:p>
        </w:tc>
      </w:tr>
    </w:tbl>
    <w:p w:rsidR="00E66221" w:rsidRPr="00EB074C" w:rsidP="00E66221">
      <w:pPr>
        <w:tabs>
          <w:tab w:val="left" w:pos="540"/>
        </w:tabs>
        <w:ind w:left="540"/>
        <w:rPr>
          <w:rFonts w:ascii="Arial" w:hAnsi="Arial" w:cs="Arial"/>
          <w:sz w:val="18"/>
          <w:szCs w:val="18"/>
        </w:rPr>
      </w:pPr>
    </w:p>
    <w:p w:rsidR="00E66221" w:rsidRPr="00EB074C" w:rsidP="00E66221">
      <w:pPr>
        <w:rPr>
          <w:rFonts w:ascii="Arial" w:hAnsi="Arial" w:cs="Arial"/>
          <w:sz w:val="18"/>
          <w:szCs w:val="18"/>
        </w:rPr>
      </w:pPr>
      <w:r w:rsidRPr="00EB074C">
        <w:rPr>
          <w:rFonts w:ascii="Arial" w:hAnsi="Arial" w:cs="Arial"/>
          <w:sz w:val="18"/>
          <w:szCs w:val="18"/>
        </w:rPr>
        <w:br w:type="page"/>
      </w:r>
    </w:p>
    <w:p w:rsidR="00E66221" w:rsidRPr="00EB074C" w:rsidP="00E66221">
      <w:pPr>
        <w:rPr>
          <w:rFonts w:ascii="Arial" w:hAnsi="Arial" w:cs="Arial"/>
          <w:sz w:val="18"/>
          <w:szCs w:val="18"/>
        </w:rPr>
      </w:pPr>
    </w:p>
    <w:p w:rsidR="00E66221" w:rsidP="00EE009C">
      <w:pPr>
        <w:tabs>
          <w:tab w:val="left" w:pos="540"/>
        </w:tabs>
        <w:ind w:left="540" w:hanging="540"/>
        <w:rPr>
          <w:rFonts w:ascii="Arial" w:hAnsi="Arial" w:cs="Arial"/>
          <w:snapToGrid w:val="0"/>
          <w:sz w:val="18"/>
          <w:szCs w:val="18"/>
          <w:lang w:eastAsia="th-TH"/>
        </w:rPr>
      </w:pPr>
      <w:r w:rsidR="007C27D2">
        <w:rPr>
          <w:rFonts w:ascii="Arial" w:hAnsi="Arial" w:cs="Arial"/>
          <w:b/>
          <w:bCs/>
          <w:snapToGrid w:val="0"/>
          <w:sz w:val="18"/>
          <w:szCs w:val="18"/>
          <w:lang w:eastAsia="th-TH"/>
        </w:rPr>
        <w:t>5</w:t>
      </w:r>
      <w:r w:rsidRPr="00EB074C">
        <w:rPr>
          <w:rFonts w:ascii="Arial" w:hAnsi="Arial" w:cs="Arial"/>
          <w:b/>
          <w:bCs/>
          <w:snapToGrid w:val="0"/>
          <w:sz w:val="18"/>
          <w:szCs w:val="18"/>
          <w:lang w:eastAsia="th-TH"/>
        </w:rPr>
        <w:tab/>
      </w:r>
      <w:r w:rsidRPr="00395BBB" w:rsidR="00395BBB">
        <w:rPr>
          <w:rFonts w:ascii="Arial" w:hAnsi="Arial" w:cs="Arial"/>
          <w:b/>
          <w:bCs/>
          <w:snapToGrid w:val="0"/>
          <w:sz w:val="18"/>
          <w:szCs w:val="18"/>
          <w:lang w:eastAsia="th-TH"/>
        </w:rPr>
        <w:t xml:space="preserve">Segment and revenue information </w:t>
      </w:r>
      <w:r w:rsidRPr="00EB074C">
        <w:rPr>
          <w:rFonts w:ascii="Arial" w:hAnsi="Arial" w:cs="Arial"/>
          <w:snapToGrid w:val="0"/>
          <w:sz w:val="18"/>
          <w:szCs w:val="18"/>
          <w:lang w:eastAsia="th-TH"/>
        </w:rPr>
        <w:t>(Cont’d)</w:t>
      </w:r>
    </w:p>
    <w:p w:rsidR="00982052" w:rsidRPr="00EB074C" w:rsidP="00E66221">
      <w:pPr>
        <w:tabs>
          <w:tab w:val="left" w:pos="540"/>
        </w:tabs>
        <w:ind w:left="540" w:hanging="540"/>
        <w:rPr>
          <w:rFonts w:ascii="Arial" w:hAnsi="Arial" w:cs="Arial"/>
          <w:snapToGrid w:val="0"/>
          <w:sz w:val="18"/>
          <w:szCs w:val="18"/>
          <w:lang w:eastAsia="th-TH"/>
        </w:rPr>
      </w:pPr>
    </w:p>
    <w:tbl>
      <w:tblPr>
        <w:tblStyle w:val="TableNormal"/>
        <w:tblW w:w="9540" w:type="dxa"/>
        <w:tblInd w:w="18" w:type="dxa"/>
        <w:tblLayout w:type="fixed"/>
        <w:tblLook w:val="00A0"/>
      </w:tblPr>
      <w:tblGrid>
        <w:gridCol w:w="5310"/>
        <w:gridCol w:w="1410"/>
        <w:gridCol w:w="1410"/>
        <w:gridCol w:w="1410"/>
      </w:tblGrid>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982052" w:rsidRPr="00EB074C" w:rsidP="004F4E7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B074C">
              <w:rPr>
                <w:rFonts w:ascii="Arial" w:eastAsia="Cordia New" w:hAnsi="Arial" w:cs="Arial"/>
                <w:b/>
                <w:bCs/>
                <w:sz w:val="18"/>
                <w:szCs w:val="18"/>
                <w:lang w:eastAsia="en-GB"/>
              </w:rPr>
              <w:t>Consolidated financial information</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Electricity</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Other</w:t>
            </w: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generation </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businesses</w:t>
            </w:r>
          </w:p>
        </w:tc>
        <w:tc>
          <w:tcPr>
            <w:tcW w:w="1410" w:type="dxa"/>
            <w:vAlign w:val="bottom"/>
            <w:hideMark/>
          </w:tcPr>
          <w:p w:rsidR="00982052" w:rsidRPr="00EB074C" w:rsidP="004F4E71">
            <w:pP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Total</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For the three-month period ended 31 March 2018</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c>
          <w:tcPr>
            <w:tcW w:w="1410" w:type="dxa"/>
            <w:vAlign w:val="bottom"/>
            <w:hideMark/>
          </w:tcPr>
          <w:p w:rsidR="00982052" w:rsidRPr="00EB074C"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b/>
                <w:bCs/>
                <w:sz w:val="12"/>
                <w:szCs w:val="12"/>
                <w:lang w:val="en-US" w:eastAsia="en-GB"/>
              </w:rPr>
            </w:pPr>
          </w:p>
        </w:tc>
      </w:tr>
      <w:tr w:rsidTr="00EE009C">
        <w:tblPrEx>
          <w:tblW w:w="9540" w:type="dxa"/>
          <w:tblInd w:w="18" w:type="dxa"/>
          <w:tblLayout w:type="fixed"/>
          <w:tblLook w:val="00A0"/>
        </w:tblPrEx>
        <w:tc>
          <w:tcPr>
            <w:tcW w:w="5310" w:type="dxa"/>
            <w:vAlign w:val="bottom"/>
            <w:hideMark/>
          </w:tcPr>
          <w:p w:rsidR="00395BBB" w:rsidRPr="00EB074C" w:rsidP="00395BBB">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Segment revenues</w:t>
            </w:r>
          </w:p>
        </w:tc>
        <w:tc>
          <w:tcPr>
            <w:tcW w:w="1410" w:type="dxa"/>
            <w:vAlign w:val="bottom"/>
          </w:tcPr>
          <w:p w:rsidR="00395BBB" w:rsidRPr="00EB074C" w:rsidP="00395BBB">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8,407,567</w:t>
            </w:r>
          </w:p>
        </w:tc>
        <w:tc>
          <w:tcPr>
            <w:tcW w:w="1410" w:type="dxa"/>
            <w:vAlign w:val="bottom"/>
          </w:tcPr>
          <w:p w:rsidR="00395BBB" w:rsidRPr="00EB074C" w:rsidP="00395BBB">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430,187</w:t>
            </w:r>
          </w:p>
        </w:tc>
        <w:tc>
          <w:tcPr>
            <w:tcW w:w="1410" w:type="dxa"/>
            <w:vAlign w:val="bottom"/>
          </w:tcPr>
          <w:p w:rsidR="00395BBB" w:rsidRPr="00EB074C" w:rsidP="00395BBB">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8,837,754</w:t>
            </w:r>
          </w:p>
        </w:tc>
      </w:tr>
      <w:tr w:rsidTr="00EE009C">
        <w:tblPrEx>
          <w:tblW w:w="9540" w:type="dxa"/>
          <w:tblInd w:w="18" w:type="dxa"/>
          <w:tblLayout w:type="fixed"/>
          <w:tblLook w:val="00A0"/>
        </w:tblPrEx>
        <w:tc>
          <w:tcPr>
            <w:tcW w:w="5310" w:type="dxa"/>
            <w:vAlign w:val="bottom"/>
            <w:hideMark/>
          </w:tcPr>
          <w:p w:rsidR="00395BBB" w:rsidRPr="00EB074C" w:rsidP="00395BBB">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u w:val="single"/>
                <w:lang w:val="en-US" w:eastAsia="en-GB"/>
              </w:rPr>
              <w:t>Less</w:t>
            </w:r>
            <w:r>
              <w:rPr>
                <w:rFonts w:ascii="Arial" w:eastAsia="Cordia New" w:hAnsi="Arial" w:cs="Arial"/>
                <w:sz w:val="18"/>
                <w:szCs w:val="18"/>
                <w:lang w:val="en-US" w:eastAsia="en-GB"/>
              </w:rPr>
              <w:t xml:space="preserve"> </w:t>
            </w:r>
            <w:r w:rsidRPr="00395BBB">
              <w:rPr>
                <w:rFonts w:ascii="Arial" w:eastAsia="Cordia New" w:hAnsi="Arial" w:cs="Arial"/>
                <w:sz w:val="18"/>
                <w:szCs w:val="18"/>
                <w:lang w:val="en-US" w:eastAsia="en-GB"/>
              </w:rPr>
              <w:t>Intersegment revenue</w:t>
            </w:r>
          </w:p>
        </w:tc>
        <w:tc>
          <w:tcPr>
            <w:tcW w:w="1410" w:type="dxa"/>
            <w:vAlign w:val="bottom"/>
          </w:tcPr>
          <w:p w:rsidR="00395BBB" w:rsidRPr="00EB074C" w:rsidP="00395BB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(254,286)</w:t>
            </w:r>
          </w:p>
        </w:tc>
        <w:tc>
          <w:tcPr>
            <w:tcW w:w="1410" w:type="dxa"/>
            <w:vAlign w:val="bottom"/>
          </w:tcPr>
          <w:p w:rsidR="00395BBB" w:rsidRPr="00EB074C" w:rsidP="00395BB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(427,797)</w:t>
            </w:r>
          </w:p>
        </w:tc>
        <w:tc>
          <w:tcPr>
            <w:tcW w:w="1410" w:type="dxa"/>
            <w:vAlign w:val="bottom"/>
          </w:tcPr>
          <w:p w:rsidR="00395BBB" w:rsidRPr="00EB074C" w:rsidP="00395BBB">
            <w:pPr>
              <w:pBdr>
                <w:bottom w:val="single" w:sz="4" w:space="1" w:color="auto"/>
              </w:pBdr>
              <w:autoSpaceDE w:val="0"/>
              <w:autoSpaceDN w:val="0"/>
              <w:adjustRightInd w:val="0"/>
              <w:ind w:right="-72"/>
              <w:jc w:val="right"/>
              <w:rPr>
                <w:rFonts w:ascii="Arial" w:eastAsia="Cordia New" w:hAnsi="Arial" w:cs="Arial"/>
                <w:sz w:val="18"/>
                <w:szCs w:val="18"/>
                <w:cs/>
                <w:lang w:val="en-US" w:eastAsia="en-GB"/>
              </w:rPr>
            </w:pPr>
            <w:r w:rsidRPr="00EB074C">
              <w:rPr>
                <w:rFonts w:ascii="Arial" w:eastAsia="Cordia New" w:hAnsi="Arial" w:cs="Arial"/>
                <w:sz w:val="18"/>
                <w:szCs w:val="18"/>
                <w:lang w:val="en-US" w:eastAsia="en-GB"/>
              </w:rPr>
              <w:t>(682,083</w:t>
            </w:r>
            <w:r w:rsidRPr="00EB074C">
              <w:rPr>
                <w:rFonts w:ascii="Arial" w:eastAsia="Cordia New" w:hAnsi="Arial" w:cs="Arial"/>
                <w:sz w:val="18"/>
                <w:szCs w:val="18"/>
                <w:cs/>
                <w:lang w:val="en-US" w:eastAsia="en-GB"/>
              </w:rPr>
              <w:t>)</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u w:val="single"/>
                <w:lang w:val="en-US" w:eastAsia="en-GB"/>
              </w:rPr>
            </w:pPr>
            <w:r w:rsidRPr="00EB074C">
              <w:rPr>
                <w:rFonts w:ascii="Arial" w:eastAsia="Cordia New" w:hAnsi="Arial" w:cs="Arial"/>
                <w:sz w:val="18"/>
                <w:szCs w:val="18"/>
                <w:lang w:val="en-US" w:eastAsia="en-GB"/>
              </w:rPr>
              <w:t>Revenues from external customers</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8,153,281</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2,390</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8,155,671</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Operating profit (loss)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1,608,989</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(286,765)</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1,322,224</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Interest income</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12,441</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2,531</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14,972</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Finance costs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(12,288)</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(132,787)</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(145,075)</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eastAsia="en-GB"/>
              </w:rPr>
              <w:t>Share of profit from associate and joint ventures</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50,283</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50,283</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Profit (loss) before income tax</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1,609,142</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(366,738)</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1,242,404</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Income tax</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(74,463)</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35,161</w:t>
            </w: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(39,302)</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Net profit (loss)</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1,534,679</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(331,577)</w:t>
            </w: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1,203,102</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eastAsia="Cordia New" w:hAnsi="Arial" w:cs="Arial"/>
                <w:sz w:val="18"/>
                <w:szCs w:val="18"/>
                <w:lang w:val="en-US" w:eastAsia="en-GB"/>
              </w:rPr>
              <w:t>Depreciation and amortisation</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(716,100)</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(9,340)</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(725,440)</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eastAsia="Cordia New" w:hAnsi="Arial" w:cs="Arial"/>
                <w:sz w:val="18"/>
                <w:szCs w:val="18"/>
                <w:lang w:val="en-US" w:eastAsia="en-GB"/>
              </w:rPr>
            </w:pPr>
            <w:r w:rsidRPr="00EB074C">
              <w:rPr>
                <w:rFonts w:ascii="Arial" w:hAnsi="Arial" w:cs="Arial"/>
                <w:sz w:val="18"/>
                <w:szCs w:val="18"/>
                <w:lang w:val="en-US"/>
              </w:rPr>
              <w:t xml:space="preserve">Segment fixed assets </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52,090,078</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94,308</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52,184,386</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Investment in associate and joint ventures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2,401,298</w:t>
            </w: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Unallocated assets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34,430,129</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Consolidated total assets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89,015,813</w:t>
            </w:r>
          </w:p>
        </w:tc>
      </w:tr>
      <w:tr w:rsidTr="00EE009C">
        <w:tblPrEx>
          <w:tblW w:w="9540" w:type="dxa"/>
          <w:tblInd w:w="18" w:type="dxa"/>
          <w:tblLayout w:type="fixed"/>
          <w:tblLook w:val="00A0"/>
        </w:tblPrEx>
        <w:tc>
          <w:tcPr>
            <w:tcW w:w="5310" w:type="dxa"/>
            <w:vAlign w:val="bottom"/>
          </w:tcPr>
          <w:p w:rsidR="00982052" w:rsidRPr="00EB074C"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B074C" w:rsidP="004F4E71">
            <w:pPr>
              <w:autoSpaceDE w:val="0"/>
              <w:autoSpaceDN w:val="0"/>
              <w:adjustRightInd w:val="0"/>
              <w:ind w:left="540"/>
              <w:rPr>
                <w:rFonts w:ascii="Arial" w:hAnsi="Arial" w:cs="Arial"/>
                <w:sz w:val="18"/>
                <w:szCs w:val="18"/>
                <w:lang w:val="en-US"/>
              </w:rPr>
            </w:pPr>
            <w:r w:rsidRPr="00EB074C">
              <w:rPr>
                <w:rFonts w:ascii="Arial" w:hAnsi="Arial" w:cs="Arial"/>
                <w:sz w:val="18"/>
                <w:szCs w:val="18"/>
                <w:lang w:val="en-US"/>
              </w:rPr>
              <w:t>Consolidated total liabilities</w:t>
            </w:r>
          </w:p>
        </w:tc>
        <w:tc>
          <w:tcPr>
            <w:tcW w:w="1410" w:type="dxa"/>
            <w:vAlign w:val="bottom"/>
          </w:tcPr>
          <w:p w:rsidR="00982052" w:rsidRPr="00EB074C"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B074C" w:rsidP="004F4E71">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982052" w:rsidRPr="00EB074C"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B074C">
              <w:rPr>
                <w:rFonts w:ascii="Arial" w:eastAsia="Cordia New" w:hAnsi="Arial" w:cs="Arial"/>
                <w:sz w:val="18"/>
                <w:szCs w:val="18"/>
                <w:lang w:val="en-US" w:eastAsia="en-GB"/>
              </w:rPr>
              <w:t>62,070,668</w:t>
            </w:r>
          </w:p>
        </w:tc>
      </w:tr>
    </w:tbl>
    <w:p w:rsidR="004B3B44" w:rsidP="005B4DBB">
      <w:pPr>
        <w:tabs>
          <w:tab w:val="left" w:pos="540"/>
        </w:tabs>
        <w:ind w:left="540"/>
        <w:rPr>
          <w:rFonts w:ascii="Arial" w:hAnsi="Arial" w:cs="Arial"/>
          <w:snapToGrid w:val="0"/>
          <w:sz w:val="18"/>
          <w:szCs w:val="18"/>
          <w:lang w:eastAsia="th-TH"/>
        </w:rPr>
      </w:pPr>
    </w:p>
    <w:p w:rsidR="004B3B44" w:rsidRPr="005B4DBB" w:rsidP="005B4DBB">
      <w:pPr>
        <w:tabs>
          <w:tab w:val="left" w:pos="540"/>
        </w:tabs>
        <w:ind w:left="540"/>
        <w:jc w:val="thaiDistribute"/>
        <w:rPr>
          <w:rFonts w:ascii="Arial" w:hAnsi="Arial" w:cs="Arial"/>
          <w:snapToGrid w:val="0"/>
          <w:spacing w:val="-2"/>
          <w:sz w:val="18"/>
          <w:szCs w:val="18"/>
          <w:lang w:eastAsia="th-TH"/>
        </w:rPr>
      </w:pPr>
      <w:r w:rsidRPr="005B4DBB">
        <w:rPr>
          <w:rFonts w:ascii="Arial" w:hAnsi="Arial" w:cs="Arial"/>
          <w:snapToGrid w:val="0"/>
          <w:spacing w:val="-2"/>
          <w:sz w:val="18"/>
          <w:szCs w:val="18"/>
          <w:lang w:eastAsia="th-TH"/>
        </w:rPr>
        <w:t xml:space="preserve">Revenue segment information for the three-month period ended 31 March </w:t>
      </w:r>
      <w:r w:rsidRPr="005B4DBB" w:rsidR="00732497">
        <w:rPr>
          <w:rFonts w:ascii="Arial" w:hAnsi="Arial" w:cs="Arial"/>
          <w:snapToGrid w:val="0"/>
          <w:spacing w:val="-2"/>
          <w:sz w:val="18"/>
          <w:szCs w:val="18"/>
          <w:lang w:eastAsia="th-TH"/>
        </w:rPr>
        <w:t>2018</w:t>
      </w:r>
      <w:r w:rsidRPr="005B4DBB">
        <w:rPr>
          <w:rFonts w:ascii="Arial" w:hAnsi="Arial" w:cs="Arial"/>
          <w:snapToGrid w:val="0"/>
          <w:spacing w:val="-2"/>
          <w:sz w:val="18"/>
          <w:szCs w:val="18"/>
          <w:lang w:eastAsia="th-TH"/>
        </w:rPr>
        <w:t xml:space="preserve"> has been prepared in accordance with Thai Accounting Standard (TAS) no.18. Therefore, the disclosure of timing of revenue recognition is not required.</w:t>
      </w:r>
    </w:p>
    <w:p w:rsidR="004B3B44" w:rsidRPr="00DD058D" w:rsidP="005B4DBB">
      <w:pPr>
        <w:tabs>
          <w:tab w:val="left" w:pos="540"/>
        </w:tabs>
        <w:ind w:left="540"/>
        <w:rPr>
          <w:rFonts w:ascii="Arial" w:hAnsi="Arial" w:cs="Cordia New"/>
          <w:b/>
          <w:bCs/>
          <w:snapToGrid w:val="0"/>
          <w:sz w:val="18"/>
          <w:szCs w:val="18"/>
          <w:lang w:eastAsia="th-TH"/>
        </w:rPr>
      </w:pPr>
    </w:p>
    <w:p w:rsidR="00E66221" w:rsidP="005B4DBB">
      <w:pPr>
        <w:tabs>
          <w:tab w:val="left" w:pos="540"/>
        </w:tabs>
        <w:ind w:left="540"/>
        <w:rPr>
          <w:rFonts w:ascii="Arial" w:hAnsi="Arial" w:cs="Arial"/>
          <w:b/>
          <w:bCs/>
          <w:snapToGrid w:val="0"/>
          <w:sz w:val="18"/>
          <w:szCs w:val="18"/>
          <w:lang w:eastAsia="th-TH"/>
        </w:rPr>
      </w:pPr>
    </w:p>
    <w:p w:rsidR="004453CE" w:rsidRPr="00C865FD" w:rsidP="005B4DBB">
      <w:pPr>
        <w:tabs>
          <w:tab w:val="left" w:pos="540"/>
        </w:tabs>
        <w:ind w:left="540" w:hanging="540"/>
        <w:rPr>
          <w:rFonts w:ascii="Arial" w:hAnsi="Arial" w:cs="Arial"/>
          <w:b/>
          <w:bCs/>
          <w:snapToGrid w:val="0"/>
          <w:sz w:val="18"/>
          <w:szCs w:val="18"/>
          <w:lang w:eastAsia="th-TH"/>
        </w:rPr>
      </w:pPr>
      <w:r w:rsidR="007C27D2">
        <w:rPr>
          <w:rFonts w:ascii="Arial" w:hAnsi="Arial" w:cs="Arial"/>
          <w:b/>
          <w:bCs/>
          <w:snapToGrid w:val="0"/>
          <w:sz w:val="18"/>
          <w:szCs w:val="18"/>
          <w:lang w:eastAsia="th-TH"/>
        </w:rPr>
        <w:t>6</w:t>
      </w:r>
      <w:r w:rsidRPr="00EB074C" w:rsidR="000F3E36">
        <w:rPr>
          <w:rFonts w:ascii="Arial" w:hAnsi="Arial" w:cs="Arial"/>
          <w:b/>
          <w:bCs/>
          <w:snapToGrid w:val="0"/>
          <w:sz w:val="18"/>
          <w:szCs w:val="18"/>
          <w:lang w:eastAsia="th-TH"/>
        </w:rPr>
        <w:tab/>
        <w:t>Trade and other receivables, net</w:t>
      </w:r>
    </w:p>
    <w:p w:rsidR="002A4AEE" w:rsidRPr="005B4DBB" w:rsidP="005B4DBB">
      <w:pPr>
        <w:tabs>
          <w:tab w:val="left" w:pos="540"/>
        </w:tabs>
        <w:ind w:left="540"/>
        <w:rPr>
          <w:rFonts w:ascii="Arial" w:hAnsi="Arial" w:cs="Cordia New"/>
          <w:b/>
          <w:bCs/>
          <w:snapToGrid w:val="0"/>
          <w:sz w:val="18"/>
          <w:szCs w:val="18"/>
          <w:lang w:eastAsia="th-TH"/>
        </w:rPr>
      </w:pPr>
    </w:p>
    <w:tbl>
      <w:tblPr>
        <w:tblStyle w:val="TableNormal"/>
        <w:tblW w:w="9558" w:type="dxa"/>
        <w:tblLayout w:type="fixed"/>
        <w:tblLook w:val="04A0"/>
      </w:tblPr>
      <w:tblGrid>
        <w:gridCol w:w="3888"/>
        <w:gridCol w:w="1350"/>
        <w:gridCol w:w="1440"/>
        <w:gridCol w:w="1440"/>
        <w:gridCol w:w="1440"/>
      </w:tblGrid>
      <w:tr w:rsidTr="0097386B">
        <w:tblPrEx>
          <w:tblW w:w="9558" w:type="dxa"/>
          <w:tblLayout w:type="fixed"/>
          <w:tblLook w:val="04A0"/>
        </w:tblPrEx>
        <w:trPr>
          <w:trHeight w:val="20"/>
        </w:trPr>
        <w:tc>
          <w:tcPr>
            <w:tcW w:w="3888" w:type="dxa"/>
            <w:vAlign w:val="bottom"/>
          </w:tcPr>
          <w:p w:rsidR="002A4AEE" w:rsidRPr="00EB074C" w:rsidP="0097386B">
            <w:pPr>
              <w:ind w:left="540" w:right="-108"/>
              <w:contextualSpacing/>
              <w:rPr>
                <w:rFonts w:ascii="Arial" w:hAnsi="Arial" w:cs="Arial"/>
                <w:b/>
                <w:bCs/>
                <w:sz w:val="18"/>
                <w:szCs w:val="18"/>
                <w:lang w:eastAsia="en-GB"/>
              </w:rPr>
            </w:pPr>
          </w:p>
        </w:tc>
        <w:tc>
          <w:tcPr>
            <w:tcW w:w="2790" w:type="dxa"/>
            <w:gridSpan w:val="2"/>
            <w:vAlign w:val="bottom"/>
            <w:hideMark/>
          </w:tcPr>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B074C">
              <w:rPr>
                <w:rFonts w:ascii="Arial" w:hAnsi="Arial" w:cs="Arial"/>
                <w:b/>
                <w:bCs/>
                <w:sz w:val="18"/>
                <w:szCs w:val="18"/>
                <w:lang w:eastAsia="en-GB"/>
              </w:rPr>
              <w:t>Consolidated</w:t>
            </w:r>
            <w:r w:rsidRPr="00EB074C">
              <w:rPr>
                <w:rFonts w:ascii="Arial" w:eastAsia="Cordia New" w:hAnsi="Arial" w:cs="Arial"/>
                <w:b/>
                <w:bCs/>
                <w:sz w:val="18"/>
                <w:szCs w:val="18"/>
                <w:lang w:eastAsia="en-GB"/>
              </w:rPr>
              <w:t xml:space="preserve"> </w:t>
            </w:r>
          </w:p>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B074C">
              <w:rPr>
                <w:rFonts w:ascii="Arial" w:eastAsia="Cordia New" w:hAnsi="Arial" w:cs="Arial"/>
                <w:b/>
                <w:bCs/>
                <w:sz w:val="18"/>
                <w:szCs w:val="18"/>
                <w:lang w:eastAsia="en-GB"/>
              </w:rPr>
              <w:t>financial information</w:t>
            </w:r>
          </w:p>
        </w:tc>
        <w:tc>
          <w:tcPr>
            <w:tcW w:w="2880" w:type="dxa"/>
            <w:gridSpan w:val="2"/>
            <w:vAlign w:val="bottom"/>
            <w:hideMark/>
          </w:tcPr>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B074C">
              <w:rPr>
                <w:rFonts w:ascii="Arial" w:hAnsi="Arial" w:cs="Arial"/>
                <w:b/>
                <w:bCs/>
                <w:sz w:val="18"/>
                <w:szCs w:val="18"/>
                <w:lang w:eastAsia="en-GB"/>
              </w:rPr>
              <w:t xml:space="preserve">Separate </w:t>
            </w:r>
          </w:p>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B074C">
              <w:rPr>
                <w:rFonts w:ascii="Arial" w:eastAsia="Cordia New" w:hAnsi="Arial" w:cs="Arial"/>
                <w:b/>
                <w:bCs/>
                <w:sz w:val="18"/>
                <w:szCs w:val="18"/>
                <w:lang w:eastAsia="en-GB"/>
              </w:rPr>
              <w:t>financial information</w:t>
            </w:r>
          </w:p>
        </w:tc>
      </w:tr>
      <w:tr w:rsidTr="0097386B">
        <w:tblPrEx>
          <w:tblW w:w="9558" w:type="dxa"/>
          <w:tblLayout w:type="fixed"/>
          <w:tblLook w:val="04A0"/>
        </w:tblPrEx>
        <w:trPr>
          <w:trHeight w:val="20"/>
        </w:trPr>
        <w:tc>
          <w:tcPr>
            <w:tcW w:w="3888" w:type="dxa"/>
            <w:vAlign w:val="bottom"/>
          </w:tcPr>
          <w:p w:rsidR="002A4AEE" w:rsidRPr="00EB074C" w:rsidP="0097386B">
            <w:pPr>
              <w:ind w:left="540" w:right="-108"/>
              <w:contextualSpacing/>
              <w:rPr>
                <w:rFonts w:ascii="Arial" w:hAnsi="Arial" w:cs="Arial"/>
                <w:b/>
                <w:bCs/>
                <w:sz w:val="18"/>
                <w:szCs w:val="18"/>
                <w:lang w:eastAsia="en-GB"/>
              </w:rPr>
            </w:pPr>
          </w:p>
        </w:tc>
        <w:tc>
          <w:tcPr>
            <w:tcW w:w="1350" w:type="dxa"/>
            <w:vAlign w:val="bottom"/>
            <w:hideMark/>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2A4AEE" w:rsidRPr="00EB074C" w:rsidP="0097386B">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40" w:type="dxa"/>
            <w:vAlign w:val="bottom"/>
            <w:hideMark/>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440" w:type="dxa"/>
            <w:vAlign w:val="bottom"/>
            <w:hideMark/>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2A4AEE" w:rsidRPr="00EB074C" w:rsidP="0097386B">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40" w:type="dxa"/>
            <w:vAlign w:val="bottom"/>
            <w:hideMark/>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97386B">
        <w:tblPrEx>
          <w:tblW w:w="9558" w:type="dxa"/>
          <w:tblLayout w:type="fixed"/>
          <w:tblLook w:val="04A0"/>
        </w:tblPrEx>
        <w:trPr>
          <w:trHeight w:val="20"/>
        </w:trPr>
        <w:tc>
          <w:tcPr>
            <w:tcW w:w="3888" w:type="dxa"/>
            <w:vAlign w:val="bottom"/>
          </w:tcPr>
          <w:p w:rsidR="002A4AEE" w:rsidRPr="00EB074C" w:rsidP="0097386B">
            <w:pPr>
              <w:ind w:left="540" w:right="-108"/>
              <w:contextualSpacing/>
              <w:rPr>
                <w:rFonts w:ascii="Arial" w:hAnsi="Arial" w:cs="Arial"/>
                <w:b/>
                <w:bCs/>
                <w:sz w:val="18"/>
                <w:szCs w:val="18"/>
                <w:lang w:eastAsia="en-GB"/>
              </w:rPr>
            </w:pPr>
          </w:p>
        </w:tc>
        <w:tc>
          <w:tcPr>
            <w:tcW w:w="1350"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40"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40"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40"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97386B">
        <w:tblPrEx>
          <w:tblW w:w="9558" w:type="dxa"/>
          <w:tblLayout w:type="fixed"/>
          <w:tblLook w:val="04A0"/>
        </w:tblPrEx>
        <w:trPr>
          <w:trHeight w:val="20"/>
        </w:trPr>
        <w:tc>
          <w:tcPr>
            <w:tcW w:w="3888" w:type="dxa"/>
            <w:vAlign w:val="bottom"/>
          </w:tcPr>
          <w:p w:rsidR="002A4AEE" w:rsidRPr="00EB074C" w:rsidP="0097386B">
            <w:pPr>
              <w:ind w:left="540" w:right="-108"/>
              <w:contextualSpacing/>
              <w:rPr>
                <w:rFonts w:ascii="Arial" w:hAnsi="Arial" w:cs="Arial"/>
                <w:snapToGrid w:val="0"/>
                <w:sz w:val="12"/>
                <w:szCs w:val="12"/>
                <w:lang w:eastAsia="th-TH"/>
              </w:rPr>
            </w:pP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2A4AEE" w:rsidRPr="00EB074C" w:rsidP="0097386B">
            <w:pPr>
              <w:suppressAutoHyphens/>
              <w:ind w:left="115" w:right="-72" w:hanging="115"/>
              <w:jc w:val="right"/>
              <w:rPr>
                <w:rFonts w:ascii="Arial" w:hAnsi="Arial" w:cs="Arial"/>
                <w:sz w:val="12"/>
                <w:szCs w:val="12"/>
                <w:lang w:eastAsia="en-GB"/>
              </w:rPr>
            </w:pPr>
          </w:p>
        </w:tc>
        <w:tc>
          <w:tcPr>
            <w:tcW w:w="1440" w:type="dxa"/>
          </w:tcPr>
          <w:p w:rsidR="002A4AEE" w:rsidRPr="00EB074C" w:rsidP="0097386B">
            <w:pPr>
              <w:suppressAutoHyphens/>
              <w:ind w:left="115" w:right="-72" w:hanging="115"/>
              <w:jc w:val="right"/>
              <w:rPr>
                <w:rFonts w:ascii="Arial" w:hAnsi="Arial" w:cs="Arial"/>
                <w:spacing w:val="-2"/>
                <w:sz w:val="12"/>
                <w:szCs w:val="12"/>
                <w:lang w:eastAsia="en-GB"/>
              </w:rPr>
            </w:pPr>
          </w:p>
        </w:tc>
        <w:tc>
          <w:tcPr>
            <w:tcW w:w="1440" w:type="dxa"/>
          </w:tcPr>
          <w:p w:rsidR="002A4AEE" w:rsidRPr="00EB074C" w:rsidP="0097386B">
            <w:pPr>
              <w:suppressAutoHyphens/>
              <w:ind w:left="115" w:right="-72" w:hanging="115"/>
              <w:jc w:val="right"/>
              <w:rPr>
                <w:rFonts w:ascii="Arial" w:hAnsi="Arial" w:cs="Arial"/>
                <w:spacing w:val="-2"/>
                <w:sz w:val="12"/>
                <w:szCs w:val="12"/>
                <w:lang w:eastAsia="en-GB"/>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Trade receivables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rPr>
            </w:pPr>
          </w:p>
        </w:tc>
        <w:tc>
          <w:tcPr>
            <w:tcW w:w="1440" w:type="dxa"/>
          </w:tcPr>
          <w:p w:rsidR="002A4AEE" w:rsidRPr="00EB074C" w:rsidP="0097386B">
            <w:pPr>
              <w:suppressAutoHyphens/>
              <w:ind w:left="115" w:right="-72" w:hanging="115"/>
              <w:jc w:val="right"/>
              <w:rPr>
                <w:rFonts w:ascii="Arial" w:hAnsi="Arial" w:cs="Arial"/>
                <w:spacing w:val="-2"/>
                <w:sz w:val="18"/>
                <w:szCs w:val="18"/>
              </w:rPr>
            </w:pPr>
          </w:p>
        </w:tc>
        <w:tc>
          <w:tcPr>
            <w:tcW w:w="1440" w:type="dxa"/>
          </w:tcPr>
          <w:p w:rsidR="002A4AEE" w:rsidRPr="00EB074C" w:rsidP="0097386B">
            <w:pPr>
              <w:suppressAutoHyphens/>
              <w:ind w:left="115" w:right="-72" w:hanging="115"/>
              <w:jc w:val="right"/>
              <w:rPr>
                <w:rFonts w:ascii="Arial" w:hAnsi="Arial" w:cs="Arial"/>
                <w:spacing w:val="-2"/>
                <w:sz w:val="18"/>
                <w:szCs w:val="18"/>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z w:val="18"/>
                <w:szCs w:val="18"/>
              </w:rPr>
            </w:pPr>
            <w:r w:rsidRPr="00EB074C">
              <w:rPr>
                <w:rFonts w:ascii="Arial" w:hAnsi="Arial" w:cs="Arial"/>
                <w:sz w:val="18"/>
                <w:szCs w:val="18"/>
              </w:rPr>
              <w:t xml:space="preserve">   - third parties</w:t>
            </w:r>
            <w:r w:rsidRPr="00EB074C">
              <w:rPr>
                <w:rFonts w:ascii="Arial" w:hAnsi="Arial" w:cs="Arial"/>
                <w:snapToGrid w:val="0"/>
                <w:sz w:val="18"/>
                <w:szCs w:val="18"/>
                <w:lang w:eastAsia="th-TH"/>
              </w:rPr>
              <w:t xml:space="preserve"> </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9108A1" w:rsidR="009108A1">
              <w:rPr>
                <w:rFonts w:ascii="Arial" w:hAnsi="Arial" w:cs="Arial"/>
                <w:sz w:val="18"/>
                <w:szCs w:val="18"/>
              </w:rPr>
              <w:t>3,116,632</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2,912,048</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13,850</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z w:val="18"/>
                <w:szCs w:val="18"/>
              </w:rPr>
              <w:t xml:space="preserve">   - related parties (Note 1</w:t>
            </w:r>
            <w:r>
              <w:rPr>
                <w:rFonts w:ascii="Arial" w:hAnsi="Arial" w:cs="Arial"/>
                <w:sz w:val="18"/>
                <w:szCs w:val="18"/>
              </w:rPr>
              <w:t>6</w:t>
            </w:r>
            <w:r w:rsidRPr="00EB074C">
              <w:rPr>
                <w:rFonts w:ascii="Arial" w:hAnsi="Arial" w:cs="Arial"/>
                <w:sz w:val="18"/>
                <w:szCs w:val="18"/>
              </w:rPr>
              <w:t>.3)</w:t>
            </w:r>
          </w:p>
        </w:tc>
        <w:tc>
          <w:tcPr>
            <w:tcW w:w="1350" w:type="dxa"/>
            <w:vAlign w:val="bottom"/>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718</w:t>
            </w:r>
          </w:p>
        </w:tc>
        <w:tc>
          <w:tcPr>
            <w:tcW w:w="1440" w:type="dxa"/>
            <w:vAlign w:val="bottom"/>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831</w:t>
            </w:r>
          </w:p>
        </w:tc>
        <w:tc>
          <w:tcPr>
            <w:tcW w:w="1440" w:type="dxa"/>
            <w:vAlign w:val="center"/>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21,499</w:t>
            </w:r>
          </w:p>
        </w:tc>
        <w:tc>
          <w:tcPr>
            <w:tcW w:w="1440" w:type="dxa"/>
            <w:vAlign w:val="bottom"/>
          </w:tcPr>
          <w:p w:rsidR="002A4AEE" w:rsidRPr="00EB074C" w:rsidP="0097386B">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22,634</w:t>
            </w:r>
          </w:p>
        </w:tc>
      </w:tr>
      <w:tr w:rsidTr="0097386B">
        <w:tblPrEx>
          <w:tblW w:w="9558" w:type="dxa"/>
          <w:tblLayout w:type="fixed"/>
          <w:tblLook w:val="04A0"/>
        </w:tblPrEx>
        <w:trPr>
          <w:trHeight w:val="20"/>
        </w:trPr>
        <w:tc>
          <w:tcPr>
            <w:tcW w:w="3888" w:type="dxa"/>
            <w:vAlign w:val="bottom"/>
          </w:tcPr>
          <w:p w:rsidR="002A4AEE" w:rsidRPr="00EB074C" w:rsidP="0097386B">
            <w:pPr>
              <w:tabs>
                <w:tab w:val="left" w:pos="3295"/>
                <w:tab w:val="left" w:pos="9744"/>
              </w:tabs>
              <w:ind w:left="540" w:right="-108"/>
              <w:contextualSpacing/>
              <w:rPr>
                <w:rFonts w:ascii="Arial" w:hAnsi="Arial" w:cs="Arial"/>
                <w:sz w:val="12"/>
                <w:szCs w:val="12"/>
              </w:rPr>
            </w:pP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2A4AEE" w:rsidRPr="00EB074C" w:rsidP="0097386B">
            <w:pPr>
              <w:suppressAutoHyphens/>
              <w:ind w:left="115" w:right="-72" w:hanging="115"/>
              <w:jc w:val="right"/>
              <w:rPr>
                <w:rFonts w:ascii="Arial" w:hAnsi="Arial" w:cs="Arial"/>
                <w:sz w:val="12"/>
                <w:szCs w:val="12"/>
              </w:rPr>
            </w:pPr>
          </w:p>
        </w:tc>
        <w:tc>
          <w:tcPr>
            <w:tcW w:w="1440" w:type="dxa"/>
          </w:tcPr>
          <w:p w:rsidR="002A4AEE" w:rsidRPr="00EB074C" w:rsidP="0097386B">
            <w:pPr>
              <w:suppressAutoHyphens/>
              <w:ind w:left="115" w:right="-72" w:hanging="115"/>
              <w:jc w:val="right"/>
              <w:rPr>
                <w:rFonts w:ascii="Arial" w:hAnsi="Arial" w:cs="Arial"/>
                <w:sz w:val="12"/>
                <w:szCs w:val="12"/>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z w:val="18"/>
                <w:szCs w:val="18"/>
              </w:rPr>
            </w:pPr>
            <w:r w:rsidRPr="00EB074C">
              <w:rPr>
                <w:rFonts w:ascii="Arial" w:hAnsi="Arial" w:cs="Arial"/>
                <w:sz w:val="18"/>
                <w:szCs w:val="18"/>
              </w:rPr>
              <w:t>Total trade receivables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0C1A92" w:rsidR="000C1A92">
              <w:rPr>
                <w:rFonts w:ascii="Arial" w:hAnsi="Arial" w:cs="Arial"/>
                <w:sz w:val="18"/>
                <w:szCs w:val="18"/>
              </w:rPr>
              <w:t>3,117,350</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2,912,879</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35,349</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22,634</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z w:val="18"/>
                <w:szCs w:val="18"/>
              </w:rPr>
            </w:pP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cs/>
              </w:rPr>
            </w:pPr>
          </w:p>
        </w:tc>
        <w:tc>
          <w:tcPr>
            <w:tcW w:w="1440" w:type="dxa"/>
            <w:vAlign w:val="bottom"/>
          </w:tcPr>
          <w:p w:rsidR="002A4AEE" w:rsidRPr="00EB074C" w:rsidP="0097386B">
            <w:pPr>
              <w:suppressAutoHyphens/>
              <w:ind w:left="115" w:right="-72" w:hanging="115"/>
              <w:jc w:val="right"/>
              <w:rPr>
                <w:rFonts w:ascii="Arial" w:hAnsi="Arial" w:cs="Arial"/>
                <w:sz w:val="18"/>
                <w:szCs w:val="18"/>
                <w:cs/>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Accrued income</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131677" w:rsidR="00131677">
              <w:rPr>
                <w:rFonts w:ascii="Arial" w:hAnsi="Arial" w:cs="Arial"/>
                <w:sz w:val="18"/>
                <w:szCs w:val="18"/>
              </w:rPr>
              <w:t>3,272,231</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2,792,982</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6,739</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1,859</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Accrued interest income</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z w:val="18"/>
                <w:szCs w:val="18"/>
              </w:rPr>
              <w:t xml:space="preserve">   - third parties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16,601</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3,876</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6,287</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z w:val="18"/>
                <w:szCs w:val="18"/>
              </w:rPr>
            </w:pPr>
            <w:r w:rsidRPr="00EB074C">
              <w:rPr>
                <w:rFonts w:ascii="Arial" w:hAnsi="Arial" w:cs="Arial"/>
                <w:snapToGrid w:val="0"/>
                <w:sz w:val="18"/>
                <w:szCs w:val="18"/>
                <w:lang w:eastAsia="th-TH"/>
              </w:rPr>
              <w:t xml:space="preserve">   - related parties </w:t>
            </w:r>
            <w:r w:rsidRPr="00EB074C">
              <w:rPr>
                <w:rFonts w:ascii="Arial" w:hAnsi="Arial" w:cs="Arial"/>
                <w:sz w:val="18"/>
                <w:szCs w:val="18"/>
              </w:rPr>
              <w:t>(Note 1</w:t>
            </w:r>
            <w:r>
              <w:rPr>
                <w:rFonts w:ascii="Arial" w:hAnsi="Arial" w:cs="Arial"/>
                <w:sz w:val="18"/>
                <w:szCs w:val="18"/>
              </w:rPr>
              <w:t>6</w:t>
            </w:r>
            <w:r w:rsidRPr="00EB074C">
              <w:rPr>
                <w:rFonts w:ascii="Arial" w:hAnsi="Arial" w:cs="Arial"/>
                <w:sz w:val="18"/>
                <w:szCs w:val="18"/>
              </w:rPr>
              <w:t>.3)</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431</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292</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650,248</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525,084</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Prepaid insurance</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51,968</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54,154</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1,993</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973</w:t>
            </w:r>
          </w:p>
        </w:tc>
      </w:tr>
      <w:tr w:rsidTr="0097386B">
        <w:tblPrEx>
          <w:tblW w:w="9558" w:type="dxa"/>
          <w:tblLayout w:type="fixed"/>
          <w:tblLook w:val="04A0"/>
        </w:tblPrEx>
        <w:trPr>
          <w:trHeight w:val="20"/>
        </w:trPr>
        <w:tc>
          <w:tcPr>
            <w:tcW w:w="3888" w:type="dxa"/>
            <w:vAlign w:val="bottom"/>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Prepaid expenses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112,408</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8</w:t>
            </w:r>
            <w:r w:rsidRPr="00EB074C">
              <w:rPr>
                <w:rFonts w:ascii="Arial" w:hAnsi="Arial" w:cs="Arial"/>
                <w:sz w:val="18"/>
                <w:szCs w:val="18"/>
              </w:rPr>
              <w:t>0,548</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18,297</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7,910</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 xml:space="preserve">Deferred employee benefits </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cs/>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 xml:space="preserve">   expense</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17,653</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17,006</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5,114</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5,227</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Advances for project</w:t>
            </w:r>
            <w:r>
              <w:rPr>
                <w:rFonts w:ascii="Arial" w:hAnsi="Arial" w:cs="Arial"/>
                <w:snapToGrid w:val="0"/>
                <w:sz w:val="18"/>
                <w:szCs w:val="18"/>
                <w:lang w:eastAsia="th-TH"/>
              </w:rPr>
              <w:t>s</w:t>
            </w:r>
            <w:r w:rsidRPr="00EB074C">
              <w:rPr>
                <w:rFonts w:ascii="Arial" w:hAnsi="Arial" w:cs="Arial"/>
                <w:snapToGrid w:val="0"/>
                <w:sz w:val="18"/>
                <w:szCs w:val="18"/>
                <w:lang w:eastAsia="th-TH"/>
              </w:rPr>
              <w:t xml:space="preserve"> development</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19,811</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14,690</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439,765</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457,626</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 xml:space="preserve">Advances to employees </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9,056</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2,217</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4,227</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133</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Dividends receivable - related parties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cs/>
              </w:rPr>
            </w:pPr>
          </w:p>
        </w:tc>
        <w:tc>
          <w:tcPr>
            <w:tcW w:w="1440" w:type="dxa"/>
            <w:vAlign w:val="bottom"/>
          </w:tcPr>
          <w:p w:rsidR="002A4AEE" w:rsidRPr="00EB074C" w:rsidP="0097386B">
            <w:pPr>
              <w:suppressAutoHyphens/>
              <w:ind w:left="115" w:right="-72" w:hanging="115"/>
              <w:jc w:val="right"/>
              <w:rPr>
                <w:rFonts w:ascii="Arial" w:hAnsi="Arial" w:cs="Arial"/>
                <w:sz w:val="18"/>
                <w:szCs w:val="18"/>
                <w:cs/>
              </w:rPr>
            </w:pPr>
          </w:p>
        </w:tc>
      </w:tr>
      <w:tr w:rsidTr="0097386B">
        <w:tblPrEx>
          <w:tblW w:w="9558" w:type="dxa"/>
          <w:tblLayout w:type="fixed"/>
          <w:tblLook w:val="04A0"/>
        </w:tblPrEx>
        <w:trPr>
          <w:trHeight w:val="20"/>
        </w:trPr>
        <w:tc>
          <w:tcPr>
            <w:tcW w:w="3888" w:type="dxa"/>
            <w:vAlign w:val="bottom"/>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 xml:space="preserve">   </w:t>
            </w:r>
            <w:r w:rsidRPr="00EB074C">
              <w:rPr>
                <w:rFonts w:ascii="Arial" w:hAnsi="Arial" w:cs="Arial"/>
                <w:sz w:val="18"/>
                <w:szCs w:val="18"/>
              </w:rPr>
              <w:t>(Note 1</w:t>
            </w:r>
            <w:r>
              <w:rPr>
                <w:rFonts w:ascii="Arial" w:hAnsi="Arial" w:cs="Arial"/>
                <w:sz w:val="18"/>
                <w:szCs w:val="18"/>
              </w:rPr>
              <w:t>6</w:t>
            </w:r>
            <w:r w:rsidRPr="00EB074C">
              <w:rPr>
                <w:rFonts w:ascii="Arial" w:hAnsi="Arial" w:cs="Arial"/>
                <w:sz w:val="18"/>
                <w:szCs w:val="18"/>
              </w:rPr>
              <w:t>.3)</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703,358</w:t>
            </w: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Other receivables - related parties</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rPr>
            </w:pPr>
          </w:p>
        </w:tc>
        <w:tc>
          <w:tcPr>
            <w:tcW w:w="1440" w:type="dxa"/>
            <w:vAlign w:val="bottom"/>
          </w:tcPr>
          <w:p w:rsidR="002A4AEE" w:rsidRPr="00EB074C" w:rsidP="0097386B">
            <w:pPr>
              <w:suppressAutoHyphens/>
              <w:ind w:left="115" w:right="-72" w:hanging="115"/>
              <w:jc w:val="right"/>
              <w:rPr>
                <w:rFonts w:ascii="Arial" w:hAnsi="Arial" w:cs="Arial"/>
                <w:sz w:val="18"/>
                <w:szCs w:val="18"/>
              </w:rPr>
            </w:pPr>
          </w:p>
        </w:tc>
      </w:tr>
      <w:tr w:rsidTr="0097386B">
        <w:tblPrEx>
          <w:tblW w:w="9558" w:type="dxa"/>
          <w:tblLayout w:type="fixed"/>
          <w:tblLook w:val="04A0"/>
        </w:tblPrEx>
        <w:trPr>
          <w:trHeight w:val="20"/>
        </w:trPr>
        <w:tc>
          <w:tcPr>
            <w:tcW w:w="3888" w:type="dxa"/>
            <w:vAlign w:val="bottom"/>
            <w:hideMark/>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 xml:space="preserve">   </w:t>
            </w:r>
            <w:r w:rsidRPr="00EB074C">
              <w:rPr>
                <w:rFonts w:ascii="Arial" w:hAnsi="Arial" w:cs="Arial"/>
                <w:sz w:val="18"/>
                <w:szCs w:val="18"/>
              </w:rPr>
              <w:t>(Note 1</w:t>
            </w:r>
            <w:r>
              <w:rPr>
                <w:rFonts w:ascii="Arial" w:hAnsi="Arial" w:cs="Arial"/>
                <w:sz w:val="18"/>
                <w:szCs w:val="18"/>
              </w:rPr>
              <w:t>6</w:t>
            </w:r>
            <w:r w:rsidRPr="00EB074C">
              <w:rPr>
                <w:rFonts w:ascii="Arial" w:hAnsi="Arial" w:cs="Arial"/>
                <w:sz w:val="18"/>
                <w:szCs w:val="18"/>
              </w:rPr>
              <w:t>.3)</w:t>
            </w:r>
          </w:p>
        </w:tc>
        <w:tc>
          <w:tcPr>
            <w:tcW w:w="13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150,150</w:t>
            </w:r>
          </w:p>
        </w:tc>
        <w:tc>
          <w:tcPr>
            <w:tcW w:w="144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107,010</w:t>
            </w:r>
          </w:p>
        </w:tc>
        <w:tc>
          <w:tcPr>
            <w:tcW w:w="1440" w:type="dxa"/>
            <w:vAlign w:val="center"/>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BA3183">
              <w:rPr>
                <w:rFonts w:ascii="Arial" w:hAnsi="Arial" w:cs="Arial"/>
                <w:sz w:val="18"/>
                <w:szCs w:val="18"/>
              </w:rPr>
              <w:t>247,736</w:t>
            </w:r>
          </w:p>
        </w:tc>
        <w:tc>
          <w:tcPr>
            <w:tcW w:w="1440" w:type="dxa"/>
            <w:vAlign w:val="bottom"/>
          </w:tcPr>
          <w:p w:rsidR="002A4AEE" w:rsidRPr="00EB074C" w:rsidP="0097386B">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236,108</w:t>
            </w:r>
          </w:p>
        </w:tc>
      </w:tr>
      <w:tr w:rsidTr="0097386B">
        <w:tblPrEx>
          <w:tblW w:w="9558" w:type="dxa"/>
          <w:tblLayout w:type="fixed"/>
          <w:tblLook w:val="04A0"/>
        </w:tblPrEx>
        <w:trPr>
          <w:trHeight w:val="20"/>
        </w:trPr>
        <w:tc>
          <w:tcPr>
            <w:tcW w:w="3888" w:type="dxa"/>
            <w:vAlign w:val="bottom"/>
          </w:tcPr>
          <w:p w:rsidR="002A4AEE" w:rsidRPr="00EB074C" w:rsidP="0097386B">
            <w:pPr>
              <w:tabs>
                <w:tab w:val="left" w:pos="3295"/>
                <w:tab w:val="left" w:pos="9744"/>
              </w:tabs>
              <w:ind w:left="540" w:right="-108"/>
              <w:contextualSpacing/>
              <w:rPr>
                <w:rFonts w:ascii="Arial" w:hAnsi="Arial" w:cs="Arial"/>
                <w:snapToGrid w:val="0"/>
                <w:sz w:val="18"/>
                <w:szCs w:val="18"/>
                <w:lang w:eastAsia="th-TH"/>
              </w:rPr>
            </w:pPr>
            <w:r w:rsidRPr="00EB074C">
              <w:rPr>
                <w:rFonts w:ascii="Arial" w:hAnsi="Arial" w:cs="Arial"/>
                <w:snapToGrid w:val="0"/>
                <w:sz w:val="18"/>
                <w:szCs w:val="18"/>
                <w:lang w:eastAsia="th-TH"/>
              </w:rPr>
              <w:t>Others, net</w:t>
            </w:r>
          </w:p>
        </w:tc>
        <w:tc>
          <w:tcPr>
            <w:tcW w:w="1350" w:type="dxa"/>
            <w:vAlign w:val="bottom"/>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196,79</w:t>
            </w:r>
            <w:r w:rsidRPr="00EB074C">
              <w:rPr>
                <w:rFonts w:ascii="Arial" w:hAnsi="Arial" w:cs="Arial" w:hint="cs"/>
                <w:sz w:val="18"/>
                <w:szCs w:val="18"/>
                <w:cs/>
              </w:rPr>
              <w:t>2</w:t>
            </w:r>
          </w:p>
        </w:tc>
        <w:tc>
          <w:tcPr>
            <w:tcW w:w="1440" w:type="dxa"/>
            <w:vAlign w:val="bottom"/>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135,869</w:t>
            </w:r>
          </w:p>
        </w:tc>
        <w:tc>
          <w:tcPr>
            <w:tcW w:w="1440" w:type="dxa"/>
            <w:vAlign w:val="center"/>
          </w:tcPr>
          <w:p w:rsidR="002A4AEE" w:rsidRPr="00EB074C" w:rsidP="0097386B">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1,28</w:t>
            </w:r>
            <w:r w:rsidRPr="00EB074C">
              <w:rPr>
                <w:rFonts w:ascii="Arial" w:hAnsi="Arial" w:cs="Arial" w:hint="cs"/>
                <w:sz w:val="18"/>
                <w:szCs w:val="18"/>
                <w:cs/>
              </w:rPr>
              <w:t>1</w:t>
            </w:r>
          </w:p>
        </w:tc>
        <w:tc>
          <w:tcPr>
            <w:tcW w:w="1440" w:type="dxa"/>
            <w:vAlign w:val="bottom"/>
          </w:tcPr>
          <w:p w:rsidR="002A4AEE" w:rsidRPr="00EB074C" w:rsidP="0097386B">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1,130</w:t>
            </w:r>
          </w:p>
        </w:tc>
      </w:tr>
      <w:tr w:rsidTr="0097386B">
        <w:tblPrEx>
          <w:tblW w:w="9558" w:type="dxa"/>
          <w:tblLayout w:type="fixed"/>
          <w:tblLook w:val="04A0"/>
        </w:tblPrEx>
        <w:trPr>
          <w:trHeight w:val="20"/>
        </w:trPr>
        <w:tc>
          <w:tcPr>
            <w:tcW w:w="3888" w:type="dxa"/>
            <w:vAlign w:val="bottom"/>
          </w:tcPr>
          <w:p w:rsidR="002A4AEE" w:rsidRPr="00EB074C" w:rsidP="0097386B">
            <w:pPr>
              <w:tabs>
                <w:tab w:val="left" w:pos="3295"/>
                <w:tab w:val="left" w:pos="9744"/>
              </w:tabs>
              <w:ind w:left="540" w:right="-108"/>
              <w:contextualSpacing/>
              <w:rPr>
                <w:rFonts w:ascii="Arial" w:hAnsi="Arial" w:cs="Arial"/>
                <w:sz w:val="18"/>
                <w:szCs w:val="18"/>
                <w:u w:val="single"/>
              </w:rPr>
            </w:pPr>
            <w:r w:rsidRPr="00EB074C">
              <w:rPr>
                <w:rFonts w:ascii="Arial" w:hAnsi="Arial" w:cs="Arial"/>
                <w:sz w:val="18"/>
                <w:szCs w:val="18"/>
              </w:rPr>
              <w:t>Total trade and other receivables, net</w:t>
            </w:r>
          </w:p>
        </w:tc>
        <w:tc>
          <w:tcPr>
            <w:tcW w:w="1350" w:type="dxa"/>
            <w:vAlign w:val="bottom"/>
          </w:tcPr>
          <w:p w:rsidR="002A4AEE" w:rsidRPr="00EB074C" w:rsidP="0097386B">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sz w:val="18"/>
                <w:szCs w:val="18"/>
              </w:rPr>
              <w:t>6,964,45</w:t>
            </w:r>
            <w:r w:rsidRPr="00EB074C">
              <w:rPr>
                <w:rFonts w:ascii="Arial" w:hAnsi="Arial" w:cs="Arial" w:hint="cs"/>
                <w:sz w:val="18"/>
                <w:szCs w:val="18"/>
                <w:cs/>
              </w:rPr>
              <w:t>1</w:t>
            </w:r>
          </w:p>
        </w:tc>
        <w:tc>
          <w:tcPr>
            <w:tcW w:w="1440" w:type="dxa"/>
            <w:vAlign w:val="bottom"/>
          </w:tcPr>
          <w:p w:rsidR="002A4AEE" w:rsidRPr="00EB074C" w:rsidP="0097386B">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6,121,52</w:t>
            </w:r>
            <w:r w:rsidRPr="00EB074C">
              <w:rPr>
                <w:rFonts w:ascii="Arial" w:hAnsi="Arial" w:cs="Arial"/>
                <w:sz w:val="18"/>
                <w:szCs w:val="18"/>
              </w:rPr>
              <w:t>3</w:t>
            </w:r>
          </w:p>
        </w:tc>
        <w:tc>
          <w:tcPr>
            <w:tcW w:w="1440" w:type="dxa"/>
            <w:vAlign w:val="bottom"/>
          </w:tcPr>
          <w:p w:rsidR="002A4AEE" w:rsidRPr="00EB074C" w:rsidP="0097386B">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BA3183">
              <w:rPr>
                <w:rFonts w:ascii="Arial" w:hAnsi="Arial" w:cs="Arial"/>
                <w:sz w:val="18"/>
                <w:szCs w:val="18"/>
              </w:rPr>
              <w:t>1,417,036</w:t>
            </w:r>
          </w:p>
        </w:tc>
        <w:tc>
          <w:tcPr>
            <w:tcW w:w="1440" w:type="dxa"/>
            <w:vAlign w:val="bottom"/>
          </w:tcPr>
          <w:p w:rsidR="002A4AEE" w:rsidRPr="00EB074C" w:rsidP="0097386B">
            <w:pPr>
              <w:keepNext/>
              <w:keepLines/>
              <w:pBdr>
                <w:bottom w:val="doub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B074C">
              <w:rPr>
                <w:rFonts w:ascii="Arial" w:hAnsi="Arial" w:cs="Arial" w:hint="cs"/>
                <w:sz w:val="18"/>
                <w:szCs w:val="18"/>
              </w:rPr>
              <w:t>1,962,042</w:t>
            </w:r>
          </w:p>
        </w:tc>
      </w:tr>
    </w:tbl>
    <w:p w:rsidR="002A4AEE" w:rsidP="002A4AEE">
      <w:pPr>
        <w:tabs>
          <w:tab w:val="left" w:pos="540"/>
        </w:tabs>
        <w:ind w:left="540" w:hanging="540"/>
        <w:rPr>
          <w:rFonts w:ascii="Arial" w:hAnsi="Arial" w:cs="Arial"/>
          <w:b/>
          <w:bCs/>
          <w:snapToGrid w:val="0"/>
          <w:sz w:val="18"/>
          <w:szCs w:val="18"/>
          <w:lang w:eastAsia="th-TH"/>
        </w:rPr>
      </w:pPr>
      <w:r w:rsidR="008762CD">
        <w:rPr>
          <w:rFonts w:ascii="Arial" w:hAnsi="Arial" w:cs="Arial"/>
          <w:b/>
          <w:bCs/>
          <w:snapToGrid w:val="0"/>
          <w:sz w:val="18"/>
          <w:szCs w:val="18"/>
          <w:lang w:eastAsia="th-TH"/>
        </w:rPr>
        <w:br w:type="page"/>
      </w:r>
    </w:p>
    <w:p w:rsidR="002A4AEE" w:rsidP="002A4AEE">
      <w:pPr>
        <w:tabs>
          <w:tab w:val="left" w:pos="540"/>
        </w:tabs>
        <w:ind w:left="540" w:hanging="540"/>
        <w:rPr>
          <w:rFonts w:ascii="Arial" w:hAnsi="Arial" w:cs="Arial"/>
          <w:b/>
          <w:bCs/>
          <w:snapToGrid w:val="0"/>
          <w:sz w:val="18"/>
          <w:szCs w:val="18"/>
          <w:lang w:eastAsia="th-TH"/>
        </w:rPr>
      </w:pPr>
    </w:p>
    <w:p w:rsidR="002A4AEE" w:rsidRPr="002A4AEE" w:rsidP="002A4AEE">
      <w:pPr>
        <w:tabs>
          <w:tab w:val="left" w:pos="540"/>
        </w:tabs>
        <w:ind w:left="540" w:hanging="540"/>
        <w:rPr>
          <w:rFonts w:ascii="Arial" w:hAnsi="Arial" w:cs="Arial"/>
          <w:b/>
          <w:bCs/>
          <w:snapToGrid w:val="0"/>
          <w:sz w:val="18"/>
          <w:szCs w:val="18"/>
          <w:lang w:eastAsia="th-TH"/>
        </w:rPr>
      </w:pPr>
      <w:r>
        <w:rPr>
          <w:rFonts w:ascii="Arial" w:hAnsi="Arial" w:cs="Arial"/>
          <w:b/>
          <w:bCs/>
          <w:snapToGrid w:val="0"/>
          <w:sz w:val="18"/>
          <w:szCs w:val="18"/>
          <w:lang w:eastAsia="th-TH"/>
        </w:rPr>
        <w:t>6</w:t>
      </w:r>
      <w:r w:rsidRPr="00EB074C">
        <w:rPr>
          <w:rFonts w:ascii="Arial" w:hAnsi="Arial" w:cs="Arial"/>
          <w:b/>
          <w:bCs/>
          <w:snapToGrid w:val="0"/>
          <w:sz w:val="18"/>
          <w:szCs w:val="18"/>
          <w:lang w:eastAsia="th-TH"/>
        </w:rPr>
        <w:tab/>
        <w:t>Trade and other receivables, net</w:t>
      </w:r>
      <w:r>
        <w:rPr>
          <w:rFonts w:ascii="Arial" w:hAnsi="Arial" w:cs="Arial"/>
          <w:b/>
          <w:bCs/>
          <w:snapToGrid w:val="0"/>
          <w:sz w:val="18"/>
          <w:szCs w:val="18"/>
          <w:lang w:eastAsia="th-TH"/>
        </w:rPr>
        <w:t xml:space="preserve"> </w:t>
      </w:r>
      <w:r w:rsidRPr="00EB074C">
        <w:rPr>
          <w:rFonts w:ascii="Arial" w:hAnsi="Arial" w:cs="Arial"/>
          <w:snapToGrid w:val="0"/>
          <w:sz w:val="18"/>
          <w:szCs w:val="18"/>
          <w:lang w:eastAsia="th-TH"/>
        </w:rPr>
        <w:t>(Cont’d)</w:t>
      </w:r>
    </w:p>
    <w:p w:rsidR="002A4AEE" w:rsidP="005B4DBB">
      <w:pPr>
        <w:tabs>
          <w:tab w:val="left" w:pos="990"/>
        </w:tabs>
        <w:autoSpaceDE w:val="0"/>
        <w:autoSpaceDN w:val="0"/>
        <w:adjustRightInd w:val="0"/>
        <w:ind w:left="540"/>
        <w:jc w:val="thaiDistribute"/>
        <w:rPr>
          <w:rFonts w:ascii="Arial" w:eastAsia="Calibri" w:hAnsi="Arial" w:cs="Arial"/>
          <w:sz w:val="18"/>
          <w:szCs w:val="18"/>
        </w:rPr>
      </w:pPr>
    </w:p>
    <w:p w:rsidR="005B4DBB" w:rsidRPr="00EB074C" w:rsidP="005B4DBB">
      <w:pPr>
        <w:tabs>
          <w:tab w:val="left" w:pos="990"/>
        </w:tabs>
        <w:autoSpaceDE w:val="0"/>
        <w:autoSpaceDN w:val="0"/>
        <w:adjustRightInd w:val="0"/>
        <w:ind w:left="540"/>
        <w:jc w:val="thaiDistribute"/>
        <w:rPr>
          <w:rFonts w:ascii="Arial" w:eastAsia="Calibri" w:hAnsi="Arial" w:cs="Arial"/>
          <w:sz w:val="18"/>
          <w:szCs w:val="18"/>
        </w:rPr>
      </w:pPr>
    </w:p>
    <w:p w:rsidR="002A4AEE" w:rsidP="005B4DBB">
      <w:pPr>
        <w:tabs>
          <w:tab w:val="left" w:pos="540"/>
        </w:tabs>
        <w:ind w:left="540"/>
        <w:rPr>
          <w:rFonts w:ascii="Arial" w:hAnsi="Arial" w:cs="Arial"/>
          <w:b/>
          <w:bCs/>
          <w:snapToGrid w:val="0"/>
          <w:sz w:val="18"/>
          <w:szCs w:val="18"/>
          <w:lang w:eastAsia="th-TH"/>
        </w:rPr>
      </w:pPr>
      <w:r>
        <w:rPr>
          <w:rFonts w:ascii="Arial" w:hAnsi="Arial" w:cs="Arial"/>
          <w:b/>
          <w:bCs/>
          <w:snapToGrid w:val="0"/>
          <w:sz w:val="18"/>
          <w:szCs w:val="18"/>
          <w:lang w:eastAsia="th-TH"/>
        </w:rPr>
        <w:t>Advances for projects development</w:t>
      </w:r>
    </w:p>
    <w:p w:rsidR="002A4AEE" w:rsidP="005B4DBB">
      <w:pPr>
        <w:tabs>
          <w:tab w:val="left" w:pos="540"/>
        </w:tabs>
        <w:ind w:left="540"/>
        <w:rPr>
          <w:rFonts w:ascii="Arial" w:hAnsi="Arial" w:cs="Arial"/>
          <w:b/>
          <w:bCs/>
          <w:snapToGrid w:val="0"/>
          <w:sz w:val="18"/>
          <w:szCs w:val="18"/>
          <w:lang w:eastAsia="th-TH"/>
        </w:rPr>
      </w:pPr>
    </w:p>
    <w:p w:rsidR="002A4AEE" w:rsidP="005B4DBB">
      <w:pPr>
        <w:tabs>
          <w:tab w:val="left" w:pos="540"/>
        </w:tabs>
        <w:ind w:left="540"/>
        <w:jc w:val="thaiDistribute"/>
        <w:rPr>
          <w:rFonts w:ascii="Arial" w:hAnsi="Arial" w:cs="Arial"/>
          <w:snapToGrid w:val="0"/>
          <w:sz w:val="18"/>
          <w:szCs w:val="18"/>
          <w:lang w:eastAsia="th-TH"/>
        </w:rPr>
      </w:pPr>
      <w:r>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statements but being presented under “non-current assets” in the consolidated financial statements as they will be transferred to non-current assets of the Group in the future.</w:t>
      </w:r>
    </w:p>
    <w:p w:rsidR="002954BE" w:rsidRPr="00EB074C" w:rsidP="005B4DBB">
      <w:pPr>
        <w:ind w:left="540"/>
        <w:jc w:val="both"/>
        <w:rPr>
          <w:rFonts w:ascii="Arial" w:eastAsia="Arial Unicode MS" w:hAnsi="Arial" w:cs="Arial"/>
          <w:sz w:val="18"/>
          <w:szCs w:val="18"/>
        </w:rPr>
      </w:pPr>
    </w:p>
    <w:p w:rsidR="004453CE" w:rsidRPr="00EB074C" w:rsidP="005B4DBB">
      <w:pPr>
        <w:ind w:left="540"/>
        <w:jc w:val="both"/>
        <w:rPr>
          <w:rFonts w:ascii="Arial" w:eastAsia="Arial Unicode MS" w:hAnsi="Arial" w:cs="Arial"/>
          <w:sz w:val="18"/>
          <w:szCs w:val="18"/>
        </w:rPr>
      </w:pPr>
      <w:r w:rsidRPr="00EB074C" w:rsidR="000F3E36">
        <w:rPr>
          <w:rFonts w:ascii="Arial" w:eastAsia="Arial Unicode MS" w:hAnsi="Arial" w:cs="Arial"/>
          <w:sz w:val="18"/>
          <w:szCs w:val="18"/>
        </w:rPr>
        <w:t>Outstanding trade receivables from third parties can be analysed as follows:</w:t>
      </w:r>
    </w:p>
    <w:p w:rsidR="004453CE" w:rsidP="004453CE">
      <w:pPr>
        <w:tabs>
          <w:tab w:val="left" w:pos="532"/>
        </w:tabs>
        <w:ind w:left="540"/>
        <w:contextualSpacing/>
        <w:rPr>
          <w:rFonts w:ascii="Arial" w:hAnsi="Arial" w:cs="Arial"/>
          <w:sz w:val="18"/>
          <w:szCs w:val="18"/>
        </w:rPr>
      </w:pPr>
    </w:p>
    <w:tbl>
      <w:tblPr>
        <w:tblStyle w:val="TableNormal"/>
        <w:tblW w:w="9619" w:type="dxa"/>
        <w:tblInd w:w="-18" w:type="dxa"/>
        <w:tblLayout w:type="fixed"/>
        <w:tblLook w:val="0000"/>
      </w:tblPr>
      <w:tblGrid>
        <w:gridCol w:w="3816"/>
        <w:gridCol w:w="1450"/>
        <w:gridCol w:w="1451"/>
        <w:gridCol w:w="1451"/>
        <w:gridCol w:w="1451"/>
      </w:tblGrid>
      <w:tr w:rsidTr="00EE009C">
        <w:tblPrEx>
          <w:tblW w:w="9619" w:type="dxa"/>
          <w:tblInd w:w="-18" w:type="dxa"/>
          <w:tblLayout w:type="fixed"/>
          <w:tblLook w:val="0000"/>
        </w:tblPrEx>
        <w:trPr>
          <w:trHeight w:val="444"/>
        </w:trPr>
        <w:tc>
          <w:tcPr>
            <w:tcW w:w="3816" w:type="dxa"/>
            <w:tcBorders>
              <w:top w:val="nil"/>
              <w:left w:val="nil"/>
              <w:bottom w:val="nil"/>
              <w:right w:val="nil"/>
            </w:tcBorders>
            <w:vAlign w:val="bottom"/>
          </w:tcPr>
          <w:p w:rsidR="007E2813" w:rsidRPr="00EB074C" w:rsidP="003B19D5">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7E2813" w:rsidRPr="00EB074C"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B074C">
              <w:rPr>
                <w:rFonts w:ascii="Arial" w:hAnsi="Arial" w:cs="Arial"/>
                <w:b/>
                <w:bCs/>
                <w:sz w:val="18"/>
                <w:szCs w:val="18"/>
              </w:rPr>
              <w:t xml:space="preserve">Consolidated </w:t>
            </w:r>
          </w:p>
          <w:p w:rsidR="007E2813" w:rsidRPr="00EB074C"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B074C">
              <w:rPr>
                <w:rFonts w:ascii="Arial" w:hAnsi="Arial" w:cs="Arial"/>
                <w:b/>
                <w:bCs/>
                <w:sz w:val="18"/>
                <w:szCs w:val="18"/>
              </w:rPr>
              <w:t>financial information</w:t>
            </w:r>
          </w:p>
        </w:tc>
        <w:tc>
          <w:tcPr>
            <w:tcW w:w="2902" w:type="dxa"/>
            <w:gridSpan w:val="2"/>
            <w:vAlign w:val="bottom"/>
          </w:tcPr>
          <w:p w:rsidR="007E2813" w:rsidRPr="00EB074C"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B074C">
              <w:rPr>
                <w:rFonts w:ascii="Arial" w:hAnsi="Arial" w:cs="Arial"/>
                <w:b/>
                <w:bCs/>
                <w:sz w:val="18"/>
                <w:szCs w:val="18"/>
              </w:rPr>
              <w:t xml:space="preserve">Separate </w:t>
            </w:r>
          </w:p>
          <w:p w:rsidR="007E2813" w:rsidRPr="00EB074C"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B074C">
              <w:rPr>
                <w:rFonts w:ascii="Arial" w:hAnsi="Arial" w:cs="Arial"/>
                <w:b/>
                <w:bCs/>
                <w:sz w:val="18"/>
                <w:szCs w:val="18"/>
              </w:rPr>
              <w:t>financial information</w:t>
            </w:r>
          </w:p>
        </w:tc>
      </w:tr>
      <w:tr w:rsidTr="00EE009C">
        <w:tblPrEx>
          <w:tblW w:w="9619" w:type="dxa"/>
          <w:tblInd w:w="-18" w:type="dxa"/>
          <w:tblLayout w:type="fixed"/>
          <w:tblLook w:val="0000"/>
        </w:tblPrEx>
        <w:trPr>
          <w:trHeight w:val="419"/>
        </w:trPr>
        <w:tc>
          <w:tcPr>
            <w:tcW w:w="3816" w:type="dxa"/>
            <w:tcBorders>
              <w:top w:val="nil"/>
              <w:left w:val="nil"/>
              <w:bottom w:val="nil"/>
              <w:right w:val="nil"/>
            </w:tcBorders>
            <w:vAlign w:val="bottom"/>
          </w:tcPr>
          <w:p w:rsidR="007E2813" w:rsidRPr="00EB074C"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E2813" w:rsidRPr="00EB074C" w:rsidP="003B19D5">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51" w:type="dxa"/>
            <w:vAlign w:val="bottom"/>
          </w:tcPr>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451" w:type="dxa"/>
            <w:vAlign w:val="bottom"/>
          </w:tcPr>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E2813" w:rsidRPr="00EB074C" w:rsidP="003B19D5">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51" w:type="dxa"/>
            <w:vAlign w:val="bottom"/>
          </w:tcPr>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E2813" w:rsidRPr="00EB074C"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EE009C">
        <w:tblPrEx>
          <w:tblW w:w="9619" w:type="dxa"/>
          <w:tblInd w:w="-18" w:type="dxa"/>
          <w:tblLayout w:type="fixed"/>
          <w:tblLook w:val="0000"/>
        </w:tblPrEx>
        <w:trPr>
          <w:trHeight w:val="235"/>
        </w:trPr>
        <w:tc>
          <w:tcPr>
            <w:tcW w:w="3816" w:type="dxa"/>
            <w:tcBorders>
              <w:top w:val="nil"/>
              <w:left w:val="nil"/>
              <w:bottom w:val="nil"/>
              <w:right w:val="nil"/>
            </w:tcBorders>
            <w:vAlign w:val="bottom"/>
          </w:tcPr>
          <w:p w:rsidR="007E2813" w:rsidRPr="00EB074C"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B074C"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7E2813" w:rsidRPr="00EB074C"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7E2813" w:rsidRPr="00EB074C"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7E2813" w:rsidRPr="00EB074C"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B074C" w:rsidP="003B19D5">
            <w:pPr>
              <w:tabs>
                <w:tab w:val="left" w:pos="3295"/>
                <w:tab w:val="left" w:pos="9744"/>
              </w:tabs>
              <w:ind w:left="558" w:right="-108"/>
              <w:contextualSpacing/>
              <w:rPr>
                <w:rFonts w:ascii="Arial" w:hAnsi="Arial" w:cs="Arial"/>
                <w:b/>
                <w:bCs/>
                <w:sz w:val="12"/>
                <w:szCs w:val="12"/>
              </w:rPr>
            </w:pPr>
          </w:p>
        </w:tc>
        <w:tc>
          <w:tcPr>
            <w:tcW w:w="1450" w:type="dxa"/>
            <w:vAlign w:val="bottom"/>
          </w:tcPr>
          <w:p w:rsidR="007E2813" w:rsidRPr="00EB074C"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B074C"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B074C"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B074C"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B074C" w:rsidP="007E2813">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B074C">
              <w:rPr>
                <w:rFonts w:ascii="Arial" w:hAnsi="Arial" w:cs="Arial"/>
                <w:snapToGrid w:val="0"/>
                <w:sz w:val="18"/>
                <w:szCs w:val="18"/>
                <w:lang w:eastAsia="th-TH"/>
              </w:rPr>
              <w:t>Not yet due</w:t>
            </w:r>
          </w:p>
        </w:tc>
        <w:tc>
          <w:tcPr>
            <w:tcW w:w="1450"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F2A11" w:rsidR="003F2A11">
              <w:rPr>
                <w:rFonts w:ascii="Arial" w:hAnsi="Arial" w:cs="Arial"/>
                <w:sz w:val="18"/>
                <w:szCs w:val="18"/>
              </w:rPr>
              <w:t>3,075,180</w:t>
            </w:r>
          </w:p>
        </w:tc>
        <w:tc>
          <w:tcPr>
            <w:tcW w:w="1451"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2,849,905</w:t>
            </w:r>
          </w:p>
        </w:tc>
        <w:tc>
          <w:tcPr>
            <w:tcW w:w="1451" w:type="dxa"/>
            <w:vAlign w:val="bottom"/>
          </w:tcPr>
          <w:p w:rsidR="007E2813" w:rsidRPr="00EB074C" w:rsidP="007E2813">
            <w:pPr>
              <w:suppressAutoHyphens/>
              <w:ind w:right="-72"/>
              <w:jc w:val="right"/>
              <w:rPr>
                <w:rFonts w:ascii="Arial" w:hAnsi="Arial" w:cs="Arial"/>
                <w:spacing w:val="-2"/>
                <w:sz w:val="18"/>
                <w:szCs w:val="18"/>
              </w:rPr>
            </w:pPr>
            <w:r w:rsidRPr="007E2813">
              <w:rPr>
                <w:rFonts w:ascii="Arial" w:hAnsi="Arial" w:cs="Arial"/>
                <w:spacing w:val="-2"/>
                <w:sz w:val="18"/>
                <w:szCs w:val="18"/>
              </w:rPr>
              <w:t>11,121</w:t>
            </w:r>
          </w:p>
        </w:tc>
        <w:tc>
          <w:tcPr>
            <w:tcW w:w="1451" w:type="dxa"/>
            <w:vAlign w:val="bottom"/>
          </w:tcPr>
          <w:p w:rsidR="007E2813" w:rsidRPr="00EB074C" w:rsidP="007E2813">
            <w:pPr>
              <w:suppressAutoHyphens/>
              <w:ind w:right="-72"/>
              <w:jc w:val="right"/>
              <w:rPr>
                <w:rFonts w:ascii="Arial" w:hAnsi="Arial" w:cs="Arial"/>
                <w:spacing w:val="-2"/>
                <w:sz w:val="18"/>
                <w:szCs w:val="18"/>
              </w:rPr>
            </w:pPr>
            <w:r w:rsidR="00D30419">
              <w:rPr>
                <w:rFonts w:ascii="Arial" w:hAnsi="Arial" w:cs="Arial"/>
                <w:spacing w:val="-2"/>
                <w:sz w:val="18"/>
                <w:szCs w:val="18"/>
              </w:rPr>
              <w:t>-</w:t>
            </w:r>
          </w:p>
        </w:tc>
      </w:tr>
      <w:tr w:rsidTr="00EE009C">
        <w:tblPrEx>
          <w:tblW w:w="9619" w:type="dxa"/>
          <w:tblInd w:w="-18" w:type="dxa"/>
          <w:tblLayout w:type="fixed"/>
          <w:tblLook w:val="0000"/>
        </w:tblPrEx>
        <w:trPr>
          <w:trHeight w:val="209"/>
        </w:trPr>
        <w:tc>
          <w:tcPr>
            <w:tcW w:w="3816" w:type="dxa"/>
            <w:tcBorders>
              <w:top w:val="nil"/>
              <w:left w:val="nil"/>
              <w:bottom w:val="nil"/>
              <w:right w:val="nil"/>
            </w:tcBorders>
            <w:vAlign w:val="bottom"/>
          </w:tcPr>
          <w:p w:rsidR="007E2813" w:rsidRPr="00EB074C" w:rsidP="00BE292D">
            <w:pPr>
              <w:tabs>
                <w:tab w:val="left" w:pos="1300"/>
              </w:tabs>
              <w:ind w:left="558"/>
              <w:rPr>
                <w:rFonts w:ascii="Arial" w:hAnsi="Arial" w:cs="Arial"/>
                <w:sz w:val="18"/>
                <w:szCs w:val="18"/>
              </w:rPr>
            </w:pPr>
            <w:r w:rsidRPr="00EB074C">
              <w:rPr>
                <w:rFonts w:ascii="Arial" w:hAnsi="Arial" w:cs="Arial"/>
                <w:sz w:val="18"/>
                <w:szCs w:val="18"/>
              </w:rPr>
              <w:t>Overdue</w:t>
              <w:tab/>
              <w:t>- up to</w:t>
            </w:r>
            <w:r w:rsidRPr="00EB074C">
              <w:rPr>
                <w:rFonts w:ascii="Arial" w:hAnsi="Arial" w:cs="Cordia New" w:hint="cs"/>
                <w:sz w:val="18"/>
                <w:szCs w:val="18"/>
                <w:cs/>
              </w:rPr>
              <w:t xml:space="preserve"> </w:t>
            </w:r>
            <w:r w:rsidRPr="00EB074C">
              <w:rPr>
                <w:rFonts w:ascii="Arial" w:hAnsi="Arial" w:cs="Arial"/>
                <w:sz w:val="18"/>
                <w:szCs w:val="18"/>
              </w:rPr>
              <w:t>3</w:t>
            </w:r>
            <w:r w:rsidRPr="00EB074C">
              <w:rPr>
                <w:rFonts w:ascii="Arial" w:hAnsi="Arial" w:cs="Cordia New" w:hint="cs"/>
                <w:sz w:val="18"/>
                <w:szCs w:val="18"/>
                <w:cs/>
              </w:rPr>
              <w:t xml:space="preserve"> </w:t>
            </w:r>
            <w:r w:rsidRPr="00EB074C">
              <w:rPr>
                <w:rFonts w:ascii="Arial" w:hAnsi="Arial" w:cs="Arial"/>
                <w:sz w:val="18"/>
                <w:szCs w:val="18"/>
              </w:rPr>
              <w:t>months</w:t>
            </w:r>
          </w:p>
        </w:tc>
        <w:tc>
          <w:tcPr>
            <w:tcW w:w="1450"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00D30419">
              <w:rPr>
                <w:rFonts w:ascii="Arial" w:hAnsi="Arial" w:cs="Arial"/>
                <w:sz w:val="18"/>
                <w:szCs w:val="18"/>
              </w:rPr>
              <w:t>33,568</w:t>
            </w:r>
          </w:p>
        </w:tc>
        <w:tc>
          <w:tcPr>
            <w:tcW w:w="1451"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34,800</w:t>
            </w:r>
          </w:p>
        </w:tc>
        <w:tc>
          <w:tcPr>
            <w:tcW w:w="1451" w:type="dxa"/>
            <w:vAlign w:val="bottom"/>
          </w:tcPr>
          <w:p w:rsidR="007E2813" w:rsidRPr="00EB074C" w:rsidP="007E2813">
            <w:pPr>
              <w:suppressAutoHyphens/>
              <w:ind w:right="-72"/>
              <w:jc w:val="right"/>
              <w:rPr>
                <w:rFonts w:ascii="Arial" w:hAnsi="Arial" w:cs="Arial"/>
                <w:spacing w:val="-2"/>
                <w:sz w:val="18"/>
                <w:szCs w:val="18"/>
              </w:rPr>
            </w:pPr>
            <w:r w:rsidRPr="007E2813">
              <w:rPr>
                <w:rFonts w:ascii="Arial" w:hAnsi="Arial" w:cs="Arial"/>
                <w:spacing w:val="-2"/>
                <w:sz w:val="18"/>
                <w:szCs w:val="18"/>
              </w:rPr>
              <w:t>2,729</w:t>
            </w:r>
          </w:p>
        </w:tc>
        <w:tc>
          <w:tcPr>
            <w:tcW w:w="1451" w:type="dxa"/>
            <w:vAlign w:val="bottom"/>
          </w:tcPr>
          <w:p w:rsidR="007E2813" w:rsidRPr="00EB074C" w:rsidP="007E2813">
            <w:pPr>
              <w:suppressAutoHyphens/>
              <w:ind w:right="-72"/>
              <w:jc w:val="right"/>
              <w:rPr>
                <w:rFonts w:ascii="Arial" w:hAnsi="Arial" w:cs="Arial"/>
                <w:spacing w:val="-2"/>
                <w:sz w:val="18"/>
                <w:szCs w:val="18"/>
                <w:cs/>
              </w:rPr>
            </w:pPr>
            <w:r w:rsidR="00D30419">
              <w:rPr>
                <w:rFonts w:ascii="Arial" w:hAnsi="Arial" w:cs="Arial"/>
                <w:spacing w:val="-2"/>
                <w:sz w:val="18"/>
                <w:szCs w:val="18"/>
              </w:rPr>
              <w:t>-</w:t>
            </w:r>
          </w:p>
        </w:tc>
      </w:tr>
      <w:tr w:rsidTr="00EE009C">
        <w:tblPrEx>
          <w:tblW w:w="9619" w:type="dxa"/>
          <w:tblInd w:w="-18" w:type="dxa"/>
          <w:tblLayout w:type="fixed"/>
          <w:tblLook w:val="0000"/>
        </w:tblPrEx>
        <w:trPr>
          <w:trHeight w:val="209"/>
        </w:trPr>
        <w:tc>
          <w:tcPr>
            <w:tcW w:w="3816" w:type="dxa"/>
            <w:tcBorders>
              <w:top w:val="nil"/>
              <w:left w:val="nil"/>
              <w:bottom w:val="nil"/>
              <w:right w:val="nil"/>
            </w:tcBorders>
            <w:vAlign w:val="bottom"/>
          </w:tcPr>
          <w:p w:rsidR="007E2813" w:rsidRPr="00EB074C" w:rsidP="00BE292D">
            <w:pPr>
              <w:tabs>
                <w:tab w:val="left" w:pos="1300"/>
              </w:tabs>
              <w:ind w:left="558"/>
              <w:rPr>
                <w:rFonts w:ascii="Arial" w:hAnsi="Arial" w:cs="Arial"/>
                <w:sz w:val="18"/>
                <w:szCs w:val="18"/>
              </w:rPr>
            </w:pPr>
            <w:r w:rsidRPr="00EB074C">
              <w:rPr>
                <w:rFonts w:ascii="Arial" w:hAnsi="Arial" w:cs="Arial"/>
                <w:sz w:val="18"/>
                <w:szCs w:val="18"/>
              </w:rPr>
              <w:tab/>
              <w:t>- 3 - 6 months</w:t>
            </w:r>
          </w:p>
        </w:tc>
        <w:tc>
          <w:tcPr>
            <w:tcW w:w="1450"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00D30419">
              <w:rPr>
                <w:rFonts w:ascii="Arial" w:hAnsi="Arial" w:cs="Arial"/>
                <w:sz w:val="18"/>
                <w:szCs w:val="18"/>
              </w:rPr>
              <w:t>7,823</w:t>
            </w:r>
          </w:p>
        </w:tc>
        <w:tc>
          <w:tcPr>
            <w:tcW w:w="1451"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27,281</w:t>
            </w:r>
          </w:p>
        </w:tc>
        <w:tc>
          <w:tcPr>
            <w:tcW w:w="1451" w:type="dxa"/>
            <w:vAlign w:val="bottom"/>
          </w:tcPr>
          <w:p w:rsidR="007E2813" w:rsidRPr="00EB074C" w:rsidP="007E2813">
            <w:pPr>
              <w:suppressAutoHyphens/>
              <w:ind w:right="-72"/>
              <w:jc w:val="right"/>
              <w:rPr>
                <w:rFonts w:ascii="Arial" w:hAnsi="Arial" w:cs="Arial"/>
                <w:spacing w:val="-2"/>
                <w:sz w:val="18"/>
                <w:szCs w:val="18"/>
                <w:cs/>
              </w:rPr>
            </w:pPr>
            <w:r>
              <w:rPr>
                <w:rFonts w:ascii="Arial" w:hAnsi="Arial" w:cs="Arial"/>
                <w:spacing w:val="-2"/>
                <w:sz w:val="18"/>
                <w:szCs w:val="18"/>
              </w:rPr>
              <w:t>-</w:t>
            </w:r>
          </w:p>
        </w:tc>
        <w:tc>
          <w:tcPr>
            <w:tcW w:w="1451" w:type="dxa"/>
            <w:vAlign w:val="bottom"/>
          </w:tcPr>
          <w:p w:rsidR="007E2813" w:rsidRPr="00EB074C" w:rsidP="007E2813">
            <w:pPr>
              <w:suppressAutoHyphens/>
              <w:ind w:right="-72"/>
              <w:jc w:val="right"/>
              <w:rPr>
                <w:rFonts w:ascii="Arial" w:hAnsi="Arial" w:cs="Arial"/>
                <w:spacing w:val="-2"/>
                <w:sz w:val="18"/>
                <w:szCs w:val="18"/>
                <w:lang w:val="en-US"/>
              </w:rPr>
            </w:pPr>
            <w:r w:rsidR="00D30419">
              <w:rPr>
                <w:rFonts w:ascii="Arial" w:hAnsi="Arial" w:cs="Arial"/>
                <w:spacing w:val="-2"/>
                <w:sz w:val="18"/>
                <w:szCs w:val="18"/>
                <w:lang w:val="en-US"/>
              </w:rPr>
              <w:t>-</w:t>
            </w:r>
          </w:p>
        </w:tc>
      </w:tr>
      <w:tr w:rsidTr="00EE009C">
        <w:tblPrEx>
          <w:tblW w:w="9619" w:type="dxa"/>
          <w:tblInd w:w="-18" w:type="dxa"/>
          <w:tblLayout w:type="fixed"/>
          <w:tblLook w:val="0000"/>
        </w:tblPrEx>
        <w:trPr>
          <w:trHeight w:val="235"/>
        </w:trPr>
        <w:tc>
          <w:tcPr>
            <w:tcW w:w="3816" w:type="dxa"/>
            <w:tcBorders>
              <w:top w:val="nil"/>
              <w:left w:val="nil"/>
              <w:bottom w:val="nil"/>
              <w:right w:val="nil"/>
            </w:tcBorders>
            <w:vAlign w:val="bottom"/>
          </w:tcPr>
          <w:p w:rsidR="007E2813" w:rsidRPr="00EB074C" w:rsidP="00BE292D">
            <w:pPr>
              <w:tabs>
                <w:tab w:val="left" w:pos="1300"/>
              </w:tabs>
              <w:ind w:left="558"/>
              <w:rPr>
                <w:rFonts w:ascii="Arial" w:hAnsi="Arial" w:cs="Arial"/>
                <w:sz w:val="18"/>
                <w:szCs w:val="18"/>
              </w:rPr>
            </w:pPr>
            <w:r w:rsidRPr="00EB074C">
              <w:rPr>
                <w:rFonts w:ascii="Arial" w:hAnsi="Arial" w:cs="Arial"/>
                <w:sz w:val="18"/>
                <w:szCs w:val="18"/>
              </w:rPr>
              <w:tab/>
              <w:t>- 6 - 12 months</w:t>
            </w:r>
          </w:p>
        </w:tc>
        <w:tc>
          <w:tcPr>
            <w:tcW w:w="1450"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00D30419">
              <w:rPr>
                <w:rFonts w:ascii="Arial" w:hAnsi="Arial" w:cs="Arial"/>
                <w:sz w:val="18"/>
                <w:szCs w:val="18"/>
              </w:rPr>
              <w:t>-</w:t>
            </w:r>
          </w:p>
        </w:tc>
        <w:tc>
          <w:tcPr>
            <w:tcW w:w="1451" w:type="dxa"/>
            <w:vAlign w:val="bottom"/>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451" w:type="dxa"/>
            <w:vAlign w:val="bottom"/>
          </w:tcPr>
          <w:p w:rsidR="007E2813" w:rsidRPr="00EB074C" w:rsidP="007E2813">
            <w:pPr>
              <w:suppressAutoHyphens/>
              <w:ind w:right="-72"/>
              <w:jc w:val="right"/>
              <w:rPr>
                <w:rFonts w:ascii="Arial" w:hAnsi="Arial" w:cs="Arial"/>
                <w:spacing w:val="-2"/>
                <w:sz w:val="18"/>
                <w:szCs w:val="18"/>
              </w:rPr>
            </w:pPr>
            <w:r>
              <w:rPr>
                <w:rFonts w:ascii="Arial" w:hAnsi="Arial" w:cs="Arial"/>
                <w:spacing w:val="-2"/>
                <w:sz w:val="18"/>
                <w:szCs w:val="18"/>
              </w:rPr>
              <w:t>-</w:t>
            </w:r>
          </w:p>
        </w:tc>
        <w:tc>
          <w:tcPr>
            <w:tcW w:w="1451" w:type="dxa"/>
            <w:vAlign w:val="bottom"/>
          </w:tcPr>
          <w:p w:rsidR="007E2813" w:rsidRPr="00EB074C" w:rsidP="007E2813">
            <w:pPr>
              <w:suppressAutoHyphens/>
              <w:ind w:right="-72"/>
              <w:jc w:val="right"/>
              <w:rPr>
                <w:rFonts w:ascii="Arial" w:hAnsi="Arial" w:cs="Arial"/>
                <w:spacing w:val="-2"/>
                <w:sz w:val="18"/>
                <w:szCs w:val="18"/>
              </w:rPr>
            </w:pPr>
            <w:r w:rsidR="00D30419">
              <w:rPr>
                <w:rFonts w:ascii="Arial" w:hAnsi="Arial" w:cs="Arial"/>
                <w:spacing w:val="-2"/>
                <w:sz w:val="18"/>
                <w:szCs w:val="18"/>
              </w:rPr>
              <w:t>-</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B074C" w:rsidP="00BE292D">
            <w:pPr>
              <w:tabs>
                <w:tab w:val="left" w:pos="1300"/>
              </w:tabs>
              <w:ind w:left="558"/>
              <w:rPr>
                <w:rFonts w:ascii="Arial" w:hAnsi="Arial" w:cs="Arial"/>
                <w:sz w:val="12"/>
                <w:szCs w:val="12"/>
              </w:rPr>
            </w:pPr>
            <w:r w:rsidRPr="00EB074C">
              <w:rPr>
                <w:rFonts w:ascii="Arial" w:hAnsi="Arial" w:cs="Arial"/>
                <w:sz w:val="18"/>
                <w:szCs w:val="18"/>
              </w:rPr>
              <w:tab/>
              <w:t xml:space="preserve">- </w:t>
            </w:r>
            <w:r w:rsidR="00D62509">
              <w:rPr>
                <w:rFonts w:ascii="Arial" w:hAnsi="Arial" w:cs="Arial"/>
                <w:sz w:val="18"/>
                <w:szCs w:val="18"/>
              </w:rPr>
              <w:t>over</w:t>
            </w:r>
            <w:r>
              <w:rPr>
                <w:rFonts w:ascii="Arial" w:hAnsi="Arial" w:cs="Arial"/>
                <w:sz w:val="18"/>
                <w:szCs w:val="18"/>
              </w:rPr>
              <w:t xml:space="preserve"> 12 months</w:t>
            </w:r>
          </w:p>
        </w:tc>
        <w:tc>
          <w:tcPr>
            <w:tcW w:w="1450" w:type="dxa"/>
            <w:vAlign w:val="bottom"/>
          </w:tcPr>
          <w:p w:rsidR="007E2813" w:rsidRPr="00EB074C" w:rsidP="007E281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61</w:t>
            </w:r>
          </w:p>
        </w:tc>
        <w:tc>
          <w:tcPr>
            <w:tcW w:w="1451" w:type="dxa"/>
            <w:vAlign w:val="bottom"/>
          </w:tcPr>
          <w:p w:rsidR="007E2813" w:rsidRPr="00EB074C" w:rsidP="007E281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62</w:t>
            </w:r>
          </w:p>
        </w:tc>
        <w:tc>
          <w:tcPr>
            <w:tcW w:w="1451" w:type="dxa"/>
            <w:vAlign w:val="bottom"/>
          </w:tcPr>
          <w:p w:rsidR="007E2813" w:rsidRPr="00EB074C" w:rsidP="007E2813">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451" w:type="dxa"/>
            <w:vAlign w:val="bottom"/>
          </w:tcPr>
          <w:p w:rsidR="007E2813" w:rsidRPr="00EB074C" w:rsidP="007E2813">
            <w:pPr>
              <w:pBdr>
                <w:bottom w:val="single" w:sz="4" w:space="1" w:color="auto"/>
              </w:pBdr>
              <w:suppressAutoHyphens/>
              <w:ind w:right="-72"/>
              <w:jc w:val="right"/>
              <w:rPr>
                <w:rFonts w:ascii="Arial" w:hAnsi="Arial" w:cs="Arial"/>
                <w:spacing w:val="-2"/>
                <w:sz w:val="18"/>
                <w:szCs w:val="18"/>
              </w:rPr>
            </w:pPr>
            <w:r w:rsidR="00D30419">
              <w:rPr>
                <w:rFonts w:ascii="Arial" w:hAnsi="Arial" w:cs="Arial"/>
                <w:spacing w:val="-2"/>
                <w:sz w:val="18"/>
                <w:szCs w:val="18"/>
              </w:rPr>
              <w:t>-</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B074C" w:rsidP="007E2813">
            <w:pPr>
              <w:tabs>
                <w:tab w:val="left" w:pos="3295"/>
                <w:tab w:val="left" w:pos="9744"/>
              </w:tabs>
              <w:ind w:left="558" w:right="-108"/>
              <w:contextualSpacing/>
              <w:rPr>
                <w:rFonts w:ascii="Arial" w:hAnsi="Arial" w:cs="Arial"/>
                <w:b/>
                <w:bCs/>
                <w:sz w:val="12"/>
                <w:szCs w:val="12"/>
              </w:rPr>
            </w:pPr>
          </w:p>
        </w:tc>
        <w:tc>
          <w:tcPr>
            <w:tcW w:w="1450" w:type="dxa"/>
            <w:vAlign w:val="bottom"/>
          </w:tcPr>
          <w:p w:rsidR="007E2813" w:rsidRPr="00EB074C"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tcPr>
          <w:p w:rsidR="007E2813" w:rsidRPr="00EB074C" w:rsidP="007E281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1" w:type="dxa"/>
            <w:vAlign w:val="bottom"/>
          </w:tcPr>
          <w:p w:rsidR="007E2813" w:rsidRPr="00EB074C"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B074C"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B074C" w:rsidP="007E2813">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7E2813" w:rsidRPr="00EB074C" w:rsidP="007E2813">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F2A11" w:rsidR="003F2A11">
              <w:rPr>
                <w:rFonts w:ascii="Arial" w:hAnsi="Arial" w:cs="Arial"/>
                <w:sz w:val="18"/>
                <w:szCs w:val="18"/>
              </w:rPr>
              <w:t>3,116,632</w:t>
            </w:r>
          </w:p>
        </w:tc>
        <w:tc>
          <w:tcPr>
            <w:tcW w:w="1451" w:type="dxa"/>
          </w:tcPr>
          <w:p w:rsidR="007E2813" w:rsidRPr="00EB074C" w:rsidP="007E2813">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2,912,048</w:t>
            </w:r>
          </w:p>
        </w:tc>
        <w:tc>
          <w:tcPr>
            <w:tcW w:w="1451" w:type="dxa"/>
            <w:vAlign w:val="bottom"/>
          </w:tcPr>
          <w:p w:rsidR="007E2813" w:rsidRPr="00EB074C" w:rsidP="007E2813">
            <w:pPr>
              <w:pBdr>
                <w:bottom w:val="double" w:sz="4" w:space="1" w:color="auto"/>
              </w:pBdr>
              <w:suppressAutoHyphens/>
              <w:ind w:right="-72"/>
              <w:jc w:val="right"/>
              <w:rPr>
                <w:rFonts w:ascii="Arial" w:hAnsi="Arial" w:cs="Arial"/>
                <w:sz w:val="18"/>
                <w:szCs w:val="18"/>
              </w:rPr>
            </w:pPr>
            <w:r w:rsidRPr="007E2813">
              <w:rPr>
                <w:rFonts w:ascii="Arial" w:hAnsi="Arial" w:cs="Arial"/>
                <w:sz w:val="18"/>
                <w:szCs w:val="18"/>
              </w:rPr>
              <w:t>13,850</w:t>
            </w:r>
          </w:p>
        </w:tc>
        <w:tc>
          <w:tcPr>
            <w:tcW w:w="1451" w:type="dxa"/>
            <w:vAlign w:val="bottom"/>
          </w:tcPr>
          <w:p w:rsidR="007E2813" w:rsidRPr="00EB074C" w:rsidP="007E2813">
            <w:pPr>
              <w:pBdr>
                <w:bottom w:val="double" w:sz="4" w:space="1" w:color="auto"/>
              </w:pBdr>
              <w:suppressAutoHyphens/>
              <w:ind w:right="-72"/>
              <w:jc w:val="right"/>
              <w:rPr>
                <w:rFonts w:ascii="Arial" w:hAnsi="Arial" w:cs="Arial"/>
                <w:sz w:val="18"/>
                <w:szCs w:val="18"/>
              </w:rPr>
            </w:pPr>
            <w:r w:rsidR="00D30419">
              <w:rPr>
                <w:rFonts w:ascii="Arial" w:hAnsi="Arial" w:cs="Arial"/>
                <w:sz w:val="18"/>
                <w:szCs w:val="18"/>
              </w:rPr>
              <w:t>-</w:t>
            </w:r>
          </w:p>
        </w:tc>
      </w:tr>
    </w:tbl>
    <w:p w:rsidR="007E2813" w:rsidRPr="005B4DBB" w:rsidP="004453CE">
      <w:pPr>
        <w:tabs>
          <w:tab w:val="left" w:pos="532"/>
        </w:tabs>
        <w:ind w:left="540"/>
        <w:contextualSpacing/>
        <w:rPr>
          <w:rFonts w:ascii="Arial" w:hAnsi="Arial" w:cs="Arial"/>
          <w:sz w:val="18"/>
          <w:szCs w:val="18"/>
        </w:rPr>
      </w:pPr>
    </w:p>
    <w:p w:rsidR="002A4AEE" w:rsidRPr="005B4DBB" w:rsidP="002A4AEE">
      <w:pPr>
        <w:ind w:left="540"/>
        <w:rPr>
          <w:rFonts w:ascii="Arial" w:eastAsia="Arial Unicode MS" w:hAnsi="Arial" w:cs="Arial"/>
          <w:sz w:val="18"/>
          <w:szCs w:val="18"/>
        </w:rPr>
      </w:pPr>
      <w:r w:rsidRPr="005B4DBB">
        <w:rPr>
          <w:rFonts w:ascii="Arial" w:eastAsia="Arial Unicode MS" w:hAnsi="Arial" w:cs="Arial"/>
          <w:sz w:val="18"/>
          <w:szCs w:val="18"/>
        </w:rPr>
        <w:t>Outstanding trade receivables from related parties can be analysed as follows:</w:t>
      </w:r>
    </w:p>
    <w:p w:rsidR="002A4AEE" w:rsidRPr="005B4DBB" w:rsidP="002A4AEE">
      <w:pPr>
        <w:tabs>
          <w:tab w:val="left" w:pos="532"/>
        </w:tabs>
        <w:ind w:left="540"/>
        <w:contextualSpacing/>
        <w:rPr>
          <w:rFonts w:ascii="Arial" w:hAnsi="Arial" w:cs="Arial"/>
          <w:sz w:val="18"/>
          <w:szCs w:val="18"/>
        </w:rPr>
      </w:pPr>
    </w:p>
    <w:tbl>
      <w:tblPr>
        <w:tblStyle w:val="TableNormal"/>
        <w:tblW w:w="9590" w:type="dxa"/>
        <w:tblInd w:w="-18" w:type="dxa"/>
        <w:tblLayout w:type="fixed"/>
        <w:tblLook w:val="0000"/>
      </w:tblPr>
      <w:tblGrid>
        <w:gridCol w:w="3787"/>
        <w:gridCol w:w="1450"/>
        <w:gridCol w:w="1451"/>
        <w:gridCol w:w="1451"/>
        <w:gridCol w:w="1451"/>
      </w:tblGrid>
      <w:tr w:rsidTr="0097386B">
        <w:tblPrEx>
          <w:tblW w:w="9590" w:type="dxa"/>
          <w:tblInd w:w="-18" w:type="dxa"/>
          <w:tblLayout w:type="fixed"/>
          <w:tblLook w:val="0000"/>
        </w:tblPrEx>
        <w:trPr>
          <w:trHeight w:val="444"/>
        </w:trPr>
        <w:tc>
          <w:tcPr>
            <w:tcW w:w="3787" w:type="dxa"/>
            <w:tcBorders>
              <w:top w:val="nil"/>
              <w:left w:val="nil"/>
              <w:bottom w:val="nil"/>
              <w:right w:val="nil"/>
            </w:tcBorders>
            <w:vAlign w:val="bottom"/>
          </w:tcPr>
          <w:p w:rsidR="002A4AEE" w:rsidRPr="00EB074C" w:rsidP="0097386B">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B074C">
              <w:rPr>
                <w:rFonts w:ascii="Arial" w:hAnsi="Arial" w:cs="Arial"/>
                <w:b/>
                <w:bCs/>
                <w:sz w:val="18"/>
                <w:szCs w:val="18"/>
              </w:rPr>
              <w:t xml:space="preserve">Consolidated </w:t>
            </w:r>
          </w:p>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B074C">
              <w:rPr>
                <w:rFonts w:ascii="Arial" w:hAnsi="Arial" w:cs="Arial"/>
                <w:b/>
                <w:bCs/>
                <w:sz w:val="18"/>
                <w:szCs w:val="18"/>
              </w:rPr>
              <w:t>financial information</w:t>
            </w:r>
          </w:p>
        </w:tc>
        <w:tc>
          <w:tcPr>
            <w:tcW w:w="2902" w:type="dxa"/>
            <w:gridSpan w:val="2"/>
            <w:vAlign w:val="bottom"/>
          </w:tcPr>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B074C">
              <w:rPr>
                <w:rFonts w:ascii="Arial" w:hAnsi="Arial" w:cs="Arial"/>
                <w:b/>
                <w:bCs/>
                <w:sz w:val="18"/>
                <w:szCs w:val="18"/>
              </w:rPr>
              <w:t xml:space="preserve">Separate </w:t>
            </w:r>
          </w:p>
          <w:p w:rsidR="002A4AEE" w:rsidRPr="00EB074C"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B074C">
              <w:rPr>
                <w:rFonts w:ascii="Arial" w:hAnsi="Arial" w:cs="Arial"/>
                <w:b/>
                <w:bCs/>
                <w:sz w:val="18"/>
                <w:szCs w:val="18"/>
              </w:rPr>
              <w:t>financial information</w:t>
            </w:r>
          </w:p>
        </w:tc>
      </w:tr>
      <w:tr w:rsidTr="0097386B">
        <w:tblPrEx>
          <w:tblW w:w="9590" w:type="dxa"/>
          <w:tblInd w:w="-18" w:type="dxa"/>
          <w:tblLayout w:type="fixed"/>
          <w:tblLook w:val="0000"/>
        </w:tblPrEx>
        <w:trPr>
          <w:trHeight w:val="419"/>
        </w:trPr>
        <w:tc>
          <w:tcPr>
            <w:tcW w:w="3787" w:type="dxa"/>
            <w:tcBorders>
              <w:top w:val="nil"/>
              <w:left w:val="nil"/>
              <w:bottom w:val="nil"/>
              <w:right w:val="nil"/>
            </w:tcBorders>
            <w:vAlign w:val="bottom"/>
          </w:tcPr>
          <w:p w:rsidR="002A4AEE" w:rsidRPr="00EB074C"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2A4AEE" w:rsidRPr="00EB074C" w:rsidP="0097386B">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51" w:type="dxa"/>
            <w:vAlign w:val="bottom"/>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451" w:type="dxa"/>
            <w:vAlign w:val="bottom"/>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2A4AEE" w:rsidRPr="00EB074C" w:rsidP="0097386B">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451" w:type="dxa"/>
            <w:vAlign w:val="bottom"/>
          </w:tcPr>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2A4AEE" w:rsidRPr="00EB074C"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97386B">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2A4AEE" w:rsidRPr="00EB074C"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451" w:type="dxa"/>
            <w:vAlign w:val="bottom"/>
          </w:tcPr>
          <w:p w:rsidR="002A4AEE" w:rsidRPr="00EB074C"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B074C"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B074C" w:rsidP="0097386B">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B074C">
              <w:rPr>
                <w:rFonts w:ascii="Arial" w:hAnsi="Arial" w:cs="Arial"/>
                <w:snapToGrid w:val="0"/>
                <w:sz w:val="18"/>
                <w:szCs w:val="18"/>
                <w:lang w:eastAsia="th-TH"/>
              </w:rPr>
              <w:t>Not yet due</w:t>
            </w:r>
          </w:p>
        </w:tc>
        <w:tc>
          <w:tcPr>
            <w:tcW w:w="1450" w:type="dxa"/>
            <w:vAlign w:val="bottom"/>
          </w:tcPr>
          <w:p w:rsidR="002A4AEE" w:rsidRPr="00EB074C" w:rsidP="0097386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718</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831</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5,983</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13,607</w:t>
            </w:r>
          </w:p>
        </w:tc>
      </w:tr>
      <w:tr w:rsidTr="0097386B">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2A4AEE" w:rsidRPr="00EB074C" w:rsidP="0097386B">
            <w:pPr>
              <w:tabs>
                <w:tab w:val="left" w:pos="1367"/>
              </w:tabs>
              <w:ind w:left="558"/>
              <w:rPr>
                <w:rFonts w:ascii="Arial" w:hAnsi="Arial" w:cs="Arial"/>
                <w:sz w:val="18"/>
                <w:szCs w:val="18"/>
              </w:rPr>
            </w:pPr>
            <w:r w:rsidRPr="00EB074C">
              <w:rPr>
                <w:rFonts w:ascii="Arial" w:hAnsi="Arial" w:cs="Arial"/>
                <w:sz w:val="18"/>
                <w:szCs w:val="18"/>
              </w:rPr>
              <w:t>Overdue</w:t>
              <w:tab/>
              <w:t>- up to</w:t>
            </w:r>
            <w:r w:rsidRPr="00EB074C">
              <w:rPr>
                <w:rFonts w:ascii="Arial" w:hAnsi="Arial" w:cs="Cordia New" w:hint="cs"/>
                <w:sz w:val="18"/>
                <w:szCs w:val="18"/>
                <w:cs/>
              </w:rPr>
              <w:t xml:space="preserve"> </w:t>
            </w:r>
            <w:r w:rsidRPr="00EB074C">
              <w:rPr>
                <w:rFonts w:ascii="Arial" w:hAnsi="Arial" w:cs="Arial"/>
                <w:sz w:val="18"/>
                <w:szCs w:val="18"/>
              </w:rPr>
              <w:t>3</w:t>
            </w:r>
            <w:r w:rsidRPr="00EB074C">
              <w:rPr>
                <w:rFonts w:ascii="Arial" w:hAnsi="Arial" w:cs="Cordia New" w:hint="cs"/>
                <w:sz w:val="18"/>
                <w:szCs w:val="18"/>
                <w:cs/>
              </w:rPr>
              <w:t xml:space="preserve"> </w:t>
            </w:r>
            <w:r w:rsidRPr="00EB074C">
              <w:rPr>
                <w:rFonts w:ascii="Arial" w:hAnsi="Arial" w:cs="Arial"/>
                <w:sz w:val="18"/>
                <w:szCs w:val="18"/>
              </w:rPr>
              <w:t>months</w:t>
            </w:r>
          </w:p>
        </w:tc>
        <w:tc>
          <w:tcPr>
            <w:tcW w:w="1450" w:type="dxa"/>
            <w:vAlign w:val="bottom"/>
          </w:tcPr>
          <w:p w:rsidR="002A4AEE" w:rsidRPr="00EB074C" w:rsidP="0097386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6,590</w:t>
            </w:r>
          </w:p>
        </w:tc>
        <w:tc>
          <w:tcPr>
            <w:tcW w:w="1451" w:type="dxa"/>
            <w:vAlign w:val="bottom"/>
          </w:tcPr>
          <w:p w:rsidR="002A4AEE" w:rsidRPr="00EB074C" w:rsidP="0097386B">
            <w:pPr>
              <w:suppressAutoHyphens/>
              <w:ind w:right="-72"/>
              <w:jc w:val="right"/>
              <w:rPr>
                <w:rFonts w:ascii="Arial" w:hAnsi="Arial" w:cs="Arial"/>
                <w:spacing w:val="-2"/>
                <w:sz w:val="18"/>
                <w:szCs w:val="18"/>
                <w:cs/>
              </w:rPr>
            </w:pPr>
            <w:r w:rsidRPr="00EB074C">
              <w:rPr>
                <w:rFonts w:ascii="Arial" w:hAnsi="Arial" w:cs="Arial"/>
                <w:spacing w:val="-2"/>
                <w:sz w:val="18"/>
                <w:szCs w:val="18"/>
              </w:rPr>
              <w:t>3,879</w:t>
            </w:r>
          </w:p>
        </w:tc>
      </w:tr>
      <w:tr w:rsidTr="0097386B">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2A4AEE" w:rsidRPr="00EB074C" w:rsidP="0097386B">
            <w:pPr>
              <w:tabs>
                <w:tab w:val="left" w:pos="1367"/>
              </w:tabs>
              <w:ind w:left="558"/>
              <w:rPr>
                <w:rFonts w:ascii="Arial" w:hAnsi="Arial" w:cs="Arial"/>
                <w:sz w:val="18"/>
                <w:szCs w:val="18"/>
              </w:rPr>
            </w:pPr>
            <w:r w:rsidRPr="00EB074C">
              <w:rPr>
                <w:rFonts w:ascii="Arial" w:hAnsi="Arial" w:cs="Arial"/>
                <w:sz w:val="18"/>
                <w:szCs w:val="18"/>
              </w:rPr>
              <w:tab/>
              <w:t>- 3 - 6 months</w:t>
            </w:r>
          </w:p>
        </w:tc>
        <w:tc>
          <w:tcPr>
            <w:tcW w:w="1450" w:type="dxa"/>
            <w:vAlign w:val="bottom"/>
          </w:tcPr>
          <w:p w:rsidR="002A4AEE" w:rsidRPr="00EB074C" w:rsidP="0097386B">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cs/>
              </w:rPr>
              <w:t>-</w:t>
            </w:r>
          </w:p>
        </w:tc>
        <w:tc>
          <w:tcPr>
            <w:tcW w:w="1451" w:type="dxa"/>
            <w:vAlign w:val="bottom"/>
          </w:tcPr>
          <w:p w:rsidR="002A4AEE" w:rsidRPr="00EB074C" w:rsidP="0097386B">
            <w:pPr>
              <w:suppressAutoHyphens/>
              <w:ind w:right="-72"/>
              <w:jc w:val="right"/>
              <w:rPr>
                <w:rFonts w:ascii="Arial" w:hAnsi="Arial" w:cs="Arial"/>
                <w:spacing w:val="-2"/>
                <w:sz w:val="18"/>
                <w:szCs w:val="18"/>
                <w:cs/>
              </w:rPr>
            </w:pPr>
            <w:r w:rsidRPr="00EB074C">
              <w:rPr>
                <w:rFonts w:ascii="Arial" w:hAnsi="Arial" w:cs="Arial"/>
                <w:spacing w:val="-2"/>
                <w:sz w:val="18"/>
                <w:szCs w:val="18"/>
              </w:rPr>
              <w:t>3,879</w:t>
            </w:r>
          </w:p>
        </w:tc>
        <w:tc>
          <w:tcPr>
            <w:tcW w:w="1451" w:type="dxa"/>
            <w:vAlign w:val="bottom"/>
          </w:tcPr>
          <w:p w:rsidR="002A4AEE" w:rsidRPr="00EB074C" w:rsidP="0097386B">
            <w:pPr>
              <w:suppressAutoHyphens/>
              <w:ind w:right="-72"/>
              <w:jc w:val="right"/>
              <w:rPr>
                <w:rFonts w:ascii="Arial" w:hAnsi="Arial" w:cs="Arial"/>
                <w:spacing w:val="-2"/>
                <w:sz w:val="18"/>
                <w:szCs w:val="18"/>
                <w:lang w:val="en-US"/>
              </w:rPr>
            </w:pPr>
            <w:r w:rsidRPr="00EB074C">
              <w:rPr>
                <w:rFonts w:ascii="Arial" w:hAnsi="Arial" w:cs="Arial"/>
                <w:spacing w:val="-2"/>
                <w:sz w:val="18"/>
                <w:szCs w:val="18"/>
              </w:rPr>
              <w:t>3,398</w:t>
            </w:r>
          </w:p>
        </w:tc>
      </w:tr>
      <w:tr w:rsidTr="0097386B">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2A4AEE" w:rsidRPr="00EB074C" w:rsidP="0097386B">
            <w:pPr>
              <w:tabs>
                <w:tab w:val="left" w:pos="1367"/>
              </w:tabs>
              <w:ind w:left="558"/>
              <w:rPr>
                <w:rFonts w:ascii="Arial" w:hAnsi="Arial" w:cs="Arial"/>
                <w:sz w:val="18"/>
                <w:szCs w:val="18"/>
              </w:rPr>
            </w:pPr>
            <w:r w:rsidRPr="00EB074C">
              <w:rPr>
                <w:rFonts w:ascii="Arial" w:hAnsi="Arial" w:cs="Arial"/>
                <w:sz w:val="18"/>
                <w:szCs w:val="18"/>
              </w:rPr>
              <w:tab/>
              <w:t>- 6 - 12 months</w:t>
            </w:r>
          </w:p>
        </w:tc>
        <w:tc>
          <w:tcPr>
            <w:tcW w:w="1450" w:type="dxa"/>
            <w:vAlign w:val="bottom"/>
          </w:tcPr>
          <w:p w:rsidR="002A4AEE" w:rsidRPr="00EB074C" w:rsidP="0097386B">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51" w:type="dxa"/>
            <w:vAlign w:val="bottom"/>
          </w:tcPr>
          <w:p w:rsidR="002A4AEE" w:rsidRPr="00EB074C" w:rsidP="0097386B">
            <w:pPr>
              <w:suppressAutoHyphens/>
              <w:ind w:right="-72"/>
              <w:jc w:val="right"/>
              <w:rPr>
                <w:rFonts w:ascii="Arial" w:hAnsi="Arial" w:cs="Arial"/>
                <w:spacing w:val="-2"/>
                <w:sz w:val="18"/>
                <w:szCs w:val="18"/>
                <w:cs/>
              </w:rPr>
            </w:pPr>
            <w:r>
              <w:rPr>
                <w:rFonts w:ascii="Arial" w:hAnsi="Arial" w:cs="Arial"/>
                <w:spacing w:val="-2"/>
                <w:sz w:val="18"/>
                <w:szCs w:val="18"/>
              </w:rPr>
              <w:t>-</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4,387</w:t>
            </w:r>
          </w:p>
        </w:tc>
        <w:tc>
          <w:tcPr>
            <w:tcW w:w="1451" w:type="dxa"/>
            <w:vAlign w:val="bottom"/>
          </w:tcPr>
          <w:p w:rsidR="002A4AEE" w:rsidRPr="00EB074C" w:rsidP="0097386B">
            <w:pPr>
              <w:suppressAutoHyphens/>
              <w:ind w:right="-72"/>
              <w:jc w:val="right"/>
              <w:rPr>
                <w:rFonts w:ascii="Arial" w:hAnsi="Arial" w:cs="Arial"/>
                <w:spacing w:val="-2"/>
                <w:sz w:val="18"/>
                <w:szCs w:val="18"/>
              </w:rPr>
            </w:pPr>
            <w:r w:rsidRPr="00EB074C">
              <w:rPr>
                <w:rFonts w:ascii="Arial" w:hAnsi="Arial" w:cs="Arial"/>
                <w:spacing w:val="-2"/>
                <w:sz w:val="18"/>
                <w:szCs w:val="18"/>
              </w:rPr>
              <w:t>1,750</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7E2813" w:rsidP="0097386B">
            <w:pPr>
              <w:tabs>
                <w:tab w:val="left" w:pos="1367"/>
              </w:tabs>
              <w:ind w:left="558"/>
              <w:rPr>
                <w:rFonts w:ascii="Arial" w:hAnsi="Arial" w:cs="Arial"/>
                <w:sz w:val="18"/>
                <w:szCs w:val="18"/>
              </w:rPr>
            </w:pPr>
            <w:r w:rsidRPr="00EB074C">
              <w:rPr>
                <w:rFonts w:ascii="Arial" w:hAnsi="Arial" w:cs="Arial"/>
                <w:sz w:val="18"/>
                <w:szCs w:val="18"/>
              </w:rPr>
              <w:tab/>
              <w:t xml:space="preserve">- </w:t>
            </w:r>
            <w:r>
              <w:rPr>
                <w:rFonts w:ascii="Arial" w:hAnsi="Arial" w:cs="Arial"/>
                <w:sz w:val="18"/>
                <w:szCs w:val="18"/>
              </w:rPr>
              <w:t>over 12 months</w:t>
            </w:r>
          </w:p>
        </w:tc>
        <w:tc>
          <w:tcPr>
            <w:tcW w:w="1450" w:type="dxa"/>
            <w:vAlign w:val="bottom"/>
          </w:tcPr>
          <w:p w:rsidR="002A4AEE" w:rsidRPr="00EB074C" w:rsidP="0097386B">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451" w:type="dxa"/>
            <w:vAlign w:val="bottom"/>
          </w:tcPr>
          <w:p w:rsidR="002A4AEE" w:rsidRPr="00EB074C" w:rsidP="0097386B">
            <w:pPr>
              <w:pBdr>
                <w:bottom w:val="single" w:sz="4" w:space="1" w:color="auto"/>
              </w:pBdr>
              <w:suppressAutoHyphens/>
              <w:ind w:right="-72"/>
              <w:jc w:val="right"/>
              <w:rPr>
                <w:rFonts w:ascii="Arial" w:hAnsi="Arial" w:cs="Arial"/>
                <w:spacing w:val="-2"/>
                <w:sz w:val="18"/>
                <w:szCs w:val="18"/>
              </w:rPr>
            </w:pPr>
            <w:r w:rsidRPr="00EB074C">
              <w:rPr>
                <w:rFonts w:ascii="Arial" w:hAnsi="Arial" w:cs="Arial"/>
                <w:spacing w:val="-2"/>
                <w:sz w:val="18"/>
                <w:szCs w:val="18"/>
              </w:rPr>
              <w:t>-</w:t>
            </w:r>
          </w:p>
        </w:tc>
        <w:tc>
          <w:tcPr>
            <w:tcW w:w="1451" w:type="dxa"/>
            <w:vAlign w:val="bottom"/>
          </w:tcPr>
          <w:p w:rsidR="002A4AEE" w:rsidRPr="00EB074C" w:rsidP="0097386B">
            <w:pPr>
              <w:pBdr>
                <w:bottom w:val="single" w:sz="4" w:space="1" w:color="auto"/>
              </w:pBdr>
              <w:suppressAutoHyphens/>
              <w:ind w:right="-72"/>
              <w:jc w:val="right"/>
              <w:rPr>
                <w:rFonts w:ascii="Arial" w:hAnsi="Arial" w:cs="Arial"/>
                <w:spacing w:val="-2"/>
                <w:sz w:val="18"/>
                <w:szCs w:val="18"/>
              </w:rPr>
            </w:pPr>
            <w:r w:rsidRPr="00EB074C">
              <w:rPr>
                <w:rFonts w:ascii="Arial" w:hAnsi="Arial" w:cs="Arial"/>
                <w:spacing w:val="-2"/>
                <w:sz w:val="18"/>
                <w:szCs w:val="18"/>
              </w:rPr>
              <w:t>660</w:t>
            </w:r>
          </w:p>
        </w:tc>
        <w:tc>
          <w:tcPr>
            <w:tcW w:w="1451" w:type="dxa"/>
            <w:vAlign w:val="bottom"/>
          </w:tcPr>
          <w:p w:rsidR="002A4AEE" w:rsidRPr="00EB074C" w:rsidP="0097386B">
            <w:pPr>
              <w:pBdr>
                <w:bottom w:val="single" w:sz="4" w:space="1" w:color="auto"/>
              </w:pBdr>
              <w:suppressAutoHyphens/>
              <w:ind w:right="-72"/>
              <w:jc w:val="right"/>
              <w:rPr>
                <w:rFonts w:ascii="Arial" w:hAnsi="Arial" w:cs="Arial"/>
                <w:spacing w:val="-2"/>
                <w:sz w:val="18"/>
                <w:szCs w:val="18"/>
              </w:rPr>
            </w:pPr>
            <w:r w:rsidRPr="00EB074C">
              <w:rPr>
                <w:rFonts w:ascii="Arial" w:hAnsi="Arial" w:cs="Arial"/>
                <w:spacing w:val="-2"/>
                <w:sz w:val="18"/>
                <w:szCs w:val="18"/>
              </w:rPr>
              <w:t>-</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B074C"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B074C"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B074C" w:rsidP="0097386B">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2A4AEE" w:rsidRPr="00EB074C" w:rsidP="0097386B">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718</w:t>
            </w:r>
          </w:p>
        </w:tc>
        <w:tc>
          <w:tcPr>
            <w:tcW w:w="1451" w:type="dxa"/>
            <w:vAlign w:val="bottom"/>
          </w:tcPr>
          <w:p w:rsidR="002A4AEE" w:rsidRPr="00EB074C" w:rsidP="0097386B">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831</w:t>
            </w:r>
          </w:p>
        </w:tc>
        <w:tc>
          <w:tcPr>
            <w:tcW w:w="1451" w:type="dxa"/>
            <w:vAlign w:val="bottom"/>
          </w:tcPr>
          <w:p w:rsidR="002A4AEE" w:rsidRPr="00EB074C" w:rsidP="0097386B">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21,499</w:t>
            </w:r>
          </w:p>
        </w:tc>
        <w:tc>
          <w:tcPr>
            <w:tcW w:w="1451" w:type="dxa"/>
            <w:vAlign w:val="bottom"/>
          </w:tcPr>
          <w:p w:rsidR="002A4AEE" w:rsidRPr="00EB074C" w:rsidP="0097386B">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22,634</w:t>
            </w:r>
          </w:p>
        </w:tc>
      </w:tr>
    </w:tbl>
    <w:p w:rsidR="002A4AEE" w:rsidRPr="005B4DBB" w:rsidP="002A4AEE">
      <w:pPr>
        <w:tabs>
          <w:tab w:val="left" w:pos="990"/>
        </w:tabs>
        <w:autoSpaceDE w:val="0"/>
        <w:autoSpaceDN w:val="0"/>
        <w:adjustRightInd w:val="0"/>
        <w:jc w:val="thaiDistribute"/>
        <w:rPr>
          <w:rFonts w:ascii="Arial" w:eastAsia="Calibri" w:hAnsi="Arial" w:cs="Arial"/>
          <w:sz w:val="18"/>
          <w:szCs w:val="18"/>
        </w:rPr>
      </w:pPr>
    </w:p>
    <w:p w:rsidR="0093103F" w:rsidRPr="005B4DBB" w:rsidP="002A4AEE">
      <w:pPr>
        <w:tabs>
          <w:tab w:val="left" w:pos="540"/>
        </w:tabs>
        <w:ind w:left="540" w:hanging="540"/>
        <w:rPr>
          <w:rFonts w:ascii="Arial" w:hAnsi="Arial" w:cs="Arial"/>
          <w:b/>
          <w:bCs/>
          <w:snapToGrid w:val="0"/>
          <w:sz w:val="18"/>
          <w:szCs w:val="18"/>
          <w:lang w:eastAsia="th-TH"/>
        </w:rPr>
      </w:pPr>
    </w:p>
    <w:p w:rsidR="002A4AEE" w:rsidRPr="005B4DBB" w:rsidP="002A4AEE">
      <w:pPr>
        <w:tabs>
          <w:tab w:val="left" w:pos="540"/>
        </w:tabs>
        <w:ind w:left="540" w:hanging="540"/>
        <w:rPr>
          <w:rFonts w:ascii="Arial" w:hAnsi="Arial" w:cs="Arial"/>
          <w:snapToGrid w:val="0"/>
          <w:sz w:val="18"/>
          <w:szCs w:val="18"/>
          <w:lang w:eastAsia="th-TH"/>
        </w:rPr>
      </w:pPr>
      <w:r w:rsidRPr="005B4DBB">
        <w:rPr>
          <w:rFonts w:ascii="Arial" w:hAnsi="Arial" w:cs="Arial"/>
          <w:b/>
          <w:bCs/>
          <w:snapToGrid w:val="0"/>
          <w:sz w:val="18"/>
          <w:szCs w:val="18"/>
          <w:lang w:eastAsia="th-TH"/>
        </w:rPr>
        <w:t>7</w:t>
        <w:tab/>
        <w:t>Short-term loans to third parties</w:t>
      </w:r>
    </w:p>
    <w:p w:rsidR="002A4AEE" w:rsidRPr="005B4DBB" w:rsidP="002A4AEE">
      <w:pPr>
        <w:tabs>
          <w:tab w:val="left" w:pos="532"/>
        </w:tabs>
        <w:ind w:left="540"/>
        <w:contextualSpacing/>
        <w:rPr>
          <w:rFonts w:ascii="Arial" w:hAnsi="Arial" w:cs="Arial"/>
          <w:sz w:val="18"/>
          <w:szCs w:val="18"/>
        </w:rPr>
      </w:pPr>
    </w:p>
    <w:p w:rsidR="002A4AEE" w:rsidRPr="005B4DBB" w:rsidP="002A4AEE">
      <w:pPr>
        <w:tabs>
          <w:tab w:val="left" w:pos="532"/>
        </w:tabs>
        <w:ind w:left="540"/>
        <w:contextualSpacing/>
        <w:rPr>
          <w:rFonts w:ascii="Arial" w:hAnsi="Arial" w:cs="Arial"/>
          <w:sz w:val="18"/>
          <w:szCs w:val="18"/>
        </w:rPr>
      </w:pPr>
    </w:p>
    <w:p w:rsidR="002A4AEE" w:rsidRPr="005B4DBB" w:rsidP="002A4AEE">
      <w:pPr>
        <w:suppressAutoHyphens/>
        <w:ind w:left="547" w:hanging="7"/>
        <w:contextualSpacing/>
        <w:jc w:val="both"/>
        <w:rPr>
          <w:rFonts w:ascii="Arial" w:hAnsi="Arial" w:cs="Arial"/>
          <w:sz w:val="18"/>
          <w:szCs w:val="18"/>
        </w:rPr>
      </w:pPr>
      <w:r w:rsidRPr="005B4DBB">
        <w:rPr>
          <w:rFonts w:ascii="Arial" w:eastAsia="Arial Unicode MS" w:hAnsi="Arial" w:cs="Arial"/>
          <w:sz w:val="18"/>
          <w:szCs w:val="18"/>
        </w:rPr>
        <w:t xml:space="preserve">During the period, the Company provided loans to third parties for project developments in the Republic of South Korea and the Republic of Philippines amounting to USD 3.5 million and USD 0.8 million, respectively (equivalent to Baht 111.36 million and Baht 25.80 million, respectively). </w:t>
      </w:r>
      <w:r w:rsidRPr="005B4DBB">
        <w:rPr>
          <w:rFonts w:ascii="Arial" w:hAnsi="Arial" w:cs="Arial"/>
          <w:sz w:val="18"/>
          <w:szCs w:val="18"/>
        </w:rPr>
        <w:t xml:space="preserve">The loans bear interest rates at fixed rate and MLR </w:t>
      </w:r>
      <w:r w:rsidRPr="005B4DBB">
        <w:rPr>
          <w:rFonts w:ascii="Arial" w:hAnsi="Arial" w:cs="Arial"/>
          <w:spacing w:val="-2"/>
          <w:sz w:val="18"/>
          <w:szCs w:val="18"/>
        </w:rPr>
        <w:t>minus certain margin per annum and due for repayments within one year</w:t>
      </w:r>
      <w:r w:rsidRPr="005B4DBB">
        <w:rPr>
          <w:rFonts w:ascii="Arial" w:hAnsi="Arial" w:cs="Arial"/>
          <w:sz w:val="18"/>
          <w:szCs w:val="18"/>
        </w:rPr>
        <w:t>.</w:t>
      </w:r>
    </w:p>
    <w:p w:rsidR="0063226C" w:rsidRPr="005B4DBB" w:rsidP="005B4DBB">
      <w:pPr>
        <w:tabs>
          <w:tab w:val="left" w:pos="540"/>
        </w:tabs>
        <w:contextualSpacing/>
        <w:rPr>
          <w:rFonts w:ascii="Arial" w:hAnsi="Arial" w:cs="Arial"/>
          <w:sz w:val="18"/>
          <w:szCs w:val="18"/>
        </w:rPr>
      </w:pPr>
      <w:r w:rsidRPr="005B4DBB" w:rsidR="00EE009C">
        <w:rPr>
          <w:rFonts w:ascii="Arial" w:hAnsi="Arial" w:cs="Arial"/>
          <w:sz w:val="18"/>
          <w:szCs w:val="18"/>
        </w:rPr>
        <w:br w:type="page"/>
      </w:r>
    </w:p>
    <w:p w:rsidR="005B4DBB" w:rsidRPr="005B4DBB" w:rsidP="005B4DBB">
      <w:pPr>
        <w:tabs>
          <w:tab w:val="left" w:pos="540"/>
        </w:tabs>
        <w:contextualSpacing/>
        <w:rPr>
          <w:rFonts w:ascii="Arial" w:eastAsia="Calibri" w:hAnsi="Arial" w:cs="Arial"/>
          <w:sz w:val="18"/>
          <w:szCs w:val="18"/>
        </w:rPr>
      </w:pPr>
    </w:p>
    <w:p w:rsidR="003F63DE" w:rsidRPr="005B4DBB" w:rsidP="003F63DE">
      <w:pPr>
        <w:tabs>
          <w:tab w:val="left" w:pos="532"/>
        </w:tabs>
        <w:contextualSpacing/>
        <w:rPr>
          <w:rFonts w:ascii="Arial" w:hAnsi="Arial" w:cs="Arial"/>
          <w:snapToGrid w:val="0"/>
          <w:sz w:val="18"/>
          <w:szCs w:val="18"/>
          <w:lang w:val="en-US" w:eastAsia="th-TH"/>
        </w:rPr>
      </w:pPr>
      <w:r w:rsidRPr="005B4DBB" w:rsidR="00AB17DF">
        <w:rPr>
          <w:rFonts w:ascii="Arial" w:hAnsi="Arial" w:cs="Arial"/>
          <w:b/>
          <w:bCs/>
          <w:caps/>
          <w:sz w:val="18"/>
          <w:szCs w:val="18"/>
        </w:rPr>
        <w:t>8</w:t>
      </w:r>
      <w:r w:rsidRPr="005B4DBB">
        <w:rPr>
          <w:rFonts w:ascii="Arial" w:hAnsi="Arial" w:cs="Arial"/>
          <w:b/>
          <w:bCs/>
          <w:caps/>
          <w:sz w:val="18"/>
          <w:szCs w:val="18"/>
        </w:rPr>
        <w:t xml:space="preserve"> </w:t>
        <w:tab/>
      </w:r>
      <w:r w:rsidRPr="005B4DBB">
        <w:rPr>
          <w:rFonts w:ascii="Arial" w:hAnsi="Arial" w:cs="Arial"/>
          <w:b/>
          <w:bCs/>
          <w:sz w:val="18"/>
          <w:szCs w:val="18"/>
        </w:rPr>
        <w:t>Investments in subsidiaries</w:t>
      </w:r>
    </w:p>
    <w:p w:rsidR="003F63DE" w:rsidRPr="005B4DBB" w:rsidP="003F63DE">
      <w:pPr>
        <w:ind w:left="540"/>
        <w:jc w:val="both"/>
        <w:rPr>
          <w:rFonts w:ascii="Arial" w:hAnsi="Arial" w:cs="Arial"/>
          <w:sz w:val="18"/>
          <w:szCs w:val="18"/>
        </w:rPr>
      </w:pPr>
    </w:p>
    <w:p w:rsidR="003F63DE" w:rsidRPr="005B4DBB" w:rsidP="003F63DE">
      <w:pPr>
        <w:ind w:left="540"/>
        <w:jc w:val="both"/>
        <w:rPr>
          <w:rFonts w:ascii="Arial" w:hAnsi="Arial" w:cs="Arial"/>
          <w:sz w:val="18"/>
          <w:szCs w:val="18"/>
        </w:rPr>
      </w:pPr>
    </w:p>
    <w:p w:rsidR="003F63DE" w:rsidRPr="005B4DBB" w:rsidP="003F63DE">
      <w:pPr>
        <w:tabs>
          <w:tab w:val="left" w:pos="540"/>
        </w:tabs>
        <w:ind w:left="540"/>
        <w:jc w:val="both"/>
        <w:rPr>
          <w:rFonts w:ascii="Arial" w:hAnsi="Arial" w:cs="Arial"/>
          <w:sz w:val="18"/>
          <w:szCs w:val="18"/>
        </w:rPr>
      </w:pPr>
      <w:r w:rsidRPr="005B4DBB" w:rsidR="00D92923">
        <w:rPr>
          <w:rFonts w:ascii="Arial" w:hAnsi="Arial" w:cs="Arial"/>
          <w:sz w:val="18"/>
          <w:szCs w:val="18"/>
        </w:rPr>
        <w:t xml:space="preserve">Details of </w:t>
      </w:r>
      <w:r w:rsidRPr="005B4DBB" w:rsidR="005E5124">
        <w:rPr>
          <w:rFonts w:ascii="Arial" w:hAnsi="Arial" w:cs="Arial"/>
          <w:sz w:val="18"/>
          <w:szCs w:val="18"/>
        </w:rPr>
        <w:t>investment</w:t>
      </w:r>
      <w:r w:rsidRPr="005B4DBB" w:rsidR="00CF064F">
        <w:rPr>
          <w:rFonts w:ascii="Arial" w:hAnsi="Arial" w:cs="Arial"/>
          <w:sz w:val="18"/>
          <w:szCs w:val="18"/>
        </w:rPr>
        <w:t>s</w:t>
      </w:r>
      <w:r w:rsidRPr="005B4DBB" w:rsidR="005E5124">
        <w:rPr>
          <w:rFonts w:ascii="Arial" w:hAnsi="Arial" w:cs="Arial"/>
          <w:sz w:val="18"/>
          <w:szCs w:val="18"/>
        </w:rPr>
        <w:t xml:space="preserve"> in subsidiaries</w:t>
      </w:r>
      <w:r w:rsidRPr="005B4DBB" w:rsidR="0089362C">
        <w:rPr>
          <w:rFonts w:ascii="Arial" w:hAnsi="Arial" w:cs="Arial"/>
          <w:sz w:val="18"/>
          <w:szCs w:val="18"/>
        </w:rPr>
        <w:t xml:space="preserve"> which have</w:t>
      </w:r>
      <w:r w:rsidRPr="005B4DBB" w:rsidR="00D92923">
        <w:rPr>
          <w:rFonts w:ascii="Arial" w:hAnsi="Arial" w:cs="Arial"/>
          <w:sz w:val="18"/>
          <w:szCs w:val="18"/>
        </w:rPr>
        <w:t xml:space="preserve"> significant change</w:t>
      </w:r>
      <w:r w:rsidRPr="005B4DBB" w:rsidR="00490A19">
        <w:rPr>
          <w:rFonts w:ascii="Arial" w:hAnsi="Arial" w:cs="Arial"/>
          <w:sz w:val="18"/>
          <w:szCs w:val="18"/>
        </w:rPr>
        <w:t>s</w:t>
      </w:r>
      <w:r w:rsidRPr="005B4DBB" w:rsidR="005E5124">
        <w:rPr>
          <w:rFonts w:ascii="Arial" w:hAnsi="Arial" w:cs="Arial"/>
          <w:sz w:val="18"/>
          <w:szCs w:val="18"/>
        </w:rPr>
        <w:t xml:space="preserve"> from the financial statements for the year ended 31 December</w:t>
      </w:r>
      <w:r w:rsidRPr="005B4DBB" w:rsidR="005E5124">
        <w:rPr>
          <w:rFonts w:ascii="Arial" w:hAnsi="Arial" w:cs="Cordia New"/>
          <w:sz w:val="18"/>
          <w:szCs w:val="18"/>
        </w:rPr>
        <w:t xml:space="preserve"> 2018 </w:t>
      </w:r>
      <w:r w:rsidRPr="005B4DBB" w:rsidR="00D92923">
        <w:rPr>
          <w:rFonts w:ascii="Arial" w:hAnsi="Arial" w:cs="Cordia New"/>
          <w:sz w:val="18"/>
          <w:szCs w:val="18"/>
        </w:rPr>
        <w:t xml:space="preserve">are as </w:t>
      </w:r>
      <w:r w:rsidRPr="005B4DBB" w:rsidR="005E5124">
        <w:rPr>
          <w:rFonts w:ascii="Arial" w:hAnsi="Arial" w:cs="Cordia New"/>
          <w:sz w:val="18"/>
          <w:szCs w:val="18"/>
        </w:rPr>
        <w:t>follows</w:t>
      </w:r>
      <w:r w:rsidRPr="005B4DBB">
        <w:rPr>
          <w:rFonts w:ascii="Arial" w:hAnsi="Arial" w:cs="Arial"/>
          <w:sz w:val="18"/>
          <w:szCs w:val="18"/>
        </w:rPr>
        <w:t>:</w:t>
      </w:r>
    </w:p>
    <w:p w:rsidR="00E123F6" w:rsidRPr="005B4DBB" w:rsidP="003F63DE">
      <w:pPr>
        <w:tabs>
          <w:tab w:val="left" w:pos="540"/>
        </w:tabs>
        <w:ind w:left="540"/>
        <w:jc w:val="both"/>
        <w:rPr>
          <w:rFonts w:ascii="Arial" w:hAnsi="Arial" w:cs="Arial"/>
          <w:sz w:val="18"/>
          <w:szCs w:val="18"/>
        </w:rPr>
      </w:pPr>
    </w:p>
    <w:p w:rsidR="00E123F6" w:rsidRPr="005B4DBB" w:rsidP="003F63DE">
      <w:pPr>
        <w:tabs>
          <w:tab w:val="left" w:pos="540"/>
        </w:tabs>
        <w:ind w:left="540"/>
        <w:jc w:val="both"/>
        <w:rPr>
          <w:rFonts w:ascii="Arial" w:hAnsi="Arial" w:cs="Arial"/>
          <w:sz w:val="18"/>
          <w:szCs w:val="18"/>
        </w:rPr>
      </w:pPr>
      <w:r w:rsidRPr="005B4DBB">
        <w:rPr>
          <w:rFonts w:ascii="Arial" w:hAnsi="Arial" w:cs="Arial"/>
          <w:sz w:val="18"/>
          <w:szCs w:val="18"/>
        </w:rPr>
        <w:t>Newly acquired subsidiaries during the period.</w:t>
      </w:r>
    </w:p>
    <w:p w:rsidR="003F63DE" w:rsidRPr="005B4DBB" w:rsidP="003F63DE">
      <w:pPr>
        <w:ind w:left="540"/>
        <w:jc w:val="both"/>
        <w:rPr>
          <w:rFonts w:ascii="Arial" w:hAnsi="Arial" w:cs="Arial"/>
          <w:sz w:val="18"/>
          <w:szCs w:val="18"/>
        </w:rPr>
      </w:pPr>
    </w:p>
    <w:tbl>
      <w:tblPr>
        <w:tblStyle w:val="TableNormal"/>
        <w:tblW w:w="4762" w:type="pct"/>
        <w:tblInd w:w="392" w:type="dxa"/>
        <w:tblLook w:val="04A0"/>
      </w:tblPr>
      <w:tblGrid>
        <w:gridCol w:w="2148"/>
        <w:gridCol w:w="1456"/>
        <w:gridCol w:w="1537"/>
        <w:gridCol w:w="921"/>
        <w:gridCol w:w="1139"/>
        <w:gridCol w:w="942"/>
        <w:gridCol w:w="1071"/>
      </w:tblGrid>
      <w:tr w:rsidTr="008E4ECA">
        <w:tblPrEx>
          <w:tblW w:w="4762" w:type="pct"/>
          <w:tblInd w:w="392" w:type="dxa"/>
          <w:tblLook w:val="04A0"/>
        </w:tblPrEx>
        <w:trPr>
          <w:trHeight w:val="20"/>
        </w:trPr>
        <w:tc>
          <w:tcPr>
            <w:tcW w:w="1166" w:type="pct"/>
            <w:vMerge w:val="restart"/>
            <w:shd w:val="clear" w:color="auto" w:fill="auto"/>
            <w:vAlign w:val="bottom"/>
          </w:tcPr>
          <w:p w:rsidR="00472CBB" w:rsidRPr="00EE009C" w:rsidP="008E4ECA">
            <w:pPr>
              <w:pBdr>
                <w:bottom w:val="single" w:sz="4" w:space="1" w:color="auto"/>
              </w:pBdr>
              <w:ind w:left="284" w:right="-72"/>
              <w:jc w:val="center"/>
              <w:rPr>
                <w:rFonts w:ascii="Arial" w:hAnsi="Arial" w:cs="Arial"/>
                <w:b/>
                <w:bCs/>
                <w:snapToGrid w:val="0"/>
                <w:sz w:val="12"/>
                <w:szCs w:val="12"/>
              </w:rPr>
            </w:pPr>
            <w:r w:rsidRPr="00EE009C">
              <w:rPr>
                <w:rFonts w:ascii="Arial" w:hAnsi="Arial" w:cs="Arial"/>
                <w:b/>
                <w:bCs/>
                <w:snapToGrid w:val="0"/>
                <w:sz w:val="12"/>
                <w:szCs w:val="12"/>
              </w:rPr>
              <w:t>Name of entity</w:t>
            </w:r>
          </w:p>
        </w:tc>
        <w:tc>
          <w:tcPr>
            <w:tcW w:w="790" w:type="pct"/>
            <w:vMerge w:val="restart"/>
            <w:shd w:val="nil" w:color="auto" w:fill="auto"/>
            <w:vAlign w:val="bottom"/>
          </w:tcPr>
          <w:p w:rsidR="00472CBB" w:rsidRPr="00EE009C" w:rsidP="00925FFD">
            <w:pPr>
              <w:ind w:right="-72"/>
              <w:jc w:val="center"/>
              <w:rPr>
                <w:rFonts w:ascii="Arial" w:hAnsi="Arial" w:cs="Arial"/>
                <w:b/>
                <w:bCs/>
                <w:sz w:val="12"/>
                <w:szCs w:val="12"/>
              </w:rPr>
            </w:pPr>
            <w:r w:rsidRPr="00EE009C">
              <w:rPr>
                <w:rFonts w:ascii="Arial" w:hAnsi="Arial" w:cs="Arial"/>
                <w:b/>
                <w:bCs/>
                <w:sz w:val="12"/>
                <w:szCs w:val="12"/>
                <w:lang w:val="en-US"/>
              </w:rPr>
              <w:t>Place of business/ Country of</w:t>
            </w:r>
          </w:p>
          <w:p w:rsidR="00472CBB" w:rsidRPr="00EE009C" w:rsidP="00925FFD">
            <w:pPr>
              <w:pBdr>
                <w:bottom w:val="single" w:sz="4" w:space="1" w:color="auto"/>
              </w:pBdr>
              <w:ind w:left="138" w:right="-72" w:hanging="138"/>
              <w:jc w:val="center"/>
              <w:rPr>
                <w:rFonts w:ascii="Arial" w:hAnsi="Arial" w:cs="Arial"/>
                <w:b/>
                <w:bCs/>
                <w:sz w:val="12"/>
                <w:szCs w:val="12"/>
              </w:rPr>
            </w:pPr>
            <w:r w:rsidRPr="00EE009C">
              <w:rPr>
                <w:rFonts w:ascii="Arial" w:hAnsi="Arial" w:cs="Arial"/>
                <w:b/>
                <w:bCs/>
                <w:sz w:val="12"/>
                <w:szCs w:val="12"/>
                <w:lang w:val="en-US"/>
              </w:rPr>
              <w:t>incorporation</w:t>
            </w:r>
          </w:p>
        </w:tc>
        <w:tc>
          <w:tcPr>
            <w:tcW w:w="834" w:type="pct"/>
            <w:vMerge w:val="restart"/>
            <w:shd w:val="clear" w:color="auto" w:fill="auto"/>
            <w:vAlign w:val="bottom"/>
          </w:tcPr>
          <w:p w:rsidR="00472CBB" w:rsidRPr="00EE009C" w:rsidP="00EE009C">
            <w:pPr>
              <w:pBdr>
                <w:bottom w:val="single" w:sz="4" w:space="1" w:color="auto"/>
              </w:pBdr>
              <w:ind w:right="-72"/>
              <w:jc w:val="center"/>
              <w:rPr>
                <w:rFonts w:ascii="Arial" w:hAnsi="Arial" w:cs="Arial"/>
                <w:b/>
                <w:bCs/>
                <w:spacing w:val="-2"/>
                <w:sz w:val="12"/>
                <w:szCs w:val="12"/>
                <w:lang w:val="en-US"/>
              </w:rPr>
            </w:pPr>
            <w:r w:rsidRPr="00EE009C">
              <w:rPr>
                <w:rFonts w:ascii="Arial" w:hAnsi="Arial" w:cs="Arial"/>
                <w:b/>
                <w:bCs/>
                <w:sz w:val="12"/>
                <w:szCs w:val="12"/>
              </w:rPr>
              <w:t>Nature of business</w:t>
            </w:r>
          </w:p>
        </w:tc>
        <w:tc>
          <w:tcPr>
            <w:tcW w:w="1118" w:type="pct"/>
            <w:gridSpan w:val="2"/>
            <w:tcBorders>
              <w:bottom w:val="nil"/>
            </w:tcBorders>
            <w:shd w:val="clear" w:color="auto" w:fill="auto"/>
            <w:vAlign w:val="bottom"/>
          </w:tcPr>
          <w:p w:rsidR="00472CBB" w:rsidRPr="00EE009C" w:rsidP="00F6687A">
            <w:pPr>
              <w:pBdr>
                <w:bottom w:val="single" w:sz="4" w:space="1" w:color="auto"/>
              </w:pBdr>
              <w:ind w:right="-72"/>
              <w:jc w:val="center"/>
              <w:rPr>
                <w:rFonts w:ascii="Arial" w:hAnsi="Arial" w:cs="Arial"/>
                <w:b/>
                <w:bCs/>
                <w:sz w:val="12"/>
                <w:szCs w:val="12"/>
              </w:rPr>
            </w:pPr>
            <w:r w:rsidRPr="00EE009C">
              <w:rPr>
                <w:rFonts w:ascii="Arial" w:hAnsi="Arial" w:cs="Arial"/>
                <w:b/>
                <w:bCs/>
                <w:sz w:val="12"/>
                <w:szCs w:val="12"/>
              </w:rPr>
              <w:t>Proportion of equity interests held by parent (%)</w:t>
            </w:r>
          </w:p>
        </w:tc>
        <w:tc>
          <w:tcPr>
            <w:tcW w:w="1091" w:type="pct"/>
            <w:gridSpan w:val="2"/>
            <w:tcBorders>
              <w:bottom w:val="nil"/>
            </w:tcBorders>
            <w:vAlign w:val="bottom"/>
          </w:tcPr>
          <w:p w:rsidR="00472CBB" w:rsidRPr="00EE009C" w:rsidP="00BF6742">
            <w:pPr>
              <w:pBdr>
                <w:bottom w:val="single" w:sz="4" w:space="1" w:color="auto"/>
              </w:pBdr>
              <w:ind w:right="-72"/>
              <w:jc w:val="center"/>
              <w:rPr>
                <w:rFonts w:ascii="Arial" w:hAnsi="Arial" w:cs="Arial"/>
                <w:b/>
                <w:bCs/>
                <w:sz w:val="12"/>
                <w:szCs w:val="12"/>
              </w:rPr>
            </w:pPr>
          </w:p>
          <w:p w:rsidR="00472CBB" w:rsidRPr="00EE009C" w:rsidP="00BF6742">
            <w:pPr>
              <w:pBdr>
                <w:bottom w:val="single" w:sz="4" w:space="1" w:color="auto"/>
              </w:pBdr>
              <w:ind w:right="-72"/>
              <w:jc w:val="center"/>
              <w:rPr>
                <w:rFonts w:ascii="Arial" w:hAnsi="Arial" w:cs="Arial"/>
                <w:b/>
                <w:bCs/>
                <w:sz w:val="12"/>
                <w:szCs w:val="12"/>
              </w:rPr>
            </w:pPr>
          </w:p>
          <w:p w:rsidR="00472CBB" w:rsidRPr="00EE009C" w:rsidP="00BF6742">
            <w:pPr>
              <w:pBdr>
                <w:bottom w:val="single" w:sz="4" w:space="1" w:color="auto"/>
              </w:pBdr>
              <w:ind w:right="-72"/>
              <w:jc w:val="center"/>
              <w:rPr>
                <w:rFonts w:ascii="Arial" w:hAnsi="Arial" w:cs="Arial"/>
                <w:b/>
                <w:bCs/>
                <w:sz w:val="12"/>
                <w:szCs w:val="12"/>
              </w:rPr>
            </w:pPr>
            <w:r w:rsidRPr="00EE009C">
              <w:rPr>
                <w:rFonts w:ascii="Arial" w:hAnsi="Arial" w:cs="Arial"/>
                <w:b/>
                <w:bCs/>
                <w:sz w:val="12"/>
                <w:szCs w:val="12"/>
              </w:rPr>
              <w:t>Effective proportion of equity interests held by the Group (%)</w:t>
            </w:r>
          </w:p>
        </w:tc>
      </w:tr>
      <w:tr w:rsidTr="008E4ECA">
        <w:tblPrEx>
          <w:tblW w:w="4762" w:type="pct"/>
          <w:tblInd w:w="392" w:type="dxa"/>
          <w:tblLook w:val="04A0"/>
        </w:tblPrEx>
        <w:trPr>
          <w:trHeight w:val="20"/>
        </w:trPr>
        <w:tc>
          <w:tcPr>
            <w:tcW w:w="1166" w:type="pct"/>
            <w:vMerge/>
            <w:shd w:val="clear" w:color="auto" w:fill="auto"/>
            <w:vAlign w:val="bottom"/>
          </w:tcPr>
          <w:p w:rsidR="00472CBB" w:rsidRPr="00EE009C" w:rsidP="00925FFD">
            <w:pPr>
              <w:ind w:left="245" w:right="-72"/>
              <w:jc w:val="center"/>
              <w:rPr>
                <w:rFonts w:ascii="Arial" w:hAnsi="Arial" w:cs="Arial"/>
                <w:b/>
                <w:bCs/>
                <w:snapToGrid w:val="0"/>
                <w:sz w:val="12"/>
                <w:szCs w:val="12"/>
              </w:rPr>
            </w:pPr>
          </w:p>
        </w:tc>
        <w:tc>
          <w:tcPr>
            <w:tcW w:w="790" w:type="pct"/>
            <w:vMerge/>
            <w:shd w:val="nil" w:color="auto" w:fill="auto"/>
            <w:vAlign w:val="bottom"/>
          </w:tcPr>
          <w:p w:rsidR="00472CBB" w:rsidRPr="00EE009C" w:rsidP="00925FFD">
            <w:pPr>
              <w:ind w:left="138" w:right="-72" w:hanging="138"/>
              <w:jc w:val="center"/>
              <w:rPr>
                <w:rFonts w:ascii="Arial" w:hAnsi="Arial" w:cs="Arial"/>
                <w:b/>
                <w:bCs/>
                <w:sz w:val="12"/>
                <w:szCs w:val="12"/>
              </w:rPr>
            </w:pPr>
          </w:p>
        </w:tc>
        <w:tc>
          <w:tcPr>
            <w:tcW w:w="834" w:type="pct"/>
            <w:vMerge/>
            <w:shd w:val="clear" w:color="auto" w:fill="auto"/>
            <w:vAlign w:val="bottom"/>
          </w:tcPr>
          <w:p w:rsidR="00472CBB" w:rsidRPr="00EE009C" w:rsidP="00925FFD">
            <w:pPr>
              <w:ind w:left="138" w:right="-72" w:hanging="138"/>
              <w:jc w:val="center"/>
              <w:rPr>
                <w:rFonts w:ascii="Arial" w:hAnsi="Arial" w:cs="Arial"/>
                <w:b/>
                <w:bCs/>
                <w:spacing w:val="-2"/>
                <w:sz w:val="12"/>
                <w:szCs w:val="12"/>
                <w:lang w:val="en-US"/>
              </w:rPr>
            </w:pPr>
          </w:p>
        </w:tc>
        <w:tc>
          <w:tcPr>
            <w:tcW w:w="500" w:type="pct"/>
            <w:shd w:val="clear" w:color="auto" w:fill="auto"/>
            <w:vAlign w:val="bottom"/>
          </w:tcPr>
          <w:p w:rsidR="00472CBB" w:rsidRPr="00EE009C" w:rsidP="00925FFD">
            <w:pPr>
              <w:ind w:right="-72"/>
              <w:jc w:val="right"/>
              <w:rPr>
                <w:rFonts w:ascii="Arial" w:hAnsi="Arial" w:cs="Arial"/>
                <w:b/>
                <w:bCs/>
                <w:sz w:val="12"/>
                <w:szCs w:val="12"/>
              </w:rPr>
            </w:pPr>
            <w:r w:rsidRPr="00EE009C">
              <w:rPr>
                <w:rFonts w:ascii="Arial" w:hAnsi="Arial" w:cs="Arial"/>
                <w:b/>
                <w:bCs/>
                <w:sz w:val="12"/>
                <w:szCs w:val="12"/>
              </w:rPr>
              <w:t>31 March</w:t>
            </w:r>
          </w:p>
        </w:tc>
        <w:tc>
          <w:tcPr>
            <w:tcW w:w="618" w:type="pct"/>
            <w:shd w:val="clear" w:color="auto" w:fill="auto"/>
            <w:vAlign w:val="bottom"/>
          </w:tcPr>
          <w:p w:rsidR="00472CBB" w:rsidRPr="00EE009C" w:rsidP="00EE009C">
            <w:pPr>
              <w:ind w:left="-123" w:right="-72"/>
              <w:jc w:val="right"/>
              <w:rPr>
                <w:rFonts w:ascii="Arial" w:hAnsi="Arial" w:cs="Arial"/>
                <w:b/>
                <w:bCs/>
                <w:sz w:val="12"/>
                <w:szCs w:val="12"/>
              </w:rPr>
            </w:pPr>
            <w:r w:rsidRPr="00EE009C">
              <w:rPr>
                <w:rFonts w:ascii="Arial" w:hAnsi="Arial" w:cs="Arial"/>
                <w:b/>
                <w:bCs/>
                <w:sz w:val="12"/>
                <w:szCs w:val="12"/>
              </w:rPr>
              <w:t>31 December</w:t>
            </w:r>
          </w:p>
        </w:tc>
        <w:tc>
          <w:tcPr>
            <w:tcW w:w="511" w:type="pct"/>
            <w:vAlign w:val="bottom"/>
          </w:tcPr>
          <w:p w:rsidR="00472CBB" w:rsidRPr="00EE009C" w:rsidP="00925FFD">
            <w:pPr>
              <w:ind w:right="-72"/>
              <w:jc w:val="right"/>
              <w:rPr>
                <w:rFonts w:ascii="Arial" w:hAnsi="Arial" w:cs="Arial"/>
                <w:b/>
                <w:bCs/>
                <w:sz w:val="12"/>
                <w:szCs w:val="12"/>
              </w:rPr>
            </w:pPr>
            <w:r w:rsidRPr="00EE009C">
              <w:rPr>
                <w:rFonts w:ascii="Arial" w:hAnsi="Arial" w:cs="Arial"/>
                <w:b/>
                <w:bCs/>
                <w:sz w:val="12"/>
                <w:szCs w:val="12"/>
              </w:rPr>
              <w:t>31 March</w:t>
            </w:r>
          </w:p>
        </w:tc>
        <w:tc>
          <w:tcPr>
            <w:tcW w:w="581" w:type="pct"/>
            <w:vAlign w:val="bottom"/>
          </w:tcPr>
          <w:p w:rsidR="00472CBB" w:rsidRPr="00EE009C" w:rsidP="00EE009C">
            <w:pPr>
              <w:ind w:left="-36" w:right="-72"/>
              <w:jc w:val="right"/>
              <w:rPr>
                <w:rFonts w:ascii="Arial" w:hAnsi="Arial" w:cs="Arial"/>
                <w:b/>
                <w:bCs/>
                <w:sz w:val="12"/>
                <w:szCs w:val="12"/>
              </w:rPr>
            </w:pPr>
            <w:r w:rsidRPr="00EE009C">
              <w:rPr>
                <w:rFonts w:ascii="Arial" w:hAnsi="Arial" w:cs="Arial"/>
                <w:b/>
                <w:bCs/>
                <w:sz w:val="12"/>
                <w:szCs w:val="12"/>
              </w:rPr>
              <w:t>31 December</w:t>
            </w:r>
          </w:p>
        </w:tc>
      </w:tr>
      <w:tr w:rsidTr="008E4ECA">
        <w:tblPrEx>
          <w:tblW w:w="4762" w:type="pct"/>
          <w:tblInd w:w="392" w:type="dxa"/>
          <w:tblLook w:val="04A0"/>
        </w:tblPrEx>
        <w:trPr>
          <w:trHeight w:val="20"/>
        </w:trPr>
        <w:tc>
          <w:tcPr>
            <w:tcW w:w="1166" w:type="pct"/>
            <w:vMerge/>
            <w:shd w:val="clear" w:color="auto" w:fill="auto"/>
          </w:tcPr>
          <w:p w:rsidR="00472CBB" w:rsidRPr="00EE009C" w:rsidP="00925FFD">
            <w:pPr>
              <w:ind w:left="245" w:right="-72"/>
              <w:rPr>
                <w:rFonts w:ascii="Arial" w:hAnsi="Arial" w:cs="Arial"/>
                <w:snapToGrid w:val="0"/>
                <w:sz w:val="12"/>
                <w:szCs w:val="12"/>
              </w:rPr>
            </w:pPr>
          </w:p>
        </w:tc>
        <w:tc>
          <w:tcPr>
            <w:tcW w:w="790" w:type="pct"/>
            <w:vMerge/>
            <w:shd w:val="nil" w:color="auto" w:fill="auto"/>
          </w:tcPr>
          <w:p w:rsidR="00472CBB" w:rsidRPr="00EE009C" w:rsidP="00925FFD">
            <w:pPr>
              <w:ind w:left="138" w:right="-72" w:hanging="138"/>
              <w:jc w:val="center"/>
              <w:rPr>
                <w:rFonts w:ascii="Arial" w:hAnsi="Arial" w:cs="Arial"/>
                <w:sz w:val="12"/>
                <w:szCs w:val="12"/>
              </w:rPr>
            </w:pPr>
          </w:p>
        </w:tc>
        <w:tc>
          <w:tcPr>
            <w:tcW w:w="834" w:type="pct"/>
            <w:vMerge/>
            <w:shd w:val="clear" w:color="auto" w:fill="auto"/>
          </w:tcPr>
          <w:p w:rsidR="00472CBB" w:rsidRPr="00EE009C" w:rsidP="00925FFD">
            <w:pPr>
              <w:ind w:left="138" w:right="-72" w:hanging="138"/>
              <w:rPr>
                <w:rFonts w:ascii="Arial" w:hAnsi="Arial" w:cs="Arial"/>
                <w:spacing w:val="-2"/>
                <w:sz w:val="12"/>
                <w:szCs w:val="12"/>
                <w:lang w:val="en-US"/>
              </w:rPr>
            </w:pPr>
          </w:p>
        </w:tc>
        <w:tc>
          <w:tcPr>
            <w:tcW w:w="500" w:type="pct"/>
            <w:shd w:val="clear" w:color="auto" w:fill="auto"/>
            <w:vAlign w:val="bottom"/>
          </w:tcPr>
          <w:p w:rsidR="00472CBB" w:rsidRPr="00EE009C" w:rsidP="00925FFD">
            <w:pPr>
              <w:pBdr>
                <w:bottom w:val="single" w:sz="4" w:space="1" w:color="auto"/>
              </w:pBdr>
              <w:ind w:right="-72"/>
              <w:jc w:val="right"/>
              <w:rPr>
                <w:rFonts w:ascii="Arial" w:hAnsi="Arial" w:cs="Arial"/>
                <w:b/>
                <w:bCs/>
                <w:sz w:val="12"/>
                <w:szCs w:val="12"/>
              </w:rPr>
            </w:pPr>
            <w:r w:rsidRPr="00EE009C">
              <w:rPr>
                <w:rFonts w:ascii="Arial" w:hAnsi="Arial" w:cs="Arial"/>
                <w:b/>
                <w:bCs/>
                <w:sz w:val="12"/>
                <w:szCs w:val="12"/>
              </w:rPr>
              <w:t>2019</w:t>
            </w:r>
          </w:p>
        </w:tc>
        <w:tc>
          <w:tcPr>
            <w:tcW w:w="618" w:type="pct"/>
            <w:shd w:val="clear" w:color="auto" w:fill="auto"/>
            <w:vAlign w:val="bottom"/>
          </w:tcPr>
          <w:p w:rsidR="00472CBB" w:rsidRPr="00EE009C" w:rsidP="00925FFD">
            <w:pPr>
              <w:pBdr>
                <w:bottom w:val="single" w:sz="4" w:space="1" w:color="auto"/>
              </w:pBdr>
              <w:ind w:right="-72"/>
              <w:jc w:val="right"/>
              <w:rPr>
                <w:rFonts w:ascii="Arial" w:hAnsi="Arial" w:cs="Arial"/>
                <w:b/>
                <w:bCs/>
                <w:sz w:val="12"/>
                <w:szCs w:val="12"/>
              </w:rPr>
            </w:pPr>
            <w:r w:rsidRPr="00EE009C">
              <w:rPr>
                <w:rFonts w:ascii="Arial" w:hAnsi="Arial" w:cs="Arial"/>
                <w:b/>
                <w:bCs/>
                <w:sz w:val="12"/>
                <w:szCs w:val="12"/>
              </w:rPr>
              <w:t>2018</w:t>
            </w:r>
          </w:p>
        </w:tc>
        <w:tc>
          <w:tcPr>
            <w:tcW w:w="511" w:type="pct"/>
            <w:vAlign w:val="bottom"/>
          </w:tcPr>
          <w:p w:rsidR="00472CBB" w:rsidRPr="00EE009C" w:rsidP="00925FFD">
            <w:pPr>
              <w:pBdr>
                <w:bottom w:val="single" w:sz="4" w:space="1" w:color="auto"/>
              </w:pBdr>
              <w:ind w:right="-72"/>
              <w:jc w:val="right"/>
              <w:rPr>
                <w:rFonts w:ascii="Arial" w:hAnsi="Arial" w:cs="Arial"/>
                <w:b/>
                <w:bCs/>
                <w:sz w:val="12"/>
                <w:szCs w:val="12"/>
              </w:rPr>
            </w:pPr>
            <w:r w:rsidRPr="00EE009C">
              <w:rPr>
                <w:rFonts w:ascii="Arial" w:hAnsi="Arial" w:cs="Arial"/>
                <w:b/>
                <w:bCs/>
                <w:sz w:val="12"/>
                <w:szCs w:val="12"/>
              </w:rPr>
              <w:t>2019</w:t>
            </w:r>
          </w:p>
        </w:tc>
        <w:tc>
          <w:tcPr>
            <w:tcW w:w="581" w:type="pct"/>
            <w:vAlign w:val="bottom"/>
          </w:tcPr>
          <w:p w:rsidR="00472CBB" w:rsidRPr="00EE009C" w:rsidP="00925FFD">
            <w:pPr>
              <w:pBdr>
                <w:bottom w:val="single" w:sz="4" w:space="1" w:color="auto"/>
              </w:pBdr>
              <w:ind w:right="-72"/>
              <w:jc w:val="right"/>
              <w:rPr>
                <w:rFonts w:ascii="Arial" w:hAnsi="Arial" w:cs="Arial"/>
                <w:b/>
                <w:bCs/>
                <w:sz w:val="12"/>
                <w:szCs w:val="12"/>
              </w:rPr>
            </w:pPr>
            <w:r w:rsidRPr="00EE009C">
              <w:rPr>
                <w:rFonts w:ascii="Arial" w:hAnsi="Arial" w:cs="Arial"/>
                <w:b/>
                <w:bCs/>
                <w:sz w:val="12"/>
                <w:szCs w:val="12"/>
              </w:rPr>
              <w:t>2018</w:t>
            </w:r>
          </w:p>
        </w:tc>
      </w:tr>
      <w:tr w:rsidTr="008E4ECA">
        <w:tblPrEx>
          <w:tblW w:w="4762" w:type="pct"/>
          <w:tblInd w:w="392" w:type="dxa"/>
          <w:tblLook w:val="04A0"/>
        </w:tblPrEx>
        <w:trPr>
          <w:trHeight w:val="20"/>
        </w:trPr>
        <w:tc>
          <w:tcPr>
            <w:tcW w:w="1166" w:type="pct"/>
            <w:shd w:val="clear" w:color="auto" w:fill="auto"/>
            <w:vAlign w:val="bottom"/>
          </w:tcPr>
          <w:p w:rsidR="00472CBB" w:rsidRPr="00EE009C" w:rsidP="000F3D84">
            <w:pPr>
              <w:ind w:left="245" w:right="-72"/>
              <w:rPr>
                <w:rFonts w:ascii="Arial" w:hAnsi="Arial" w:cs="Arial"/>
                <w:snapToGrid w:val="0"/>
                <w:sz w:val="12"/>
                <w:szCs w:val="12"/>
              </w:rPr>
            </w:pPr>
          </w:p>
        </w:tc>
        <w:tc>
          <w:tcPr>
            <w:tcW w:w="790" w:type="pct"/>
            <w:shd w:val="nil" w:color="auto" w:fill="auto"/>
          </w:tcPr>
          <w:p w:rsidR="00472CBB" w:rsidRPr="00EE009C" w:rsidP="000F3D84">
            <w:pPr>
              <w:ind w:left="138" w:right="-72" w:hanging="138"/>
              <w:jc w:val="center"/>
              <w:rPr>
                <w:rFonts w:ascii="Arial" w:hAnsi="Arial" w:cs="Arial"/>
                <w:snapToGrid w:val="0"/>
                <w:sz w:val="12"/>
                <w:szCs w:val="12"/>
              </w:rPr>
            </w:pPr>
          </w:p>
        </w:tc>
        <w:tc>
          <w:tcPr>
            <w:tcW w:w="834" w:type="pct"/>
            <w:shd w:val="clear" w:color="auto" w:fill="auto"/>
          </w:tcPr>
          <w:p w:rsidR="00472CBB" w:rsidRPr="00EE009C" w:rsidP="000F3D84">
            <w:pPr>
              <w:ind w:left="138" w:right="-72" w:hanging="138"/>
              <w:rPr>
                <w:rFonts w:ascii="Arial" w:hAnsi="Arial" w:cs="Arial"/>
                <w:snapToGrid w:val="0"/>
                <w:sz w:val="12"/>
                <w:szCs w:val="12"/>
              </w:rPr>
            </w:pPr>
          </w:p>
        </w:tc>
        <w:tc>
          <w:tcPr>
            <w:tcW w:w="500" w:type="pct"/>
            <w:shd w:val="clear" w:color="auto" w:fill="auto"/>
          </w:tcPr>
          <w:p w:rsidR="00472CBB" w:rsidRPr="00EE009C" w:rsidP="000F3D84">
            <w:pPr>
              <w:ind w:right="-72"/>
              <w:jc w:val="right"/>
              <w:rPr>
                <w:rFonts w:ascii="Arial" w:hAnsi="Arial" w:cs="Arial"/>
                <w:sz w:val="12"/>
                <w:szCs w:val="12"/>
                <w:cs/>
              </w:rPr>
            </w:pPr>
          </w:p>
        </w:tc>
        <w:tc>
          <w:tcPr>
            <w:tcW w:w="618" w:type="pct"/>
            <w:shd w:val="clear" w:color="auto" w:fill="auto"/>
          </w:tcPr>
          <w:p w:rsidR="00472CBB" w:rsidRPr="00EE009C" w:rsidP="000F3D84">
            <w:pPr>
              <w:ind w:right="-72"/>
              <w:jc w:val="right"/>
              <w:rPr>
                <w:rFonts w:ascii="Arial" w:hAnsi="Arial" w:cs="Arial"/>
                <w:sz w:val="12"/>
                <w:szCs w:val="12"/>
                <w:cs/>
              </w:rPr>
            </w:pPr>
          </w:p>
        </w:tc>
        <w:tc>
          <w:tcPr>
            <w:tcW w:w="511" w:type="pct"/>
            <w:shd w:val="nil" w:color="auto" w:fill="auto"/>
          </w:tcPr>
          <w:p w:rsidR="00472CBB" w:rsidRPr="00EE009C" w:rsidP="000F3D84">
            <w:pPr>
              <w:ind w:right="-72"/>
              <w:jc w:val="right"/>
              <w:rPr>
                <w:rFonts w:ascii="Arial" w:hAnsi="Arial" w:cs="Arial"/>
                <w:sz w:val="12"/>
                <w:szCs w:val="12"/>
                <w:cs/>
              </w:rPr>
            </w:pPr>
          </w:p>
        </w:tc>
        <w:tc>
          <w:tcPr>
            <w:tcW w:w="581" w:type="pct"/>
            <w:tcBorders>
              <w:top w:val="nil"/>
              <w:left w:val="nil"/>
              <w:bottom w:val="nil"/>
              <w:right w:val="nil"/>
            </w:tcBorders>
            <w:shd w:val="clear" w:color="auto" w:fill="auto"/>
          </w:tcPr>
          <w:p w:rsidR="00472CBB" w:rsidRPr="00EE009C" w:rsidP="000F3D84">
            <w:pPr>
              <w:ind w:right="-72"/>
              <w:jc w:val="right"/>
              <w:rPr>
                <w:rFonts w:ascii="Arial" w:hAnsi="Arial" w:cs="Arial"/>
                <w:sz w:val="12"/>
                <w:szCs w:val="12"/>
                <w:cs/>
              </w:rPr>
            </w:pPr>
          </w:p>
        </w:tc>
      </w:tr>
      <w:tr w:rsidTr="008E4ECA">
        <w:tblPrEx>
          <w:tblW w:w="4762" w:type="pct"/>
          <w:tblInd w:w="392" w:type="dxa"/>
          <w:tblLook w:val="04A0"/>
        </w:tblPrEx>
        <w:trPr>
          <w:trHeight w:val="20"/>
        </w:trPr>
        <w:tc>
          <w:tcPr>
            <w:tcW w:w="5000" w:type="pct"/>
            <w:gridSpan w:val="7"/>
            <w:shd w:val="clear" w:color="auto" w:fill="auto"/>
            <w:vAlign w:val="bottom"/>
          </w:tcPr>
          <w:p w:rsidR="00472CBB" w:rsidRPr="00EE009C" w:rsidP="00472CBB">
            <w:pPr>
              <w:ind w:right="-72"/>
              <w:rPr>
                <w:rFonts w:ascii="Arial" w:hAnsi="Arial" w:cs="Arial"/>
                <w:sz w:val="12"/>
                <w:szCs w:val="12"/>
                <w:cs/>
              </w:rPr>
            </w:pPr>
            <w:r w:rsidRPr="00EE009C">
              <w:rPr>
                <w:rFonts w:ascii="Arial" w:hAnsi="Arial" w:cs="Arial"/>
                <w:b/>
                <w:bCs/>
                <w:snapToGrid w:val="0"/>
                <w:sz w:val="12"/>
                <w:szCs w:val="12"/>
              </w:rPr>
              <w:t xml:space="preserve">      Subsidiary of the Company</w:t>
            </w:r>
          </w:p>
        </w:tc>
      </w:tr>
      <w:tr w:rsidTr="008E4ECA">
        <w:tblPrEx>
          <w:tblW w:w="4762" w:type="pct"/>
          <w:tblInd w:w="392" w:type="dxa"/>
          <w:tblLook w:val="04A0"/>
        </w:tblPrEx>
        <w:trPr>
          <w:trHeight w:val="20"/>
        </w:trPr>
        <w:tc>
          <w:tcPr>
            <w:tcW w:w="1166" w:type="pct"/>
            <w:shd w:val="clear" w:color="auto" w:fill="auto"/>
            <w:vAlign w:val="bottom"/>
          </w:tcPr>
          <w:p w:rsidR="00472CBB" w:rsidRPr="00EE009C" w:rsidP="00472CBB">
            <w:pPr>
              <w:ind w:left="245" w:right="-72"/>
              <w:rPr>
                <w:rFonts w:ascii="Arial" w:hAnsi="Arial" w:cs="Arial"/>
                <w:snapToGrid w:val="0"/>
                <w:sz w:val="12"/>
                <w:szCs w:val="12"/>
              </w:rPr>
            </w:pPr>
            <w:r w:rsidRPr="00EE009C">
              <w:rPr>
                <w:rFonts w:ascii="Arial" w:hAnsi="Arial" w:cs="Arial"/>
                <w:snapToGrid w:val="0"/>
                <w:sz w:val="12"/>
                <w:szCs w:val="12"/>
              </w:rPr>
              <w:t>B.Grimm Power Korea</w:t>
            </w:r>
          </w:p>
          <w:p w:rsidR="00472CBB" w:rsidRPr="00EE009C" w:rsidP="00472CBB">
            <w:pPr>
              <w:ind w:left="245" w:right="-72"/>
              <w:rPr>
                <w:rFonts w:ascii="Arial" w:hAnsi="Arial" w:cs="Arial"/>
                <w:sz w:val="12"/>
                <w:szCs w:val="12"/>
                <w:cs/>
              </w:rPr>
            </w:pPr>
            <w:r w:rsidRPr="00EE009C">
              <w:rPr>
                <w:rFonts w:ascii="Arial" w:hAnsi="Arial" w:cs="Arial"/>
                <w:snapToGrid w:val="0"/>
                <w:sz w:val="12"/>
                <w:szCs w:val="12"/>
              </w:rPr>
              <w:t xml:space="preserve">    Limited</w:t>
            </w:r>
            <w:r w:rsidRPr="00EE009C">
              <w:rPr>
                <w:rFonts w:ascii="Arial" w:hAnsi="Arial" w:cs="Arial"/>
                <w:sz w:val="12"/>
                <w:szCs w:val="12"/>
              </w:rPr>
              <w:t xml:space="preserve"> </w:t>
            </w:r>
          </w:p>
        </w:tc>
        <w:tc>
          <w:tcPr>
            <w:tcW w:w="790" w:type="pct"/>
            <w:shd w:val="nil" w:color="auto" w:fill="auto"/>
          </w:tcPr>
          <w:p w:rsidR="00472CBB" w:rsidRPr="00EE009C" w:rsidP="00472CBB">
            <w:pPr>
              <w:ind w:left="138" w:right="-72" w:hanging="138"/>
              <w:jc w:val="center"/>
              <w:rPr>
                <w:rFonts w:ascii="Arial" w:hAnsi="Arial" w:cs="Arial"/>
                <w:snapToGrid w:val="0"/>
                <w:sz w:val="12"/>
                <w:szCs w:val="12"/>
                <w:cs/>
              </w:rPr>
            </w:pPr>
            <w:r w:rsidRPr="00EE009C">
              <w:rPr>
                <w:rFonts w:ascii="Arial" w:hAnsi="Arial" w:cs="Arial"/>
                <w:snapToGrid w:val="0"/>
                <w:sz w:val="12"/>
                <w:szCs w:val="12"/>
              </w:rPr>
              <w:t>South Korea</w:t>
            </w:r>
          </w:p>
        </w:tc>
        <w:tc>
          <w:tcPr>
            <w:tcW w:w="834" w:type="pct"/>
            <w:shd w:val="clear" w:color="auto" w:fill="auto"/>
          </w:tcPr>
          <w:p w:rsidR="00472CBB" w:rsidRPr="00EE009C" w:rsidP="00472CBB">
            <w:pPr>
              <w:ind w:left="138" w:right="-72" w:hanging="138"/>
              <w:rPr>
                <w:rFonts w:ascii="Arial" w:hAnsi="Arial" w:cs="Arial"/>
                <w:snapToGrid w:val="0"/>
                <w:sz w:val="12"/>
                <w:szCs w:val="12"/>
              </w:rPr>
            </w:pPr>
            <w:r w:rsidRPr="00EE009C">
              <w:rPr>
                <w:rFonts w:ascii="Arial" w:hAnsi="Arial" w:cs="Arial"/>
                <w:snapToGrid w:val="0"/>
                <w:sz w:val="12"/>
                <w:szCs w:val="12"/>
              </w:rPr>
              <w:t>Investing in electric power business</w:t>
            </w:r>
          </w:p>
        </w:tc>
        <w:tc>
          <w:tcPr>
            <w:tcW w:w="500" w:type="pct"/>
            <w:shd w:val="clear"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cs/>
              </w:rPr>
              <w:t>100.00</w:t>
            </w:r>
          </w:p>
        </w:tc>
        <w:tc>
          <w:tcPr>
            <w:tcW w:w="618" w:type="pct"/>
            <w:shd w:val="clear"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cs/>
              </w:rPr>
              <w:t>-</w:t>
            </w:r>
          </w:p>
        </w:tc>
        <w:tc>
          <w:tcPr>
            <w:tcW w:w="511" w:type="pct"/>
            <w:shd w:val="nil"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cs/>
              </w:rPr>
              <w:t>100.00</w:t>
            </w:r>
          </w:p>
        </w:tc>
        <w:tc>
          <w:tcPr>
            <w:tcW w:w="581" w:type="pct"/>
            <w:tcBorders>
              <w:top w:val="nil"/>
              <w:left w:val="nil"/>
              <w:bottom w:val="nil"/>
              <w:right w:val="nil"/>
            </w:tcBorders>
            <w:shd w:val="clear"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cs/>
              </w:rPr>
              <w:t>-</w:t>
            </w:r>
          </w:p>
        </w:tc>
      </w:tr>
      <w:tr w:rsidTr="008E4ECA">
        <w:tblPrEx>
          <w:tblW w:w="4762" w:type="pct"/>
          <w:tblInd w:w="392" w:type="dxa"/>
          <w:tblLook w:val="04A0"/>
        </w:tblPrEx>
        <w:trPr>
          <w:trHeight w:val="20"/>
        </w:trPr>
        <w:tc>
          <w:tcPr>
            <w:tcW w:w="1166" w:type="pct"/>
            <w:shd w:val="clear" w:color="auto" w:fill="auto"/>
            <w:vAlign w:val="bottom"/>
          </w:tcPr>
          <w:p w:rsidR="00472CBB" w:rsidRPr="00EE009C" w:rsidP="00472CBB">
            <w:pPr>
              <w:ind w:left="245" w:right="-72"/>
              <w:rPr>
                <w:rFonts w:ascii="Arial" w:hAnsi="Arial" w:cs="Arial"/>
                <w:snapToGrid w:val="0"/>
                <w:sz w:val="12"/>
                <w:szCs w:val="12"/>
              </w:rPr>
            </w:pPr>
          </w:p>
        </w:tc>
        <w:tc>
          <w:tcPr>
            <w:tcW w:w="790" w:type="pct"/>
            <w:shd w:val="nil" w:color="auto" w:fill="auto"/>
          </w:tcPr>
          <w:p w:rsidR="00472CBB" w:rsidRPr="00EE009C" w:rsidP="00472CBB">
            <w:pPr>
              <w:ind w:left="138" w:right="-72" w:hanging="138"/>
              <w:jc w:val="center"/>
              <w:rPr>
                <w:rFonts w:ascii="Arial" w:hAnsi="Arial" w:cs="Arial"/>
                <w:snapToGrid w:val="0"/>
                <w:sz w:val="12"/>
                <w:szCs w:val="12"/>
              </w:rPr>
            </w:pPr>
          </w:p>
        </w:tc>
        <w:tc>
          <w:tcPr>
            <w:tcW w:w="834" w:type="pct"/>
            <w:shd w:val="clear" w:color="auto" w:fill="auto"/>
          </w:tcPr>
          <w:p w:rsidR="00472CBB" w:rsidRPr="00EE009C" w:rsidP="00472CBB">
            <w:pPr>
              <w:ind w:left="138" w:right="-72" w:hanging="138"/>
              <w:rPr>
                <w:rFonts w:ascii="Arial" w:hAnsi="Arial" w:cs="Arial"/>
                <w:snapToGrid w:val="0"/>
                <w:sz w:val="12"/>
                <w:szCs w:val="12"/>
              </w:rPr>
            </w:pPr>
          </w:p>
        </w:tc>
        <w:tc>
          <w:tcPr>
            <w:tcW w:w="500" w:type="pct"/>
            <w:shd w:val="clear" w:color="auto" w:fill="auto"/>
          </w:tcPr>
          <w:p w:rsidR="00472CBB" w:rsidRPr="00EE009C" w:rsidP="00472CBB">
            <w:pPr>
              <w:ind w:right="-72"/>
              <w:jc w:val="right"/>
              <w:rPr>
                <w:rFonts w:ascii="Arial" w:hAnsi="Arial" w:cs="Arial"/>
                <w:sz w:val="12"/>
                <w:szCs w:val="12"/>
                <w:cs/>
              </w:rPr>
            </w:pPr>
          </w:p>
        </w:tc>
        <w:tc>
          <w:tcPr>
            <w:tcW w:w="618" w:type="pct"/>
            <w:shd w:val="clear" w:color="auto" w:fill="auto"/>
          </w:tcPr>
          <w:p w:rsidR="00472CBB" w:rsidRPr="00EE009C" w:rsidP="00472CBB">
            <w:pPr>
              <w:ind w:right="-72"/>
              <w:jc w:val="right"/>
              <w:rPr>
                <w:rFonts w:ascii="Arial" w:hAnsi="Arial" w:cs="Arial"/>
                <w:sz w:val="12"/>
                <w:szCs w:val="12"/>
                <w:cs/>
              </w:rPr>
            </w:pPr>
          </w:p>
        </w:tc>
        <w:tc>
          <w:tcPr>
            <w:tcW w:w="511" w:type="pct"/>
            <w:shd w:val="nil" w:color="auto" w:fill="auto"/>
          </w:tcPr>
          <w:p w:rsidR="00472CBB" w:rsidRPr="00EE009C" w:rsidP="00472CBB">
            <w:pPr>
              <w:ind w:right="-72"/>
              <w:jc w:val="right"/>
              <w:rPr>
                <w:rFonts w:ascii="Arial" w:hAnsi="Arial" w:cs="Arial"/>
                <w:sz w:val="12"/>
                <w:szCs w:val="12"/>
                <w:cs/>
              </w:rPr>
            </w:pPr>
          </w:p>
        </w:tc>
        <w:tc>
          <w:tcPr>
            <w:tcW w:w="581" w:type="pct"/>
            <w:tcBorders>
              <w:top w:val="nil"/>
              <w:left w:val="nil"/>
              <w:bottom w:val="nil"/>
              <w:right w:val="nil"/>
            </w:tcBorders>
            <w:shd w:val="clear" w:color="auto" w:fill="auto"/>
          </w:tcPr>
          <w:p w:rsidR="00472CBB" w:rsidRPr="00EE009C" w:rsidP="00472CBB">
            <w:pPr>
              <w:ind w:right="-72"/>
              <w:jc w:val="right"/>
              <w:rPr>
                <w:rFonts w:ascii="Arial" w:hAnsi="Arial" w:cs="Arial"/>
                <w:sz w:val="12"/>
                <w:szCs w:val="12"/>
                <w:cs/>
              </w:rPr>
            </w:pPr>
          </w:p>
        </w:tc>
      </w:tr>
      <w:tr w:rsidTr="008E4ECA">
        <w:tblPrEx>
          <w:tblW w:w="4762" w:type="pct"/>
          <w:tblInd w:w="392" w:type="dxa"/>
          <w:tblLook w:val="04A0"/>
        </w:tblPrEx>
        <w:trPr>
          <w:trHeight w:val="20"/>
        </w:trPr>
        <w:tc>
          <w:tcPr>
            <w:tcW w:w="5000" w:type="pct"/>
            <w:gridSpan w:val="7"/>
            <w:shd w:val="clear" w:color="auto" w:fill="auto"/>
            <w:vAlign w:val="bottom"/>
          </w:tcPr>
          <w:p w:rsidR="00472CBB" w:rsidRPr="00EE009C" w:rsidP="00472CBB">
            <w:pPr>
              <w:ind w:right="-72"/>
              <w:rPr>
                <w:rFonts w:ascii="Arial" w:hAnsi="Arial" w:cs="Arial"/>
                <w:sz w:val="12"/>
                <w:szCs w:val="12"/>
                <w:cs/>
              </w:rPr>
            </w:pPr>
            <w:r w:rsidRPr="00EE009C">
              <w:rPr>
                <w:rFonts w:ascii="Arial" w:hAnsi="Arial" w:cs="Arial"/>
                <w:b/>
                <w:bCs/>
                <w:snapToGrid w:val="0"/>
                <w:sz w:val="12"/>
                <w:szCs w:val="12"/>
              </w:rPr>
              <w:t xml:space="preserve">      Subsidiary of B.Grimm Power Service (Laem Chabang) Limited</w:t>
            </w:r>
          </w:p>
        </w:tc>
      </w:tr>
      <w:tr w:rsidTr="008E4ECA">
        <w:tblPrEx>
          <w:tblW w:w="4762" w:type="pct"/>
          <w:tblInd w:w="392" w:type="dxa"/>
          <w:tblLook w:val="04A0"/>
        </w:tblPrEx>
        <w:trPr>
          <w:trHeight w:val="20"/>
        </w:trPr>
        <w:tc>
          <w:tcPr>
            <w:tcW w:w="1166" w:type="pct"/>
            <w:shd w:val="clear" w:color="auto" w:fill="auto"/>
            <w:vAlign w:val="bottom"/>
          </w:tcPr>
          <w:p w:rsidR="00472CBB" w:rsidRPr="00EE009C" w:rsidP="00472CBB">
            <w:pPr>
              <w:ind w:left="245" w:right="-72"/>
              <w:rPr>
                <w:rFonts w:ascii="Arial" w:hAnsi="Arial" w:cs="Arial"/>
                <w:snapToGrid w:val="0"/>
                <w:sz w:val="12"/>
                <w:szCs w:val="12"/>
              </w:rPr>
            </w:pPr>
            <w:r w:rsidRPr="00EE009C">
              <w:rPr>
                <w:rFonts w:ascii="Arial" w:hAnsi="Arial" w:cs="Arial"/>
                <w:snapToGrid w:val="0"/>
                <w:sz w:val="12"/>
                <w:szCs w:val="12"/>
              </w:rPr>
              <w:t>Glow SPP1 Company</w:t>
            </w:r>
          </w:p>
          <w:p w:rsidR="00472CBB" w:rsidRPr="00EE009C" w:rsidP="00DC7449">
            <w:pPr>
              <w:ind w:left="245" w:right="-72"/>
              <w:rPr>
                <w:rFonts w:ascii="Arial" w:hAnsi="Arial" w:cs="Arial"/>
                <w:sz w:val="12"/>
                <w:szCs w:val="12"/>
                <w:cs/>
              </w:rPr>
            </w:pPr>
            <w:r w:rsidRPr="00EE009C">
              <w:rPr>
                <w:rFonts w:ascii="Arial" w:hAnsi="Arial" w:cs="Arial"/>
                <w:snapToGrid w:val="0"/>
                <w:sz w:val="12"/>
                <w:szCs w:val="12"/>
              </w:rPr>
              <w:t xml:space="preserve">    Limited</w:t>
            </w:r>
            <w:r w:rsidRPr="00EE009C">
              <w:rPr>
                <w:rFonts w:ascii="Arial" w:hAnsi="Arial" w:cs="Arial"/>
                <w:sz w:val="12"/>
                <w:szCs w:val="12"/>
              </w:rPr>
              <w:t xml:space="preserve"> </w:t>
            </w:r>
          </w:p>
        </w:tc>
        <w:tc>
          <w:tcPr>
            <w:tcW w:w="790" w:type="pct"/>
            <w:shd w:val="nil" w:color="auto" w:fill="auto"/>
          </w:tcPr>
          <w:p w:rsidR="00472CBB" w:rsidRPr="00EE009C" w:rsidP="00472CBB">
            <w:pPr>
              <w:ind w:left="138" w:right="-72" w:hanging="138"/>
              <w:jc w:val="center"/>
              <w:rPr>
                <w:rFonts w:ascii="Arial" w:hAnsi="Arial" w:cs="Arial"/>
                <w:snapToGrid w:val="0"/>
                <w:sz w:val="12"/>
                <w:szCs w:val="12"/>
                <w:cs/>
              </w:rPr>
            </w:pPr>
            <w:r w:rsidRPr="00EE009C">
              <w:rPr>
                <w:rFonts w:ascii="Arial" w:hAnsi="Arial" w:cs="Arial"/>
                <w:snapToGrid w:val="0"/>
                <w:sz w:val="12"/>
                <w:szCs w:val="12"/>
              </w:rPr>
              <w:t>Thailand</w:t>
            </w:r>
          </w:p>
        </w:tc>
        <w:tc>
          <w:tcPr>
            <w:tcW w:w="834" w:type="pct"/>
            <w:shd w:val="clear" w:color="auto" w:fill="auto"/>
          </w:tcPr>
          <w:p w:rsidR="00472CBB" w:rsidRPr="00EE009C" w:rsidP="00472CBB">
            <w:pPr>
              <w:ind w:left="138" w:right="-72" w:hanging="138"/>
              <w:rPr>
                <w:rFonts w:ascii="Arial" w:hAnsi="Arial" w:cs="Arial"/>
                <w:snapToGrid w:val="0"/>
                <w:sz w:val="12"/>
                <w:szCs w:val="12"/>
              </w:rPr>
            </w:pPr>
            <w:r w:rsidRPr="00EE009C">
              <w:rPr>
                <w:rFonts w:ascii="Arial" w:hAnsi="Arial" w:cs="Arial"/>
                <w:snapToGrid w:val="0"/>
                <w:sz w:val="12"/>
                <w:szCs w:val="12"/>
              </w:rPr>
              <w:t>Electricity Generating</w:t>
            </w:r>
          </w:p>
        </w:tc>
        <w:tc>
          <w:tcPr>
            <w:tcW w:w="500" w:type="pct"/>
            <w:shd w:val="clear"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rPr>
              <w:t>-</w:t>
            </w:r>
          </w:p>
        </w:tc>
        <w:tc>
          <w:tcPr>
            <w:tcW w:w="618" w:type="pct"/>
            <w:shd w:val="clear" w:color="auto" w:fill="auto"/>
          </w:tcPr>
          <w:p w:rsidR="00472CBB" w:rsidRPr="00EE009C" w:rsidP="00472CBB">
            <w:pPr>
              <w:ind w:right="-72"/>
              <w:jc w:val="right"/>
              <w:rPr>
                <w:rFonts w:ascii="Arial" w:hAnsi="Arial" w:cs="Arial"/>
                <w:sz w:val="12"/>
                <w:szCs w:val="12"/>
              </w:rPr>
            </w:pPr>
            <w:r w:rsidRPr="00EE009C">
              <w:rPr>
                <w:rFonts w:ascii="Arial" w:hAnsi="Arial" w:cs="Arial"/>
                <w:sz w:val="12"/>
                <w:szCs w:val="12"/>
                <w:cs/>
              </w:rPr>
              <w:t>-</w:t>
            </w:r>
          </w:p>
        </w:tc>
        <w:tc>
          <w:tcPr>
            <w:tcW w:w="511" w:type="pct"/>
          </w:tcPr>
          <w:p w:rsidR="00472CBB" w:rsidRPr="00EE009C" w:rsidP="00472CBB">
            <w:pPr>
              <w:ind w:right="-72"/>
              <w:jc w:val="right"/>
              <w:rPr>
                <w:rFonts w:ascii="Arial" w:hAnsi="Arial" w:cs="Arial"/>
                <w:sz w:val="12"/>
                <w:szCs w:val="12"/>
              </w:rPr>
            </w:pPr>
            <w:r w:rsidRPr="00EE009C">
              <w:rPr>
                <w:rFonts w:ascii="Arial" w:hAnsi="Arial" w:cs="Arial"/>
                <w:sz w:val="12"/>
                <w:szCs w:val="12"/>
                <w:cs/>
              </w:rPr>
              <w:t>100.00</w:t>
            </w:r>
          </w:p>
        </w:tc>
        <w:tc>
          <w:tcPr>
            <w:tcW w:w="581" w:type="pct"/>
          </w:tcPr>
          <w:p w:rsidR="00472CBB" w:rsidRPr="00EE009C" w:rsidP="00472CBB">
            <w:pPr>
              <w:ind w:right="-72"/>
              <w:jc w:val="right"/>
              <w:rPr>
                <w:rFonts w:ascii="Arial" w:hAnsi="Arial" w:cs="Arial"/>
                <w:sz w:val="12"/>
                <w:szCs w:val="12"/>
              </w:rPr>
            </w:pPr>
            <w:r w:rsidRPr="00EE009C">
              <w:rPr>
                <w:rFonts w:ascii="Arial" w:hAnsi="Arial" w:cs="Arial"/>
                <w:sz w:val="12"/>
                <w:szCs w:val="12"/>
                <w:cs/>
              </w:rPr>
              <w:t>-</w:t>
            </w:r>
          </w:p>
        </w:tc>
      </w:tr>
    </w:tbl>
    <w:p w:rsidR="003F63DE" w:rsidRPr="005B4DBB"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p w:rsidR="00EE009C" w:rsidRPr="005B4DBB"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p w:rsidR="003F63DE" w:rsidRPr="005B4DBB"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r w:rsidRPr="005B4DBB">
        <w:rPr>
          <w:rFonts w:ascii="Arial" w:hAnsi="Arial" w:cs="Arial"/>
          <w:sz w:val="18"/>
          <w:szCs w:val="18"/>
          <w:shd w:val="clear" w:color="auto" w:fill="FFFFFF"/>
        </w:rPr>
        <w:t xml:space="preserve">The movements of </w:t>
      </w:r>
      <w:r w:rsidRPr="005B4DBB">
        <w:rPr>
          <w:rFonts w:ascii="Arial" w:hAnsi="Arial" w:cs="Arial"/>
          <w:sz w:val="18"/>
          <w:szCs w:val="18"/>
          <w:shd w:val="clear" w:color="auto" w:fill="FFFFFF"/>
          <w:lang w:val="en-US"/>
        </w:rPr>
        <w:t>investments in subsidiaries</w:t>
      </w:r>
      <w:r w:rsidRPr="005B4DBB">
        <w:rPr>
          <w:rFonts w:ascii="Arial" w:hAnsi="Arial" w:cs="Arial"/>
          <w:sz w:val="18"/>
          <w:szCs w:val="18"/>
          <w:shd w:val="clear" w:color="auto" w:fill="FFFFFF"/>
        </w:rPr>
        <w:t xml:space="preserve"> during the three-month period ended 31 March 2019 are as follows:</w:t>
      </w:r>
    </w:p>
    <w:p w:rsidR="003F63DE" w:rsidRPr="005B4DBB"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lang w:val="en-US"/>
        </w:rPr>
      </w:pPr>
    </w:p>
    <w:tbl>
      <w:tblPr>
        <w:tblStyle w:val="TableNormal"/>
        <w:tblW w:w="4962" w:type="pct"/>
        <w:tblLook w:val="0000"/>
      </w:tblPr>
      <w:tblGrid>
        <w:gridCol w:w="7759"/>
        <w:gridCol w:w="1841"/>
      </w:tblGrid>
      <w:tr w:rsidTr="00EE009C">
        <w:tblPrEx>
          <w:tblW w:w="4962" w:type="pct"/>
          <w:tblLook w:val="0000"/>
        </w:tblPrEx>
        <w:tc>
          <w:tcPr>
            <w:tcW w:w="4041" w:type="pct"/>
            <w:tcBorders>
              <w:top w:val="nil"/>
              <w:left w:val="nil"/>
              <w:bottom w:val="nil"/>
              <w:right w:val="nil"/>
            </w:tcBorders>
            <w:vAlign w:val="bottom"/>
          </w:tcPr>
          <w:p w:rsidR="003F63DE" w:rsidRPr="00EB074C" w:rsidP="00925FFD">
            <w:pPr>
              <w:tabs>
                <w:tab w:val="left" w:pos="3295"/>
                <w:tab w:val="left" w:pos="9744"/>
              </w:tabs>
              <w:ind w:left="540" w:right="-108"/>
              <w:contextualSpacing/>
              <w:rPr>
                <w:rFonts w:ascii="Arial" w:hAnsi="Arial" w:cs="Arial"/>
                <w:b/>
                <w:bCs/>
                <w:sz w:val="18"/>
                <w:szCs w:val="18"/>
              </w:rPr>
            </w:pPr>
          </w:p>
        </w:tc>
        <w:tc>
          <w:tcPr>
            <w:tcW w:w="959" w:type="pct"/>
            <w:vAlign w:val="bottom"/>
          </w:tcPr>
          <w:p w:rsidR="003F63DE" w:rsidRPr="00EB074C" w:rsidP="00925FFD">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Separate financial information</w:t>
            </w:r>
          </w:p>
        </w:tc>
      </w:tr>
      <w:tr w:rsidTr="00EE009C">
        <w:tblPrEx>
          <w:tblW w:w="4962" w:type="pct"/>
          <w:tblLook w:val="0000"/>
        </w:tblPrEx>
        <w:tc>
          <w:tcPr>
            <w:tcW w:w="4041" w:type="pct"/>
            <w:tcBorders>
              <w:top w:val="nil"/>
              <w:left w:val="nil"/>
              <w:bottom w:val="nil"/>
              <w:right w:val="nil"/>
            </w:tcBorders>
            <w:vAlign w:val="bottom"/>
          </w:tcPr>
          <w:p w:rsidR="003F63DE" w:rsidRPr="00EB074C" w:rsidP="00925FFD">
            <w:pPr>
              <w:tabs>
                <w:tab w:val="left" w:pos="3295"/>
                <w:tab w:val="left" w:pos="9744"/>
              </w:tabs>
              <w:ind w:left="540" w:right="-108"/>
              <w:contextualSpacing/>
              <w:rPr>
                <w:rFonts w:ascii="Arial" w:hAnsi="Arial" w:cs="Arial"/>
                <w:b/>
                <w:bCs/>
                <w:sz w:val="18"/>
                <w:szCs w:val="18"/>
              </w:rPr>
            </w:pPr>
          </w:p>
        </w:tc>
        <w:tc>
          <w:tcPr>
            <w:tcW w:w="959" w:type="pct"/>
            <w:vAlign w:val="bottom"/>
          </w:tcPr>
          <w:p w:rsidR="003F63DE" w:rsidRPr="00EB074C" w:rsidP="00925FFD">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EE009C">
        <w:tblPrEx>
          <w:tblW w:w="4962" w:type="pct"/>
          <w:tblLook w:val="0000"/>
        </w:tblPrEx>
        <w:trPr>
          <w:trHeight w:val="20"/>
        </w:trPr>
        <w:tc>
          <w:tcPr>
            <w:tcW w:w="4041" w:type="pct"/>
            <w:tcBorders>
              <w:top w:val="nil"/>
              <w:left w:val="nil"/>
              <w:bottom w:val="nil"/>
              <w:right w:val="nil"/>
            </w:tcBorders>
            <w:vAlign w:val="bottom"/>
          </w:tcPr>
          <w:p w:rsidR="003F63DE" w:rsidRPr="00EB074C" w:rsidP="00925FFD">
            <w:pPr>
              <w:tabs>
                <w:tab w:val="left" w:pos="3295"/>
                <w:tab w:val="left" w:pos="9744"/>
              </w:tabs>
              <w:ind w:left="540" w:right="-108"/>
              <w:contextualSpacing/>
              <w:rPr>
                <w:rFonts w:ascii="Arial" w:hAnsi="Arial" w:cs="Arial"/>
                <w:sz w:val="12"/>
                <w:szCs w:val="12"/>
              </w:rPr>
            </w:pPr>
          </w:p>
        </w:tc>
        <w:tc>
          <w:tcPr>
            <w:tcW w:w="959" w:type="pct"/>
            <w:vAlign w:val="bottom"/>
          </w:tcPr>
          <w:p w:rsidR="003F63DE" w:rsidRPr="00EB074C" w:rsidP="00925FFD">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EE009C">
        <w:tblPrEx>
          <w:tblW w:w="4962" w:type="pct"/>
          <w:tblLook w:val="0000"/>
        </w:tblPrEx>
        <w:trPr>
          <w:trHeight w:val="20"/>
        </w:trPr>
        <w:tc>
          <w:tcPr>
            <w:tcW w:w="4041" w:type="pct"/>
            <w:tcBorders>
              <w:top w:val="nil"/>
              <w:left w:val="nil"/>
              <w:bottom w:val="nil"/>
              <w:right w:val="nil"/>
            </w:tcBorders>
            <w:vAlign w:val="bottom"/>
          </w:tcPr>
          <w:p w:rsidR="003F63DE" w:rsidRPr="00EB074C" w:rsidP="00925FFD">
            <w:pPr>
              <w:tabs>
                <w:tab w:val="left" w:pos="3295"/>
                <w:tab w:val="left" w:pos="9744"/>
              </w:tabs>
              <w:ind w:left="540" w:right="-108"/>
              <w:contextualSpacing/>
              <w:rPr>
                <w:rFonts w:ascii="Arial" w:hAnsi="Arial" w:cs="Arial"/>
                <w:sz w:val="18"/>
                <w:szCs w:val="18"/>
              </w:rPr>
            </w:pPr>
            <w:r w:rsidRPr="00EB074C">
              <w:rPr>
                <w:rFonts w:ascii="Arial" w:hAnsi="Arial" w:cs="Arial"/>
                <w:sz w:val="18"/>
                <w:szCs w:val="18"/>
              </w:rPr>
              <w:t>Opening net book balance</w:t>
            </w:r>
          </w:p>
        </w:tc>
        <w:tc>
          <w:tcPr>
            <w:tcW w:w="959" w:type="pct"/>
            <w:vAlign w:val="bottom"/>
          </w:tcPr>
          <w:p w:rsidR="003F63DE" w:rsidRPr="00EB074C" w:rsidP="00925FFD">
            <w:pPr>
              <w:ind w:right="-72"/>
              <w:jc w:val="right"/>
              <w:rPr>
                <w:rFonts w:ascii="Arial" w:hAnsi="Arial" w:cs="Arial"/>
                <w:sz w:val="18"/>
                <w:szCs w:val="18"/>
                <w:lang w:val="en-US"/>
              </w:rPr>
            </w:pPr>
            <w:r w:rsidRPr="00EB074C">
              <w:rPr>
                <w:rFonts w:ascii="Arial" w:hAnsi="Arial" w:cs="Arial"/>
                <w:sz w:val="18"/>
                <w:szCs w:val="18"/>
                <w:lang w:val="en-US"/>
              </w:rPr>
              <w:t>9,522,638</w:t>
            </w:r>
          </w:p>
        </w:tc>
      </w:tr>
      <w:tr w:rsidTr="00EE009C">
        <w:tblPrEx>
          <w:tblW w:w="4962" w:type="pct"/>
          <w:tblLook w:val="0000"/>
        </w:tblPrEx>
        <w:trPr>
          <w:trHeight w:val="93"/>
        </w:trPr>
        <w:tc>
          <w:tcPr>
            <w:tcW w:w="4041" w:type="pct"/>
            <w:tcBorders>
              <w:top w:val="nil"/>
              <w:left w:val="nil"/>
              <w:right w:val="nil"/>
            </w:tcBorders>
          </w:tcPr>
          <w:p w:rsidR="003F63DE" w:rsidRPr="00EB074C" w:rsidP="004C104E">
            <w:pPr>
              <w:tabs>
                <w:tab w:val="left" w:pos="3295"/>
                <w:tab w:val="left" w:pos="9744"/>
              </w:tabs>
              <w:ind w:left="540" w:right="-250"/>
              <w:contextualSpacing/>
              <w:rPr>
                <w:rFonts w:ascii="Arial" w:hAnsi="Arial" w:cs="Arial"/>
                <w:sz w:val="18"/>
                <w:szCs w:val="18"/>
                <w:lang w:val="en-US"/>
              </w:rPr>
            </w:pPr>
            <w:r w:rsidRPr="00EB074C">
              <w:rPr>
                <w:rFonts w:ascii="Arial" w:hAnsi="Arial" w:cs="Arial"/>
                <w:sz w:val="18"/>
                <w:szCs w:val="18"/>
              </w:rPr>
              <w:t xml:space="preserve">Additional investments </w:t>
            </w:r>
          </w:p>
        </w:tc>
        <w:tc>
          <w:tcPr>
            <w:tcW w:w="959" w:type="pct"/>
            <w:vAlign w:val="bottom"/>
          </w:tcPr>
          <w:p w:rsidR="003F63DE" w:rsidRPr="00EB074C" w:rsidP="00925FFD">
            <w:pPr>
              <w:ind w:right="-72"/>
              <w:jc w:val="right"/>
              <w:rPr>
                <w:rFonts w:ascii="Arial" w:hAnsi="Arial" w:cs="Arial"/>
                <w:sz w:val="18"/>
                <w:szCs w:val="18"/>
                <w:lang w:val="en-US"/>
              </w:rPr>
            </w:pPr>
            <w:r>
              <w:rPr>
                <w:rFonts w:ascii="Arial" w:hAnsi="Arial" w:cs="Arial"/>
                <w:sz w:val="18"/>
                <w:szCs w:val="18"/>
                <w:lang w:val="en-US"/>
              </w:rPr>
              <w:t>8,460</w:t>
            </w:r>
          </w:p>
        </w:tc>
      </w:tr>
      <w:tr w:rsidTr="00EE009C">
        <w:tblPrEx>
          <w:tblW w:w="4962" w:type="pct"/>
          <w:tblLook w:val="0000"/>
        </w:tblPrEx>
        <w:trPr>
          <w:trHeight w:val="93"/>
        </w:trPr>
        <w:tc>
          <w:tcPr>
            <w:tcW w:w="4041" w:type="pct"/>
            <w:tcBorders>
              <w:top w:val="nil"/>
              <w:left w:val="nil"/>
              <w:bottom w:val="nil"/>
              <w:right w:val="nil"/>
            </w:tcBorders>
          </w:tcPr>
          <w:p w:rsidR="003F63DE" w:rsidRPr="00EB074C" w:rsidP="00925FFD">
            <w:pPr>
              <w:tabs>
                <w:tab w:val="left" w:pos="3295"/>
                <w:tab w:val="left" w:pos="9744"/>
              </w:tabs>
              <w:ind w:left="540" w:right="-250"/>
              <w:contextualSpacing/>
              <w:rPr>
                <w:rFonts w:ascii="Arial" w:hAnsi="Arial" w:cs="Arial"/>
                <w:sz w:val="18"/>
                <w:szCs w:val="18"/>
              </w:rPr>
            </w:pPr>
            <w:r w:rsidRPr="00EB074C">
              <w:rPr>
                <w:rFonts w:ascii="Arial" w:hAnsi="Arial" w:cs="Arial"/>
                <w:sz w:val="18"/>
                <w:szCs w:val="18"/>
              </w:rPr>
              <w:t>Capital contribution under employee benefits scheme of subsidiaries</w:t>
            </w:r>
          </w:p>
        </w:tc>
        <w:tc>
          <w:tcPr>
            <w:tcW w:w="959" w:type="pct"/>
          </w:tcPr>
          <w:p w:rsidR="003F63DE" w:rsidRPr="00EB074C" w:rsidP="00925FFD">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Pr>
                <w:rFonts w:ascii="Arial" w:hAnsi="Arial" w:cs="Arial"/>
                <w:sz w:val="18"/>
                <w:szCs w:val="18"/>
                <w:lang w:val="en-US"/>
              </w:rPr>
              <w:t>4,333</w:t>
            </w:r>
          </w:p>
        </w:tc>
      </w:tr>
      <w:tr w:rsidTr="00EE009C">
        <w:tblPrEx>
          <w:tblW w:w="4962" w:type="pct"/>
          <w:tblLook w:val="0000"/>
        </w:tblPrEx>
        <w:trPr>
          <w:trHeight w:val="20"/>
        </w:trPr>
        <w:tc>
          <w:tcPr>
            <w:tcW w:w="4041" w:type="pct"/>
            <w:tcBorders>
              <w:top w:val="nil"/>
              <w:left w:val="nil"/>
              <w:bottom w:val="nil"/>
              <w:right w:val="nil"/>
            </w:tcBorders>
            <w:vAlign w:val="bottom"/>
          </w:tcPr>
          <w:p w:rsidR="003F63DE" w:rsidRPr="00EB074C" w:rsidP="00925FFD">
            <w:pPr>
              <w:tabs>
                <w:tab w:val="left" w:pos="3295"/>
                <w:tab w:val="left" w:pos="9744"/>
              </w:tabs>
              <w:ind w:left="540" w:right="-250"/>
              <w:contextualSpacing/>
              <w:rPr>
                <w:rFonts w:ascii="Arial" w:hAnsi="Arial" w:cs="Arial"/>
                <w:sz w:val="12"/>
                <w:szCs w:val="12"/>
              </w:rPr>
            </w:pPr>
          </w:p>
        </w:tc>
        <w:tc>
          <w:tcPr>
            <w:tcW w:w="959" w:type="pct"/>
            <w:vAlign w:val="bottom"/>
          </w:tcPr>
          <w:p w:rsidR="003F63DE" w:rsidRPr="00EB074C" w:rsidP="00925FFD">
            <w:pPr>
              <w:tabs>
                <w:tab w:val="left" w:pos="3295"/>
                <w:tab w:val="right" w:pos="9744"/>
              </w:tabs>
              <w:suppressAutoHyphens/>
              <w:ind w:right="-72"/>
              <w:contextualSpacing/>
              <w:jc w:val="right"/>
              <w:rPr>
                <w:rFonts w:ascii="Arial" w:hAnsi="Arial" w:cs="Arial"/>
                <w:spacing w:val="-2"/>
                <w:sz w:val="12"/>
                <w:szCs w:val="12"/>
              </w:rPr>
            </w:pPr>
          </w:p>
        </w:tc>
      </w:tr>
      <w:tr w:rsidTr="00EE009C">
        <w:tblPrEx>
          <w:tblW w:w="4962" w:type="pct"/>
          <w:tblLook w:val="0000"/>
        </w:tblPrEx>
        <w:tc>
          <w:tcPr>
            <w:tcW w:w="4041" w:type="pct"/>
            <w:tcBorders>
              <w:top w:val="nil"/>
              <w:left w:val="nil"/>
              <w:bottom w:val="nil"/>
              <w:right w:val="nil"/>
            </w:tcBorders>
            <w:vAlign w:val="center"/>
          </w:tcPr>
          <w:p w:rsidR="003F63DE" w:rsidRPr="00EB074C" w:rsidP="00925FFD">
            <w:pPr>
              <w:tabs>
                <w:tab w:val="left" w:pos="3295"/>
                <w:tab w:val="left" w:pos="9744"/>
              </w:tabs>
              <w:ind w:left="540" w:right="-108"/>
              <w:contextualSpacing/>
              <w:rPr>
                <w:rFonts w:ascii="Arial" w:hAnsi="Arial" w:cs="Arial"/>
                <w:sz w:val="18"/>
                <w:szCs w:val="18"/>
              </w:rPr>
            </w:pPr>
            <w:r w:rsidRPr="00EB074C">
              <w:rPr>
                <w:rFonts w:ascii="Arial" w:hAnsi="Arial" w:cs="Arial"/>
                <w:sz w:val="18"/>
                <w:szCs w:val="18"/>
              </w:rPr>
              <w:t>Closing net book balance</w:t>
            </w:r>
          </w:p>
        </w:tc>
        <w:tc>
          <w:tcPr>
            <w:tcW w:w="959" w:type="pct"/>
            <w:vAlign w:val="center"/>
          </w:tcPr>
          <w:p w:rsidR="003F63DE" w:rsidRPr="00EB074C" w:rsidP="00925FFD">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Pr>
                <w:rFonts w:ascii="Arial" w:hAnsi="Arial" w:cs="Arial"/>
                <w:spacing w:val="-2"/>
                <w:sz w:val="18"/>
                <w:szCs w:val="18"/>
              </w:rPr>
              <w:t>9,535,431</w:t>
            </w:r>
          </w:p>
        </w:tc>
      </w:tr>
    </w:tbl>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5B4DBB">
        <w:rPr>
          <w:rFonts w:ascii="Arial" w:hAnsi="Arial" w:cs="Arial"/>
          <w:sz w:val="18"/>
          <w:szCs w:val="18"/>
          <w:shd w:val="clear" w:color="auto" w:fill="FFFFFF"/>
        </w:rPr>
        <w:t>The significant movements of investments in subsidiaries are as follows:</w:t>
      </w:r>
    </w:p>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Cordia New"/>
          <w:sz w:val="18"/>
          <w:szCs w:val="18"/>
          <w:shd w:val="clear" w:color="auto" w:fill="FFFFFF"/>
        </w:rPr>
      </w:pPr>
    </w:p>
    <w:p w:rsidR="004C6CB3"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Cordia New"/>
          <w:b/>
          <w:bCs/>
          <w:sz w:val="18"/>
          <w:szCs w:val="18"/>
          <w:shd w:val="clear" w:color="auto" w:fill="FFFFFF"/>
          <w:lang w:val="en-US"/>
        </w:rPr>
      </w:pPr>
      <w:r w:rsidRPr="005B4DBB">
        <w:rPr>
          <w:rFonts w:ascii="Arial" w:hAnsi="Arial" w:cs="Cordia New"/>
          <w:b/>
          <w:bCs/>
          <w:sz w:val="18"/>
          <w:szCs w:val="18"/>
          <w:shd w:val="clear" w:color="auto" w:fill="FFFFFF"/>
          <w:lang w:val="en-US"/>
        </w:rPr>
        <w:t>Investment</w:t>
      </w:r>
      <w:r w:rsidRPr="005B4DBB" w:rsidR="00D9474E">
        <w:rPr>
          <w:rFonts w:ascii="Arial" w:hAnsi="Arial" w:cs="Cordia New"/>
          <w:b/>
          <w:bCs/>
          <w:sz w:val="18"/>
          <w:szCs w:val="18"/>
          <w:shd w:val="clear" w:color="auto" w:fill="FFFFFF"/>
          <w:lang w:val="en-US"/>
        </w:rPr>
        <w:t>s</w:t>
      </w:r>
      <w:r w:rsidRPr="005B4DBB">
        <w:rPr>
          <w:rFonts w:ascii="Arial" w:hAnsi="Arial" w:cs="Cordia New"/>
          <w:b/>
          <w:bCs/>
          <w:sz w:val="18"/>
          <w:szCs w:val="18"/>
          <w:shd w:val="clear" w:color="auto" w:fill="FFFFFF"/>
          <w:lang w:val="en-US"/>
        </w:rPr>
        <w:t xml:space="preserve"> of the Company</w:t>
      </w:r>
    </w:p>
    <w:p w:rsidR="004C6CB3"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5B4DBB">
        <w:rPr>
          <w:rFonts w:ascii="Arial" w:hAnsi="Arial" w:cs="Arial"/>
          <w:b/>
          <w:bCs/>
          <w:sz w:val="18"/>
          <w:szCs w:val="18"/>
          <w:shd w:val="clear" w:color="auto" w:fill="FFFFFF"/>
        </w:rPr>
        <w:t>B.Grimm Power Korea Limited (“BGPKL”)</w:t>
      </w:r>
    </w:p>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2A4AEE"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5B4DBB" w:rsidR="00E02E91">
        <w:rPr>
          <w:rFonts w:ascii="Arial" w:hAnsi="Arial" w:cs="Arial"/>
          <w:sz w:val="18"/>
          <w:szCs w:val="18"/>
          <w:shd w:val="clear" w:color="auto" w:fill="FFFFFF"/>
        </w:rPr>
        <w:t>During the first quarter of 2019</w:t>
      </w:r>
      <w:r w:rsidRPr="005B4DBB">
        <w:rPr>
          <w:rFonts w:ascii="Arial" w:hAnsi="Arial" w:cs="Arial"/>
          <w:spacing w:val="4"/>
          <w:sz w:val="18"/>
          <w:szCs w:val="18"/>
          <w:shd w:val="clear" w:color="auto" w:fill="FFFFFF"/>
        </w:rPr>
        <w:t>, BGPKL, a</w:t>
      </w:r>
      <w:r w:rsidRPr="005B4DBB">
        <w:rPr>
          <w:rFonts w:ascii="Arial" w:hAnsi="Arial" w:cs="Cordia New" w:hint="cs"/>
          <w:spacing w:val="4"/>
          <w:sz w:val="18"/>
          <w:szCs w:val="18"/>
          <w:shd w:val="clear" w:color="auto" w:fill="FFFFFF"/>
          <w:cs/>
        </w:rPr>
        <w:t xml:space="preserve"> </w:t>
      </w:r>
      <w:r w:rsidRPr="005B4DBB">
        <w:rPr>
          <w:rFonts w:ascii="Arial" w:hAnsi="Arial" w:cs="Cordia New"/>
          <w:spacing w:val="4"/>
          <w:sz w:val="18"/>
          <w:szCs w:val="18"/>
          <w:shd w:val="clear" w:color="auto" w:fill="FFFFFF"/>
        </w:rPr>
        <w:t>direct</w:t>
      </w:r>
      <w:r w:rsidRPr="005B4DBB">
        <w:rPr>
          <w:rFonts w:ascii="Arial" w:hAnsi="Arial" w:cs="Arial"/>
          <w:spacing w:val="4"/>
          <w:sz w:val="18"/>
          <w:szCs w:val="18"/>
          <w:shd w:val="clear" w:color="auto" w:fill="FFFFFF"/>
        </w:rPr>
        <w:t xml:space="preserve"> subsidiary, was established in South Korea to invest in electric power business. BGPKL has registered share capital of Korean Won 300 million (equivalent to Baht 8.46 million). The Company owns 100% interest in BGPKL.</w:t>
      </w:r>
    </w:p>
    <w:p w:rsidR="00322008"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Cordia New"/>
          <w:spacing w:val="4"/>
          <w:sz w:val="18"/>
          <w:szCs w:val="18"/>
          <w:shd w:val="clear" w:color="auto" w:fill="FFFFFF"/>
        </w:rPr>
      </w:pPr>
    </w:p>
    <w:p w:rsidR="002C2C3B"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Cordia New"/>
          <w:b/>
          <w:bCs/>
          <w:spacing w:val="4"/>
          <w:sz w:val="18"/>
          <w:szCs w:val="18"/>
          <w:shd w:val="clear" w:color="auto" w:fill="FFFFFF"/>
          <w:lang w:val="en-US"/>
        </w:rPr>
      </w:pPr>
      <w:r w:rsidRPr="005B4DBB">
        <w:rPr>
          <w:rFonts w:ascii="Arial" w:hAnsi="Arial" w:cs="Cordia New"/>
          <w:b/>
          <w:bCs/>
          <w:spacing w:val="4"/>
          <w:sz w:val="18"/>
          <w:szCs w:val="18"/>
          <w:shd w:val="clear" w:color="auto" w:fill="FFFFFF"/>
          <w:lang w:val="en-US"/>
        </w:rPr>
        <w:t>Investment</w:t>
      </w:r>
      <w:r w:rsidRPr="005B4DBB" w:rsidR="00D9474E">
        <w:rPr>
          <w:rFonts w:ascii="Arial" w:hAnsi="Arial" w:cs="Cordia New"/>
          <w:b/>
          <w:bCs/>
          <w:spacing w:val="4"/>
          <w:sz w:val="18"/>
          <w:szCs w:val="18"/>
          <w:shd w:val="clear" w:color="auto" w:fill="FFFFFF"/>
          <w:lang w:val="en-US"/>
        </w:rPr>
        <w:t>s</w:t>
      </w:r>
      <w:r w:rsidRPr="005B4DBB">
        <w:rPr>
          <w:rFonts w:ascii="Arial" w:hAnsi="Arial" w:cs="Cordia New"/>
          <w:b/>
          <w:bCs/>
          <w:spacing w:val="4"/>
          <w:sz w:val="18"/>
          <w:szCs w:val="18"/>
          <w:shd w:val="clear" w:color="auto" w:fill="FFFFFF"/>
          <w:lang w:val="en-US"/>
        </w:rPr>
        <w:t xml:space="preserve"> of subsidiaries</w:t>
      </w:r>
    </w:p>
    <w:p w:rsidR="002C2C3B"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Cordia New"/>
          <w:spacing w:val="4"/>
          <w:sz w:val="18"/>
          <w:szCs w:val="18"/>
          <w:shd w:val="clear" w:color="auto" w:fill="FFFFFF"/>
        </w:rPr>
      </w:pPr>
    </w:p>
    <w:p w:rsidR="00322008"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5B4DBB">
        <w:rPr>
          <w:rFonts w:ascii="Arial" w:hAnsi="Arial" w:cs="Arial"/>
          <w:b/>
          <w:bCs/>
          <w:sz w:val="18"/>
          <w:szCs w:val="18"/>
          <w:shd w:val="clear" w:color="auto" w:fill="FFFFFF"/>
        </w:rPr>
        <w:t>Glow SPP1 Company Limited (“GSPP1”)</w:t>
      </w:r>
    </w:p>
    <w:p w:rsidR="00CF025C"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CF025C" w:rsidRPr="005B4DBB" w:rsidP="00010ACB">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5B4DBB" w:rsidR="00E02E91">
        <w:rPr>
          <w:rFonts w:ascii="Arial" w:hAnsi="Arial" w:cs="Arial"/>
          <w:sz w:val="18"/>
          <w:szCs w:val="18"/>
          <w:shd w:val="clear" w:color="auto" w:fill="FFFFFF"/>
        </w:rPr>
        <w:t>During the first quarter of 2019</w:t>
      </w:r>
      <w:r w:rsidRPr="005B4DBB">
        <w:rPr>
          <w:rFonts w:ascii="Arial" w:hAnsi="Arial" w:cs="Arial"/>
          <w:sz w:val="18"/>
          <w:szCs w:val="18"/>
          <w:shd w:val="clear" w:color="auto" w:fill="FFFFFF"/>
        </w:rPr>
        <w:t>, B.Grimm Power Service (Laem Chabang) Limited, an indirect subsidiary, acquired 100% equity interest in GSPP1, for a consideration of Baht 3,300 millio</w:t>
      </w:r>
      <w:r w:rsidRPr="005B4DBB" w:rsidR="00101A18">
        <w:rPr>
          <w:rFonts w:ascii="Arial" w:hAnsi="Arial" w:cs="Arial"/>
          <w:sz w:val="18"/>
          <w:szCs w:val="18"/>
          <w:shd w:val="clear" w:color="auto" w:fill="FFFFFF"/>
        </w:rPr>
        <w:t>n. Details of the acquisition are</w:t>
      </w:r>
      <w:r w:rsidRPr="005B4DBB">
        <w:rPr>
          <w:rFonts w:ascii="Arial" w:hAnsi="Arial" w:cs="Arial"/>
          <w:sz w:val="18"/>
          <w:szCs w:val="18"/>
          <w:shd w:val="clear" w:color="auto" w:fill="FFFFFF"/>
        </w:rPr>
        <w:t xml:space="preserve"> disclosed in Note 15.</w:t>
      </w:r>
    </w:p>
    <w:p w:rsidR="00322008" w:rsidRP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294667" w:rsidRPr="005B4DBB" w:rsidP="00294667">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5B4DBB">
        <w:rPr>
          <w:rFonts w:ascii="Arial" w:hAnsi="Arial" w:cs="Arial"/>
          <w:b/>
          <w:bCs/>
          <w:sz w:val="18"/>
          <w:szCs w:val="18"/>
          <w:shd w:val="clear" w:color="auto" w:fill="FFFFFF"/>
        </w:rPr>
        <w:t>B.Grimm Solar Power Rooftop Limited (“BSPR”)</w:t>
      </w:r>
    </w:p>
    <w:p w:rsidR="00294667" w:rsidRPr="005B4DBB" w:rsidP="00294667">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294667" w:rsidRPr="005B4DBB" w:rsidP="00294667">
      <w:pPr>
        <w:ind w:left="540"/>
        <w:jc w:val="both"/>
        <w:rPr>
          <w:rFonts w:ascii="Arial" w:hAnsi="Arial" w:cs="Arial"/>
          <w:sz w:val="18"/>
          <w:szCs w:val="18"/>
          <w:shd w:val="clear" w:color="auto" w:fill="FFFFFF"/>
        </w:rPr>
      </w:pPr>
      <w:r w:rsidRPr="005B4DBB" w:rsidR="00E02E91">
        <w:rPr>
          <w:rFonts w:ascii="Arial" w:hAnsi="Arial" w:cs="Arial"/>
          <w:sz w:val="18"/>
          <w:szCs w:val="18"/>
          <w:shd w:val="clear" w:color="auto" w:fill="FFFFFF"/>
        </w:rPr>
        <w:t>During the first quarter of 2019</w:t>
      </w:r>
      <w:r w:rsidRPr="005B4DBB">
        <w:rPr>
          <w:rFonts w:ascii="Arial" w:hAnsi="Arial" w:cs="Arial"/>
          <w:sz w:val="18"/>
          <w:szCs w:val="18"/>
          <w:shd w:val="clear" w:color="auto" w:fill="FFFFFF"/>
        </w:rPr>
        <w:t>, BSPR which is a subsidiary of B.Grimm Solar Power</w:t>
      </w:r>
      <w:r w:rsidRPr="005B4DBB" w:rsidR="00101A18">
        <w:rPr>
          <w:rFonts w:ascii="Arial" w:hAnsi="Arial" w:cs="Arial"/>
          <w:sz w:val="18"/>
          <w:szCs w:val="18"/>
          <w:shd w:val="clear" w:color="auto" w:fill="FFFFFF"/>
        </w:rPr>
        <w:t xml:space="preserve"> 1 Limited (“BGSP1”) </w:t>
      </w:r>
      <w:r w:rsidRPr="005B4DBB">
        <w:rPr>
          <w:rFonts w:ascii="Arial" w:hAnsi="Arial" w:cs="Arial"/>
          <w:sz w:val="18"/>
          <w:szCs w:val="18"/>
          <w:shd w:val="clear" w:color="auto" w:fill="FFFFFF"/>
        </w:rPr>
        <w:t>increase</w:t>
      </w:r>
      <w:r w:rsidRPr="005B4DBB" w:rsidR="00416F81">
        <w:rPr>
          <w:rFonts w:ascii="Arial" w:hAnsi="Arial" w:cs="Arial"/>
          <w:sz w:val="18"/>
          <w:szCs w:val="18"/>
          <w:shd w:val="clear" w:color="auto" w:fill="FFFFFF"/>
        </w:rPr>
        <w:t>d</w:t>
      </w:r>
      <w:r w:rsidRPr="005B4DBB">
        <w:rPr>
          <w:rFonts w:ascii="Arial" w:hAnsi="Arial" w:cs="Arial"/>
          <w:sz w:val="18"/>
          <w:szCs w:val="18"/>
          <w:shd w:val="clear" w:color="auto" w:fill="FFFFFF"/>
        </w:rPr>
        <w:t xml:space="preserve"> authorised share capital</w:t>
      </w:r>
      <w:r w:rsidRPr="005B4DBB" w:rsidR="00CA0C4A">
        <w:rPr>
          <w:rFonts w:ascii="Arial" w:hAnsi="Arial" w:cs="Arial"/>
          <w:sz w:val="18"/>
          <w:szCs w:val="18"/>
          <w:shd w:val="clear" w:color="auto" w:fill="FFFFFF"/>
        </w:rPr>
        <w:t xml:space="preserve"> from</w:t>
      </w:r>
      <w:r w:rsidRPr="005B4DBB">
        <w:rPr>
          <w:rFonts w:ascii="Arial" w:hAnsi="Arial" w:cs="Arial"/>
          <w:sz w:val="18"/>
          <w:szCs w:val="18"/>
          <w:shd w:val="clear" w:color="auto" w:fill="FFFFFF"/>
        </w:rPr>
        <w:t xml:space="preserve"> Baht 10 million to Baht 251 million by issuing 2,410,000 new ordinary shares with a par value of Baht 100 each. BGSP1 paid-up for 2,410,000 shares at Baht 100 per share, totalling Baht 241 million. Moreover, BSPR called for additional paid-up share capital</w:t>
      </w:r>
      <w:r w:rsidRPr="005B4DBB" w:rsidR="00793DB8">
        <w:rPr>
          <w:rFonts w:ascii="Arial" w:hAnsi="Arial" w:cs="Arial"/>
          <w:sz w:val="18"/>
          <w:szCs w:val="18"/>
          <w:shd w:val="clear" w:color="auto" w:fill="FFFFFF"/>
        </w:rPr>
        <w:t xml:space="preserve"> </w:t>
      </w:r>
      <w:r w:rsidRPr="005B4DBB" w:rsidR="00800B93">
        <w:rPr>
          <w:rFonts w:ascii="Arial" w:hAnsi="Arial" w:cs="Arial"/>
          <w:sz w:val="18"/>
          <w:szCs w:val="18"/>
          <w:shd w:val="clear" w:color="auto" w:fill="FFFFFF"/>
        </w:rPr>
        <w:t>from</w:t>
      </w:r>
      <w:r w:rsidRPr="005B4DBB" w:rsidR="006B41AA">
        <w:rPr>
          <w:rFonts w:ascii="Arial" w:hAnsi="Arial" w:cs="Arial"/>
          <w:sz w:val="18"/>
          <w:szCs w:val="18"/>
          <w:shd w:val="clear" w:color="auto" w:fill="FFFFFF"/>
        </w:rPr>
        <w:t xml:space="preserve"> the </w:t>
      </w:r>
      <w:r w:rsidRPr="005B4DBB" w:rsidR="00615823">
        <w:rPr>
          <w:rFonts w:ascii="Arial" w:hAnsi="Arial" w:cs="Arial"/>
          <w:sz w:val="18"/>
          <w:szCs w:val="18"/>
          <w:shd w:val="clear" w:color="auto" w:fill="FFFFFF"/>
        </w:rPr>
        <w:t xml:space="preserve">existing </w:t>
      </w:r>
      <w:r w:rsidRPr="005B4DBB" w:rsidR="006B41AA">
        <w:rPr>
          <w:rFonts w:ascii="Arial" w:hAnsi="Arial" w:cs="Arial"/>
          <w:sz w:val="18"/>
          <w:szCs w:val="18"/>
          <w:shd w:val="clear" w:color="auto" w:fill="FFFFFF"/>
        </w:rPr>
        <w:t>100,000 ordinary shares</w:t>
      </w:r>
      <w:r w:rsidRPr="005B4DBB">
        <w:rPr>
          <w:rFonts w:ascii="Arial" w:hAnsi="Arial" w:cs="Arial"/>
          <w:sz w:val="18"/>
          <w:szCs w:val="18"/>
          <w:shd w:val="clear" w:color="auto" w:fill="FFFFFF"/>
        </w:rPr>
        <w:t xml:space="preserve"> and BGSP1 paid for </w:t>
      </w:r>
      <w:r w:rsidRPr="005B4DBB" w:rsidR="00991EDB">
        <w:rPr>
          <w:rFonts w:ascii="Arial" w:hAnsi="Arial" w:cs="Arial"/>
          <w:sz w:val="18"/>
          <w:szCs w:val="18"/>
          <w:shd w:val="clear" w:color="auto" w:fill="FFFFFF"/>
        </w:rPr>
        <w:t>the called-up</w:t>
      </w:r>
      <w:r w:rsidRPr="005B4DBB">
        <w:rPr>
          <w:rFonts w:ascii="Arial" w:hAnsi="Arial" w:cs="Arial"/>
          <w:sz w:val="18"/>
          <w:szCs w:val="18"/>
          <w:shd w:val="clear" w:color="auto" w:fill="FFFFFF"/>
        </w:rPr>
        <w:t>, totalling Baht 6.5 million.</w:t>
      </w:r>
    </w:p>
    <w:p w:rsidR="00294667" w:rsidRPr="005B4DBB" w:rsidP="00322008">
      <w:pPr>
        <w:tabs>
          <w:tab w:val="left" w:pos="540"/>
        </w:tabs>
        <w:ind w:left="540"/>
        <w:jc w:val="both"/>
        <w:rPr>
          <w:rFonts w:ascii="Arial" w:hAnsi="Arial" w:cs="Arial"/>
          <w:sz w:val="18"/>
          <w:szCs w:val="18"/>
        </w:rPr>
      </w:pPr>
    </w:p>
    <w:p w:rsidR="002C532E" w:rsidRPr="005B4DBB" w:rsidP="002C532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5B4DBB">
        <w:rPr>
          <w:rFonts w:ascii="Arial" w:hAnsi="Arial" w:cs="Arial"/>
          <w:b/>
          <w:bCs/>
          <w:sz w:val="18"/>
          <w:szCs w:val="18"/>
          <w:shd w:val="clear" w:color="auto" w:fill="FFFFFF"/>
        </w:rPr>
        <w:t>Dau Tieng Ninh Energy Joint Stock Company (“DTE”)</w:t>
      </w:r>
    </w:p>
    <w:p w:rsidR="002C532E" w:rsidRPr="005B4DBB" w:rsidP="002C532E">
      <w:pPr>
        <w:ind w:left="540"/>
        <w:jc w:val="thaiDistribute"/>
        <w:rPr>
          <w:rFonts w:ascii="Arial" w:hAnsi="Arial" w:cs="Arial"/>
          <w:sz w:val="18"/>
          <w:szCs w:val="18"/>
        </w:rPr>
      </w:pPr>
    </w:p>
    <w:p w:rsidR="00180366" w:rsidRPr="005B4DBB" w:rsidP="00180366">
      <w:pPr>
        <w:tabs>
          <w:tab w:val="left" w:pos="540"/>
        </w:tabs>
        <w:ind w:left="540"/>
        <w:jc w:val="both"/>
        <w:rPr>
          <w:rFonts w:ascii="Arial" w:hAnsi="Arial" w:cs="Arial"/>
          <w:sz w:val="18"/>
          <w:szCs w:val="18"/>
          <w:shd w:val="clear" w:color="auto" w:fill="FFFFFF"/>
        </w:rPr>
      </w:pPr>
      <w:r w:rsidRPr="005B4DBB" w:rsidR="007A2437">
        <w:rPr>
          <w:rFonts w:ascii="Arial" w:hAnsi="Arial" w:cs="Arial"/>
          <w:sz w:val="18"/>
          <w:szCs w:val="18"/>
          <w:shd w:val="clear" w:color="auto" w:fill="FFFFFF"/>
        </w:rPr>
        <w:t>During the first quarter of 2019</w:t>
      </w:r>
      <w:r w:rsidRPr="005B4DBB" w:rsidR="002C532E">
        <w:rPr>
          <w:rFonts w:ascii="Arial" w:hAnsi="Arial" w:cs="Arial"/>
          <w:sz w:val="18"/>
          <w:szCs w:val="18"/>
          <w:shd w:val="clear" w:color="auto" w:fill="FFFFFF"/>
        </w:rPr>
        <w:t xml:space="preserve">, DTE, a subsidiary of Viet Thai Solar Joint Stock Company (“VTS”), </w:t>
      </w:r>
      <w:r w:rsidRPr="005B4DBB">
        <w:rPr>
          <w:rFonts w:ascii="Arial" w:hAnsi="Arial" w:cs="Arial"/>
          <w:sz w:val="18"/>
          <w:szCs w:val="18"/>
          <w:shd w:val="clear" w:color="auto" w:fill="FFFFFF"/>
        </w:rPr>
        <w:t xml:space="preserve">called for additional paid-up share capital and VTS paid for </w:t>
      </w:r>
      <w:r w:rsidRPr="005B4DBB" w:rsidR="008168BF">
        <w:rPr>
          <w:rFonts w:ascii="Arial" w:hAnsi="Arial" w:cs="Arial"/>
          <w:sz w:val="18"/>
          <w:szCs w:val="18"/>
          <w:shd w:val="clear" w:color="auto" w:fill="FFFFFF"/>
        </w:rPr>
        <w:t>the called-up</w:t>
      </w:r>
      <w:r w:rsidRPr="005B4DBB">
        <w:rPr>
          <w:rFonts w:ascii="Arial" w:hAnsi="Arial" w:cs="Arial"/>
          <w:sz w:val="18"/>
          <w:szCs w:val="18"/>
          <w:shd w:val="clear" w:color="auto" w:fill="FFFFFF"/>
        </w:rPr>
        <w:t>, totalling VND 70,780 million.</w:t>
      </w:r>
    </w:p>
    <w:p w:rsidR="00593865" w:rsidP="00322008">
      <w:pPr>
        <w:tabs>
          <w:tab w:val="left" w:pos="540"/>
        </w:tabs>
        <w:ind w:left="540"/>
        <w:jc w:val="both"/>
        <w:rPr>
          <w:rFonts w:ascii="Arial" w:hAnsi="Arial" w:cs="Arial"/>
          <w:sz w:val="18"/>
          <w:szCs w:val="18"/>
        </w:rPr>
      </w:pPr>
    </w:p>
    <w:p w:rsidR="00322008" w:rsidRPr="007C551C" w:rsidP="00322008">
      <w:pPr>
        <w:tabs>
          <w:tab w:val="left" w:pos="540"/>
        </w:tabs>
        <w:ind w:left="540"/>
        <w:jc w:val="both"/>
        <w:rPr>
          <w:rFonts w:ascii="Arial" w:hAnsi="Arial" w:cs="Arial"/>
          <w:sz w:val="18"/>
          <w:szCs w:val="18"/>
        </w:rPr>
      </w:pPr>
      <w:r w:rsidR="00AA2284">
        <w:rPr>
          <w:rFonts w:ascii="Arial" w:hAnsi="Arial" w:cs="Arial"/>
          <w:sz w:val="18"/>
          <w:szCs w:val="18"/>
        </w:rPr>
        <w:t>U</w:t>
      </w:r>
      <w:r w:rsidRPr="007C551C">
        <w:rPr>
          <w:rFonts w:ascii="Arial" w:hAnsi="Arial" w:cs="Arial"/>
          <w:sz w:val="18"/>
          <w:szCs w:val="18"/>
        </w:rPr>
        <w:t xml:space="preserve">nder the terms and conditions of long-term credit facility agreements of subsidiaries, the </w:t>
      </w:r>
      <w:r w:rsidRPr="00EE009C">
        <w:rPr>
          <w:rFonts w:ascii="Arial" w:hAnsi="Arial" w:cs="Arial"/>
          <w:spacing w:val="-2"/>
          <w:sz w:val="18"/>
          <w:szCs w:val="18"/>
        </w:rPr>
        <w:t>Group p</w:t>
      </w:r>
      <w:r>
        <w:rPr>
          <w:rFonts w:ascii="Arial" w:hAnsi="Arial" w:cs="Arial"/>
          <w:spacing w:val="-2"/>
          <w:sz w:val="18"/>
          <w:szCs w:val="18"/>
        </w:rPr>
        <w:t>ledged all ordinary shares of 11</w:t>
      </w:r>
      <w:r w:rsidRPr="00EE009C">
        <w:rPr>
          <w:rFonts w:ascii="Arial" w:hAnsi="Arial" w:cs="Arial"/>
          <w:spacing w:val="-2"/>
          <w:sz w:val="18"/>
          <w:szCs w:val="18"/>
        </w:rPr>
        <w:t xml:space="preserve"> subsidiaries as collateral for the long-term borrowings</w:t>
      </w:r>
      <w:r w:rsidR="00AA2284">
        <w:rPr>
          <w:rFonts w:ascii="Arial" w:hAnsi="Arial" w:cs="Arial"/>
          <w:spacing w:val="-2"/>
          <w:sz w:val="18"/>
          <w:szCs w:val="18"/>
        </w:rPr>
        <w:t>.</w:t>
      </w:r>
    </w:p>
    <w:p w:rsidR="00322008"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005B4DBB">
        <w:rPr>
          <w:rFonts w:ascii="Arial" w:hAnsi="Arial" w:cs="Arial"/>
          <w:spacing w:val="4"/>
          <w:sz w:val="18"/>
          <w:szCs w:val="18"/>
          <w:shd w:val="clear" w:color="auto" w:fill="FFFFFF"/>
        </w:rPr>
        <w:br w:type="page"/>
      </w:r>
    </w:p>
    <w:p w:rsidR="005B4DBB"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63226C" w:rsidRPr="00EE009C" w:rsidP="0063226C">
      <w:pPr>
        <w:tabs>
          <w:tab w:val="left" w:pos="567"/>
        </w:tabs>
        <w:ind w:left="540" w:hanging="540"/>
        <w:rPr>
          <w:rFonts w:ascii="Arial" w:hAnsi="Arial" w:cs="Arial"/>
          <w:b/>
          <w:bCs/>
          <w:sz w:val="18"/>
          <w:szCs w:val="18"/>
        </w:rPr>
      </w:pPr>
      <w:r w:rsidRPr="00EE009C" w:rsidR="0058215E">
        <w:rPr>
          <w:rFonts w:ascii="Arial" w:hAnsi="Arial" w:cs="Arial"/>
          <w:b/>
          <w:bCs/>
          <w:caps/>
          <w:sz w:val="18"/>
          <w:szCs w:val="18"/>
        </w:rPr>
        <w:t>9</w:t>
      </w:r>
      <w:r w:rsidRPr="00EE009C">
        <w:rPr>
          <w:rFonts w:ascii="Arial" w:hAnsi="Arial" w:cs="Arial"/>
          <w:b/>
          <w:bCs/>
          <w:caps/>
          <w:sz w:val="18"/>
          <w:szCs w:val="18"/>
        </w:rPr>
        <w:tab/>
      </w:r>
      <w:r w:rsidRPr="00EE009C">
        <w:rPr>
          <w:rFonts w:ascii="Arial" w:hAnsi="Arial" w:cs="Arial"/>
          <w:b/>
          <w:bCs/>
          <w:sz w:val="18"/>
          <w:szCs w:val="18"/>
        </w:rPr>
        <w:t>Investments in associate and joint ventures</w:t>
      </w:r>
    </w:p>
    <w:p w:rsidR="0063226C" w:rsidRPr="005B4DBB" w:rsidP="0063226C">
      <w:pPr>
        <w:ind w:left="1080" w:hanging="540"/>
        <w:jc w:val="both"/>
        <w:rPr>
          <w:rFonts w:ascii="Arial" w:hAnsi="Arial" w:cs="Arial"/>
          <w:sz w:val="14"/>
          <w:szCs w:val="14"/>
        </w:rPr>
      </w:pPr>
      <w:bookmarkStart w:id="0" w:name="OLE_LINK29"/>
    </w:p>
    <w:p w:rsidR="0063226C" w:rsidRPr="005B4DBB" w:rsidP="0063226C">
      <w:pPr>
        <w:ind w:left="1080" w:hanging="540"/>
        <w:jc w:val="both"/>
        <w:rPr>
          <w:rFonts w:ascii="Arial" w:hAnsi="Arial" w:cs="Arial"/>
          <w:sz w:val="14"/>
          <w:szCs w:val="14"/>
        </w:rPr>
      </w:pPr>
    </w:p>
    <w:p w:rsidR="0063226C" w:rsidRPr="00EE009C" w:rsidP="0063226C">
      <w:pPr>
        <w:ind w:left="1080" w:hanging="540"/>
        <w:jc w:val="both"/>
        <w:rPr>
          <w:rFonts w:ascii="Arial" w:hAnsi="Arial" w:cs="Arial"/>
          <w:b/>
          <w:bCs/>
          <w:sz w:val="18"/>
          <w:szCs w:val="18"/>
        </w:rPr>
      </w:pPr>
      <w:r w:rsidRPr="00EE009C">
        <w:rPr>
          <w:rFonts w:ascii="Arial" w:hAnsi="Arial" w:cs="Arial"/>
          <w:b/>
          <w:bCs/>
          <w:sz w:val="18"/>
          <w:szCs w:val="18"/>
        </w:rPr>
        <w:t>(a)</w:t>
        <w:tab/>
        <w:t>Investment in associate</w:t>
      </w:r>
    </w:p>
    <w:p w:rsidR="0063226C" w:rsidRPr="005B4DBB" w:rsidP="0063226C">
      <w:pPr>
        <w:tabs>
          <w:tab w:val="center" w:pos="3402"/>
          <w:tab w:val="center" w:pos="4536"/>
          <w:tab w:val="center" w:pos="5670"/>
          <w:tab w:val="center" w:pos="6804"/>
          <w:tab w:val="right" w:pos="7655"/>
        </w:tabs>
        <w:ind w:left="1080"/>
        <w:jc w:val="both"/>
        <w:rPr>
          <w:rFonts w:ascii="Arial" w:hAnsi="Arial" w:cs="Arial"/>
          <w:spacing w:val="-4"/>
          <w:sz w:val="14"/>
          <w:szCs w:val="14"/>
          <w:shd w:val="clear" w:color="auto" w:fill="FFFFFF"/>
        </w:rPr>
      </w:pPr>
    </w:p>
    <w:p w:rsidR="0063226C" w:rsidP="0063226C">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E009C">
        <w:rPr>
          <w:rFonts w:ascii="Arial" w:hAnsi="Arial" w:cs="Arial"/>
          <w:spacing w:val="-4"/>
          <w:sz w:val="18"/>
          <w:szCs w:val="18"/>
          <w:shd w:val="clear" w:color="auto" w:fill="FFFFFF"/>
        </w:rPr>
        <w:t xml:space="preserve">The </w:t>
      </w:r>
      <w:r w:rsidRPr="00EE009C">
        <w:rPr>
          <w:rFonts w:ascii="Arial" w:hAnsi="Arial" w:cs="Arial"/>
          <w:sz w:val="18"/>
          <w:szCs w:val="18"/>
          <w:lang w:val="en-US"/>
        </w:rPr>
        <w:t>movements</w:t>
      </w:r>
      <w:r w:rsidRPr="00EE009C">
        <w:rPr>
          <w:rFonts w:ascii="Arial" w:hAnsi="Arial" w:cs="Arial"/>
          <w:spacing w:val="-4"/>
          <w:sz w:val="18"/>
          <w:szCs w:val="18"/>
          <w:shd w:val="clear" w:color="auto" w:fill="FFFFFF"/>
        </w:rPr>
        <w:t xml:space="preserve"> of </w:t>
      </w:r>
      <w:r w:rsidRPr="00EE009C">
        <w:rPr>
          <w:rFonts w:ascii="Arial" w:hAnsi="Arial" w:cs="Arial"/>
          <w:spacing w:val="-4"/>
          <w:sz w:val="18"/>
          <w:szCs w:val="18"/>
          <w:shd w:val="clear" w:color="auto" w:fill="FFFFFF"/>
          <w:lang w:val="en-US"/>
        </w:rPr>
        <w:t xml:space="preserve">investment in associate </w:t>
      </w:r>
      <w:r w:rsidRPr="00EE009C">
        <w:rPr>
          <w:rFonts w:ascii="Arial" w:hAnsi="Arial" w:cs="Arial"/>
          <w:spacing w:val="-4"/>
          <w:sz w:val="18"/>
          <w:szCs w:val="18"/>
          <w:shd w:val="clear" w:color="auto" w:fill="FFFFFF"/>
        </w:rPr>
        <w:t>during the three-month period ended 31 March 2019</w:t>
      </w:r>
      <w:r w:rsidRPr="00EE009C">
        <w:rPr>
          <w:rFonts w:ascii="Arial" w:hAnsi="Arial" w:cs="Arial"/>
          <w:sz w:val="18"/>
          <w:szCs w:val="18"/>
          <w:shd w:val="clear" w:color="auto" w:fill="FFFFFF"/>
        </w:rPr>
        <w:t xml:space="preserve"> are as</w:t>
      </w:r>
      <w:r w:rsidRPr="00EB074C">
        <w:rPr>
          <w:rFonts w:ascii="Arial" w:hAnsi="Arial" w:cs="Arial"/>
          <w:sz w:val="18"/>
          <w:szCs w:val="18"/>
          <w:shd w:val="clear" w:color="auto" w:fill="FFFFFF"/>
        </w:rPr>
        <w:t xml:space="preserve"> follows:</w:t>
      </w:r>
    </w:p>
    <w:tbl>
      <w:tblPr>
        <w:tblStyle w:val="TableNormal"/>
        <w:tblW w:w="4940" w:type="pct"/>
        <w:tblLook w:val="0000"/>
      </w:tblPr>
      <w:tblGrid>
        <w:gridCol w:w="7579"/>
        <w:gridCol w:w="1979"/>
      </w:tblGrid>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b/>
                <w:bCs/>
                <w:sz w:val="18"/>
                <w:szCs w:val="18"/>
              </w:rPr>
            </w:pPr>
          </w:p>
        </w:tc>
        <w:tc>
          <w:tcPr>
            <w:tcW w:w="1035" w:type="pct"/>
            <w:vAlign w:val="bottom"/>
          </w:tcPr>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Consolidated financial </w:t>
            </w:r>
          </w:p>
          <w:p w:rsidR="0063226C" w:rsidRPr="00EB074C" w:rsidP="00925FFD">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information</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b/>
                <w:bCs/>
                <w:sz w:val="18"/>
                <w:szCs w:val="18"/>
              </w:rPr>
            </w:pPr>
          </w:p>
        </w:tc>
        <w:tc>
          <w:tcPr>
            <w:tcW w:w="1035" w:type="pct"/>
            <w:vAlign w:val="bottom"/>
          </w:tcPr>
          <w:p w:rsidR="0063226C" w:rsidRPr="00EB074C"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8"/>
                <w:szCs w:val="8"/>
              </w:rPr>
            </w:pPr>
          </w:p>
        </w:tc>
        <w:tc>
          <w:tcPr>
            <w:tcW w:w="1035" w:type="pct"/>
            <w:vAlign w:val="bottom"/>
          </w:tcPr>
          <w:p w:rsidR="0063226C" w:rsidRPr="00EB074C" w:rsidP="00925FFD">
            <w:pPr>
              <w:keepNext/>
              <w:keepLines/>
              <w:autoSpaceDE w:val="0"/>
              <w:autoSpaceDN w:val="0"/>
              <w:adjustRightInd w:val="0"/>
              <w:ind w:right="-72"/>
              <w:contextualSpacing/>
              <w:jc w:val="right"/>
              <w:rPr>
                <w:rFonts w:ascii="Arial" w:hAnsi="Arial" w:cs="Arial"/>
                <w:sz w:val="8"/>
                <w:szCs w:val="8"/>
              </w:rPr>
            </w:pP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Opening net book balance</w:t>
            </w:r>
          </w:p>
        </w:tc>
        <w:tc>
          <w:tcPr>
            <w:tcW w:w="1035" w:type="pct"/>
            <w:vAlign w:val="bottom"/>
          </w:tcPr>
          <w:p w:rsidR="0063226C"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1,148,345</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Share of profit from associate</w:t>
            </w:r>
          </w:p>
        </w:tc>
        <w:tc>
          <w:tcPr>
            <w:tcW w:w="1035" w:type="pct"/>
          </w:tcPr>
          <w:p w:rsidR="0063226C" w:rsidRPr="00EB074C" w:rsidP="00925FFD">
            <w:pPr>
              <w:keepNext/>
              <w:keepLines/>
              <w:autoSpaceDE w:val="0"/>
              <w:autoSpaceDN w:val="0"/>
              <w:adjustRightInd w:val="0"/>
              <w:ind w:right="-72" w:firstLine="15"/>
              <w:contextualSpacing/>
              <w:jc w:val="right"/>
              <w:rPr>
                <w:rFonts w:ascii="Arial" w:hAnsi="Arial" w:cs="Arial"/>
                <w:sz w:val="18"/>
                <w:szCs w:val="18"/>
                <w:lang w:val="en-US"/>
              </w:rPr>
            </w:pPr>
            <w:r w:rsidRPr="00EB074C">
              <w:rPr>
                <w:rFonts w:ascii="Arial" w:hAnsi="Arial" w:cs="Arial"/>
                <w:sz w:val="18"/>
                <w:szCs w:val="18"/>
                <w:lang w:val="en-US"/>
              </w:rPr>
              <w:t>15,401</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923712">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 xml:space="preserve">Capital reduction </w:t>
            </w:r>
          </w:p>
        </w:tc>
        <w:tc>
          <w:tcPr>
            <w:tcW w:w="1035" w:type="pct"/>
          </w:tcPr>
          <w:p w:rsidR="0063226C" w:rsidRPr="00EB074C" w:rsidP="00925FFD">
            <w:pPr>
              <w:keepNext/>
              <w:keepLines/>
              <w:autoSpaceDE w:val="0"/>
              <w:autoSpaceDN w:val="0"/>
              <w:adjustRightInd w:val="0"/>
              <w:ind w:right="-72" w:firstLine="15"/>
              <w:contextualSpacing/>
              <w:jc w:val="right"/>
              <w:rPr>
                <w:rFonts w:ascii="Arial" w:hAnsi="Arial" w:cs="Arial"/>
                <w:sz w:val="18"/>
                <w:szCs w:val="18"/>
                <w:lang w:val="en-US"/>
              </w:rPr>
            </w:pPr>
            <w:r w:rsidRPr="00EB074C">
              <w:rPr>
                <w:rFonts w:ascii="Arial" w:hAnsi="Arial" w:cs="Arial"/>
                <w:sz w:val="18"/>
                <w:szCs w:val="18"/>
                <w:lang w:val="en-US"/>
              </w:rPr>
              <w:t>(92,301)</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Dividends</w:t>
            </w:r>
            <w:r w:rsidRPr="00EB074C">
              <w:rPr>
                <w:rFonts w:ascii="Arial" w:hAnsi="Arial" w:cs="Arial"/>
                <w:sz w:val="18"/>
                <w:szCs w:val="18"/>
                <w:cs/>
              </w:rPr>
              <w:t xml:space="preserve"> </w:t>
            </w:r>
            <w:r w:rsidRPr="00EB074C">
              <w:rPr>
                <w:rFonts w:ascii="Arial" w:hAnsi="Arial" w:cs="Arial"/>
                <w:sz w:val="18"/>
                <w:szCs w:val="18"/>
              </w:rPr>
              <w:t>from associate</w:t>
            </w:r>
          </w:p>
        </w:tc>
        <w:tc>
          <w:tcPr>
            <w:tcW w:w="1035" w:type="pct"/>
          </w:tcPr>
          <w:p w:rsidR="0063226C" w:rsidRPr="00EB074C" w:rsidP="00925FFD">
            <w:pPr>
              <w:keepNext/>
              <w:keepLines/>
              <w:pBdr>
                <w:bottom w:val="single" w:sz="4" w:space="1" w:color="auto"/>
              </w:pBdr>
              <w:autoSpaceDE w:val="0"/>
              <w:autoSpaceDN w:val="0"/>
              <w:adjustRightInd w:val="0"/>
              <w:ind w:right="-72" w:firstLine="15"/>
              <w:contextualSpacing/>
              <w:jc w:val="right"/>
              <w:rPr>
                <w:rFonts w:ascii="Arial" w:hAnsi="Arial" w:cs="Arial"/>
                <w:sz w:val="18"/>
                <w:szCs w:val="18"/>
                <w:lang w:val="en-US"/>
              </w:rPr>
            </w:pPr>
            <w:r w:rsidRPr="00EB074C">
              <w:rPr>
                <w:rFonts w:ascii="Arial" w:hAnsi="Arial" w:cs="Arial"/>
                <w:sz w:val="18"/>
                <w:szCs w:val="18"/>
                <w:lang w:val="en-US"/>
              </w:rPr>
              <w:t>(59,053)</w:t>
            </w: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8"/>
                <w:szCs w:val="8"/>
              </w:rPr>
            </w:pPr>
          </w:p>
        </w:tc>
        <w:tc>
          <w:tcPr>
            <w:tcW w:w="1035" w:type="pct"/>
            <w:vAlign w:val="bottom"/>
          </w:tcPr>
          <w:p w:rsidR="0063226C" w:rsidRPr="00EB074C" w:rsidP="00925FFD">
            <w:pPr>
              <w:keepNext/>
              <w:keepLines/>
              <w:autoSpaceDE w:val="0"/>
              <w:autoSpaceDN w:val="0"/>
              <w:adjustRightInd w:val="0"/>
              <w:ind w:right="-72"/>
              <w:contextualSpacing/>
              <w:jc w:val="right"/>
              <w:rPr>
                <w:rFonts w:ascii="Arial" w:hAnsi="Arial" w:cs="Arial"/>
                <w:sz w:val="8"/>
                <w:szCs w:val="8"/>
              </w:rPr>
            </w:pPr>
          </w:p>
        </w:tc>
      </w:tr>
      <w:tr w:rsidTr="00EE009C">
        <w:tblPrEx>
          <w:tblW w:w="4940" w:type="pct"/>
          <w:tblLook w:val="0000"/>
        </w:tblPrEx>
        <w:trPr>
          <w:trHeight w:val="20"/>
        </w:trPr>
        <w:tc>
          <w:tcPr>
            <w:tcW w:w="3965" w:type="pct"/>
            <w:tcBorders>
              <w:top w:val="nil"/>
              <w:left w:val="nil"/>
              <w:bottom w:val="nil"/>
              <w:right w:val="nil"/>
            </w:tcBorders>
            <w:vAlign w:val="bottom"/>
          </w:tcPr>
          <w:p w:rsidR="0063226C" w:rsidRPr="00EB074C" w:rsidP="00EE009C">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Closing net book balance</w:t>
            </w:r>
          </w:p>
        </w:tc>
        <w:tc>
          <w:tcPr>
            <w:tcW w:w="1035" w:type="pct"/>
          </w:tcPr>
          <w:p w:rsidR="0063226C" w:rsidRPr="00EB074C" w:rsidP="00925FFD">
            <w:pPr>
              <w:keepNext/>
              <w:keepLines/>
              <w:pBdr>
                <w:bottom w:val="double" w:sz="4" w:space="1" w:color="auto"/>
              </w:pBdr>
              <w:autoSpaceDE w:val="0"/>
              <w:autoSpaceDN w:val="0"/>
              <w:adjustRightInd w:val="0"/>
              <w:ind w:right="-72" w:firstLine="15"/>
              <w:contextualSpacing/>
              <w:jc w:val="right"/>
              <w:rPr>
                <w:rFonts w:ascii="Arial" w:hAnsi="Arial" w:cs="Arial"/>
                <w:sz w:val="18"/>
                <w:szCs w:val="18"/>
              </w:rPr>
            </w:pPr>
            <w:r w:rsidRPr="00EB074C">
              <w:rPr>
                <w:rFonts w:ascii="Arial" w:hAnsi="Arial" w:cs="Arial"/>
                <w:sz w:val="18"/>
                <w:szCs w:val="18"/>
              </w:rPr>
              <w:t>1,012,392</w:t>
            </w:r>
          </w:p>
        </w:tc>
      </w:tr>
    </w:tbl>
    <w:p w:rsidR="0063226C" w:rsidRPr="005B4DBB" w:rsidP="00EE009C">
      <w:pPr>
        <w:ind w:left="540"/>
        <w:jc w:val="both"/>
        <w:rPr>
          <w:rFonts w:ascii="Arial" w:hAnsi="Arial" w:cs="Arial"/>
          <w:b/>
          <w:bCs/>
          <w:sz w:val="14"/>
          <w:szCs w:val="14"/>
        </w:rPr>
      </w:pPr>
    </w:p>
    <w:p w:rsidR="0063226C" w:rsidRPr="005B4DBB" w:rsidP="00EE009C">
      <w:pPr>
        <w:ind w:left="540"/>
        <w:jc w:val="thaiDistribute"/>
        <w:rPr>
          <w:rFonts w:ascii="Arial" w:hAnsi="Arial" w:cs="Arial"/>
          <w:b/>
          <w:bCs/>
          <w:sz w:val="14"/>
          <w:szCs w:val="14"/>
        </w:rPr>
      </w:pPr>
    </w:p>
    <w:p w:rsidR="0063226C" w:rsidRPr="00EE009C" w:rsidP="0063226C">
      <w:pPr>
        <w:ind w:left="1080" w:hanging="540"/>
        <w:jc w:val="both"/>
        <w:rPr>
          <w:rFonts w:ascii="Arial" w:hAnsi="Arial" w:cs="Arial"/>
          <w:b/>
          <w:bCs/>
          <w:sz w:val="18"/>
          <w:szCs w:val="18"/>
        </w:rPr>
      </w:pPr>
      <w:r w:rsidRPr="00EE009C">
        <w:rPr>
          <w:rFonts w:ascii="Arial" w:hAnsi="Arial" w:cs="Arial"/>
          <w:b/>
          <w:bCs/>
          <w:sz w:val="18"/>
          <w:szCs w:val="18"/>
        </w:rPr>
        <w:t>(b)</w:t>
        <w:tab/>
        <w:t>Investments in joint ventures</w:t>
      </w:r>
    </w:p>
    <w:p w:rsidR="0063226C" w:rsidRPr="005B4DBB" w:rsidP="0063226C">
      <w:pPr>
        <w:ind w:left="1080"/>
        <w:jc w:val="both"/>
        <w:rPr>
          <w:rFonts w:ascii="Arial" w:hAnsi="Arial" w:cs="Arial"/>
          <w:sz w:val="14"/>
          <w:szCs w:val="14"/>
        </w:rPr>
      </w:pPr>
    </w:p>
    <w:p w:rsidR="0063226C" w:rsidRPr="00EE009C" w:rsidP="0063226C">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bookmarkEnd w:id="0"/>
      <w:r w:rsidRPr="00EE009C">
        <w:rPr>
          <w:rFonts w:ascii="Arial" w:hAnsi="Arial" w:cs="Arial"/>
          <w:sz w:val="18"/>
          <w:szCs w:val="18"/>
          <w:shd w:val="clear" w:color="auto" w:fill="FFFFFF"/>
        </w:rPr>
        <w:t>The movements of investments in joint ventures during the three-month period ended 31 March 2019 are as follows:</w:t>
      </w:r>
    </w:p>
    <w:tbl>
      <w:tblPr>
        <w:tblStyle w:val="TableNormal"/>
        <w:tblW w:w="4944" w:type="pct"/>
        <w:tblLook w:val="0000"/>
      </w:tblPr>
      <w:tblGrid>
        <w:gridCol w:w="5508"/>
        <w:gridCol w:w="2026"/>
        <w:gridCol w:w="2032"/>
      </w:tblGrid>
      <w:tr w:rsidTr="00EE009C">
        <w:tblPrEx>
          <w:tblW w:w="4944" w:type="pct"/>
          <w:tblLook w:val="0000"/>
        </w:tblPrEx>
        <w:tc>
          <w:tcPr>
            <w:tcW w:w="2879" w:type="pct"/>
            <w:tcBorders>
              <w:top w:val="nil"/>
              <w:left w:val="nil"/>
              <w:bottom w:val="nil"/>
              <w:right w:val="nil"/>
            </w:tcBorders>
            <w:vAlign w:val="bottom"/>
          </w:tcPr>
          <w:p w:rsidR="0063226C" w:rsidRPr="00EB074C" w:rsidP="00BE292D">
            <w:pPr>
              <w:tabs>
                <w:tab w:val="left" w:pos="3295"/>
                <w:tab w:val="left" w:pos="9744"/>
              </w:tabs>
              <w:ind w:left="1080" w:right="-108"/>
              <w:contextualSpacing/>
              <w:rPr>
                <w:rFonts w:ascii="Arial" w:hAnsi="Arial" w:cs="Arial"/>
                <w:b/>
                <w:bCs/>
                <w:sz w:val="18"/>
                <w:szCs w:val="18"/>
              </w:rPr>
            </w:pPr>
          </w:p>
        </w:tc>
        <w:tc>
          <w:tcPr>
            <w:tcW w:w="1059" w:type="pct"/>
            <w:vAlign w:val="bottom"/>
          </w:tcPr>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Consolidated </w:t>
            </w:r>
          </w:p>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financial </w:t>
            </w:r>
          </w:p>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information</w:t>
            </w:r>
          </w:p>
        </w:tc>
        <w:tc>
          <w:tcPr>
            <w:tcW w:w="1062" w:type="pct"/>
            <w:vAlign w:val="bottom"/>
          </w:tcPr>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Separate </w:t>
            </w:r>
          </w:p>
          <w:p w:rsidR="0063226C" w:rsidRPr="00EB074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 xml:space="preserve">financial </w:t>
            </w:r>
          </w:p>
          <w:p w:rsidR="0063226C" w:rsidRPr="00EB074C" w:rsidP="00925FFD">
            <w:pPr>
              <w:tabs>
                <w:tab w:val="left" w:pos="3295"/>
                <w:tab w:val="right" w:pos="9744"/>
              </w:tabs>
              <w:suppressAutoHyphens/>
              <w:ind w:right="-72"/>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information</w:t>
            </w:r>
          </w:p>
        </w:tc>
      </w:tr>
      <w:tr w:rsidTr="00EE009C">
        <w:tblPrEx>
          <w:tblW w:w="4944" w:type="pct"/>
          <w:tblLook w:val="0000"/>
        </w:tblPrEx>
        <w:tc>
          <w:tcPr>
            <w:tcW w:w="2879" w:type="pct"/>
            <w:tcBorders>
              <w:top w:val="nil"/>
              <w:left w:val="nil"/>
              <w:bottom w:val="nil"/>
              <w:right w:val="nil"/>
            </w:tcBorders>
            <w:vAlign w:val="bottom"/>
          </w:tcPr>
          <w:p w:rsidR="0063226C" w:rsidRPr="00EB074C" w:rsidP="00BE292D">
            <w:pPr>
              <w:tabs>
                <w:tab w:val="left" w:pos="3295"/>
                <w:tab w:val="left" w:pos="9744"/>
              </w:tabs>
              <w:ind w:left="1080" w:right="-108"/>
              <w:contextualSpacing/>
              <w:rPr>
                <w:rFonts w:ascii="Arial" w:hAnsi="Arial" w:cs="Arial"/>
                <w:b/>
                <w:bCs/>
                <w:sz w:val="18"/>
                <w:szCs w:val="18"/>
              </w:rPr>
            </w:pPr>
          </w:p>
        </w:tc>
        <w:tc>
          <w:tcPr>
            <w:tcW w:w="1059" w:type="pct"/>
            <w:vAlign w:val="bottom"/>
          </w:tcPr>
          <w:p w:rsidR="0063226C" w:rsidRPr="00EB074C"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c>
          <w:tcPr>
            <w:tcW w:w="1062" w:type="pct"/>
            <w:vAlign w:val="bottom"/>
          </w:tcPr>
          <w:p w:rsidR="0063226C" w:rsidRPr="00EB074C"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B074C">
              <w:rPr>
                <w:rFonts w:ascii="Arial" w:eastAsia="Cordia New" w:hAnsi="Arial" w:cs="Arial"/>
                <w:b/>
                <w:bCs/>
                <w:sz w:val="18"/>
                <w:szCs w:val="18"/>
                <w:lang w:val="en-US" w:eastAsia="en-GB"/>
              </w:rPr>
              <w:t>Baht ’000</w:t>
            </w:r>
          </w:p>
        </w:tc>
      </w:tr>
      <w:tr w:rsidTr="00EE009C">
        <w:tblPrEx>
          <w:tblW w:w="4944" w:type="pct"/>
          <w:tblLook w:val="0000"/>
        </w:tblPrEx>
        <w:tc>
          <w:tcPr>
            <w:tcW w:w="2879" w:type="pct"/>
            <w:tcBorders>
              <w:top w:val="nil"/>
              <w:left w:val="nil"/>
              <w:bottom w:val="nil"/>
              <w:right w:val="nil"/>
            </w:tcBorders>
            <w:vAlign w:val="bottom"/>
          </w:tcPr>
          <w:p w:rsidR="0063226C" w:rsidRPr="005B4DBB" w:rsidP="00BE292D">
            <w:pPr>
              <w:tabs>
                <w:tab w:val="left" w:pos="3295"/>
                <w:tab w:val="left" w:pos="9744"/>
              </w:tabs>
              <w:ind w:left="1080" w:right="-108"/>
              <w:contextualSpacing/>
              <w:rPr>
                <w:rFonts w:ascii="Arial" w:hAnsi="Arial" w:cs="Arial"/>
                <w:sz w:val="8"/>
                <w:szCs w:val="8"/>
              </w:rPr>
            </w:pPr>
          </w:p>
        </w:tc>
        <w:tc>
          <w:tcPr>
            <w:tcW w:w="1059" w:type="pct"/>
            <w:vAlign w:val="bottom"/>
          </w:tcPr>
          <w:p w:rsidR="0063226C" w:rsidRPr="005B4DBB" w:rsidP="00925FFD">
            <w:pPr>
              <w:keepNext/>
              <w:keepLines/>
              <w:autoSpaceDE w:val="0"/>
              <w:autoSpaceDN w:val="0"/>
              <w:adjustRightInd w:val="0"/>
              <w:ind w:right="-72"/>
              <w:contextualSpacing/>
              <w:jc w:val="right"/>
              <w:rPr>
                <w:rFonts w:ascii="Arial" w:hAnsi="Arial" w:cs="Arial"/>
                <w:sz w:val="8"/>
                <w:szCs w:val="8"/>
              </w:rPr>
            </w:pPr>
          </w:p>
        </w:tc>
        <w:tc>
          <w:tcPr>
            <w:tcW w:w="1062" w:type="pct"/>
            <w:vAlign w:val="bottom"/>
          </w:tcPr>
          <w:p w:rsidR="0063226C" w:rsidRPr="005B4DBB" w:rsidP="00925FFD">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Tr="00EE009C">
        <w:tblPrEx>
          <w:tblW w:w="4944" w:type="pct"/>
          <w:tblLook w:val="0000"/>
        </w:tblPrEx>
        <w:tc>
          <w:tcPr>
            <w:tcW w:w="2879" w:type="pct"/>
            <w:tcBorders>
              <w:top w:val="nil"/>
              <w:left w:val="nil"/>
              <w:bottom w:val="nil"/>
              <w:right w:val="nil"/>
            </w:tcBorders>
            <w:vAlign w:val="bottom"/>
          </w:tcPr>
          <w:p w:rsidR="0063226C" w:rsidRPr="00EB074C" w:rsidP="00BE292D">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Opening net book balance</w:t>
            </w:r>
          </w:p>
        </w:tc>
        <w:tc>
          <w:tcPr>
            <w:tcW w:w="1059" w:type="pct"/>
            <w:vAlign w:val="bottom"/>
          </w:tcPr>
          <w:p w:rsidR="0063226C"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653,877</w:t>
            </w:r>
          </w:p>
        </w:tc>
        <w:tc>
          <w:tcPr>
            <w:tcW w:w="1062" w:type="pct"/>
            <w:vAlign w:val="bottom"/>
          </w:tcPr>
          <w:p w:rsidR="0063226C" w:rsidRPr="00EB074C" w:rsidP="00925FFD">
            <w:pPr>
              <w:suppressAutoHyphens/>
              <w:ind w:right="-72"/>
              <w:jc w:val="right"/>
              <w:rPr>
                <w:rFonts w:ascii="Arial" w:hAnsi="Arial" w:cs="Arial"/>
                <w:sz w:val="18"/>
                <w:szCs w:val="18"/>
              </w:rPr>
            </w:pPr>
            <w:r w:rsidRPr="00EB074C">
              <w:rPr>
                <w:rFonts w:ascii="Arial" w:hAnsi="Arial" w:cs="Arial"/>
                <w:sz w:val="18"/>
                <w:szCs w:val="18"/>
              </w:rPr>
              <w:t>509,008</w:t>
            </w:r>
          </w:p>
        </w:tc>
      </w:tr>
      <w:tr w:rsidTr="00EE009C">
        <w:tblPrEx>
          <w:tblW w:w="4944" w:type="pct"/>
          <w:tblLook w:val="0000"/>
        </w:tblPrEx>
        <w:tc>
          <w:tcPr>
            <w:tcW w:w="2879" w:type="pct"/>
            <w:tcBorders>
              <w:top w:val="nil"/>
              <w:left w:val="nil"/>
              <w:bottom w:val="nil"/>
              <w:right w:val="nil"/>
            </w:tcBorders>
            <w:vAlign w:val="bottom"/>
          </w:tcPr>
          <w:p w:rsidR="0063226C" w:rsidRPr="00EB074C" w:rsidP="00BE292D">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Share of profit from joint ventures</w:t>
            </w:r>
          </w:p>
        </w:tc>
        <w:tc>
          <w:tcPr>
            <w:tcW w:w="1059" w:type="pct"/>
          </w:tcPr>
          <w:p w:rsidR="0063226C"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14,824</w:t>
            </w:r>
          </w:p>
        </w:tc>
        <w:tc>
          <w:tcPr>
            <w:tcW w:w="1062" w:type="pct"/>
            <w:vAlign w:val="bottom"/>
          </w:tcPr>
          <w:p w:rsidR="0063226C"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Tr="00EE009C">
        <w:tblPrEx>
          <w:tblW w:w="4944" w:type="pct"/>
          <w:tblLook w:val="0000"/>
        </w:tblPrEx>
        <w:trPr>
          <w:trHeight w:val="81"/>
        </w:trPr>
        <w:tc>
          <w:tcPr>
            <w:tcW w:w="2879" w:type="pct"/>
            <w:tcBorders>
              <w:top w:val="nil"/>
              <w:left w:val="nil"/>
              <w:bottom w:val="nil"/>
              <w:right w:val="nil"/>
            </w:tcBorders>
            <w:vAlign w:val="bottom"/>
          </w:tcPr>
          <w:p w:rsidR="0063226C" w:rsidRPr="005B4DBB" w:rsidP="00BE292D">
            <w:pPr>
              <w:tabs>
                <w:tab w:val="left" w:pos="3295"/>
                <w:tab w:val="left" w:pos="9744"/>
              </w:tabs>
              <w:ind w:left="1080" w:right="-108"/>
              <w:contextualSpacing/>
              <w:rPr>
                <w:rFonts w:ascii="Arial" w:hAnsi="Arial" w:cs="Arial"/>
                <w:sz w:val="8"/>
                <w:szCs w:val="8"/>
              </w:rPr>
            </w:pPr>
          </w:p>
        </w:tc>
        <w:tc>
          <w:tcPr>
            <w:tcW w:w="1059" w:type="pct"/>
            <w:vAlign w:val="bottom"/>
          </w:tcPr>
          <w:p w:rsidR="0063226C" w:rsidRPr="005B4DBB" w:rsidP="00925FFD">
            <w:pPr>
              <w:suppressAutoHyphens/>
              <w:ind w:right="-72"/>
              <w:jc w:val="right"/>
              <w:rPr>
                <w:rFonts w:ascii="Arial" w:hAnsi="Arial" w:cs="Arial"/>
                <w:sz w:val="8"/>
                <w:szCs w:val="8"/>
                <w:lang w:val="en-US"/>
              </w:rPr>
            </w:pPr>
          </w:p>
        </w:tc>
        <w:tc>
          <w:tcPr>
            <w:tcW w:w="1062" w:type="pct"/>
            <w:vAlign w:val="bottom"/>
          </w:tcPr>
          <w:p w:rsidR="0063226C" w:rsidRPr="005B4DBB" w:rsidP="00925FFD">
            <w:pPr>
              <w:keepNext/>
              <w:keepLines/>
              <w:autoSpaceDE w:val="0"/>
              <w:autoSpaceDN w:val="0"/>
              <w:adjustRightInd w:val="0"/>
              <w:ind w:right="-72"/>
              <w:contextualSpacing/>
              <w:jc w:val="right"/>
              <w:rPr>
                <w:rFonts w:ascii="Arial" w:hAnsi="Arial" w:cs="Arial"/>
                <w:sz w:val="8"/>
                <w:szCs w:val="8"/>
              </w:rPr>
            </w:pPr>
          </w:p>
        </w:tc>
      </w:tr>
      <w:tr w:rsidTr="00EE009C">
        <w:tblPrEx>
          <w:tblW w:w="4944" w:type="pct"/>
          <w:tblLook w:val="0000"/>
        </w:tblPrEx>
        <w:tc>
          <w:tcPr>
            <w:tcW w:w="2879" w:type="pct"/>
            <w:tcBorders>
              <w:top w:val="nil"/>
              <w:left w:val="nil"/>
              <w:bottom w:val="nil"/>
              <w:right w:val="nil"/>
            </w:tcBorders>
            <w:vAlign w:val="bottom"/>
          </w:tcPr>
          <w:p w:rsidR="0063226C" w:rsidRPr="00EB074C" w:rsidP="00BE292D">
            <w:pPr>
              <w:tabs>
                <w:tab w:val="left" w:pos="3295"/>
                <w:tab w:val="left" w:pos="9744"/>
              </w:tabs>
              <w:ind w:left="1080" w:right="-108"/>
              <w:contextualSpacing/>
              <w:rPr>
                <w:rFonts w:ascii="Arial" w:hAnsi="Arial" w:cs="Arial"/>
                <w:sz w:val="18"/>
                <w:szCs w:val="18"/>
              </w:rPr>
            </w:pPr>
            <w:r w:rsidRPr="00EB074C">
              <w:rPr>
                <w:rFonts w:ascii="Arial" w:hAnsi="Arial" w:cs="Arial"/>
                <w:sz w:val="18"/>
                <w:szCs w:val="18"/>
              </w:rPr>
              <w:t>Closing net book balance</w:t>
            </w:r>
          </w:p>
        </w:tc>
        <w:tc>
          <w:tcPr>
            <w:tcW w:w="1059" w:type="pct"/>
            <w:vAlign w:val="bottom"/>
          </w:tcPr>
          <w:p w:rsidR="0063226C" w:rsidRPr="00EB074C" w:rsidP="00925FFD">
            <w:pPr>
              <w:pBdr>
                <w:bottom w:val="double" w:sz="4" w:space="1" w:color="auto"/>
              </w:pBdr>
              <w:suppressAutoHyphens/>
              <w:ind w:right="-72"/>
              <w:jc w:val="right"/>
              <w:rPr>
                <w:rFonts w:ascii="Arial" w:eastAsia="Cordia New" w:hAnsi="Arial" w:cs="Arial"/>
                <w:sz w:val="18"/>
                <w:szCs w:val="18"/>
                <w:lang w:eastAsia="en-GB"/>
              </w:rPr>
            </w:pPr>
            <w:r>
              <w:rPr>
                <w:rFonts w:ascii="Arial" w:eastAsia="Cordia New" w:hAnsi="Arial" w:cs="Arial"/>
                <w:sz w:val="18"/>
                <w:szCs w:val="18"/>
                <w:lang w:eastAsia="en-GB"/>
              </w:rPr>
              <w:t>668,701</w:t>
            </w:r>
          </w:p>
        </w:tc>
        <w:tc>
          <w:tcPr>
            <w:tcW w:w="1062" w:type="pct"/>
            <w:vAlign w:val="bottom"/>
          </w:tcPr>
          <w:p w:rsidR="0063226C"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509,008</w:t>
            </w:r>
          </w:p>
        </w:tc>
      </w:tr>
    </w:tbl>
    <w:p w:rsidR="007C551C" w:rsidRPr="005B4DBB" w:rsidP="009714C2">
      <w:pPr>
        <w:ind w:left="540" w:hanging="540"/>
        <w:contextualSpacing/>
        <w:rPr>
          <w:rFonts w:ascii="Arial" w:eastAsia="Calibri" w:hAnsi="Arial" w:cs="Arial"/>
          <w:sz w:val="14"/>
          <w:szCs w:val="14"/>
        </w:rPr>
      </w:pPr>
    </w:p>
    <w:p w:rsidR="00770EF8" w:rsidRPr="005B4DBB" w:rsidP="009714C2">
      <w:pPr>
        <w:ind w:left="540" w:hanging="540"/>
        <w:contextualSpacing/>
        <w:rPr>
          <w:rFonts w:ascii="Arial" w:hAnsi="Arial" w:cs="Arial"/>
          <w:b/>
          <w:bCs/>
          <w:spacing w:val="-2"/>
          <w:sz w:val="14"/>
          <w:szCs w:val="14"/>
        </w:rPr>
      </w:pPr>
    </w:p>
    <w:p w:rsidR="009714C2" w:rsidRPr="00EB074C" w:rsidP="009714C2">
      <w:pPr>
        <w:ind w:left="540" w:hanging="540"/>
        <w:contextualSpacing/>
        <w:rPr>
          <w:rFonts w:ascii="Arial" w:hAnsi="Arial" w:cs="Arial"/>
          <w:b/>
          <w:bCs/>
          <w:spacing w:val="-2"/>
          <w:sz w:val="18"/>
          <w:szCs w:val="18"/>
        </w:rPr>
      </w:pPr>
      <w:r w:rsidR="0058215E">
        <w:rPr>
          <w:rFonts w:ascii="Arial" w:hAnsi="Arial" w:cs="Arial"/>
          <w:b/>
          <w:bCs/>
          <w:spacing w:val="-2"/>
          <w:sz w:val="18"/>
          <w:szCs w:val="18"/>
        </w:rPr>
        <w:t>10</w:t>
      </w:r>
      <w:r w:rsidRPr="00EB074C">
        <w:rPr>
          <w:rFonts w:ascii="Arial" w:hAnsi="Arial" w:cs="Arial"/>
          <w:b/>
          <w:bCs/>
          <w:spacing w:val="-2"/>
          <w:sz w:val="18"/>
          <w:szCs w:val="18"/>
        </w:rPr>
        <w:tab/>
        <w:t xml:space="preserve">Property, plant and equipment and intangible assets, net </w:t>
      </w:r>
    </w:p>
    <w:p w:rsidR="009714C2" w:rsidRPr="005B4DBB" w:rsidP="009714C2">
      <w:pPr>
        <w:tabs>
          <w:tab w:val="left" w:pos="540"/>
        </w:tabs>
        <w:ind w:left="540"/>
        <w:rPr>
          <w:rFonts w:ascii="Arial" w:hAnsi="Arial" w:cs="Arial"/>
          <w:sz w:val="14"/>
          <w:szCs w:val="14"/>
        </w:rPr>
      </w:pPr>
    </w:p>
    <w:p w:rsidR="00FC56CE" w:rsidRPr="005B4DBB" w:rsidP="009714C2">
      <w:pPr>
        <w:tabs>
          <w:tab w:val="left" w:pos="540"/>
        </w:tabs>
        <w:ind w:left="540"/>
        <w:rPr>
          <w:rFonts w:ascii="Arial" w:hAnsi="Arial" w:cs="Arial"/>
          <w:sz w:val="14"/>
          <w:szCs w:val="14"/>
        </w:rPr>
      </w:pPr>
    </w:p>
    <w:p w:rsidR="00FC56CE" w:rsidRPr="00FC56CE" w:rsidP="00FC56CE">
      <w:pPr>
        <w:suppressAutoHyphens/>
        <w:ind w:left="547" w:hanging="7"/>
        <w:contextualSpacing/>
        <w:jc w:val="both"/>
        <w:rPr>
          <w:rFonts w:ascii="Arial" w:hAnsi="Arial" w:cs="Arial"/>
          <w:sz w:val="18"/>
          <w:szCs w:val="18"/>
        </w:rPr>
      </w:pPr>
      <w:r w:rsidRPr="00FC56CE">
        <w:rPr>
          <w:rFonts w:ascii="Arial" w:hAnsi="Arial" w:cs="Arial"/>
          <w:sz w:val="18"/>
          <w:szCs w:val="18"/>
        </w:rPr>
        <w:t xml:space="preserve">Movements of property, plant and equipment and intangible assets for </w:t>
      </w:r>
      <w:r>
        <w:rPr>
          <w:rFonts w:ascii="Arial" w:hAnsi="Arial" w:cs="Arial"/>
          <w:sz w:val="18"/>
          <w:szCs w:val="18"/>
        </w:rPr>
        <w:t>3</w:t>
      </w:r>
      <w:r w:rsidRPr="00FC56CE">
        <w:rPr>
          <w:rFonts w:ascii="Arial" w:hAnsi="Arial" w:cs="Arial"/>
          <w:sz w:val="18"/>
          <w:szCs w:val="18"/>
        </w:rPr>
        <w:t xml:space="preserve">-month period ended </w:t>
      </w:r>
      <w:r>
        <w:rPr>
          <w:rFonts w:ascii="Arial" w:hAnsi="Arial" w:cs="Arial"/>
          <w:sz w:val="18"/>
          <w:szCs w:val="18"/>
        </w:rPr>
        <w:t>31 March 2019</w:t>
      </w:r>
      <w:r w:rsidRPr="00FC56CE">
        <w:rPr>
          <w:rFonts w:ascii="Arial" w:hAnsi="Arial" w:cs="Arial"/>
          <w:sz w:val="18"/>
          <w:szCs w:val="18"/>
        </w:rPr>
        <w:t xml:space="preserve"> are as follows:</w:t>
      </w:r>
    </w:p>
    <w:tbl>
      <w:tblPr>
        <w:tblStyle w:val="TableNormal"/>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7"/>
        <w:gridCol w:w="1453"/>
        <w:gridCol w:w="1380"/>
        <w:gridCol w:w="1544"/>
        <w:gridCol w:w="1336"/>
      </w:tblGrid>
      <w:tr w:rsidTr="00BE292D">
        <w:tblPrEx>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01"/>
        </w:trPr>
        <w:tc>
          <w:tcPr>
            <w:tcW w:w="3357" w:type="dxa"/>
            <w:tcBorders>
              <w:top w:val="nil"/>
              <w:left w:val="nil"/>
              <w:bottom w:val="nil"/>
              <w:right w:val="nil"/>
            </w:tcBorders>
            <w:vAlign w:val="bottom"/>
          </w:tcPr>
          <w:p w:rsidR="009714C2" w:rsidRPr="00EB074C" w:rsidP="00925FFD">
            <w:pPr>
              <w:ind w:left="63"/>
              <w:rPr>
                <w:rFonts w:ascii="Arial" w:hAnsi="Arial" w:cs="Arial"/>
                <w:b/>
                <w:bCs/>
                <w:sz w:val="18"/>
                <w:szCs w:val="18"/>
              </w:rPr>
            </w:pPr>
          </w:p>
        </w:tc>
        <w:tc>
          <w:tcPr>
            <w:tcW w:w="2833" w:type="dxa"/>
            <w:gridSpan w:val="2"/>
            <w:tcBorders>
              <w:top w:val="nil"/>
              <w:left w:val="nil"/>
              <w:bottom w:val="nil"/>
              <w:right w:val="nil"/>
            </w:tcBorders>
            <w:vAlign w:val="bottom"/>
            <w:hideMark/>
          </w:tcPr>
          <w:p w:rsidR="009714C2"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Consolidated</w:t>
            </w:r>
          </w:p>
          <w:p w:rsidR="009714C2"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 financial information</w:t>
            </w:r>
          </w:p>
        </w:tc>
        <w:tc>
          <w:tcPr>
            <w:tcW w:w="2880" w:type="dxa"/>
            <w:gridSpan w:val="2"/>
            <w:tcBorders>
              <w:top w:val="nil"/>
              <w:left w:val="nil"/>
              <w:bottom w:val="nil"/>
              <w:right w:val="nil"/>
            </w:tcBorders>
            <w:vAlign w:val="bottom"/>
          </w:tcPr>
          <w:p w:rsidR="009714C2"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Separate </w:t>
            </w:r>
          </w:p>
          <w:p w:rsidR="009714C2"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financial information</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tcPr>
          <w:p w:rsidR="009714C2" w:rsidRPr="00EB074C" w:rsidP="00925FFD">
            <w:pPr>
              <w:ind w:left="63"/>
              <w:rPr>
                <w:rFonts w:ascii="Arial" w:hAnsi="Arial" w:cs="Arial"/>
                <w:b/>
                <w:bCs/>
                <w:sz w:val="18"/>
                <w:szCs w:val="18"/>
              </w:rPr>
            </w:pPr>
          </w:p>
        </w:tc>
        <w:tc>
          <w:tcPr>
            <w:tcW w:w="1453"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Property, plant </w:t>
            </w:r>
          </w:p>
        </w:tc>
        <w:tc>
          <w:tcPr>
            <w:tcW w:w="1380"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Intangible </w:t>
            </w:r>
          </w:p>
        </w:tc>
        <w:tc>
          <w:tcPr>
            <w:tcW w:w="1544"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Property, plant </w:t>
            </w:r>
          </w:p>
        </w:tc>
        <w:tc>
          <w:tcPr>
            <w:tcW w:w="1336"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Intangible </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tcPr>
          <w:p w:rsidR="009714C2" w:rsidRPr="00EB074C" w:rsidP="00925FFD">
            <w:pPr>
              <w:ind w:left="63"/>
              <w:rPr>
                <w:rFonts w:ascii="Arial" w:hAnsi="Arial" w:cs="Arial"/>
                <w:b/>
                <w:bCs/>
                <w:sz w:val="18"/>
                <w:szCs w:val="18"/>
              </w:rPr>
            </w:pPr>
          </w:p>
        </w:tc>
        <w:tc>
          <w:tcPr>
            <w:tcW w:w="1453"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and equipment</w:t>
            </w:r>
          </w:p>
        </w:tc>
        <w:tc>
          <w:tcPr>
            <w:tcW w:w="1380"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assets</w:t>
            </w:r>
          </w:p>
        </w:tc>
        <w:tc>
          <w:tcPr>
            <w:tcW w:w="1544"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and equipment</w:t>
            </w:r>
          </w:p>
        </w:tc>
        <w:tc>
          <w:tcPr>
            <w:tcW w:w="1336" w:type="dxa"/>
            <w:tcBorders>
              <w:top w:val="nil"/>
              <w:left w:val="nil"/>
              <w:bottom w:val="nil"/>
              <w:right w:val="nil"/>
            </w:tcBorders>
            <w:vAlign w:val="bottom"/>
          </w:tcPr>
          <w:p w:rsidR="009714C2" w:rsidRPr="00EB074C" w:rsidP="00925FFD">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assets</w:t>
            </w:r>
          </w:p>
        </w:tc>
      </w:tr>
      <w:tr w:rsidTr="00BE292D">
        <w:tblPrEx>
          <w:tblW w:w="0" w:type="auto"/>
          <w:tblInd w:w="495" w:type="dxa"/>
          <w:tblLayout w:type="fixed"/>
          <w:tblLook w:val="04A0"/>
        </w:tblPrEx>
        <w:trPr>
          <w:trHeight w:val="271"/>
        </w:trPr>
        <w:tc>
          <w:tcPr>
            <w:tcW w:w="3357" w:type="dxa"/>
            <w:tcBorders>
              <w:top w:val="nil"/>
              <w:left w:val="nil"/>
              <w:bottom w:val="nil"/>
              <w:right w:val="nil"/>
            </w:tcBorders>
            <w:vAlign w:val="bottom"/>
          </w:tcPr>
          <w:p w:rsidR="009714C2" w:rsidRPr="00EB074C" w:rsidP="00925FFD">
            <w:pPr>
              <w:ind w:left="63"/>
              <w:rPr>
                <w:rFonts w:ascii="Arial" w:hAnsi="Arial" w:cs="Arial"/>
                <w:b/>
                <w:bCs/>
                <w:sz w:val="18"/>
                <w:szCs w:val="18"/>
              </w:rPr>
            </w:pPr>
          </w:p>
        </w:tc>
        <w:tc>
          <w:tcPr>
            <w:tcW w:w="1453" w:type="dxa"/>
            <w:tcBorders>
              <w:top w:val="nil"/>
              <w:left w:val="nil"/>
              <w:bottom w:val="nil"/>
              <w:right w:val="nil"/>
            </w:tcBorders>
            <w:vAlign w:val="bottom"/>
          </w:tcPr>
          <w:p w:rsidR="009714C2" w:rsidRPr="00EB074C" w:rsidP="00925FFD">
            <w:pPr>
              <w:pBdr>
                <w:bottom w:val="single" w:sz="4" w:space="1" w:color="auto"/>
              </w:pBdr>
              <w:ind w:right="-72" w:firstLine="18"/>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80" w:type="dxa"/>
            <w:tcBorders>
              <w:top w:val="nil"/>
              <w:left w:val="nil"/>
              <w:bottom w:val="nil"/>
              <w:right w:val="nil"/>
            </w:tcBorders>
            <w:vAlign w:val="bottom"/>
          </w:tcPr>
          <w:p w:rsidR="009714C2" w:rsidRPr="00EB074C" w:rsidP="00925FFD">
            <w:pPr>
              <w:pBdr>
                <w:bottom w:val="single" w:sz="4" w:space="1" w:color="auto"/>
              </w:pBdr>
              <w:ind w:right="-72" w:firstLine="18"/>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544" w:type="dxa"/>
            <w:tcBorders>
              <w:top w:val="nil"/>
              <w:left w:val="nil"/>
              <w:bottom w:val="nil"/>
              <w:right w:val="nil"/>
            </w:tcBorders>
            <w:vAlign w:val="bottom"/>
          </w:tcPr>
          <w:p w:rsidR="009714C2" w:rsidRPr="00EB074C" w:rsidP="00925FFD">
            <w:pPr>
              <w:pBdr>
                <w:bottom w:val="single" w:sz="4" w:space="1" w:color="auto"/>
              </w:pBdr>
              <w:ind w:right="-72" w:firstLine="18"/>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c>
          <w:tcPr>
            <w:tcW w:w="1336" w:type="dxa"/>
            <w:tcBorders>
              <w:top w:val="nil"/>
              <w:left w:val="nil"/>
              <w:bottom w:val="nil"/>
              <w:right w:val="nil"/>
            </w:tcBorders>
            <w:vAlign w:val="bottom"/>
          </w:tcPr>
          <w:p w:rsidR="009714C2" w:rsidRPr="00EB074C" w:rsidP="00925FFD">
            <w:pPr>
              <w:pBdr>
                <w:bottom w:val="single" w:sz="4" w:space="1" w:color="auto"/>
              </w:pBdr>
              <w:ind w:right="-72" w:firstLine="18"/>
              <w:jc w:val="right"/>
              <w:rPr>
                <w:rFonts w:ascii="Arial" w:eastAsia="Cordia New" w:hAnsi="Arial" w:cs="Arial"/>
                <w:b/>
                <w:bCs/>
                <w:sz w:val="18"/>
                <w:szCs w:val="18"/>
                <w:lang w:val="en-US" w:eastAsia="en-GB"/>
              </w:rPr>
            </w:pPr>
            <w:r w:rsidRPr="00EB074C">
              <w:rPr>
                <w:rFonts w:ascii="Arial" w:eastAsia="Cordia New" w:hAnsi="Arial" w:cs="Arial"/>
                <w:b/>
                <w:bCs/>
                <w:sz w:val="18"/>
                <w:szCs w:val="18"/>
                <w:lang w:val="en-US" w:eastAsia="en-GB"/>
              </w:rPr>
              <w:t>Baht ’000</w:t>
            </w:r>
          </w:p>
        </w:tc>
      </w:tr>
      <w:tr w:rsidTr="005B4DBB">
        <w:tblPrEx>
          <w:tblW w:w="0" w:type="auto"/>
          <w:tblInd w:w="495" w:type="dxa"/>
          <w:tblLayout w:type="fixed"/>
          <w:tblLook w:val="04A0"/>
        </w:tblPrEx>
        <w:trPr>
          <w:trHeight w:val="80"/>
        </w:trPr>
        <w:tc>
          <w:tcPr>
            <w:tcW w:w="3357" w:type="dxa"/>
            <w:tcBorders>
              <w:top w:val="nil"/>
              <w:left w:val="nil"/>
              <w:bottom w:val="nil"/>
              <w:right w:val="nil"/>
            </w:tcBorders>
            <w:vAlign w:val="bottom"/>
          </w:tcPr>
          <w:p w:rsidR="009714C2" w:rsidRPr="005B4DBB" w:rsidP="00925FFD">
            <w:pPr>
              <w:ind w:left="63"/>
              <w:rPr>
                <w:rFonts w:ascii="Arial" w:hAnsi="Arial" w:cs="Arial"/>
                <w:b/>
                <w:bCs/>
                <w:sz w:val="8"/>
                <w:szCs w:val="8"/>
              </w:rPr>
            </w:pPr>
          </w:p>
        </w:tc>
        <w:tc>
          <w:tcPr>
            <w:tcW w:w="1453" w:type="dxa"/>
            <w:tcBorders>
              <w:top w:val="nil"/>
              <w:left w:val="nil"/>
              <w:bottom w:val="nil"/>
              <w:right w:val="nil"/>
            </w:tcBorders>
            <w:vAlign w:val="bottom"/>
          </w:tcPr>
          <w:p w:rsidR="009714C2" w:rsidRPr="005B4DBB" w:rsidP="00925FFD">
            <w:pPr>
              <w:pStyle w:val="Heading1"/>
              <w:tabs>
                <w:tab w:val="left" w:pos="720"/>
              </w:tabs>
              <w:spacing w:before="0" w:after="0"/>
              <w:ind w:right="-72"/>
              <w:jc w:val="right"/>
              <w:rPr>
                <w:rFonts w:ascii="Arial" w:hAnsi="Arial" w:cs="Arial"/>
                <w:sz w:val="8"/>
                <w:szCs w:val="8"/>
              </w:rPr>
            </w:pPr>
          </w:p>
        </w:tc>
        <w:tc>
          <w:tcPr>
            <w:tcW w:w="1380" w:type="dxa"/>
            <w:tcBorders>
              <w:top w:val="nil"/>
              <w:left w:val="nil"/>
              <w:bottom w:val="nil"/>
              <w:right w:val="nil"/>
            </w:tcBorders>
            <w:vAlign w:val="bottom"/>
          </w:tcPr>
          <w:p w:rsidR="009714C2" w:rsidRPr="005B4DBB" w:rsidP="00925FFD">
            <w:pPr>
              <w:pStyle w:val="Heading1"/>
              <w:tabs>
                <w:tab w:val="left" w:pos="720"/>
              </w:tabs>
              <w:spacing w:before="0" w:after="0"/>
              <w:ind w:right="-72"/>
              <w:jc w:val="right"/>
              <w:rPr>
                <w:rFonts w:ascii="Arial" w:hAnsi="Arial" w:cs="Arial"/>
                <w:sz w:val="8"/>
                <w:szCs w:val="8"/>
              </w:rPr>
            </w:pPr>
          </w:p>
        </w:tc>
        <w:tc>
          <w:tcPr>
            <w:tcW w:w="1544" w:type="dxa"/>
            <w:tcBorders>
              <w:top w:val="nil"/>
              <w:left w:val="nil"/>
              <w:bottom w:val="nil"/>
              <w:right w:val="nil"/>
            </w:tcBorders>
            <w:vAlign w:val="bottom"/>
          </w:tcPr>
          <w:p w:rsidR="009714C2" w:rsidRPr="005B4DBB" w:rsidP="00925FFD">
            <w:pPr>
              <w:pStyle w:val="Heading1"/>
              <w:tabs>
                <w:tab w:val="left" w:pos="720"/>
              </w:tabs>
              <w:spacing w:before="0" w:after="0"/>
              <w:ind w:right="-72"/>
              <w:jc w:val="right"/>
              <w:rPr>
                <w:rFonts w:ascii="Arial" w:hAnsi="Arial" w:cs="Arial"/>
                <w:sz w:val="8"/>
                <w:szCs w:val="8"/>
              </w:rPr>
            </w:pPr>
          </w:p>
        </w:tc>
        <w:tc>
          <w:tcPr>
            <w:tcW w:w="1336" w:type="dxa"/>
            <w:tcBorders>
              <w:top w:val="nil"/>
              <w:left w:val="nil"/>
              <w:bottom w:val="nil"/>
              <w:right w:val="nil"/>
            </w:tcBorders>
            <w:vAlign w:val="bottom"/>
          </w:tcPr>
          <w:p w:rsidR="009714C2" w:rsidRPr="005B4DBB" w:rsidP="00925FFD">
            <w:pPr>
              <w:pStyle w:val="Heading1"/>
              <w:tabs>
                <w:tab w:val="left" w:pos="720"/>
              </w:tabs>
              <w:spacing w:before="0" w:after="0"/>
              <w:ind w:right="-72"/>
              <w:jc w:val="right"/>
              <w:rPr>
                <w:rFonts w:ascii="Arial" w:hAnsi="Arial" w:cs="Arial"/>
                <w:sz w:val="8"/>
                <w:szCs w:val="8"/>
              </w:rPr>
            </w:pP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hideMark/>
          </w:tcPr>
          <w:p w:rsidR="009714C2" w:rsidRPr="00E91CA0" w:rsidP="00925FFD">
            <w:pPr>
              <w:ind w:left="63"/>
              <w:rPr>
                <w:rFonts w:ascii="Arial" w:hAnsi="Arial" w:cs="Arial"/>
                <w:b/>
                <w:bCs/>
                <w:sz w:val="18"/>
                <w:szCs w:val="18"/>
              </w:rPr>
            </w:pPr>
            <w:r w:rsidRPr="00E91CA0">
              <w:rPr>
                <w:rFonts w:ascii="Arial" w:hAnsi="Arial" w:cs="Arial"/>
                <w:b/>
                <w:bCs/>
                <w:sz w:val="18"/>
                <w:szCs w:val="18"/>
              </w:rPr>
              <w:t>Opening net book amount</w:t>
            </w:r>
          </w:p>
        </w:tc>
        <w:tc>
          <w:tcPr>
            <w:tcW w:w="1453" w:type="dxa"/>
            <w:tcBorders>
              <w:top w:val="nil"/>
              <w:left w:val="nil"/>
              <w:bottom w:val="nil"/>
              <w:right w:val="nil"/>
            </w:tcBorders>
            <w:vAlign w:val="bottom"/>
          </w:tcPr>
          <w:p w:rsidR="009714C2"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62,350,380</w:t>
            </w:r>
          </w:p>
        </w:tc>
        <w:tc>
          <w:tcPr>
            <w:tcW w:w="1380" w:type="dxa"/>
            <w:tcBorders>
              <w:top w:val="nil"/>
              <w:left w:val="nil"/>
              <w:bottom w:val="nil"/>
              <w:right w:val="nil"/>
            </w:tcBorders>
            <w:vAlign w:val="bottom"/>
          </w:tcPr>
          <w:p w:rsidR="009714C2" w:rsidRPr="00EB074C" w:rsidP="00925FFD">
            <w:pPr>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10,114,709</w:t>
            </w:r>
          </w:p>
        </w:tc>
        <w:tc>
          <w:tcPr>
            <w:tcW w:w="1544" w:type="dxa"/>
            <w:tcBorders>
              <w:top w:val="nil"/>
              <w:left w:val="nil"/>
              <w:bottom w:val="nil"/>
              <w:right w:val="nil"/>
            </w:tcBorders>
          </w:tcPr>
          <w:p w:rsidR="009714C2" w:rsidRPr="00EB074C" w:rsidP="00925FFD">
            <w:pPr>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676,184</w:t>
            </w:r>
          </w:p>
        </w:tc>
        <w:tc>
          <w:tcPr>
            <w:tcW w:w="1336" w:type="dxa"/>
            <w:tcBorders>
              <w:top w:val="nil"/>
              <w:left w:val="nil"/>
              <w:bottom w:val="nil"/>
              <w:right w:val="nil"/>
            </w:tcBorders>
          </w:tcPr>
          <w:p w:rsidR="009714C2" w:rsidRPr="00EB074C" w:rsidP="00925FFD">
            <w:pPr>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582,331</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hideMark/>
          </w:tcPr>
          <w:p w:rsidR="009714C2" w:rsidRPr="00EB074C" w:rsidP="00925FFD">
            <w:pPr>
              <w:ind w:left="63"/>
              <w:rPr>
                <w:rFonts w:ascii="Arial" w:hAnsi="Arial" w:cs="Arial"/>
                <w:sz w:val="18"/>
                <w:szCs w:val="18"/>
              </w:rPr>
            </w:pPr>
            <w:r w:rsidRPr="00EB074C">
              <w:rPr>
                <w:rFonts w:ascii="Arial" w:hAnsi="Arial" w:cs="Arial"/>
                <w:sz w:val="18"/>
                <w:szCs w:val="18"/>
              </w:rPr>
              <w:t>Additions</w:t>
            </w:r>
          </w:p>
        </w:tc>
        <w:tc>
          <w:tcPr>
            <w:tcW w:w="1453" w:type="dxa"/>
            <w:tcBorders>
              <w:top w:val="nil"/>
              <w:left w:val="nil"/>
              <w:bottom w:val="nil"/>
              <w:right w:val="nil"/>
            </w:tcBorders>
            <w:vAlign w:val="bottom"/>
          </w:tcPr>
          <w:p w:rsidR="009714C2" w:rsidRPr="00EB074C" w:rsidP="00925FFD">
            <w:pPr>
              <w:keepNext/>
              <w:ind w:right="-72"/>
              <w:jc w:val="right"/>
              <w:outlineLvl w:val="0"/>
              <w:rPr>
                <w:rFonts w:ascii="Arial" w:hAnsi="Arial" w:cs="Arial"/>
                <w:kern w:val="28"/>
                <w:sz w:val="18"/>
                <w:szCs w:val="18"/>
                <w:lang w:val="en-US"/>
              </w:rPr>
            </w:pPr>
            <w:r w:rsidRPr="00EB074C">
              <w:rPr>
                <w:rFonts w:ascii="Arial" w:hAnsi="Arial" w:cs="Arial"/>
                <w:kern w:val="28"/>
                <w:sz w:val="18"/>
                <w:szCs w:val="18"/>
                <w:lang w:val="en-US"/>
              </w:rPr>
              <w:t>6,425,759</w:t>
            </w:r>
          </w:p>
        </w:tc>
        <w:tc>
          <w:tcPr>
            <w:tcW w:w="1380" w:type="dxa"/>
            <w:tcBorders>
              <w:top w:val="nil"/>
              <w:left w:val="nil"/>
              <w:bottom w:val="nil"/>
              <w:right w:val="nil"/>
            </w:tcBorders>
            <w:vAlign w:val="bottom"/>
          </w:tcPr>
          <w:p w:rsidR="009714C2" w:rsidRPr="00EB074C" w:rsidP="00925FFD">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118,719</w:t>
            </w:r>
          </w:p>
        </w:tc>
        <w:tc>
          <w:tcPr>
            <w:tcW w:w="1544" w:type="dxa"/>
            <w:tcBorders>
              <w:top w:val="nil"/>
              <w:left w:val="nil"/>
              <w:bottom w:val="nil"/>
              <w:right w:val="nil"/>
            </w:tcBorders>
          </w:tcPr>
          <w:p w:rsidR="009714C2" w:rsidRPr="00EB074C" w:rsidP="00925FFD">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13,817</w:t>
            </w:r>
          </w:p>
        </w:tc>
        <w:tc>
          <w:tcPr>
            <w:tcW w:w="1336" w:type="dxa"/>
            <w:tcBorders>
              <w:top w:val="nil"/>
              <w:left w:val="nil"/>
              <w:bottom w:val="nil"/>
              <w:right w:val="nil"/>
            </w:tcBorders>
          </w:tcPr>
          <w:p w:rsidR="009714C2" w:rsidRPr="00EB074C" w:rsidP="00925FFD">
            <w:pPr>
              <w:autoSpaceDE w:val="0"/>
              <w:autoSpaceDN w:val="0"/>
              <w:adjustRightInd w:val="0"/>
              <w:ind w:right="-72"/>
              <w:jc w:val="right"/>
              <w:rPr>
                <w:rFonts w:ascii="Arial" w:eastAsia="Cordia New" w:hAnsi="Arial" w:cs="Arial"/>
                <w:sz w:val="18"/>
                <w:szCs w:val="18"/>
                <w:lang w:eastAsia="en-GB"/>
              </w:rPr>
            </w:pPr>
            <w:r w:rsidRPr="00EB074C">
              <w:rPr>
                <w:rFonts w:ascii="Arial" w:eastAsia="Cordia New" w:hAnsi="Arial" w:cs="Arial"/>
                <w:sz w:val="18"/>
                <w:szCs w:val="18"/>
                <w:lang w:eastAsia="en-GB"/>
              </w:rPr>
              <w:t>1,638</w:t>
            </w:r>
          </w:p>
        </w:tc>
      </w:tr>
      <w:tr w:rsidTr="00BE292D">
        <w:tblPrEx>
          <w:tblW w:w="0" w:type="auto"/>
          <w:tblInd w:w="495" w:type="dxa"/>
          <w:tblLayout w:type="fixed"/>
          <w:tblLook w:val="04A0"/>
        </w:tblPrEx>
        <w:trPr>
          <w:trHeight w:val="63"/>
        </w:trPr>
        <w:tc>
          <w:tcPr>
            <w:tcW w:w="3357" w:type="dxa"/>
            <w:tcBorders>
              <w:top w:val="nil"/>
              <w:left w:val="nil"/>
              <w:bottom w:val="nil"/>
              <w:right w:val="nil"/>
            </w:tcBorders>
            <w:vAlign w:val="bottom"/>
          </w:tcPr>
          <w:p w:rsidR="009714C2" w:rsidP="00925FFD">
            <w:pPr>
              <w:ind w:left="63"/>
              <w:rPr>
                <w:rFonts w:ascii="Arial" w:hAnsi="Arial" w:cs="Arial"/>
                <w:sz w:val="18"/>
                <w:szCs w:val="22"/>
              </w:rPr>
            </w:pPr>
            <w:r w:rsidRPr="00AA2B52">
              <w:rPr>
                <w:rFonts w:ascii="Arial" w:hAnsi="Arial" w:cs="Arial"/>
                <w:sz w:val="18"/>
                <w:szCs w:val="22"/>
              </w:rPr>
              <w:t>Additions from business combination</w:t>
            </w:r>
            <w:r>
              <w:rPr>
                <w:rFonts w:ascii="Arial" w:hAnsi="Arial" w:cs="Arial"/>
                <w:sz w:val="18"/>
                <w:szCs w:val="22"/>
              </w:rPr>
              <w:t xml:space="preserve"> </w:t>
            </w:r>
          </w:p>
          <w:p w:rsidR="009714C2" w:rsidRPr="00EB074C" w:rsidP="0097386B">
            <w:pPr>
              <w:ind w:left="63"/>
              <w:rPr>
                <w:rFonts w:ascii="Arial" w:hAnsi="Arial" w:cs="Arial"/>
                <w:sz w:val="18"/>
                <w:szCs w:val="18"/>
              </w:rPr>
            </w:pPr>
            <w:r>
              <w:rPr>
                <w:rFonts w:ascii="Arial" w:hAnsi="Arial" w:cs="Arial"/>
                <w:sz w:val="18"/>
                <w:szCs w:val="22"/>
              </w:rPr>
              <w:t xml:space="preserve">  </w:t>
            </w:r>
            <w:r w:rsidRPr="00AA2B52">
              <w:rPr>
                <w:rFonts w:ascii="Arial" w:hAnsi="Arial" w:cs="Arial"/>
                <w:sz w:val="18"/>
                <w:szCs w:val="22"/>
              </w:rPr>
              <w:t xml:space="preserve">(Note </w:t>
            </w:r>
            <w:r>
              <w:rPr>
                <w:rFonts w:ascii="Arial" w:hAnsi="Arial" w:cs="Arial"/>
                <w:sz w:val="18"/>
                <w:szCs w:val="22"/>
              </w:rPr>
              <w:t>1</w:t>
            </w:r>
            <w:r w:rsidR="0097386B">
              <w:rPr>
                <w:rFonts w:ascii="Arial" w:hAnsi="Arial" w:cs="Arial"/>
                <w:sz w:val="18"/>
                <w:szCs w:val="22"/>
              </w:rPr>
              <w:t>5</w:t>
            </w:r>
            <w:r w:rsidRPr="00AA2B52">
              <w:rPr>
                <w:rFonts w:ascii="Arial" w:hAnsi="Arial" w:cs="Arial"/>
                <w:sz w:val="18"/>
                <w:szCs w:val="22"/>
              </w:rPr>
              <w:t>)</w:t>
            </w:r>
          </w:p>
        </w:tc>
        <w:tc>
          <w:tcPr>
            <w:tcW w:w="1453" w:type="dxa"/>
            <w:tcBorders>
              <w:top w:val="nil"/>
              <w:left w:val="nil"/>
              <w:bottom w:val="nil"/>
              <w:right w:val="nil"/>
            </w:tcBorders>
            <w:vAlign w:val="bottom"/>
          </w:tcPr>
          <w:p w:rsidR="009714C2" w:rsidRPr="00AA2B52" w:rsidP="00925FFD">
            <w:pPr>
              <w:keepNext/>
              <w:ind w:right="-72"/>
              <w:jc w:val="right"/>
              <w:outlineLvl w:val="0"/>
              <w:rPr>
                <w:rFonts w:ascii="Arial" w:hAnsi="Arial" w:cs="Arial"/>
                <w:sz w:val="18"/>
                <w:szCs w:val="18"/>
              </w:rPr>
            </w:pPr>
            <w:r w:rsidRPr="00AA2B52">
              <w:rPr>
                <w:rFonts w:ascii="Arial" w:hAnsi="Arial" w:cs="Arial"/>
                <w:sz w:val="18"/>
                <w:szCs w:val="18"/>
              </w:rPr>
              <w:t>1,958,077</w:t>
            </w:r>
          </w:p>
        </w:tc>
        <w:tc>
          <w:tcPr>
            <w:tcW w:w="1380" w:type="dxa"/>
            <w:tcBorders>
              <w:top w:val="nil"/>
              <w:left w:val="nil"/>
              <w:bottom w:val="nil"/>
              <w:right w:val="nil"/>
            </w:tcBorders>
            <w:vAlign w:val="bottom"/>
          </w:tcPr>
          <w:p w:rsidR="009714C2" w:rsidRPr="00AA2B52" w:rsidP="00925FFD">
            <w:pPr>
              <w:autoSpaceDE w:val="0"/>
              <w:autoSpaceDN w:val="0"/>
              <w:adjustRightInd w:val="0"/>
              <w:ind w:right="-72"/>
              <w:jc w:val="right"/>
              <w:rPr>
                <w:rFonts w:ascii="Arial" w:hAnsi="Arial" w:cs="Arial"/>
                <w:sz w:val="18"/>
                <w:szCs w:val="18"/>
              </w:rPr>
            </w:pPr>
            <w:r w:rsidRPr="00AA2B52">
              <w:rPr>
                <w:rFonts w:ascii="Arial" w:hAnsi="Arial" w:cs="Arial"/>
                <w:sz w:val="18"/>
                <w:szCs w:val="18"/>
              </w:rPr>
              <w:t>833,654</w:t>
            </w:r>
          </w:p>
        </w:tc>
        <w:tc>
          <w:tcPr>
            <w:tcW w:w="1544" w:type="dxa"/>
            <w:tcBorders>
              <w:top w:val="nil"/>
              <w:left w:val="nil"/>
              <w:bottom w:val="nil"/>
              <w:right w:val="nil"/>
            </w:tcBorders>
          </w:tcPr>
          <w:p w:rsidR="00420FDF" w:rsidP="00420FDF">
            <w:pPr>
              <w:keepNext/>
              <w:ind w:right="-72"/>
              <w:jc w:val="right"/>
              <w:outlineLvl w:val="0"/>
              <w:rPr>
                <w:rFonts w:ascii="Arial" w:hAnsi="Arial" w:cs="Arial"/>
                <w:sz w:val="18"/>
                <w:szCs w:val="18"/>
              </w:rPr>
            </w:pPr>
          </w:p>
          <w:p w:rsidR="009714C2" w:rsidRPr="00AA2B52" w:rsidP="00420FDF">
            <w:pPr>
              <w:keepNext/>
              <w:ind w:right="-72"/>
              <w:jc w:val="right"/>
              <w:outlineLvl w:val="0"/>
              <w:rPr>
                <w:rFonts w:ascii="Arial" w:hAnsi="Arial" w:cs="Arial"/>
                <w:sz w:val="18"/>
                <w:szCs w:val="18"/>
              </w:rPr>
            </w:pPr>
            <w:r w:rsidRPr="00AA2B52">
              <w:rPr>
                <w:rFonts w:ascii="Arial" w:hAnsi="Arial" w:cs="Arial"/>
                <w:sz w:val="18"/>
                <w:szCs w:val="18"/>
              </w:rPr>
              <w:t>-</w:t>
            </w:r>
          </w:p>
        </w:tc>
        <w:tc>
          <w:tcPr>
            <w:tcW w:w="1336" w:type="dxa"/>
            <w:tcBorders>
              <w:top w:val="nil"/>
              <w:left w:val="nil"/>
              <w:bottom w:val="nil"/>
              <w:right w:val="nil"/>
            </w:tcBorders>
          </w:tcPr>
          <w:p w:rsidR="00420FDF" w:rsidP="00420FDF">
            <w:pPr>
              <w:keepNext/>
              <w:ind w:right="-72"/>
              <w:jc w:val="right"/>
              <w:outlineLvl w:val="0"/>
              <w:rPr>
                <w:rFonts w:ascii="Arial" w:hAnsi="Arial" w:cs="Arial"/>
                <w:sz w:val="18"/>
                <w:szCs w:val="18"/>
              </w:rPr>
            </w:pPr>
          </w:p>
          <w:p w:rsidR="009714C2" w:rsidRPr="00AA2B52" w:rsidP="00420FDF">
            <w:pPr>
              <w:keepNext/>
              <w:ind w:right="-72"/>
              <w:jc w:val="right"/>
              <w:outlineLvl w:val="0"/>
              <w:rPr>
                <w:rFonts w:ascii="Arial" w:hAnsi="Arial" w:cs="Arial"/>
                <w:sz w:val="18"/>
                <w:szCs w:val="18"/>
              </w:rPr>
            </w:pPr>
            <w:r w:rsidRPr="00AA2B52">
              <w:rPr>
                <w:rFonts w:ascii="Arial" w:hAnsi="Arial" w:cs="Arial"/>
                <w:sz w:val="18"/>
                <w:szCs w:val="18"/>
              </w:rPr>
              <w:t>-</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tcPr>
          <w:p w:rsidR="009714C2" w:rsidRPr="00EB074C" w:rsidP="00925FFD">
            <w:pPr>
              <w:ind w:left="63"/>
              <w:rPr>
                <w:rFonts w:ascii="Arial" w:hAnsi="Arial" w:cs="Arial"/>
                <w:sz w:val="18"/>
                <w:szCs w:val="18"/>
              </w:rPr>
            </w:pPr>
            <w:r w:rsidRPr="009714C2">
              <w:rPr>
                <w:rFonts w:ascii="Arial" w:hAnsi="Arial" w:cs="Arial"/>
                <w:sz w:val="18"/>
                <w:szCs w:val="18"/>
              </w:rPr>
              <w:t xml:space="preserve">Disposal/ </w:t>
            </w:r>
            <w:r w:rsidRPr="00EB074C">
              <w:rPr>
                <w:rFonts w:ascii="Arial" w:hAnsi="Arial" w:cs="Arial"/>
                <w:sz w:val="18"/>
                <w:szCs w:val="18"/>
              </w:rPr>
              <w:t>write-off, net</w:t>
            </w:r>
          </w:p>
        </w:tc>
        <w:tc>
          <w:tcPr>
            <w:tcW w:w="1453" w:type="dxa"/>
            <w:tcBorders>
              <w:top w:val="nil"/>
              <w:left w:val="nil"/>
              <w:bottom w:val="nil"/>
              <w:right w:val="nil"/>
            </w:tcBorders>
            <w:vAlign w:val="bottom"/>
          </w:tcPr>
          <w:p w:rsidR="009714C2" w:rsidRPr="009714C2" w:rsidP="00925FFD">
            <w:pPr>
              <w:keepNext/>
              <w:ind w:right="-72"/>
              <w:jc w:val="right"/>
              <w:outlineLvl w:val="0"/>
              <w:rPr>
                <w:rFonts w:ascii="Arial" w:hAnsi="Arial" w:cs="Arial"/>
                <w:sz w:val="18"/>
                <w:szCs w:val="18"/>
              </w:rPr>
            </w:pPr>
            <w:r w:rsidRPr="009714C2">
              <w:rPr>
                <w:rFonts w:ascii="Arial" w:hAnsi="Arial" w:cs="Arial"/>
                <w:sz w:val="18"/>
                <w:szCs w:val="18"/>
              </w:rPr>
              <w:t>(204,149)</w:t>
            </w:r>
          </w:p>
        </w:tc>
        <w:tc>
          <w:tcPr>
            <w:tcW w:w="1380"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c>
          <w:tcPr>
            <w:tcW w:w="1544"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c>
          <w:tcPr>
            <w:tcW w:w="1336"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tcPr>
          <w:p w:rsidR="009714C2" w:rsidRPr="00EB074C" w:rsidP="00925FFD">
            <w:pPr>
              <w:ind w:left="63"/>
              <w:rPr>
                <w:rFonts w:ascii="Arial" w:hAnsi="Arial" w:cs="Arial"/>
                <w:sz w:val="18"/>
                <w:szCs w:val="18"/>
              </w:rPr>
            </w:pPr>
            <w:r w:rsidRPr="00EB074C">
              <w:rPr>
                <w:rFonts w:ascii="Arial" w:hAnsi="Arial" w:cs="Arial"/>
                <w:sz w:val="18"/>
                <w:szCs w:val="18"/>
              </w:rPr>
              <w:t>Transfer in (out)</w:t>
            </w:r>
          </w:p>
        </w:tc>
        <w:tc>
          <w:tcPr>
            <w:tcW w:w="1453" w:type="dxa"/>
            <w:tcBorders>
              <w:top w:val="nil"/>
              <w:left w:val="nil"/>
              <w:bottom w:val="nil"/>
              <w:right w:val="nil"/>
            </w:tcBorders>
            <w:vAlign w:val="bottom"/>
          </w:tcPr>
          <w:p w:rsidR="009714C2" w:rsidRPr="009714C2" w:rsidP="00925FFD">
            <w:pPr>
              <w:keepNext/>
              <w:ind w:right="-72"/>
              <w:jc w:val="right"/>
              <w:outlineLvl w:val="0"/>
              <w:rPr>
                <w:rFonts w:ascii="Arial" w:hAnsi="Arial" w:cs="Arial"/>
                <w:sz w:val="18"/>
                <w:szCs w:val="18"/>
              </w:rPr>
            </w:pPr>
            <w:r w:rsidRPr="009714C2">
              <w:rPr>
                <w:rFonts w:ascii="Arial" w:hAnsi="Arial" w:cs="Arial"/>
                <w:sz w:val="18"/>
                <w:szCs w:val="18"/>
              </w:rPr>
              <w:t>24,211</w:t>
            </w:r>
          </w:p>
        </w:tc>
        <w:tc>
          <w:tcPr>
            <w:tcW w:w="1380" w:type="dxa"/>
            <w:tcBorders>
              <w:top w:val="nil"/>
              <w:left w:val="nil"/>
              <w:bottom w:val="nil"/>
              <w:right w:val="nil"/>
            </w:tcBorders>
            <w:vAlign w:val="bottom"/>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5,775</w:t>
            </w:r>
          </w:p>
        </w:tc>
        <w:tc>
          <w:tcPr>
            <w:tcW w:w="1544"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(5,775)</w:t>
            </w:r>
          </w:p>
        </w:tc>
        <w:tc>
          <w:tcPr>
            <w:tcW w:w="1336"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5,775</w:t>
            </w:r>
          </w:p>
        </w:tc>
      </w:tr>
      <w:tr w:rsidTr="00BE292D">
        <w:tblPrEx>
          <w:tblW w:w="0" w:type="auto"/>
          <w:tblInd w:w="495" w:type="dxa"/>
          <w:tblLayout w:type="fixed"/>
          <w:tblLook w:val="04A0"/>
        </w:tblPrEx>
        <w:trPr>
          <w:trHeight w:val="230"/>
        </w:trPr>
        <w:tc>
          <w:tcPr>
            <w:tcW w:w="3357" w:type="dxa"/>
            <w:tcBorders>
              <w:top w:val="nil"/>
              <w:left w:val="nil"/>
              <w:bottom w:val="nil"/>
              <w:right w:val="nil"/>
            </w:tcBorders>
            <w:vAlign w:val="bottom"/>
            <w:hideMark/>
          </w:tcPr>
          <w:p w:rsidR="009714C2" w:rsidRPr="00EB074C" w:rsidP="009714C2">
            <w:pPr>
              <w:ind w:left="63"/>
              <w:rPr>
                <w:rFonts w:ascii="Arial" w:hAnsi="Arial" w:cs="Arial"/>
                <w:sz w:val="18"/>
                <w:szCs w:val="18"/>
              </w:rPr>
            </w:pPr>
            <w:r w:rsidRPr="00EB074C">
              <w:rPr>
                <w:rFonts w:ascii="Arial" w:hAnsi="Arial" w:cs="Arial"/>
                <w:sz w:val="18"/>
                <w:szCs w:val="18"/>
              </w:rPr>
              <w:t>Depreciation/amortisation charges</w:t>
            </w:r>
          </w:p>
        </w:tc>
        <w:tc>
          <w:tcPr>
            <w:tcW w:w="1453" w:type="dxa"/>
            <w:tcBorders>
              <w:top w:val="nil"/>
              <w:left w:val="nil"/>
              <w:bottom w:val="nil"/>
              <w:right w:val="nil"/>
            </w:tcBorders>
            <w:vAlign w:val="bottom"/>
          </w:tcPr>
          <w:p w:rsidR="009714C2" w:rsidRPr="009714C2" w:rsidP="009714C2">
            <w:pPr>
              <w:keepNext/>
              <w:ind w:left="63" w:right="-72"/>
              <w:jc w:val="right"/>
              <w:outlineLvl w:val="0"/>
              <w:rPr>
                <w:rFonts w:ascii="Arial" w:hAnsi="Arial" w:cs="Arial"/>
                <w:sz w:val="18"/>
                <w:szCs w:val="18"/>
              </w:rPr>
            </w:pPr>
            <w:r w:rsidRPr="009714C2">
              <w:rPr>
                <w:rFonts w:ascii="Arial" w:hAnsi="Arial" w:cs="Arial"/>
                <w:sz w:val="18"/>
                <w:szCs w:val="18"/>
              </w:rPr>
              <w:t>(863,212)</w:t>
            </w:r>
          </w:p>
        </w:tc>
        <w:tc>
          <w:tcPr>
            <w:tcW w:w="1380" w:type="dxa"/>
            <w:tcBorders>
              <w:top w:val="nil"/>
              <w:left w:val="nil"/>
              <w:bottom w:val="nil"/>
              <w:right w:val="nil"/>
            </w:tcBorders>
            <w:vAlign w:val="bottom"/>
          </w:tcPr>
          <w:p w:rsidR="009714C2" w:rsidRPr="009714C2" w:rsidP="009714C2">
            <w:pPr>
              <w:autoSpaceDE w:val="0"/>
              <w:autoSpaceDN w:val="0"/>
              <w:adjustRightInd w:val="0"/>
              <w:ind w:left="63" w:right="-72"/>
              <w:jc w:val="right"/>
              <w:rPr>
                <w:rFonts w:ascii="Arial" w:hAnsi="Arial" w:cs="Arial"/>
                <w:sz w:val="18"/>
                <w:szCs w:val="18"/>
              </w:rPr>
            </w:pPr>
            <w:r w:rsidR="00420FDF">
              <w:rPr>
                <w:rFonts w:ascii="Arial" w:hAnsi="Arial" w:cs="Arial"/>
                <w:sz w:val="18"/>
                <w:szCs w:val="18"/>
              </w:rPr>
              <w:t>(104,740</w:t>
            </w:r>
            <w:r w:rsidRPr="009714C2">
              <w:rPr>
                <w:rFonts w:ascii="Arial" w:hAnsi="Arial" w:cs="Arial"/>
                <w:sz w:val="18"/>
                <w:szCs w:val="18"/>
              </w:rPr>
              <w:t>)</w:t>
            </w:r>
          </w:p>
        </w:tc>
        <w:tc>
          <w:tcPr>
            <w:tcW w:w="1544" w:type="dxa"/>
            <w:tcBorders>
              <w:top w:val="nil"/>
              <w:left w:val="nil"/>
              <w:bottom w:val="nil"/>
              <w:right w:val="nil"/>
            </w:tcBorders>
          </w:tcPr>
          <w:p w:rsidR="009714C2" w:rsidRPr="009714C2" w:rsidP="009714C2">
            <w:pPr>
              <w:autoSpaceDE w:val="0"/>
              <w:autoSpaceDN w:val="0"/>
              <w:adjustRightInd w:val="0"/>
              <w:ind w:left="63" w:right="-72"/>
              <w:jc w:val="right"/>
              <w:rPr>
                <w:rFonts w:ascii="Arial" w:hAnsi="Arial" w:cs="Arial"/>
                <w:sz w:val="18"/>
                <w:szCs w:val="18"/>
              </w:rPr>
            </w:pPr>
            <w:r w:rsidRPr="009714C2">
              <w:rPr>
                <w:rFonts w:ascii="Arial" w:hAnsi="Arial" w:cs="Arial"/>
                <w:sz w:val="18"/>
                <w:szCs w:val="18"/>
              </w:rPr>
              <w:t>(9,962)</w:t>
            </w:r>
          </w:p>
        </w:tc>
        <w:tc>
          <w:tcPr>
            <w:tcW w:w="1336" w:type="dxa"/>
            <w:tcBorders>
              <w:top w:val="nil"/>
              <w:left w:val="nil"/>
              <w:bottom w:val="nil"/>
              <w:right w:val="nil"/>
            </w:tcBorders>
          </w:tcPr>
          <w:p w:rsidR="009714C2" w:rsidRPr="009714C2" w:rsidP="009714C2">
            <w:pPr>
              <w:autoSpaceDE w:val="0"/>
              <w:autoSpaceDN w:val="0"/>
              <w:adjustRightInd w:val="0"/>
              <w:ind w:left="63" w:right="-72"/>
              <w:jc w:val="right"/>
              <w:rPr>
                <w:rFonts w:ascii="Arial" w:hAnsi="Arial" w:cs="Arial"/>
                <w:sz w:val="18"/>
                <w:szCs w:val="18"/>
              </w:rPr>
            </w:pPr>
            <w:r w:rsidRPr="009714C2">
              <w:rPr>
                <w:rFonts w:ascii="Arial" w:hAnsi="Arial" w:cs="Arial"/>
                <w:sz w:val="18"/>
                <w:szCs w:val="18"/>
              </w:rPr>
              <w:t>(9,256)</w:t>
            </w:r>
          </w:p>
        </w:tc>
      </w:tr>
      <w:tr w:rsidTr="00BE292D">
        <w:tblPrEx>
          <w:tblW w:w="0" w:type="auto"/>
          <w:tblInd w:w="495" w:type="dxa"/>
          <w:tblLayout w:type="fixed"/>
          <w:tblLook w:val="04A0"/>
        </w:tblPrEx>
        <w:trPr>
          <w:trHeight w:val="244"/>
        </w:trPr>
        <w:tc>
          <w:tcPr>
            <w:tcW w:w="3357" w:type="dxa"/>
            <w:tcBorders>
              <w:top w:val="nil"/>
              <w:left w:val="nil"/>
              <w:bottom w:val="nil"/>
              <w:right w:val="nil"/>
            </w:tcBorders>
            <w:vAlign w:val="bottom"/>
          </w:tcPr>
          <w:p w:rsidR="009714C2" w:rsidRPr="00EB074C" w:rsidP="00925FFD">
            <w:pPr>
              <w:ind w:left="63"/>
              <w:rPr>
                <w:rFonts w:ascii="Arial" w:hAnsi="Arial" w:cs="Arial"/>
                <w:sz w:val="18"/>
                <w:szCs w:val="18"/>
              </w:rPr>
            </w:pPr>
            <w:r w:rsidRPr="00EB074C">
              <w:rPr>
                <w:rFonts w:ascii="Arial" w:hAnsi="Arial" w:cs="Arial"/>
                <w:sz w:val="18"/>
                <w:szCs w:val="18"/>
              </w:rPr>
              <w:t>Impairment charge</w:t>
            </w:r>
          </w:p>
        </w:tc>
        <w:tc>
          <w:tcPr>
            <w:tcW w:w="1453" w:type="dxa"/>
            <w:tcBorders>
              <w:top w:val="nil"/>
              <w:left w:val="nil"/>
              <w:bottom w:val="nil"/>
              <w:right w:val="nil"/>
            </w:tcBorders>
            <w:vAlign w:val="bottom"/>
          </w:tcPr>
          <w:p w:rsidR="009714C2" w:rsidRPr="009714C2" w:rsidP="00925FFD">
            <w:pPr>
              <w:keepNext/>
              <w:ind w:right="-72"/>
              <w:jc w:val="right"/>
              <w:outlineLvl w:val="0"/>
              <w:rPr>
                <w:rFonts w:ascii="Arial" w:hAnsi="Arial" w:cs="Arial"/>
                <w:sz w:val="18"/>
                <w:szCs w:val="18"/>
              </w:rPr>
            </w:pPr>
            <w:r w:rsidRPr="009714C2">
              <w:rPr>
                <w:rFonts w:ascii="Arial" w:hAnsi="Arial" w:cs="Arial"/>
                <w:sz w:val="18"/>
                <w:szCs w:val="18"/>
              </w:rPr>
              <w:t>(2,831)</w:t>
            </w:r>
          </w:p>
        </w:tc>
        <w:tc>
          <w:tcPr>
            <w:tcW w:w="1380" w:type="dxa"/>
            <w:tcBorders>
              <w:top w:val="nil"/>
              <w:left w:val="nil"/>
              <w:bottom w:val="nil"/>
              <w:right w:val="nil"/>
            </w:tcBorders>
            <w:vAlign w:val="bottom"/>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c>
          <w:tcPr>
            <w:tcW w:w="1544"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c>
          <w:tcPr>
            <w:tcW w:w="1336" w:type="dxa"/>
            <w:tcBorders>
              <w:top w:val="nil"/>
              <w:left w:val="nil"/>
              <w:bottom w:val="nil"/>
              <w:right w:val="nil"/>
            </w:tcBorders>
          </w:tcPr>
          <w:p w:rsidR="009714C2" w:rsidRPr="009714C2" w:rsidP="00925FFD">
            <w:pP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r>
      <w:tr w:rsidTr="00BE292D">
        <w:tblPrEx>
          <w:tblW w:w="0" w:type="auto"/>
          <w:tblInd w:w="495" w:type="dxa"/>
          <w:tblLayout w:type="fixed"/>
          <w:tblLook w:val="04A0"/>
        </w:tblPrEx>
        <w:trPr>
          <w:trHeight w:val="90"/>
        </w:trPr>
        <w:tc>
          <w:tcPr>
            <w:tcW w:w="3357" w:type="dxa"/>
            <w:tcBorders>
              <w:top w:val="nil"/>
              <w:left w:val="nil"/>
              <w:bottom w:val="nil"/>
              <w:right w:val="nil"/>
            </w:tcBorders>
            <w:vAlign w:val="bottom"/>
            <w:hideMark/>
          </w:tcPr>
          <w:p w:rsidR="009714C2" w:rsidRPr="00EB074C" w:rsidP="00925FFD">
            <w:pPr>
              <w:ind w:left="63"/>
              <w:rPr>
                <w:rFonts w:ascii="Arial" w:hAnsi="Arial" w:cs="Arial"/>
                <w:sz w:val="18"/>
                <w:szCs w:val="18"/>
              </w:rPr>
            </w:pPr>
            <w:r w:rsidRPr="00EB074C">
              <w:rPr>
                <w:rFonts w:ascii="Arial" w:hAnsi="Arial" w:cs="Arial"/>
                <w:sz w:val="18"/>
                <w:szCs w:val="18"/>
              </w:rPr>
              <w:t>Exchange differences</w:t>
            </w:r>
          </w:p>
        </w:tc>
        <w:tc>
          <w:tcPr>
            <w:tcW w:w="1453" w:type="dxa"/>
            <w:tcBorders>
              <w:top w:val="nil"/>
              <w:left w:val="nil"/>
              <w:bottom w:val="nil"/>
              <w:right w:val="nil"/>
            </w:tcBorders>
            <w:vAlign w:val="bottom"/>
          </w:tcPr>
          <w:p w:rsidR="009714C2" w:rsidRPr="009714C2" w:rsidP="00925FFD">
            <w:pPr>
              <w:keepNext/>
              <w:pBdr>
                <w:bottom w:val="single" w:sz="4" w:space="1" w:color="auto"/>
              </w:pBdr>
              <w:ind w:right="-72"/>
              <w:jc w:val="right"/>
              <w:outlineLvl w:val="0"/>
              <w:rPr>
                <w:rFonts w:ascii="Arial" w:hAnsi="Arial" w:cs="Arial"/>
                <w:sz w:val="18"/>
                <w:szCs w:val="18"/>
              </w:rPr>
            </w:pPr>
            <w:r w:rsidRPr="009714C2">
              <w:rPr>
                <w:rFonts w:ascii="Arial" w:hAnsi="Arial" w:cs="Arial"/>
                <w:sz w:val="18"/>
                <w:szCs w:val="18"/>
              </w:rPr>
              <w:t>(81,006)</w:t>
            </w:r>
          </w:p>
        </w:tc>
        <w:tc>
          <w:tcPr>
            <w:tcW w:w="1380" w:type="dxa"/>
            <w:tcBorders>
              <w:top w:val="nil"/>
              <w:left w:val="nil"/>
              <w:bottom w:val="nil"/>
              <w:right w:val="nil"/>
            </w:tcBorders>
            <w:vAlign w:val="bottom"/>
          </w:tcPr>
          <w:p w:rsidR="009714C2" w:rsidRPr="009714C2" w:rsidP="00925FFD">
            <w:pPr>
              <w:pBdr>
                <w:bottom w:val="single" w:sz="4" w:space="1" w:color="auto"/>
              </w:pBdr>
              <w:autoSpaceDE w:val="0"/>
              <w:autoSpaceDN w:val="0"/>
              <w:adjustRightInd w:val="0"/>
              <w:ind w:right="-72"/>
              <w:jc w:val="right"/>
              <w:rPr>
                <w:rFonts w:ascii="Arial" w:hAnsi="Arial" w:cs="Arial"/>
                <w:sz w:val="18"/>
                <w:szCs w:val="18"/>
              </w:rPr>
            </w:pPr>
            <w:r w:rsidRPr="009714C2">
              <w:rPr>
                <w:rFonts w:ascii="Arial" w:hAnsi="Arial" w:cs="Arial"/>
                <w:sz w:val="18"/>
                <w:szCs w:val="18"/>
              </w:rPr>
              <w:t>(77,955)</w:t>
            </w:r>
          </w:p>
        </w:tc>
        <w:tc>
          <w:tcPr>
            <w:tcW w:w="1544" w:type="dxa"/>
            <w:tcBorders>
              <w:top w:val="nil"/>
              <w:left w:val="nil"/>
              <w:bottom w:val="nil"/>
              <w:right w:val="nil"/>
            </w:tcBorders>
          </w:tcPr>
          <w:p w:rsidR="009714C2" w:rsidRPr="009714C2" w:rsidP="00925FFD">
            <w:pPr>
              <w:pBdr>
                <w:bottom w:val="single" w:sz="4" w:space="1" w:color="auto"/>
              </w:pBd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c>
          <w:tcPr>
            <w:tcW w:w="1336" w:type="dxa"/>
            <w:tcBorders>
              <w:top w:val="nil"/>
              <w:left w:val="nil"/>
              <w:bottom w:val="nil"/>
              <w:right w:val="nil"/>
            </w:tcBorders>
          </w:tcPr>
          <w:p w:rsidR="009714C2" w:rsidRPr="009714C2" w:rsidP="00925FFD">
            <w:pPr>
              <w:pBdr>
                <w:bottom w:val="single" w:sz="4" w:space="1" w:color="auto"/>
              </w:pBdr>
              <w:autoSpaceDE w:val="0"/>
              <w:autoSpaceDN w:val="0"/>
              <w:adjustRightInd w:val="0"/>
              <w:ind w:right="-72"/>
              <w:jc w:val="right"/>
              <w:rPr>
                <w:rFonts w:ascii="Arial" w:hAnsi="Arial" w:cs="Arial"/>
                <w:sz w:val="18"/>
                <w:szCs w:val="18"/>
              </w:rPr>
            </w:pPr>
            <w:r w:rsidRPr="009714C2">
              <w:rPr>
                <w:rFonts w:ascii="Arial" w:hAnsi="Arial" w:cs="Arial"/>
                <w:sz w:val="18"/>
                <w:szCs w:val="18"/>
              </w:rPr>
              <w:t>-</w:t>
            </w:r>
          </w:p>
        </w:tc>
      </w:tr>
      <w:tr w:rsidTr="005B4DBB">
        <w:tblPrEx>
          <w:tblW w:w="0" w:type="auto"/>
          <w:tblInd w:w="495" w:type="dxa"/>
          <w:tblLayout w:type="fixed"/>
          <w:tblLook w:val="04A0"/>
        </w:tblPrEx>
        <w:trPr>
          <w:trHeight w:val="80"/>
        </w:trPr>
        <w:tc>
          <w:tcPr>
            <w:tcW w:w="3357" w:type="dxa"/>
            <w:tcBorders>
              <w:top w:val="nil"/>
              <w:left w:val="nil"/>
              <w:bottom w:val="nil"/>
              <w:right w:val="nil"/>
            </w:tcBorders>
            <w:vAlign w:val="bottom"/>
          </w:tcPr>
          <w:p w:rsidR="009714C2" w:rsidRPr="005B4DBB" w:rsidP="00925FFD">
            <w:pPr>
              <w:ind w:left="63"/>
              <w:rPr>
                <w:rFonts w:ascii="Arial" w:hAnsi="Arial" w:cs="Arial"/>
                <w:b/>
                <w:bCs/>
                <w:sz w:val="8"/>
                <w:szCs w:val="8"/>
              </w:rPr>
            </w:pPr>
          </w:p>
        </w:tc>
        <w:tc>
          <w:tcPr>
            <w:tcW w:w="1453" w:type="dxa"/>
            <w:tcBorders>
              <w:top w:val="nil"/>
              <w:left w:val="nil"/>
              <w:bottom w:val="nil"/>
              <w:right w:val="nil"/>
            </w:tcBorders>
            <w:vAlign w:val="bottom"/>
          </w:tcPr>
          <w:p w:rsidR="009714C2" w:rsidRPr="005B4DBB" w:rsidP="00925FFD">
            <w:pPr>
              <w:ind w:left="148"/>
              <w:jc w:val="right"/>
              <w:rPr>
                <w:rFonts w:ascii="Arial" w:hAnsi="Arial" w:cs="Arial"/>
                <w:sz w:val="8"/>
                <w:szCs w:val="8"/>
              </w:rPr>
            </w:pPr>
          </w:p>
        </w:tc>
        <w:tc>
          <w:tcPr>
            <w:tcW w:w="1380" w:type="dxa"/>
            <w:tcBorders>
              <w:top w:val="nil"/>
              <w:left w:val="nil"/>
              <w:bottom w:val="nil"/>
              <w:right w:val="nil"/>
            </w:tcBorders>
            <w:vAlign w:val="bottom"/>
          </w:tcPr>
          <w:p w:rsidR="009714C2" w:rsidRPr="005B4DBB" w:rsidP="00925FFD">
            <w:pPr>
              <w:ind w:left="148"/>
              <w:jc w:val="both"/>
              <w:rPr>
                <w:rFonts w:ascii="Arial" w:hAnsi="Arial" w:cs="Arial"/>
                <w:sz w:val="8"/>
                <w:szCs w:val="8"/>
              </w:rPr>
            </w:pPr>
          </w:p>
        </w:tc>
        <w:tc>
          <w:tcPr>
            <w:tcW w:w="1544" w:type="dxa"/>
            <w:tcBorders>
              <w:top w:val="nil"/>
              <w:left w:val="nil"/>
              <w:bottom w:val="nil"/>
              <w:right w:val="nil"/>
            </w:tcBorders>
            <w:vAlign w:val="bottom"/>
          </w:tcPr>
          <w:p w:rsidR="009714C2" w:rsidRPr="005B4DBB" w:rsidP="00925FFD">
            <w:pPr>
              <w:ind w:left="148"/>
              <w:jc w:val="both"/>
              <w:rPr>
                <w:rFonts w:ascii="Arial" w:hAnsi="Arial" w:cs="Arial"/>
                <w:sz w:val="8"/>
                <w:szCs w:val="8"/>
              </w:rPr>
            </w:pPr>
          </w:p>
        </w:tc>
        <w:tc>
          <w:tcPr>
            <w:tcW w:w="1336" w:type="dxa"/>
            <w:tcBorders>
              <w:top w:val="nil"/>
              <w:left w:val="nil"/>
              <w:bottom w:val="nil"/>
              <w:right w:val="nil"/>
            </w:tcBorders>
            <w:vAlign w:val="bottom"/>
          </w:tcPr>
          <w:p w:rsidR="009714C2" w:rsidRPr="005B4DBB" w:rsidP="00925FFD">
            <w:pPr>
              <w:ind w:left="148"/>
              <w:jc w:val="both"/>
              <w:rPr>
                <w:rFonts w:ascii="Arial" w:hAnsi="Arial" w:cs="Arial"/>
                <w:sz w:val="8"/>
                <w:szCs w:val="8"/>
              </w:rPr>
            </w:pPr>
          </w:p>
        </w:tc>
      </w:tr>
      <w:tr w:rsidTr="00BE292D">
        <w:tblPrEx>
          <w:tblW w:w="0" w:type="auto"/>
          <w:tblInd w:w="495" w:type="dxa"/>
          <w:tblLayout w:type="fixed"/>
          <w:tblLook w:val="04A0"/>
        </w:tblPrEx>
        <w:trPr>
          <w:trHeight w:val="284"/>
        </w:trPr>
        <w:tc>
          <w:tcPr>
            <w:tcW w:w="3357" w:type="dxa"/>
            <w:tcBorders>
              <w:top w:val="nil"/>
              <w:left w:val="nil"/>
              <w:bottom w:val="nil"/>
              <w:right w:val="nil"/>
            </w:tcBorders>
            <w:vAlign w:val="bottom"/>
            <w:hideMark/>
          </w:tcPr>
          <w:p w:rsidR="009714C2" w:rsidRPr="00E91CA0" w:rsidP="00925FFD">
            <w:pPr>
              <w:ind w:left="63"/>
              <w:rPr>
                <w:rFonts w:ascii="Arial" w:hAnsi="Arial" w:cs="Arial"/>
                <w:b/>
                <w:bCs/>
                <w:sz w:val="18"/>
                <w:szCs w:val="18"/>
              </w:rPr>
            </w:pPr>
            <w:r w:rsidRPr="00E91CA0">
              <w:rPr>
                <w:rFonts w:ascii="Arial" w:hAnsi="Arial" w:cs="Arial"/>
                <w:b/>
                <w:bCs/>
                <w:sz w:val="18"/>
                <w:szCs w:val="18"/>
              </w:rPr>
              <w:t>Closing net book amount</w:t>
            </w:r>
          </w:p>
        </w:tc>
        <w:tc>
          <w:tcPr>
            <w:tcW w:w="1453" w:type="dxa"/>
            <w:tcBorders>
              <w:top w:val="nil"/>
              <w:left w:val="nil"/>
              <w:bottom w:val="nil"/>
              <w:right w:val="nil"/>
            </w:tcBorders>
            <w:vAlign w:val="bottom"/>
          </w:tcPr>
          <w:p w:rsidR="009714C2"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69,607,2</w:t>
            </w:r>
            <w:r w:rsidRPr="00EB074C">
              <w:rPr>
                <w:rFonts w:ascii="Arial" w:hAnsi="Arial" w:cs="Arial" w:hint="cs"/>
                <w:sz w:val="18"/>
                <w:szCs w:val="18"/>
                <w:cs/>
              </w:rPr>
              <w:t>29</w:t>
            </w:r>
          </w:p>
        </w:tc>
        <w:tc>
          <w:tcPr>
            <w:tcW w:w="1380" w:type="dxa"/>
            <w:tcBorders>
              <w:top w:val="nil"/>
              <w:left w:val="nil"/>
              <w:bottom w:val="nil"/>
              <w:right w:val="nil"/>
            </w:tcBorders>
            <w:vAlign w:val="bottom"/>
          </w:tcPr>
          <w:p w:rsidR="009714C2" w:rsidRPr="00EB074C" w:rsidP="00925FFD">
            <w:pPr>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10,890,16</w:t>
            </w:r>
            <w:r w:rsidRPr="00EB074C">
              <w:rPr>
                <w:rFonts w:ascii="Arial" w:hAnsi="Arial" w:cs="Arial" w:hint="cs"/>
                <w:sz w:val="18"/>
                <w:szCs w:val="18"/>
                <w:cs/>
              </w:rPr>
              <w:t>2</w:t>
            </w:r>
          </w:p>
        </w:tc>
        <w:tc>
          <w:tcPr>
            <w:tcW w:w="1544" w:type="dxa"/>
            <w:tcBorders>
              <w:top w:val="nil"/>
              <w:left w:val="nil"/>
              <w:bottom w:val="nil"/>
              <w:right w:val="nil"/>
            </w:tcBorders>
            <w:vAlign w:val="bottom"/>
          </w:tcPr>
          <w:p w:rsidR="009714C2" w:rsidRPr="00EB074C" w:rsidP="00925FFD">
            <w:pPr>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674,264</w:t>
            </w:r>
          </w:p>
        </w:tc>
        <w:tc>
          <w:tcPr>
            <w:tcW w:w="1336" w:type="dxa"/>
            <w:tcBorders>
              <w:top w:val="nil"/>
              <w:left w:val="nil"/>
              <w:bottom w:val="nil"/>
              <w:right w:val="nil"/>
            </w:tcBorders>
            <w:vAlign w:val="bottom"/>
          </w:tcPr>
          <w:p w:rsidR="009714C2" w:rsidRPr="00EB074C" w:rsidP="00925FFD">
            <w:pPr>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580,488</w:t>
            </w:r>
          </w:p>
        </w:tc>
      </w:tr>
    </w:tbl>
    <w:p w:rsidR="009714C2" w:rsidRPr="005B4DBB" w:rsidP="009714C2">
      <w:pPr>
        <w:tabs>
          <w:tab w:val="left" w:pos="540"/>
        </w:tabs>
        <w:ind w:left="540"/>
        <w:rPr>
          <w:rFonts w:ascii="Arial" w:hAnsi="Arial" w:cs="Arial"/>
          <w:sz w:val="14"/>
          <w:szCs w:val="14"/>
        </w:rPr>
      </w:pPr>
    </w:p>
    <w:p w:rsidR="009714C2" w:rsidRPr="00EB074C" w:rsidP="009714C2">
      <w:pPr>
        <w:suppressAutoHyphens/>
        <w:ind w:left="547" w:hanging="7"/>
        <w:contextualSpacing/>
        <w:jc w:val="both"/>
        <w:rPr>
          <w:rFonts w:ascii="Arial" w:hAnsi="Arial" w:cs="Arial"/>
          <w:sz w:val="18"/>
          <w:szCs w:val="18"/>
        </w:rPr>
      </w:pPr>
      <w:r w:rsidRPr="00EB074C">
        <w:rPr>
          <w:rFonts w:ascii="Arial" w:hAnsi="Arial" w:cs="Arial"/>
          <w:sz w:val="18"/>
          <w:szCs w:val="18"/>
        </w:rPr>
        <w:t xml:space="preserve">Property, plant and equipment with the net book value amounting to Baht </w:t>
      </w:r>
      <w:r w:rsidRPr="009714C2">
        <w:rPr>
          <w:rFonts w:ascii="Arial" w:hAnsi="Arial" w:cs="Arial"/>
          <w:sz w:val="18"/>
          <w:szCs w:val="18"/>
        </w:rPr>
        <w:t>33,448.94</w:t>
      </w:r>
      <w:r w:rsidRPr="00E844C3">
        <w:rPr>
          <w:rFonts w:ascii="Arial" w:hAnsi="Arial" w:cs="Arial"/>
          <w:sz w:val="18"/>
          <w:szCs w:val="18"/>
        </w:rPr>
        <w:t xml:space="preserve"> </w:t>
      </w:r>
      <w:r w:rsidRPr="00EB074C">
        <w:rPr>
          <w:rFonts w:ascii="Arial" w:hAnsi="Arial" w:cs="Arial"/>
          <w:sz w:val="18"/>
          <w:szCs w:val="18"/>
        </w:rPr>
        <w:t xml:space="preserve">million was pledged as collateral for </w:t>
      </w:r>
      <w:r w:rsidR="00451F0E">
        <w:rPr>
          <w:rFonts w:ascii="Arial" w:hAnsi="Arial" w:cs="Arial"/>
          <w:sz w:val="18"/>
          <w:szCs w:val="18"/>
        </w:rPr>
        <w:t>borrowing</w:t>
      </w:r>
      <w:r w:rsidR="00E24FCE">
        <w:rPr>
          <w:rFonts w:ascii="Arial" w:hAnsi="Arial" w:cs="Arial"/>
          <w:sz w:val="18"/>
          <w:szCs w:val="18"/>
        </w:rPr>
        <w:t>s</w:t>
      </w:r>
      <w:r w:rsidR="00451F0E">
        <w:rPr>
          <w:rFonts w:ascii="Arial" w:hAnsi="Arial" w:cs="Arial"/>
          <w:sz w:val="18"/>
          <w:szCs w:val="18"/>
        </w:rPr>
        <w:t xml:space="preserve"> from </w:t>
      </w:r>
      <w:r w:rsidR="00B75476">
        <w:rPr>
          <w:rFonts w:ascii="Arial" w:hAnsi="Arial" w:cs="Arial"/>
          <w:sz w:val="18"/>
          <w:szCs w:val="18"/>
        </w:rPr>
        <w:t>financial institution</w:t>
      </w:r>
      <w:r w:rsidRPr="00EB074C">
        <w:rPr>
          <w:rFonts w:ascii="Arial" w:hAnsi="Arial" w:cs="Arial"/>
          <w:sz w:val="18"/>
          <w:szCs w:val="18"/>
        </w:rPr>
        <w:t xml:space="preserve"> (Note 1</w:t>
      </w:r>
      <w:r w:rsidR="0097386B">
        <w:rPr>
          <w:rFonts w:ascii="Arial" w:hAnsi="Arial" w:cs="Arial"/>
          <w:sz w:val="18"/>
          <w:szCs w:val="18"/>
        </w:rPr>
        <w:t>2</w:t>
      </w:r>
      <w:r w:rsidRPr="00EB074C">
        <w:rPr>
          <w:rFonts w:ascii="Arial" w:hAnsi="Arial" w:cs="Arial"/>
          <w:sz w:val="18"/>
          <w:szCs w:val="18"/>
        </w:rPr>
        <w:t>).</w:t>
      </w:r>
    </w:p>
    <w:p w:rsidR="009714C2" w:rsidRPr="005B4DBB" w:rsidP="009714C2">
      <w:pPr>
        <w:suppressAutoHyphens/>
        <w:ind w:left="547" w:hanging="7"/>
        <w:contextualSpacing/>
        <w:jc w:val="both"/>
        <w:rPr>
          <w:rFonts w:ascii="Arial" w:hAnsi="Arial" w:cs="Arial"/>
          <w:sz w:val="14"/>
          <w:szCs w:val="14"/>
        </w:rPr>
      </w:pPr>
    </w:p>
    <w:p w:rsidR="00491F79" w:rsidRPr="00491F79" w:rsidP="00491F79">
      <w:pPr>
        <w:suppressAutoHyphens/>
        <w:ind w:left="547" w:hanging="7"/>
        <w:contextualSpacing/>
        <w:jc w:val="both"/>
        <w:rPr>
          <w:rFonts w:ascii="Arial" w:hAnsi="Arial" w:cs="Arial"/>
          <w:sz w:val="18"/>
          <w:szCs w:val="18"/>
        </w:rPr>
      </w:pPr>
      <w:r w:rsidRPr="00491F79">
        <w:rPr>
          <w:rFonts w:ascii="Arial" w:hAnsi="Arial" w:cs="Arial"/>
          <w:sz w:val="18"/>
          <w:szCs w:val="18"/>
        </w:rPr>
        <w:t xml:space="preserve">For the three-month period ended 31 March 2019, the borrowing costs of Baht 2.53 million arising from financing specifically entered into for the construction of power plants were capitalised to power plants under construction in the consolidated financial information. The interest capitalisation rate was 3.91% per annum representing the actual borrowing costs of the projects    </w:t>
      </w:r>
    </w:p>
    <w:p w:rsidR="005B4DBB" w:rsidRPr="005B4DBB" w:rsidP="00491F79">
      <w:pPr>
        <w:suppressAutoHyphens/>
        <w:ind w:left="547" w:hanging="7"/>
        <w:contextualSpacing/>
        <w:jc w:val="both"/>
        <w:rPr>
          <w:rFonts w:ascii="Arial" w:hAnsi="Arial" w:cs="Arial"/>
          <w:sz w:val="14"/>
          <w:szCs w:val="14"/>
        </w:rPr>
      </w:pPr>
    </w:p>
    <w:p w:rsidR="005B4DBB" w:rsidP="00491F79">
      <w:pPr>
        <w:suppressAutoHyphens/>
        <w:ind w:left="547" w:hanging="7"/>
        <w:contextualSpacing/>
        <w:jc w:val="both"/>
        <w:rPr>
          <w:rFonts w:ascii="Arial" w:hAnsi="Arial" w:cs="Arial"/>
          <w:spacing w:val="-2"/>
          <w:sz w:val="18"/>
          <w:szCs w:val="18"/>
        </w:rPr>
      </w:pPr>
      <w:r w:rsidRPr="005B4DBB" w:rsidR="00011AA4">
        <w:rPr>
          <w:rFonts w:ascii="Arial" w:hAnsi="Arial" w:cs="Arial"/>
          <w:spacing w:val="-2"/>
          <w:sz w:val="18"/>
          <w:szCs w:val="18"/>
        </w:rPr>
        <w:t>In addition, the finance</w:t>
      </w:r>
      <w:r w:rsidRPr="005B4DBB" w:rsidR="00491F79">
        <w:rPr>
          <w:rFonts w:ascii="Arial" w:hAnsi="Arial" w:cs="Arial"/>
          <w:spacing w:val="-2"/>
          <w:sz w:val="18"/>
          <w:szCs w:val="18"/>
        </w:rPr>
        <w:t xml:space="preserve"> costs of Baht 28.29 million arising from discounted long-term liabilities for the construction of power plants in Vietnam were capitalised to power plants under construction in the consolidated financial information. The discount rate was 2.80% per annum referring to the</w:t>
      </w:r>
      <w:r w:rsidRPr="005B4DBB" w:rsidR="001430F5">
        <w:rPr>
          <w:rFonts w:ascii="Arial" w:hAnsi="Arial" w:cs="Arial"/>
          <w:spacing w:val="-2"/>
          <w:sz w:val="18"/>
          <w:szCs w:val="18"/>
        </w:rPr>
        <w:t xml:space="preserve"> interest rate of</w:t>
      </w:r>
      <w:r w:rsidRPr="005B4DBB" w:rsidR="00491F79">
        <w:rPr>
          <w:rFonts w:ascii="Arial" w:hAnsi="Arial" w:cs="Arial"/>
          <w:spacing w:val="-2"/>
          <w:sz w:val="18"/>
          <w:szCs w:val="18"/>
        </w:rPr>
        <w:t xml:space="preserve"> long-term borrowi</w:t>
      </w:r>
      <w:r w:rsidRPr="005B4DBB" w:rsidR="001430F5">
        <w:rPr>
          <w:rFonts w:ascii="Arial" w:hAnsi="Arial" w:cs="Arial"/>
          <w:spacing w:val="-2"/>
          <w:sz w:val="18"/>
          <w:szCs w:val="18"/>
        </w:rPr>
        <w:t>ngs from financial institutions.</w:t>
      </w:r>
    </w:p>
    <w:p w:rsidR="0097386B" w:rsidP="005B4DBB">
      <w:pPr>
        <w:suppressAutoHyphens/>
        <w:contextualSpacing/>
        <w:jc w:val="both"/>
        <w:rPr>
          <w:rFonts w:ascii="Arial" w:hAnsi="Arial" w:cs="Arial"/>
          <w:b/>
          <w:bCs/>
          <w:spacing w:val="-2"/>
          <w:sz w:val="18"/>
          <w:szCs w:val="18"/>
        </w:rPr>
      </w:pPr>
      <w:r w:rsidR="005B4DBB">
        <w:rPr>
          <w:rFonts w:ascii="Arial" w:hAnsi="Arial" w:cs="Arial"/>
          <w:spacing w:val="-2"/>
          <w:sz w:val="18"/>
          <w:szCs w:val="18"/>
        </w:rPr>
        <w:br w:type="page"/>
      </w:r>
    </w:p>
    <w:p w:rsidR="00491F79" w:rsidP="002A4AEE">
      <w:pPr>
        <w:ind w:left="540" w:hanging="540"/>
        <w:contextualSpacing/>
        <w:rPr>
          <w:rFonts w:ascii="Arial" w:hAnsi="Arial" w:cs="Arial"/>
          <w:b/>
          <w:bCs/>
          <w:spacing w:val="-2"/>
          <w:sz w:val="18"/>
          <w:szCs w:val="18"/>
        </w:rPr>
      </w:pPr>
    </w:p>
    <w:p w:rsidR="002A4AEE" w:rsidP="002A4AEE">
      <w:pPr>
        <w:ind w:left="540" w:hanging="540"/>
        <w:contextualSpacing/>
        <w:rPr>
          <w:rFonts w:ascii="Arial" w:hAnsi="Arial" w:cs="Arial"/>
          <w:b/>
          <w:bCs/>
          <w:spacing w:val="-2"/>
          <w:sz w:val="18"/>
          <w:szCs w:val="18"/>
        </w:rPr>
      </w:pPr>
      <w:r>
        <w:rPr>
          <w:rFonts w:ascii="Arial" w:hAnsi="Arial" w:cs="Arial"/>
          <w:b/>
          <w:bCs/>
          <w:spacing w:val="-2"/>
          <w:sz w:val="18"/>
          <w:szCs w:val="18"/>
        </w:rPr>
        <w:t>11</w:t>
        <w:tab/>
        <w:t xml:space="preserve">Trade and other payables </w:t>
      </w:r>
    </w:p>
    <w:p w:rsidR="002A4AEE" w:rsidP="002A4AEE">
      <w:pPr>
        <w:suppressAutoHyphens/>
        <w:ind w:left="547" w:hanging="7"/>
        <w:contextualSpacing/>
        <w:jc w:val="both"/>
        <w:rPr>
          <w:rFonts w:ascii="Arial" w:hAnsi="Arial" w:cs="Arial"/>
          <w:sz w:val="18"/>
          <w:szCs w:val="18"/>
        </w:rPr>
      </w:pPr>
    </w:p>
    <w:tbl>
      <w:tblPr>
        <w:tblStyle w:val="TableNormal"/>
        <w:tblW w:w="9450" w:type="dxa"/>
        <w:tblInd w:w="108" w:type="dxa"/>
        <w:tblLayout w:type="fixed"/>
        <w:tblLook w:val="04A0"/>
      </w:tblPr>
      <w:tblGrid>
        <w:gridCol w:w="3600"/>
        <w:gridCol w:w="1462"/>
        <w:gridCol w:w="1463"/>
        <w:gridCol w:w="1462"/>
        <w:gridCol w:w="1463"/>
      </w:tblGrid>
      <w:tr w:rsidTr="00C326F4">
        <w:tblPrEx>
          <w:tblW w:w="9450" w:type="dxa"/>
          <w:tblInd w:w="108" w:type="dxa"/>
          <w:tblLayout w:type="fixed"/>
          <w:tblLook w:val="04A0"/>
        </w:tblPrEx>
        <w:trPr>
          <w:trHeight w:val="83"/>
        </w:trPr>
        <w:tc>
          <w:tcPr>
            <w:tcW w:w="3600" w:type="dxa"/>
            <w:vAlign w:val="bottom"/>
          </w:tcPr>
          <w:p w:rsidR="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2925" w:type="dxa"/>
            <w:gridSpan w:val="2"/>
            <w:vAlign w:val="bottom"/>
            <w:hideMark/>
          </w:tcPr>
          <w:p w:rsidR="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Pr>
                <w:rFonts w:ascii="Arial" w:hAnsi="Arial" w:cs="Arial"/>
                <w:sz w:val="18"/>
                <w:szCs w:val="18"/>
                <w:lang w:bidi="ar-SA"/>
              </w:rPr>
              <w:t>Consolidated</w:t>
            </w:r>
          </w:p>
          <w:p w:rsidR="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Pr>
                <w:rFonts w:ascii="Arial" w:hAnsi="Arial" w:cs="Arial"/>
                <w:sz w:val="18"/>
                <w:szCs w:val="18"/>
                <w:lang w:bidi="ar-SA"/>
              </w:rPr>
              <w:t xml:space="preserve"> financial information</w:t>
            </w:r>
          </w:p>
        </w:tc>
        <w:tc>
          <w:tcPr>
            <w:tcW w:w="2925" w:type="dxa"/>
            <w:gridSpan w:val="2"/>
            <w:vAlign w:val="bottom"/>
            <w:hideMark/>
          </w:tcPr>
          <w:p w:rsidR="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Pr>
                <w:rFonts w:ascii="Arial" w:hAnsi="Arial" w:cs="Arial"/>
                <w:sz w:val="18"/>
                <w:szCs w:val="18"/>
                <w:lang w:bidi="ar-SA"/>
              </w:rPr>
              <w:t xml:space="preserve">Separate </w:t>
            </w:r>
          </w:p>
          <w:p w:rsidR="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Pr>
                <w:rFonts w:ascii="Arial" w:hAnsi="Arial" w:cs="Arial"/>
                <w:sz w:val="18"/>
                <w:szCs w:val="18"/>
                <w:lang w:bidi="ar-SA"/>
              </w:rPr>
              <w:t>financial information</w:t>
            </w:r>
          </w:p>
        </w:tc>
      </w:tr>
      <w:tr w:rsidTr="00C326F4">
        <w:tblPrEx>
          <w:tblW w:w="9450" w:type="dxa"/>
          <w:tblInd w:w="108" w:type="dxa"/>
          <w:tblLayout w:type="fixed"/>
          <w:tblLook w:val="04A0"/>
        </w:tblPrEx>
        <w:tc>
          <w:tcPr>
            <w:tcW w:w="3600" w:type="dxa"/>
            <w:vAlign w:val="bottom"/>
          </w:tcPr>
          <w:p w:rsidR="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pPr>
              <w:suppressAutoHyphens/>
              <w:spacing w:line="256" w:lineRule="auto"/>
              <w:ind w:right="-72"/>
              <w:contextualSpacing/>
              <w:jc w:val="right"/>
              <w:rPr>
                <w:rFonts w:ascii="Arial" w:hAnsi="Arial" w:cs="Arial"/>
                <w:b/>
                <w:bCs/>
                <w:sz w:val="18"/>
                <w:szCs w:val="18"/>
                <w:lang w:bidi="ar-SA"/>
              </w:rPr>
            </w:pPr>
            <w:r>
              <w:rPr>
                <w:rFonts w:ascii="Arial" w:hAnsi="Arial" w:cs="Arial"/>
                <w:b/>
                <w:bCs/>
                <w:sz w:val="18"/>
                <w:szCs w:val="18"/>
                <w:lang w:bidi="ar-SA"/>
              </w:rPr>
              <w:t xml:space="preserve">31 March </w:t>
            </w:r>
          </w:p>
          <w:p w:rsidR="002A4AEE">
            <w:pPr>
              <w:suppressAutoHyphens/>
              <w:spacing w:line="256" w:lineRule="auto"/>
              <w:ind w:right="-72"/>
              <w:contextualSpacing/>
              <w:jc w:val="right"/>
              <w:rPr>
                <w:rFonts w:ascii="Arial" w:hAnsi="Arial" w:cs="Arial"/>
                <w:b/>
                <w:bCs/>
                <w:spacing w:val="-2"/>
                <w:sz w:val="18"/>
                <w:szCs w:val="18"/>
                <w:lang w:bidi="ar-SA"/>
              </w:rPr>
            </w:pPr>
            <w:r>
              <w:rPr>
                <w:rFonts w:ascii="Arial" w:hAnsi="Arial" w:cs="Arial"/>
                <w:b/>
                <w:bCs/>
                <w:spacing w:val="-2"/>
                <w:sz w:val="18"/>
                <w:szCs w:val="18"/>
                <w:lang w:bidi="ar-SA"/>
              </w:rPr>
              <w:t>2019</w:t>
            </w:r>
          </w:p>
        </w:tc>
        <w:tc>
          <w:tcPr>
            <w:tcW w:w="1463" w:type="dxa"/>
            <w:vAlign w:val="bottom"/>
            <w:hideMark/>
          </w:tcPr>
          <w:p w:rsidR="002A4AEE">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Pr>
                <w:rFonts w:ascii="Arial" w:hAnsi="Arial" w:cs="Arial"/>
                <w:b/>
                <w:bCs/>
                <w:spacing w:val="-2"/>
                <w:sz w:val="18"/>
                <w:szCs w:val="18"/>
                <w:lang w:bidi="ar-SA"/>
              </w:rPr>
              <w:t>31 December</w:t>
            </w:r>
          </w:p>
          <w:p w:rsidR="002A4AEE">
            <w:pPr>
              <w:suppressAutoHyphens/>
              <w:spacing w:line="256" w:lineRule="auto"/>
              <w:ind w:right="-72"/>
              <w:contextualSpacing/>
              <w:jc w:val="right"/>
              <w:rPr>
                <w:rFonts w:ascii="Arial" w:hAnsi="Arial" w:cs="Arial"/>
                <w:b/>
                <w:bCs/>
                <w:spacing w:val="-2"/>
                <w:sz w:val="18"/>
                <w:szCs w:val="18"/>
                <w:lang w:bidi="ar-SA"/>
              </w:rPr>
            </w:pPr>
            <w:r>
              <w:rPr>
                <w:rFonts w:ascii="Arial" w:hAnsi="Arial" w:cs="Arial"/>
                <w:b/>
                <w:bCs/>
                <w:spacing w:val="-2"/>
                <w:sz w:val="18"/>
                <w:szCs w:val="18"/>
                <w:lang w:bidi="ar-SA"/>
              </w:rPr>
              <w:t>2018</w:t>
            </w:r>
          </w:p>
        </w:tc>
        <w:tc>
          <w:tcPr>
            <w:tcW w:w="1462" w:type="dxa"/>
            <w:vAlign w:val="bottom"/>
            <w:hideMark/>
          </w:tcPr>
          <w:p w:rsidR="002A4AEE">
            <w:pPr>
              <w:suppressAutoHyphens/>
              <w:spacing w:line="256" w:lineRule="auto"/>
              <w:ind w:right="-72"/>
              <w:contextualSpacing/>
              <w:jc w:val="right"/>
              <w:rPr>
                <w:rFonts w:ascii="Arial" w:hAnsi="Arial" w:cs="Arial"/>
                <w:b/>
                <w:bCs/>
                <w:sz w:val="18"/>
                <w:szCs w:val="18"/>
                <w:lang w:bidi="ar-SA"/>
              </w:rPr>
            </w:pPr>
            <w:r>
              <w:rPr>
                <w:rFonts w:ascii="Arial" w:hAnsi="Arial" w:cs="Arial"/>
                <w:b/>
                <w:bCs/>
                <w:sz w:val="18"/>
                <w:szCs w:val="18"/>
                <w:lang w:bidi="ar-SA"/>
              </w:rPr>
              <w:t xml:space="preserve">31 March </w:t>
            </w:r>
          </w:p>
          <w:p w:rsidR="002A4AEE">
            <w:pPr>
              <w:suppressAutoHyphens/>
              <w:spacing w:line="256" w:lineRule="auto"/>
              <w:ind w:right="-72"/>
              <w:contextualSpacing/>
              <w:jc w:val="right"/>
              <w:rPr>
                <w:rFonts w:ascii="Arial" w:hAnsi="Arial" w:cs="Arial"/>
                <w:b/>
                <w:bCs/>
                <w:spacing w:val="-2"/>
                <w:sz w:val="18"/>
                <w:szCs w:val="18"/>
                <w:lang w:bidi="ar-SA"/>
              </w:rPr>
            </w:pPr>
            <w:r>
              <w:rPr>
                <w:rFonts w:ascii="Arial" w:hAnsi="Arial" w:cs="Arial"/>
                <w:b/>
                <w:bCs/>
                <w:spacing w:val="-2"/>
                <w:sz w:val="18"/>
                <w:szCs w:val="18"/>
                <w:lang w:bidi="ar-SA"/>
              </w:rPr>
              <w:t>2019</w:t>
            </w:r>
          </w:p>
        </w:tc>
        <w:tc>
          <w:tcPr>
            <w:tcW w:w="1463" w:type="dxa"/>
            <w:vAlign w:val="bottom"/>
            <w:hideMark/>
          </w:tcPr>
          <w:p w:rsidR="002A4AEE">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Pr>
                <w:rFonts w:ascii="Arial" w:hAnsi="Arial" w:cs="Arial"/>
                <w:b/>
                <w:bCs/>
                <w:spacing w:val="-2"/>
                <w:sz w:val="18"/>
                <w:szCs w:val="18"/>
                <w:lang w:bidi="ar-SA"/>
              </w:rPr>
              <w:t>31 December</w:t>
            </w:r>
          </w:p>
          <w:p w:rsidR="002A4AEE">
            <w:pPr>
              <w:suppressAutoHyphens/>
              <w:spacing w:line="256" w:lineRule="auto"/>
              <w:ind w:right="-72"/>
              <w:contextualSpacing/>
              <w:jc w:val="right"/>
              <w:rPr>
                <w:rFonts w:ascii="Arial" w:hAnsi="Arial" w:cs="Arial"/>
                <w:b/>
                <w:bCs/>
                <w:spacing w:val="-2"/>
                <w:sz w:val="18"/>
                <w:szCs w:val="18"/>
                <w:lang w:bidi="ar-SA"/>
              </w:rPr>
            </w:pPr>
            <w:r>
              <w:rPr>
                <w:rFonts w:ascii="Arial" w:hAnsi="Arial" w:cs="Arial"/>
                <w:b/>
                <w:bCs/>
                <w:spacing w:val="-2"/>
                <w:sz w:val="18"/>
                <w:szCs w:val="18"/>
                <w:lang w:bidi="ar-SA"/>
              </w:rPr>
              <w:t>2018</w:t>
            </w:r>
          </w:p>
        </w:tc>
      </w:tr>
      <w:tr w:rsidTr="00C326F4">
        <w:tblPrEx>
          <w:tblW w:w="9450" w:type="dxa"/>
          <w:tblInd w:w="108" w:type="dxa"/>
          <w:tblLayout w:type="fixed"/>
          <w:tblLook w:val="04A0"/>
        </w:tblPrEx>
        <w:tc>
          <w:tcPr>
            <w:tcW w:w="3600" w:type="dxa"/>
            <w:vAlign w:val="bottom"/>
          </w:tcPr>
          <w:p w:rsidR="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463" w:type="dxa"/>
            <w:vAlign w:val="bottom"/>
            <w:hideMark/>
          </w:tcPr>
          <w:p w:rsidR="002A4AEE">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462" w:type="dxa"/>
            <w:vAlign w:val="bottom"/>
            <w:hideMark/>
          </w:tcPr>
          <w:p w:rsidR="002A4AEE">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463" w:type="dxa"/>
            <w:vAlign w:val="bottom"/>
            <w:hideMark/>
          </w:tcPr>
          <w:p w:rsidR="002A4AEE">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r>
      <w:tr w:rsidTr="00C326F4">
        <w:tblPrEx>
          <w:tblW w:w="9450" w:type="dxa"/>
          <w:tblInd w:w="108" w:type="dxa"/>
          <w:tblLayout w:type="fixed"/>
          <w:tblLook w:val="04A0"/>
        </w:tblPrEx>
        <w:tc>
          <w:tcPr>
            <w:tcW w:w="3600" w:type="dxa"/>
            <w:vAlign w:val="bottom"/>
          </w:tcPr>
          <w:p w:rsidR="002A4AEE">
            <w:pPr>
              <w:tabs>
                <w:tab w:val="left" w:pos="3295"/>
                <w:tab w:val="left" w:pos="9744"/>
              </w:tabs>
              <w:spacing w:line="256" w:lineRule="auto"/>
              <w:ind w:left="433" w:right="-108" w:firstLine="9"/>
              <w:contextualSpacing/>
              <w:rPr>
                <w:rFonts w:ascii="Arial" w:hAnsi="Arial" w:cs="Arial"/>
                <w:b/>
                <w:bCs/>
                <w:sz w:val="12"/>
                <w:szCs w:val="12"/>
                <w:lang w:bidi="ar-SA"/>
              </w:rPr>
            </w:pPr>
          </w:p>
        </w:tc>
        <w:tc>
          <w:tcPr>
            <w:tcW w:w="1462" w:type="dxa"/>
            <w:vAlign w:val="bottom"/>
          </w:tcPr>
          <w:p w:rsidR="002A4AEE">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2" w:type="dxa"/>
            <w:vAlign w:val="bottom"/>
          </w:tcPr>
          <w:p w:rsidR="002A4AEE">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Tr="00C326F4">
        <w:tblPrEx>
          <w:tblW w:w="9450" w:type="dxa"/>
          <w:tblInd w:w="108" w:type="dxa"/>
          <w:tblLayout w:type="fixed"/>
          <w:tblLook w:val="04A0"/>
        </w:tblPrEx>
        <w:tc>
          <w:tcPr>
            <w:tcW w:w="3600" w:type="dxa"/>
            <w:vAlign w:val="bottom"/>
            <w:hideMark/>
          </w:tcPr>
          <w:p w:rsidR="002A4AEE">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Trade payables</w:t>
            </w:r>
          </w:p>
        </w:tc>
        <w:tc>
          <w:tcPr>
            <w:tcW w:w="1462" w:type="dxa"/>
            <w:vAlign w:val="bottom"/>
          </w:tcPr>
          <w:p w:rsidR="002A4AEE">
            <w:pPr>
              <w:suppressAutoHyphens/>
              <w:spacing w:line="256" w:lineRule="auto"/>
              <w:ind w:right="-72"/>
              <w:jc w:val="right"/>
              <w:rPr>
                <w:rFonts w:ascii="Arial" w:hAnsi="Arial" w:cs="Arial"/>
                <w:spacing w:val="-2"/>
                <w:sz w:val="18"/>
                <w:szCs w:val="18"/>
                <w:lang w:bidi="ar-SA"/>
              </w:rPr>
            </w:pPr>
          </w:p>
        </w:tc>
        <w:tc>
          <w:tcPr>
            <w:tcW w:w="1463" w:type="dxa"/>
            <w:vAlign w:val="bottom"/>
          </w:tcPr>
          <w:p w:rsidR="002A4AEE">
            <w:pPr>
              <w:keepNext/>
              <w:keepLines/>
              <w:autoSpaceDE w:val="0"/>
              <w:autoSpaceDN w:val="0"/>
              <w:adjustRightInd w:val="0"/>
              <w:spacing w:line="256" w:lineRule="auto"/>
              <w:ind w:right="-72"/>
              <w:contextualSpacing/>
              <w:jc w:val="right"/>
              <w:rPr>
                <w:rFonts w:ascii="Arial" w:hAnsi="Arial" w:cs="Arial"/>
                <w:spacing w:val="-6"/>
                <w:sz w:val="18"/>
                <w:szCs w:val="18"/>
                <w:lang w:bidi="ar-SA"/>
              </w:rPr>
            </w:pPr>
          </w:p>
        </w:tc>
        <w:tc>
          <w:tcPr>
            <w:tcW w:w="1462" w:type="dxa"/>
            <w:vAlign w:val="bottom"/>
          </w:tcPr>
          <w:p w:rsidR="002A4AEE">
            <w:pPr>
              <w:suppressAutoHyphens/>
              <w:spacing w:line="256" w:lineRule="auto"/>
              <w:ind w:right="-72"/>
              <w:jc w:val="right"/>
              <w:rPr>
                <w:rFonts w:ascii="Arial" w:hAnsi="Arial" w:cs="Arial"/>
                <w:spacing w:val="-2"/>
                <w:sz w:val="18"/>
                <w:szCs w:val="18"/>
                <w:lang w:bidi="ar-SA"/>
              </w:rPr>
            </w:pPr>
          </w:p>
        </w:tc>
        <w:tc>
          <w:tcPr>
            <w:tcW w:w="1463" w:type="dxa"/>
            <w:vAlign w:val="bottom"/>
          </w:tcPr>
          <w:p w:rsidR="002A4AEE">
            <w:pPr>
              <w:suppressAutoHyphens/>
              <w:spacing w:line="256" w:lineRule="auto"/>
              <w:ind w:right="-72"/>
              <w:jc w:val="right"/>
              <w:rPr>
                <w:rFonts w:ascii="Arial" w:hAnsi="Arial" w:cs="Arial"/>
                <w:spacing w:val="-2"/>
                <w:sz w:val="18"/>
                <w:szCs w:val="18"/>
                <w:lang w:bidi="ar-SA"/>
              </w:rPr>
            </w:pPr>
          </w:p>
        </w:tc>
      </w:tr>
      <w:tr w:rsidTr="00C326F4">
        <w:tblPrEx>
          <w:tblW w:w="9450" w:type="dxa"/>
          <w:tblInd w:w="108" w:type="dxa"/>
          <w:tblLayout w:type="fixed"/>
          <w:tblLook w:val="04A0"/>
        </w:tblPrEx>
        <w:tc>
          <w:tcPr>
            <w:tcW w:w="3600" w:type="dxa"/>
            <w:vAlign w:val="bottom"/>
            <w:hideMark/>
          </w:tcPr>
          <w:p w:rsidR="002A4AEE">
            <w:pPr>
              <w:tabs>
                <w:tab w:val="left" w:pos="3295"/>
                <w:tab w:val="left" w:pos="9744"/>
              </w:tabs>
              <w:spacing w:line="256" w:lineRule="auto"/>
              <w:ind w:left="433" w:right="-108" w:firstLine="9"/>
              <w:rPr>
                <w:rFonts w:ascii="Arial" w:hAnsi="Arial" w:cs="Arial"/>
                <w:snapToGrid w:val="0"/>
                <w:sz w:val="18"/>
                <w:szCs w:val="18"/>
                <w:lang w:eastAsia="th-TH" w:bidi="ar-SA"/>
              </w:rPr>
            </w:pPr>
            <w:r>
              <w:rPr>
                <w:rFonts w:ascii="Arial" w:hAnsi="Arial" w:cs="Arial"/>
                <w:snapToGrid w:val="0"/>
                <w:sz w:val="18"/>
                <w:szCs w:val="18"/>
                <w:lang w:eastAsia="th-TH" w:bidi="ar-SA"/>
              </w:rPr>
              <w:t xml:space="preserve">   - third parties</w:t>
            </w:r>
          </w:p>
        </w:tc>
        <w:tc>
          <w:tcPr>
            <w:tcW w:w="1462" w:type="dxa"/>
            <w:vAlign w:val="bottom"/>
            <w:hideMark/>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3,482,153</w:t>
            </w:r>
          </w:p>
        </w:tc>
        <w:tc>
          <w:tcPr>
            <w:tcW w:w="1463" w:type="dxa"/>
            <w:vAlign w:val="bottom"/>
            <w:hideMark/>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2,626,615</w:t>
            </w:r>
          </w:p>
        </w:tc>
        <w:tc>
          <w:tcPr>
            <w:tcW w:w="1462" w:type="dxa"/>
            <w:vAlign w:val="bottom"/>
            <w:hideMark/>
          </w:tcPr>
          <w:p w:rsidR="002A4AEE">
            <w:pPr>
              <w:suppressAutoHyphens/>
              <w:spacing w:line="256" w:lineRule="auto"/>
              <w:ind w:right="-72"/>
              <w:jc w:val="right"/>
              <w:rPr>
                <w:rFonts w:ascii="Arial" w:hAnsi="Arial" w:cs="Arial"/>
                <w:sz w:val="18"/>
                <w:szCs w:val="18"/>
                <w:lang w:bidi="ar-SA"/>
              </w:rPr>
            </w:pPr>
            <w:r>
              <w:rPr>
                <w:rFonts w:ascii="Arial" w:hAnsi="Arial" w:cs="Arial"/>
                <w:sz w:val="18"/>
                <w:szCs w:val="18"/>
                <w:lang w:bidi="ar-SA"/>
              </w:rPr>
              <w:t>16,107</w:t>
            </w:r>
          </w:p>
        </w:tc>
        <w:tc>
          <w:tcPr>
            <w:tcW w:w="1463" w:type="dxa"/>
            <w:vAlign w:val="bottom"/>
            <w:hideMark/>
          </w:tcPr>
          <w:p w:rsidR="002A4AEE">
            <w:pPr>
              <w:suppressAutoHyphens/>
              <w:spacing w:line="256" w:lineRule="auto"/>
              <w:ind w:right="-72"/>
              <w:jc w:val="right"/>
              <w:rPr>
                <w:rFonts w:ascii="Arial" w:hAnsi="Arial" w:cs="Arial"/>
                <w:sz w:val="18"/>
                <w:szCs w:val="18"/>
                <w:lang w:bidi="ar-SA"/>
              </w:rPr>
            </w:pPr>
            <w:r>
              <w:rPr>
                <w:rFonts w:ascii="Arial" w:hAnsi="Arial" w:cs="Arial"/>
                <w:sz w:val="18"/>
                <w:szCs w:val="18"/>
                <w:lang w:bidi="ar-SA"/>
              </w:rPr>
              <w:t>22,644</w:t>
            </w:r>
          </w:p>
        </w:tc>
      </w:tr>
      <w:tr w:rsidTr="00C326F4">
        <w:tblPrEx>
          <w:tblW w:w="9450" w:type="dxa"/>
          <w:tblInd w:w="108" w:type="dxa"/>
          <w:tblLayout w:type="fixed"/>
          <w:tblLook w:val="04A0"/>
        </w:tblPrEx>
        <w:tc>
          <w:tcPr>
            <w:tcW w:w="3600" w:type="dxa"/>
            <w:vAlign w:val="bottom"/>
            <w:hideMark/>
          </w:tcPr>
          <w:p w:rsidR="002A4AEE">
            <w:pPr>
              <w:tabs>
                <w:tab w:val="left" w:pos="3295"/>
                <w:tab w:val="left" w:pos="9744"/>
              </w:tabs>
              <w:spacing w:line="256" w:lineRule="auto"/>
              <w:ind w:left="433" w:right="-108" w:firstLine="9"/>
              <w:rPr>
                <w:rFonts w:ascii="Arial" w:hAnsi="Arial" w:cs="Arial"/>
                <w:snapToGrid w:val="0"/>
                <w:sz w:val="18"/>
                <w:szCs w:val="18"/>
                <w:lang w:eastAsia="th-TH" w:bidi="ar-SA"/>
              </w:rPr>
            </w:pPr>
            <w:r>
              <w:rPr>
                <w:rFonts w:ascii="Arial" w:hAnsi="Arial" w:cs="Arial"/>
                <w:snapToGrid w:val="0"/>
                <w:sz w:val="18"/>
                <w:szCs w:val="18"/>
                <w:lang w:eastAsia="th-TH" w:bidi="ar-SA"/>
              </w:rPr>
              <w:t xml:space="preserve">   - amounts due to related parties </w:t>
            </w:r>
          </w:p>
        </w:tc>
        <w:tc>
          <w:tcPr>
            <w:tcW w:w="1462" w:type="dxa"/>
            <w:vAlign w:val="bottom"/>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Tr="00C326F4">
        <w:tblPrEx>
          <w:tblW w:w="9450" w:type="dxa"/>
          <w:tblInd w:w="108" w:type="dxa"/>
          <w:tblLayout w:type="fixed"/>
          <w:tblLook w:val="04A0"/>
        </w:tblPrEx>
        <w:tc>
          <w:tcPr>
            <w:tcW w:w="3600" w:type="dxa"/>
            <w:vAlign w:val="bottom"/>
            <w:hideMark/>
          </w:tcPr>
          <w:p w:rsidR="002A4AEE">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       (Note 16.4)</w:t>
            </w:r>
          </w:p>
        </w:tc>
        <w:tc>
          <w:tcPr>
            <w:tcW w:w="1462" w:type="dxa"/>
            <w:vAlign w:val="bottom"/>
            <w:hideMark/>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13,468</w:t>
            </w:r>
          </w:p>
        </w:tc>
        <w:tc>
          <w:tcPr>
            <w:tcW w:w="1463" w:type="dxa"/>
            <w:vAlign w:val="bottom"/>
            <w:hideMark/>
          </w:tcPr>
          <w:p w:rsidR="002A4AEE">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12,427</w:t>
            </w:r>
          </w:p>
        </w:tc>
        <w:tc>
          <w:tcPr>
            <w:tcW w:w="1462" w:type="dxa"/>
            <w:vAlign w:val="bottom"/>
            <w:hideMark/>
          </w:tcPr>
          <w:p w:rsidR="002A4AEE">
            <w:pPr>
              <w:suppressAutoHyphens/>
              <w:spacing w:line="256" w:lineRule="auto"/>
              <w:ind w:right="-72"/>
              <w:jc w:val="right"/>
              <w:rPr>
                <w:rFonts w:ascii="Arial" w:hAnsi="Arial" w:cs="Arial"/>
                <w:sz w:val="18"/>
                <w:szCs w:val="18"/>
                <w:lang w:bidi="ar-SA"/>
              </w:rPr>
            </w:pPr>
            <w:r>
              <w:rPr>
                <w:rFonts w:ascii="Arial" w:hAnsi="Arial" w:cs="Arial"/>
                <w:sz w:val="18"/>
                <w:szCs w:val="18"/>
                <w:lang w:bidi="ar-SA"/>
              </w:rPr>
              <w:t>366,501</w:t>
            </w:r>
          </w:p>
        </w:tc>
        <w:tc>
          <w:tcPr>
            <w:tcW w:w="1463" w:type="dxa"/>
            <w:vAlign w:val="bottom"/>
            <w:hideMark/>
          </w:tcPr>
          <w:p w:rsidR="002A4AEE">
            <w:pPr>
              <w:suppressAutoHyphens/>
              <w:spacing w:line="256" w:lineRule="auto"/>
              <w:ind w:right="-72"/>
              <w:jc w:val="right"/>
              <w:rPr>
                <w:rFonts w:ascii="Arial" w:hAnsi="Arial" w:cs="Arial"/>
                <w:sz w:val="18"/>
                <w:szCs w:val="18"/>
                <w:lang w:bidi="ar-SA"/>
              </w:rPr>
            </w:pPr>
            <w:r>
              <w:rPr>
                <w:rFonts w:ascii="Arial" w:hAnsi="Arial" w:cs="Arial"/>
                <w:sz w:val="18"/>
                <w:szCs w:val="18"/>
                <w:lang w:bidi="ar-SA"/>
              </w:rPr>
              <w:t>369,140</w:t>
            </w:r>
          </w:p>
        </w:tc>
      </w:tr>
      <w:tr w:rsidTr="00C326F4">
        <w:tblPrEx>
          <w:tblW w:w="9450" w:type="dxa"/>
          <w:tblInd w:w="108" w:type="dxa"/>
          <w:tblLayout w:type="fixed"/>
          <w:tblLook w:val="04A0"/>
        </w:tblPrEx>
        <w:tc>
          <w:tcPr>
            <w:tcW w:w="3600" w:type="dxa"/>
            <w:vAlign w:val="bottom"/>
          </w:tcPr>
          <w:p w:rsidR="002A4AEE">
            <w:pPr>
              <w:tabs>
                <w:tab w:val="left" w:pos="3295"/>
                <w:tab w:val="left" w:pos="9744"/>
              </w:tabs>
              <w:spacing w:line="256" w:lineRule="auto"/>
              <w:ind w:left="433" w:right="-108" w:firstLine="9"/>
              <w:contextualSpacing/>
              <w:rPr>
                <w:rFonts w:ascii="Arial" w:hAnsi="Arial" w:cs="Arial"/>
                <w:snapToGrid w:val="0"/>
                <w:sz w:val="12"/>
                <w:szCs w:val="12"/>
                <w:lang w:eastAsia="th-TH" w:bidi="ar-SA"/>
              </w:rPr>
            </w:pPr>
          </w:p>
        </w:tc>
        <w:tc>
          <w:tcPr>
            <w:tcW w:w="1462" w:type="dxa"/>
            <w:vAlign w:val="bottom"/>
          </w:tcPr>
          <w:p w:rsidR="002A4AEE">
            <w:pPr>
              <w:suppressAutoHyphens/>
              <w:spacing w:line="256" w:lineRule="auto"/>
              <w:ind w:right="-72"/>
              <w:jc w:val="right"/>
              <w:rPr>
                <w:rFonts w:ascii="Arial" w:hAnsi="Arial" w:cs="Arial"/>
                <w:spacing w:val="-2"/>
                <w:sz w:val="12"/>
                <w:szCs w:val="12"/>
                <w:lang w:bidi="ar-SA"/>
              </w:rPr>
            </w:pPr>
          </w:p>
        </w:tc>
        <w:tc>
          <w:tcPr>
            <w:tcW w:w="1463" w:type="dxa"/>
            <w:vAlign w:val="bottom"/>
          </w:tcPr>
          <w:p w:rsidR="002A4AEE">
            <w:pPr>
              <w:keepNext/>
              <w:keepLines/>
              <w:autoSpaceDE w:val="0"/>
              <w:autoSpaceDN w:val="0"/>
              <w:adjustRightInd w:val="0"/>
              <w:spacing w:line="256" w:lineRule="auto"/>
              <w:ind w:right="-72"/>
              <w:contextualSpacing/>
              <w:jc w:val="right"/>
              <w:rPr>
                <w:rFonts w:ascii="Arial" w:hAnsi="Arial" w:cs="Arial"/>
                <w:sz w:val="12"/>
                <w:szCs w:val="12"/>
                <w:lang w:bidi="ar-SA"/>
              </w:rPr>
            </w:pPr>
          </w:p>
        </w:tc>
        <w:tc>
          <w:tcPr>
            <w:tcW w:w="1462" w:type="dxa"/>
          </w:tcPr>
          <w:p w:rsidR="002A4AEE">
            <w:pPr>
              <w:suppressAutoHyphens/>
              <w:spacing w:line="256" w:lineRule="auto"/>
              <w:ind w:right="-72"/>
              <w:jc w:val="right"/>
              <w:rPr>
                <w:rFonts w:ascii="Arial" w:hAnsi="Arial" w:cs="Arial"/>
                <w:spacing w:val="-2"/>
                <w:sz w:val="12"/>
                <w:szCs w:val="12"/>
                <w:lang w:bidi="ar-SA"/>
              </w:rPr>
            </w:pPr>
          </w:p>
        </w:tc>
        <w:tc>
          <w:tcPr>
            <w:tcW w:w="1463" w:type="dxa"/>
            <w:vAlign w:val="bottom"/>
          </w:tcPr>
          <w:p w:rsidR="002A4AEE">
            <w:pPr>
              <w:suppressAutoHyphens/>
              <w:spacing w:line="256" w:lineRule="auto"/>
              <w:ind w:right="-72"/>
              <w:jc w:val="right"/>
              <w:rPr>
                <w:rFonts w:ascii="Arial" w:hAnsi="Arial" w:cs="Arial"/>
                <w:spacing w:val="-2"/>
                <w:sz w:val="12"/>
                <w:szCs w:val="12"/>
                <w:lang w:bidi="ar-SA"/>
              </w:rPr>
            </w:pP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Other payables </w:t>
            </w: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406,470</w:t>
            </w:r>
          </w:p>
        </w:tc>
        <w:tc>
          <w:tcPr>
            <w:tcW w:w="1463"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521,981</w:t>
            </w:r>
          </w:p>
        </w:tc>
        <w:tc>
          <w:tcPr>
            <w:tcW w:w="1462"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22,917</w:t>
            </w:r>
          </w:p>
        </w:tc>
        <w:tc>
          <w:tcPr>
            <w:tcW w:w="1463"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62,978</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Accrued interest expenses </w:t>
            </w: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rPr>
                <w:rFonts w:ascii="Arial" w:hAnsi="Arial" w:cs="Arial"/>
                <w:snapToGrid w:val="0"/>
                <w:sz w:val="18"/>
                <w:szCs w:val="18"/>
                <w:lang w:eastAsia="th-TH" w:bidi="ar-SA"/>
              </w:rPr>
            </w:pPr>
            <w:r>
              <w:rPr>
                <w:rFonts w:ascii="Arial" w:hAnsi="Arial" w:cs="Arial"/>
                <w:snapToGrid w:val="0"/>
                <w:sz w:val="18"/>
                <w:szCs w:val="18"/>
                <w:lang w:eastAsia="th-TH" w:bidi="ar-SA"/>
              </w:rPr>
              <w:t xml:space="preserve">   - financial institutions</w:t>
            </w: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599,377</w:t>
            </w:r>
          </w:p>
        </w:tc>
        <w:tc>
          <w:tcPr>
            <w:tcW w:w="1463"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309,513</w:t>
            </w:r>
          </w:p>
        </w:tc>
        <w:tc>
          <w:tcPr>
            <w:tcW w:w="1462"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216,772</w:t>
            </w:r>
          </w:p>
        </w:tc>
        <w:tc>
          <w:tcPr>
            <w:tcW w:w="1463"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80,126</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rPr>
                <w:rFonts w:ascii="Arial" w:hAnsi="Arial" w:cs="Arial"/>
                <w:snapToGrid w:val="0"/>
                <w:sz w:val="18"/>
                <w:szCs w:val="18"/>
                <w:lang w:eastAsia="th-TH" w:bidi="ar-SA"/>
              </w:rPr>
            </w:pPr>
            <w:r>
              <w:rPr>
                <w:rFonts w:ascii="Arial" w:hAnsi="Arial" w:cs="Arial"/>
                <w:snapToGrid w:val="0"/>
                <w:sz w:val="18"/>
                <w:szCs w:val="18"/>
                <w:lang w:eastAsia="th-TH" w:bidi="ar-SA"/>
              </w:rPr>
              <w:t xml:space="preserve">   - a related party (Note 16.4)</w:t>
            </w: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55,721</w:t>
            </w:r>
          </w:p>
        </w:tc>
        <w:tc>
          <w:tcPr>
            <w:tcW w:w="1463"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207,777</w:t>
            </w:r>
          </w:p>
        </w:tc>
        <w:tc>
          <w:tcPr>
            <w:tcW w:w="1462"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w:t>
            </w:r>
          </w:p>
        </w:tc>
        <w:tc>
          <w:tcPr>
            <w:tcW w:w="1463"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w:t>
            </w:r>
          </w:p>
        </w:tc>
      </w:tr>
      <w:tr w:rsidTr="00C326F4">
        <w:tblPrEx>
          <w:tblW w:w="9450" w:type="dxa"/>
          <w:tblInd w:w="108" w:type="dxa"/>
          <w:tblLayout w:type="fixed"/>
          <w:tblLook w:val="04A0"/>
        </w:tblPrEx>
        <w:tc>
          <w:tcPr>
            <w:tcW w:w="3600" w:type="dxa"/>
            <w:vAlign w:val="bottom"/>
            <w:hideMark/>
          </w:tcPr>
          <w:p w:rsidR="00C326F4" w:rsidP="00C326F4">
            <w:pPr>
              <w:pStyle w:val="ListParagraph"/>
              <w:tabs>
                <w:tab w:val="left" w:pos="3295"/>
                <w:tab w:val="left" w:pos="9744"/>
              </w:tabs>
              <w:spacing w:line="256" w:lineRule="auto"/>
              <w:ind w:left="433" w:right="-108" w:firstLine="9"/>
              <w:rPr>
                <w:rFonts w:cs="Arial"/>
                <w:snapToGrid w:val="0"/>
                <w:sz w:val="18"/>
                <w:szCs w:val="18"/>
                <w:lang w:eastAsia="th-TH" w:bidi="ar-SA"/>
              </w:rPr>
            </w:pPr>
            <w:r>
              <w:rPr>
                <w:rFonts w:cs="Arial"/>
                <w:snapToGrid w:val="0"/>
                <w:sz w:val="18"/>
                <w:szCs w:val="18"/>
                <w:lang w:eastAsia="th-TH" w:bidi="ar-SA"/>
              </w:rPr>
              <w:t xml:space="preserve">   - third parties</w:t>
            </w:r>
          </w:p>
        </w:tc>
        <w:tc>
          <w:tcPr>
            <w:tcW w:w="1462"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951</w:t>
            </w:r>
          </w:p>
        </w:tc>
        <w:tc>
          <w:tcPr>
            <w:tcW w:w="1463" w:type="dxa"/>
            <w:vAlign w:val="bottom"/>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770</w:t>
            </w:r>
          </w:p>
        </w:tc>
        <w:tc>
          <w:tcPr>
            <w:tcW w:w="1462"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951</w:t>
            </w:r>
          </w:p>
        </w:tc>
        <w:tc>
          <w:tcPr>
            <w:tcW w:w="1463" w:type="dxa"/>
            <w:vAlign w:val="bottom"/>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770</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Accrued expenses</w:t>
            </w:r>
          </w:p>
        </w:tc>
        <w:tc>
          <w:tcPr>
            <w:tcW w:w="1462"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396,625</w:t>
            </w:r>
          </w:p>
        </w:tc>
        <w:tc>
          <w:tcPr>
            <w:tcW w:w="1463"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594,811</w:t>
            </w:r>
          </w:p>
        </w:tc>
        <w:tc>
          <w:tcPr>
            <w:tcW w:w="1462" w:type="dxa"/>
            <w:vAlign w:val="bottom"/>
            <w:hideMark/>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35,134</w:t>
            </w:r>
          </w:p>
        </w:tc>
        <w:tc>
          <w:tcPr>
            <w:tcW w:w="1463" w:type="dxa"/>
            <w:vAlign w:val="bottom"/>
            <w:hideMark/>
          </w:tcPr>
          <w:p w:rsidR="00C326F4" w:rsidP="00C326F4">
            <w:pPr>
              <w:suppressAutoHyphens/>
              <w:spacing w:line="256" w:lineRule="auto"/>
              <w:ind w:right="-72"/>
              <w:jc w:val="right"/>
              <w:rPr>
                <w:rFonts w:ascii="Arial" w:hAnsi="Arial" w:cs="Arial"/>
                <w:sz w:val="18"/>
                <w:szCs w:val="18"/>
                <w:lang w:bidi="ar-SA"/>
              </w:rPr>
            </w:pPr>
            <w:r>
              <w:rPr>
                <w:rFonts w:ascii="Arial" w:hAnsi="Arial" w:cs="Arial"/>
                <w:sz w:val="18"/>
                <w:szCs w:val="18"/>
                <w:lang w:bidi="ar-SA"/>
              </w:rPr>
              <w:t>76,225</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Accrued expenses for long-term</w:t>
            </w:r>
          </w:p>
        </w:tc>
        <w:tc>
          <w:tcPr>
            <w:tcW w:w="1462" w:type="dxa"/>
            <w:vAlign w:val="bottom"/>
          </w:tcPr>
          <w:p w:rsidR="00C326F4" w:rsidP="00C326F4">
            <w:pPr>
              <w:suppressAutoHyphens/>
              <w:spacing w:line="256" w:lineRule="auto"/>
              <w:ind w:right="-72"/>
              <w:jc w:val="right"/>
              <w:rPr>
                <w:rFonts w:ascii="Arial" w:hAnsi="Arial" w:cs="Arial"/>
                <w:spacing w:val="-2"/>
                <w:sz w:val="18"/>
                <w:szCs w:val="18"/>
                <w:lang w:bidi="ar-SA"/>
              </w:rPr>
            </w:pPr>
          </w:p>
        </w:tc>
        <w:tc>
          <w:tcPr>
            <w:tcW w:w="1463" w:type="dxa"/>
          </w:tcPr>
          <w:p w:rsidR="00C326F4" w:rsidP="00C326F4">
            <w:pPr>
              <w:suppressAutoHyphens/>
              <w:spacing w:line="256" w:lineRule="auto"/>
              <w:ind w:right="-72"/>
              <w:jc w:val="right"/>
              <w:rPr>
                <w:rFonts w:ascii="Arial" w:hAnsi="Arial" w:cs="Arial"/>
                <w:spacing w:val="-2"/>
                <w:sz w:val="18"/>
                <w:szCs w:val="18"/>
                <w:lang w:bidi="ar-SA"/>
              </w:rPr>
            </w:pPr>
          </w:p>
        </w:tc>
        <w:tc>
          <w:tcPr>
            <w:tcW w:w="1462" w:type="dxa"/>
            <w:vAlign w:val="bottom"/>
          </w:tcPr>
          <w:p w:rsidR="00C326F4" w:rsidP="00C326F4">
            <w:pPr>
              <w:suppressAutoHyphens/>
              <w:spacing w:line="256" w:lineRule="auto"/>
              <w:ind w:right="-72"/>
              <w:jc w:val="right"/>
              <w:rPr>
                <w:rFonts w:ascii="Arial" w:hAnsi="Arial" w:cs="Arial"/>
                <w:spacing w:val="-2"/>
                <w:sz w:val="18"/>
                <w:szCs w:val="18"/>
                <w:lang w:bidi="ar-SA"/>
              </w:rPr>
            </w:pPr>
          </w:p>
        </w:tc>
        <w:tc>
          <w:tcPr>
            <w:tcW w:w="1463" w:type="dxa"/>
            <w:vAlign w:val="bottom"/>
          </w:tcPr>
          <w:p w:rsidR="00C326F4" w:rsidP="00C326F4">
            <w:pPr>
              <w:suppressAutoHyphens/>
              <w:spacing w:line="256" w:lineRule="auto"/>
              <w:ind w:right="-72"/>
              <w:jc w:val="right"/>
              <w:rPr>
                <w:rFonts w:ascii="Arial" w:hAnsi="Arial" w:cs="Arial"/>
                <w:spacing w:val="-2"/>
                <w:sz w:val="18"/>
                <w:szCs w:val="18"/>
                <w:lang w:bidi="ar-SA"/>
              </w:rPr>
            </w:pPr>
          </w:p>
        </w:tc>
      </w:tr>
      <w:tr w:rsidTr="00C326F4">
        <w:tblPrEx>
          <w:tblW w:w="9450" w:type="dxa"/>
          <w:tblInd w:w="108" w:type="dxa"/>
          <w:tblLayout w:type="fixed"/>
          <w:tblLook w:val="04A0"/>
        </w:tblPrEx>
        <w:trPr>
          <w:trHeight w:val="61"/>
        </w:trPr>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   service agreements</w:t>
            </w:r>
          </w:p>
        </w:tc>
        <w:tc>
          <w:tcPr>
            <w:tcW w:w="1462"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533,392</w:t>
            </w:r>
          </w:p>
        </w:tc>
        <w:tc>
          <w:tcPr>
            <w:tcW w:w="1463"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471,730</w:t>
            </w:r>
          </w:p>
        </w:tc>
        <w:tc>
          <w:tcPr>
            <w:tcW w:w="1462" w:type="dxa"/>
            <w:vAlign w:val="bottom"/>
            <w:hideMark/>
          </w:tcPr>
          <w:p w:rsidR="00C326F4" w:rsidP="00C326F4">
            <w:pPr>
              <w:suppressAutoHyphens/>
              <w:spacing w:line="256" w:lineRule="auto"/>
              <w:ind w:right="-72"/>
              <w:contextualSpacing/>
              <w:jc w:val="right"/>
              <w:rPr>
                <w:rFonts w:ascii="Arial" w:hAnsi="Arial" w:cs="Arial"/>
                <w:sz w:val="18"/>
                <w:szCs w:val="18"/>
                <w:lang w:bidi="ar-SA"/>
              </w:rPr>
            </w:pPr>
            <w:r>
              <w:rPr>
                <w:rFonts w:ascii="Arial" w:hAnsi="Arial" w:cs="Arial"/>
                <w:sz w:val="18"/>
                <w:szCs w:val="18"/>
                <w:lang w:bidi="ar-SA"/>
              </w:rPr>
              <w:t>-</w:t>
            </w:r>
          </w:p>
        </w:tc>
        <w:tc>
          <w:tcPr>
            <w:tcW w:w="1463" w:type="dxa"/>
            <w:vAlign w:val="bottom"/>
            <w:hideMark/>
          </w:tcPr>
          <w:p w:rsidR="00C326F4" w:rsidP="00C326F4">
            <w:pPr>
              <w:suppressAutoHyphens/>
              <w:spacing w:line="256" w:lineRule="auto"/>
              <w:ind w:right="-72"/>
              <w:contextualSpacing/>
              <w:jc w:val="right"/>
              <w:rPr>
                <w:rFonts w:ascii="Arial" w:hAnsi="Arial" w:cs="Arial"/>
                <w:sz w:val="18"/>
                <w:szCs w:val="18"/>
                <w:lang w:bidi="ar-SA"/>
              </w:rPr>
            </w:pPr>
            <w:r>
              <w:rPr>
                <w:rFonts w:ascii="Arial" w:hAnsi="Arial" w:cs="Arial"/>
                <w:sz w:val="18"/>
                <w:szCs w:val="18"/>
                <w:lang w:bidi="ar-SA"/>
              </w:rPr>
              <w:t>-</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Dividends payable</w:t>
            </w:r>
          </w:p>
        </w:tc>
        <w:tc>
          <w:tcPr>
            <w:tcW w:w="1462"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w:t>
            </w:r>
          </w:p>
        </w:tc>
        <w:tc>
          <w:tcPr>
            <w:tcW w:w="1463" w:type="dxa"/>
            <w:vAlign w:val="bottom"/>
            <w:hideMark/>
          </w:tcPr>
          <w:p w:rsidR="00C326F4" w:rsidP="00C326F4">
            <w:pPr>
              <w:keepNext/>
              <w:keepLines/>
              <w:autoSpaceDE w:val="0"/>
              <w:autoSpaceDN w:val="0"/>
              <w:adjustRightInd w:val="0"/>
              <w:spacing w:line="256" w:lineRule="auto"/>
              <w:ind w:right="-72"/>
              <w:contextualSpacing/>
              <w:jc w:val="right"/>
              <w:rPr>
                <w:rFonts w:ascii="Arial" w:hAnsi="Arial" w:cs="Arial"/>
                <w:sz w:val="18"/>
                <w:szCs w:val="18"/>
                <w:lang w:bidi="ar-SA"/>
              </w:rPr>
            </w:pPr>
            <w:r>
              <w:rPr>
                <w:rFonts w:ascii="Arial" w:hAnsi="Arial" w:cs="Arial"/>
                <w:sz w:val="18"/>
                <w:szCs w:val="18"/>
                <w:lang w:bidi="ar-SA"/>
              </w:rPr>
              <w:t>424,471</w:t>
            </w:r>
          </w:p>
        </w:tc>
        <w:tc>
          <w:tcPr>
            <w:tcW w:w="1462" w:type="dxa"/>
            <w:vAlign w:val="bottom"/>
            <w:hideMark/>
          </w:tcPr>
          <w:p w:rsidR="00C326F4" w:rsidP="00C326F4">
            <w:pPr>
              <w:suppressAutoHyphens/>
              <w:spacing w:line="256" w:lineRule="auto"/>
              <w:ind w:right="-72"/>
              <w:contextualSpacing/>
              <w:jc w:val="right"/>
              <w:rPr>
                <w:rFonts w:ascii="Arial" w:hAnsi="Arial" w:cs="Arial"/>
                <w:sz w:val="18"/>
                <w:szCs w:val="18"/>
                <w:lang w:bidi="ar-SA"/>
              </w:rPr>
            </w:pPr>
            <w:r>
              <w:rPr>
                <w:rFonts w:ascii="Arial" w:hAnsi="Arial" w:cs="Arial"/>
                <w:sz w:val="18"/>
                <w:szCs w:val="18"/>
                <w:lang w:bidi="ar-SA"/>
              </w:rPr>
              <w:t>-</w:t>
            </w:r>
          </w:p>
        </w:tc>
        <w:tc>
          <w:tcPr>
            <w:tcW w:w="1463" w:type="dxa"/>
            <w:vAlign w:val="bottom"/>
            <w:hideMark/>
          </w:tcPr>
          <w:p w:rsidR="00C326F4" w:rsidP="00C326F4">
            <w:pPr>
              <w:suppressAutoHyphens/>
              <w:spacing w:line="256" w:lineRule="auto"/>
              <w:ind w:right="-72"/>
              <w:contextualSpacing/>
              <w:jc w:val="right"/>
              <w:rPr>
                <w:rFonts w:ascii="Arial" w:hAnsi="Arial" w:cs="Arial"/>
                <w:sz w:val="18"/>
                <w:szCs w:val="18"/>
                <w:lang w:bidi="ar-SA"/>
              </w:rPr>
            </w:pPr>
            <w:r>
              <w:rPr>
                <w:rFonts w:ascii="Arial" w:hAnsi="Arial" w:cs="Arial"/>
                <w:sz w:val="18"/>
                <w:szCs w:val="18"/>
                <w:lang w:bidi="ar-SA"/>
              </w:rPr>
              <w:t>-</w:t>
            </w:r>
          </w:p>
        </w:tc>
      </w:tr>
      <w:tr w:rsidTr="00C326F4">
        <w:tblPrEx>
          <w:tblW w:w="9450" w:type="dxa"/>
          <w:tblInd w:w="108" w:type="dxa"/>
          <w:tblLayout w:type="fixed"/>
          <w:tblLook w:val="04A0"/>
        </w:tblPrEx>
        <w:tc>
          <w:tcPr>
            <w:tcW w:w="3600" w:type="dxa"/>
            <w:vAlign w:val="bottom"/>
            <w:hideMark/>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Payables from acquisition of </w:t>
            </w:r>
          </w:p>
        </w:tc>
        <w:tc>
          <w:tcPr>
            <w:tcW w:w="1462" w:type="dxa"/>
            <w:vAlign w:val="bottom"/>
          </w:tcPr>
          <w:p w:rsidR="00C326F4" w:rsidP="00C326F4">
            <w:pPr>
              <w:suppressAutoHyphens/>
              <w:spacing w:line="256" w:lineRule="auto"/>
              <w:ind w:right="-72"/>
              <w:jc w:val="right"/>
              <w:rPr>
                <w:rFonts w:ascii="Arial" w:hAnsi="Arial" w:cs="Arial"/>
                <w:spacing w:val="-2"/>
                <w:sz w:val="18"/>
                <w:szCs w:val="18"/>
                <w:lang w:bidi="ar-SA"/>
              </w:rPr>
            </w:pPr>
          </w:p>
        </w:tc>
        <w:tc>
          <w:tcPr>
            <w:tcW w:w="1463" w:type="dxa"/>
            <w:vAlign w:val="bottom"/>
          </w:tcPr>
          <w:p w:rsidR="00C326F4" w:rsidP="00C326F4">
            <w:pPr>
              <w:suppressAutoHyphens/>
              <w:spacing w:line="256" w:lineRule="auto"/>
              <w:ind w:right="-72"/>
              <w:jc w:val="right"/>
              <w:rPr>
                <w:rFonts w:ascii="Arial" w:hAnsi="Arial" w:cs="Arial"/>
                <w:spacing w:val="-2"/>
                <w:sz w:val="18"/>
                <w:szCs w:val="18"/>
                <w:lang w:bidi="ar-SA"/>
              </w:rPr>
            </w:pPr>
          </w:p>
        </w:tc>
        <w:tc>
          <w:tcPr>
            <w:tcW w:w="1462" w:type="dxa"/>
            <w:vAlign w:val="bottom"/>
          </w:tcPr>
          <w:p w:rsidR="00C326F4" w:rsidP="00C326F4">
            <w:pPr>
              <w:suppressAutoHyphens/>
              <w:spacing w:line="256" w:lineRule="auto"/>
              <w:ind w:right="-72"/>
              <w:jc w:val="right"/>
              <w:rPr>
                <w:rFonts w:ascii="Arial" w:hAnsi="Arial" w:cs="Arial"/>
                <w:spacing w:val="-2"/>
                <w:sz w:val="18"/>
                <w:szCs w:val="18"/>
                <w:lang w:bidi="ar-SA"/>
              </w:rPr>
            </w:pPr>
          </w:p>
        </w:tc>
        <w:tc>
          <w:tcPr>
            <w:tcW w:w="1463" w:type="dxa"/>
            <w:vAlign w:val="bottom"/>
          </w:tcPr>
          <w:p w:rsidR="00C326F4" w:rsidP="00C326F4">
            <w:pPr>
              <w:suppressAutoHyphens/>
              <w:spacing w:line="256" w:lineRule="auto"/>
              <w:ind w:right="-72"/>
              <w:jc w:val="right"/>
              <w:rPr>
                <w:rFonts w:ascii="Arial" w:hAnsi="Arial" w:cs="Arial"/>
                <w:spacing w:val="-2"/>
                <w:sz w:val="18"/>
                <w:szCs w:val="18"/>
                <w:lang w:bidi="ar-SA"/>
              </w:rPr>
            </w:pPr>
          </w:p>
        </w:tc>
      </w:tr>
      <w:tr w:rsidTr="00C326F4">
        <w:tblPrEx>
          <w:tblW w:w="9450" w:type="dxa"/>
          <w:tblInd w:w="108" w:type="dxa"/>
          <w:tblLayout w:type="fixed"/>
          <w:tblLook w:val="04A0"/>
        </w:tblPrEx>
        <w:tc>
          <w:tcPr>
            <w:tcW w:w="3600" w:type="dxa"/>
            <w:vAlign w:val="bottom"/>
            <w:hideMark/>
          </w:tcPr>
          <w:p w:rsidR="00C326F4" w:rsidP="009C25AB">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Pr>
                <w:rFonts w:ascii="Arial" w:hAnsi="Arial" w:cs="Arial"/>
                <w:snapToGrid w:val="0"/>
                <w:sz w:val="18"/>
                <w:szCs w:val="18"/>
                <w:lang w:eastAsia="th-TH" w:bidi="ar-SA"/>
              </w:rPr>
              <w:t xml:space="preserve">   subsidiary </w:t>
            </w:r>
          </w:p>
        </w:tc>
        <w:tc>
          <w:tcPr>
            <w:tcW w:w="1462" w:type="dxa"/>
            <w:vAlign w:val="bottom"/>
            <w:hideMark/>
          </w:tcPr>
          <w:p w:rsidR="00C326F4" w:rsidP="00C326F4">
            <w:pPr>
              <w:keepNext/>
              <w:keepLines/>
              <w:pBdr>
                <w:bottom w:val="single" w:sz="4" w:space="1" w:color="auto"/>
              </w:pBdr>
              <w:autoSpaceDE w:val="0"/>
              <w:autoSpaceDN w:val="0"/>
              <w:adjustRightInd w:val="0"/>
              <w:spacing w:line="256" w:lineRule="auto"/>
              <w:ind w:right="-72"/>
              <w:jc w:val="right"/>
              <w:rPr>
                <w:rFonts w:ascii="Arial" w:hAnsi="Arial" w:cs="Arial"/>
                <w:sz w:val="18"/>
                <w:szCs w:val="18"/>
                <w:lang w:bidi="ar-SA"/>
              </w:rPr>
            </w:pPr>
            <w:r>
              <w:rPr>
                <w:rFonts w:ascii="Arial" w:hAnsi="Arial" w:cs="Arial"/>
                <w:sz w:val="18"/>
                <w:szCs w:val="18"/>
                <w:lang w:bidi="ar-SA"/>
              </w:rPr>
              <w:t>402,929</w:t>
            </w:r>
          </w:p>
        </w:tc>
        <w:tc>
          <w:tcPr>
            <w:tcW w:w="1463" w:type="dxa"/>
            <w:vAlign w:val="bottom"/>
            <w:hideMark/>
          </w:tcPr>
          <w:p w:rsidR="00C326F4" w:rsidP="00C326F4">
            <w:pPr>
              <w:keepNext/>
              <w:keepLines/>
              <w:pBdr>
                <w:bottom w:val="single" w:sz="4" w:space="1" w:color="auto"/>
              </w:pBdr>
              <w:autoSpaceDE w:val="0"/>
              <w:autoSpaceDN w:val="0"/>
              <w:adjustRightInd w:val="0"/>
              <w:spacing w:line="256" w:lineRule="auto"/>
              <w:ind w:right="-72"/>
              <w:jc w:val="right"/>
              <w:rPr>
                <w:rFonts w:ascii="Arial" w:hAnsi="Arial" w:cs="Arial"/>
                <w:sz w:val="18"/>
                <w:szCs w:val="18"/>
              </w:rPr>
            </w:pPr>
            <w:r>
              <w:rPr>
                <w:rFonts w:ascii="Arial" w:hAnsi="Arial" w:cs="Arial"/>
                <w:sz w:val="18"/>
                <w:szCs w:val="18"/>
                <w:lang w:bidi="ar-SA"/>
              </w:rPr>
              <w:t>410,946</w:t>
            </w:r>
          </w:p>
        </w:tc>
        <w:tc>
          <w:tcPr>
            <w:tcW w:w="1462" w:type="dxa"/>
            <w:vAlign w:val="bottom"/>
            <w:hideMark/>
          </w:tcPr>
          <w:p w:rsidR="00C326F4" w:rsidP="00C326F4">
            <w:pPr>
              <w:pBdr>
                <w:bottom w:val="single" w:sz="4" w:space="1" w:color="auto"/>
              </w:pBdr>
              <w:suppressAutoHyphens/>
              <w:spacing w:line="256" w:lineRule="auto"/>
              <w:ind w:right="-72"/>
              <w:jc w:val="right"/>
              <w:rPr>
                <w:rFonts w:ascii="Arial" w:hAnsi="Arial" w:cs="Arial"/>
                <w:sz w:val="18"/>
                <w:szCs w:val="18"/>
                <w:rtl/>
                <w:cs/>
                <w:lang w:bidi="ar-SA"/>
              </w:rPr>
            </w:pPr>
            <w:r>
              <w:rPr>
                <w:rFonts w:ascii="Arial" w:hAnsi="Arial" w:cs="Arial"/>
                <w:sz w:val="18"/>
                <w:szCs w:val="18"/>
                <w:lang w:bidi="ar-SA"/>
              </w:rPr>
              <w:t>-</w:t>
            </w:r>
          </w:p>
        </w:tc>
        <w:tc>
          <w:tcPr>
            <w:tcW w:w="1463" w:type="dxa"/>
            <w:vAlign w:val="bottom"/>
            <w:hideMark/>
          </w:tcPr>
          <w:p w:rsidR="00C326F4" w:rsidP="00C326F4">
            <w:pPr>
              <w:pBdr>
                <w:bottom w:val="single" w:sz="4" w:space="1" w:color="auto"/>
              </w:pBdr>
              <w:suppressAutoHyphens/>
              <w:spacing w:line="256" w:lineRule="auto"/>
              <w:ind w:right="-72"/>
              <w:jc w:val="right"/>
              <w:rPr>
                <w:rFonts w:ascii="Arial" w:hAnsi="Arial" w:cs="Arial"/>
                <w:sz w:val="18"/>
                <w:szCs w:val="18"/>
                <w:lang w:bidi="ar-SA"/>
              </w:rPr>
            </w:pPr>
            <w:r>
              <w:rPr>
                <w:rFonts w:ascii="Arial" w:hAnsi="Arial" w:cs="Arial"/>
                <w:sz w:val="18"/>
                <w:szCs w:val="18"/>
                <w:lang w:bidi="ar-SA"/>
              </w:rPr>
              <w:t>-</w:t>
            </w:r>
          </w:p>
        </w:tc>
      </w:tr>
      <w:tr w:rsidTr="00C326F4">
        <w:tblPrEx>
          <w:tblW w:w="9450" w:type="dxa"/>
          <w:tblInd w:w="108" w:type="dxa"/>
          <w:tblLayout w:type="fixed"/>
          <w:tblLook w:val="04A0"/>
        </w:tblPrEx>
        <w:tc>
          <w:tcPr>
            <w:tcW w:w="3600" w:type="dxa"/>
            <w:vAlign w:val="bottom"/>
          </w:tcPr>
          <w:p w:rsidR="00C326F4" w:rsidP="00C326F4">
            <w:pPr>
              <w:tabs>
                <w:tab w:val="left" w:pos="3295"/>
                <w:tab w:val="left" w:pos="9744"/>
              </w:tabs>
              <w:spacing w:line="256" w:lineRule="auto"/>
              <w:ind w:left="433" w:right="-108" w:firstLine="9"/>
              <w:contextualSpacing/>
              <w:rPr>
                <w:rFonts w:ascii="Arial" w:hAnsi="Arial" w:cs="Arial"/>
                <w:snapToGrid w:val="0"/>
                <w:sz w:val="12"/>
                <w:szCs w:val="12"/>
                <w:lang w:eastAsia="th-TH" w:bidi="ar-SA"/>
              </w:rPr>
            </w:pPr>
          </w:p>
        </w:tc>
        <w:tc>
          <w:tcPr>
            <w:tcW w:w="1462" w:type="dxa"/>
          </w:tcPr>
          <w:p w:rsidR="00C326F4" w:rsidP="00C326F4">
            <w:pPr>
              <w:suppressAutoHyphens/>
              <w:spacing w:line="256" w:lineRule="auto"/>
              <w:ind w:right="-72"/>
              <w:jc w:val="right"/>
              <w:rPr>
                <w:rFonts w:ascii="Arial" w:hAnsi="Arial" w:cs="Arial"/>
                <w:spacing w:val="-2"/>
                <w:sz w:val="12"/>
                <w:szCs w:val="12"/>
                <w:lang w:bidi="ar-SA"/>
              </w:rPr>
            </w:pPr>
          </w:p>
        </w:tc>
        <w:tc>
          <w:tcPr>
            <w:tcW w:w="1463" w:type="dxa"/>
          </w:tcPr>
          <w:p w:rsidR="00C326F4" w:rsidP="00C326F4">
            <w:pPr>
              <w:tabs>
                <w:tab w:val="left" w:pos="6840"/>
              </w:tabs>
              <w:spacing w:line="256" w:lineRule="auto"/>
              <w:ind w:right="-72"/>
              <w:jc w:val="right"/>
              <w:rPr>
                <w:rFonts w:ascii="Arial" w:hAnsi="Arial" w:cs="Arial"/>
                <w:spacing w:val="-2"/>
                <w:sz w:val="12"/>
                <w:szCs w:val="12"/>
                <w:lang w:bidi="ar-SA"/>
              </w:rPr>
            </w:pPr>
          </w:p>
        </w:tc>
        <w:tc>
          <w:tcPr>
            <w:tcW w:w="1462" w:type="dxa"/>
          </w:tcPr>
          <w:p w:rsidR="00C326F4" w:rsidP="00C326F4">
            <w:pPr>
              <w:suppressAutoHyphens/>
              <w:spacing w:line="256" w:lineRule="auto"/>
              <w:ind w:right="-72"/>
              <w:jc w:val="right"/>
              <w:rPr>
                <w:rFonts w:ascii="Arial" w:hAnsi="Arial" w:cs="Arial"/>
                <w:spacing w:val="-2"/>
                <w:sz w:val="12"/>
                <w:szCs w:val="12"/>
                <w:lang w:bidi="ar-SA"/>
              </w:rPr>
            </w:pPr>
          </w:p>
        </w:tc>
        <w:tc>
          <w:tcPr>
            <w:tcW w:w="1463" w:type="dxa"/>
          </w:tcPr>
          <w:p w:rsidR="00C326F4" w:rsidP="00C326F4">
            <w:pPr>
              <w:suppressAutoHyphens/>
              <w:spacing w:line="256" w:lineRule="auto"/>
              <w:ind w:right="-72"/>
              <w:jc w:val="right"/>
              <w:rPr>
                <w:rFonts w:ascii="Arial" w:hAnsi="Arial" w:cs="Arial"/>
                <w:spacing w:val="-2"/>
                <w:sz w:val="12"/>
                <w:szCs w:val="12"/>
                <w:lang w:bidi="ar-SA"/>
              </w:rPr>
            </w:pPr>
          </w:p>
        </w:tc>
      </w:tr>
      <w:tr w:rsidTr="00C326F4">
        <w:tblPrEx>
          <w:tblW w:w="9450" w:type="dxa"/>
          <w:tblInd w:w="108" w:type="dxa"/>
          <w:tblLayout w:type="fixed"/>
          <w:tblLook w:val="04A0"/>
        </w:tblPrEx>
        <w:tc>
          <w:tcPr>
            <w:tcW w:w="3600" w:type="dxa"/>
            <w:vAlign w:val="bottom"/>
          </w:tcPr>
          <w:p w:rsidR="00C326F4" w:rsidP="00C326F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p>
        </w:tc>
        <w:tc>
          <w:tcPr>
            <w:tcW w:w="1462" w:type="dxa"/>
            <w:vAlign w:val="bottom"/>
            <w:hideMark/>
          </w:tcPr>
          <w:p w:rsidR="00C326F4" w:rsidP="00C326F4">
            <w:pPr>
              <w:keepNext/>
              <w:keepLines/>
              <w:pBdr>
                <w:bottom w:val="double" w:sz="4" w:space="1" w:color="auto"/>
              </w:pBdr>
              <w:autoSpaceDE w:val="0"/>
              <w:autoSpaceDN w:val="0"/>
              <w:adjustRightInd w:val="0"/>
              <w:spacing w:line="256" w:lineRule="auto"/>
              <w:ind w:right="-72"/>
              <w:jc w:val="right"/>
              <w:rPr>
                <w:rFonts w:ascii="Arial" w:hAnsi="Arial" w:cs="Arial"/>
                <w:sz w:val="18"/>
                <w:szCs w:val="18"/>
                <w:lang w:bidi="ar-SA"/>
              </w:rPr>
            </w:pPr>
            <w:r>
              <w:rPr>
                <w:rFonts w:ascii="Arial" w:hAnsi="Arial" w:cs="Arial"/>
                <w:sz w:val="18"/>
                <w:szCs w:val="18"/>
                <w:lang w:bidi="ar-SA"/>
              </w:rPr>
              <w:t>5,891,086</w:t>
            </w:r>
          </w:p>
        </w:tc>
        <w:tc>
          <w:tcPr>
            <w:tcW w:w="1463" w:type="dxa"/>
            <w:vAlign w:val="bottom"/>
            <w:hideMark/>
          </w:tcPr>
          <w:p w:rsidR="00C326F4" w:rsidP="00C326F4">
            <w:pPr>
              <w:keepNext/>
              <w:keepLines/>
              <w:pBdr>
                <w:bottom w:val="double" w:sz="4" w:space="1" w:color="auto"/>
              </w:pBdr>
              <w:autoSpaceDE w:val="0"/>
              <w:autoSpaceDN w:val="0"/>
              <w:adjustRightInd w:val="0"/>
              <w:spacing w:line="256" w:lineRule="auto"/>
              <w:ind w:right="-72"/>
              <w:jc w:val="right"/>
              <w:rPr>
                <w:rFonts w:ascii="Arial" w:hAnsi="Arial" w:cs="Arial"/>
                <w:sz w:val="18"/>
                <w:szCs w:val="18"/>
                <w:lang w:bidi="ar-SA"/>
              </w:rPr>
            </w:pPr>
            <w:r>
              <w:rPr>
                <w:rFonts w:ascii="Arial" w:hAnsi="Arial" w:cs="Arial"/>
                <w:sz w:val="18"/>
                <w:szCs w:val="18"/>
                <w:lang w:bidi="ar-SA"/>
              </w:rPr>
              <w:t>5,581,041</w:t>
            </w:r>
          </w:p>
        </w:tc>
        <w:tc>
          <w:tcPr>
            <w:tcW w:w="1462" w:type="dxa"/>
            <w:vAlign w:val="bottom"/>
            <w:hideMark/>
          </w:tcPr>
          <w:p w:rsidR="00C326F4" w:rsidP="00C326F4">
            <w:pPr>
              <w:pBdr>
                <w:bottom w:val="double" w:sz="4" w:space="1" w:color="auto"/>
              </w:pBdr>
              <w:suppressAutoHyphens/>
              <w:spacing w:line="256" w:lineRule="auto"/>
              <w:ind w:right="-72"/>
              <w:jc w:val="right"/>
              <w:rPr>
                <w:rFonts w:ascii="Arial" w:hAnsi="Arial" w:cs="Arial"/>
                <w:sz w:val="18"/>
                <w:szCs w:val="18"/>
                <w:lang w:bidi="ar-SA"/>
              </w:rPr>
            </w:pPr>
            <w:r>
              <w:rPr>
                <w:rFonts w:ascii="Arial" w:hAnsi="Arial" w:cs="Arial"/>
                <w:sz w:val="18"/>
                <w:szCs w:val="18"/>
                <w:lang w:bidi="ar-SA"/>
              </w:rPr>
              <w:t>658,382</w:t>
            </w:r>
          </w:p>
        </w:tc>
        <w:tc>
          <w:tcPr>
            <w:tcW w:w="1463" w:type="dxa"/>
            <w:vAlign w:val="bottom"/>
            <w:hideMark/>
          </w:tcPr>
          <w:p w:rsidR="00C326F4" w:rsidP="00C326F4">
            <w:pPr>
              <w:pBdr>
                <w:bottom w:val="double" w:sz="4" w:space="1" w:color="auto"/>
              </w:pBdr>
              <w:suppressAutoHyphens/>
              <w:spacing w:line="256" w:lineRule="auto"/>
              <w:ind w:right="-72"/>
              <w:jc w:val="right"/>
              <w:rPr>
                <w:rFonts w:ascii="Arial" w:hAnsi="Arial" w:cs="Arial"/>
                <w:sz w:val="18"/>
                <w:szCs w:val="18"/>
                <w:lang w:bidi="ar-SA"/>
              </w:rPr>
            </w:pPr>
            <w:r>
              <w:rPr>
                <w:rFonts w:ascii="Arial" w:hAnsi="Arial" w:cs="Arial"/>
                <w:sz w:val="18"/>
                <w:szCs w:val="18"/>
                <w:lang w:bidi="ar-SA"/>
              </w:rPr>
              <w:t>611,883</w:t>
            </w:r>
          </w:p>
        </w:tc>
      </w:tr>
    </w:tbl>
    <w:p w:rsidR="002A4AEE" w:rsidP="007C551C">
      <w:pPr>
        <w:tabs>
          <w:tab w:val="left" w:pos="540"/>
        </w:tabs>
        <w:ind w:left="540" w:hanging="540"/>
        <w:rPr>
          <w:rFonts w:ascii="Arial" w:hAnsi="Arial" w:cs="Arial"/>
          <w:b/>
          <w:bCs/>
          <w:spacing w:val="-2"/>
          <w:sz w:val="18"/>
          <w:szCs w:val="18"/>
        </w:rPr>
      </w:pPr>
    </w:p>
    <w:p w:rsidR="00223CBE" w:rsidP="007C551C">
      <w:pPr>
        <w:tabs>
          <w:tab w:val="left" w:pos="540"/>
        </w:tabs>
        <w:ind w:left="540" w:hanging="540"/>
        <w:rPr>
          <w:rFonts w:ascii="Arial" w:hAnsi="Arial" w:cs="Arial"/>
          <w:b/>
          <w:bCs/>
          <w:spacing w:val="-2"/>
          <w:sz w:val="18"/>
          <w:szCs w:val="18"/>
        </w:rPr>
      </w:pPr>
    </w:p>
    <w:p w:rsidR="007C551C" w:rsidRPr="00805092" w:rsidP="007C551C">
      <w:pPr>
        <w:tabs>
          <w:tab w:val="left" w:pos="540"/>
        </w:tabs>
        <w:ind w:left="540" w:hanging="540"/>
        <w:rPr>
          <w:rFonts w:ascii="Arial" w:hAnsi="Arial" w:cs="Arial"/>
          <w:b/>
          <w:bCs/>
          <w:spacing w:val="-2"/>
          <w:sz w:val="18"/>
          <w:szCs w:val="18"/>
        </w:rPr>
      </w:pPr>
      <w:r w:rsidRPr="00D7117D">
        <w:rPr>
          <w:rFonts w:ascii="Arial" w:hAnsi="Arial" w:cs="Arial"/>
          <w:b/>
          <w:bCs/>
          <w:spacing w:val="-2"/>
          <w:sz w:val="18"/>
          <w:szCs w:val="18"/>
        </w:rPr>
        <w:t>1</w:t>
      </w:r>
      <w:r w:rsidR="002A4AEE">
        <w:rPr>
          <w:rFonts w:ascii="Arial" w:hAnsi="Arial" w:cs="Arial"/>
          <w:b/>
          <w:bCs/>
          <w:spacing w:val="-2"/>
          <w:sz w:val="18"/>
          <w:szCs w:val="18"/>
        </w:rPr>
        <w:t>2</w:t>
      </w:r>
      <w:r w:rsidRPr="00D7117D">
        <w:rPr>
          <w:rFonts w:ascii="Arial" w:hAnsi="Arial" w:cs="Arial"/>
          <w:b/>
          <w:bCs/>
          <w:spacing w:val="-2"/>
          <w:sz w:val="18"/>
          <w:szCs w:val="18"/>
        </w:rPr>
        <w:tab/>
      </w:r>
      <w:r w:rsidR="00B75476">
        <w:rPr>
          <w:rFonts w:ascii="Arial" w:hAnsi="Arial" w:cs="Arial"/>
          <w:b/>
          <w:bCs/>
          <w:spacing w:val="-2"/>
          <w:sz w:val="18"/>
          <w:szCs w:val="18"/>
        </w:rPr>
        <w:t>B</w:t>
      </w:r>
      <w:r w:rsidRPr="00805092">
        <w:rPr>
          <w:rFonts w:ascii="Arial" w:hAnsi="Arial" w:cs="Arial"/>
          <w:b/>
          <w:bCs/>
          <w:spacing w:val="-2"/>
          <w:sz w:val="18"/>
          <w:szCs w:val="18"/>
        </w:rPr>
        <w:t>orrowings from</w:t>
      </w:r>
      <w:r>
        <w:rPr>
          <w:rFonts w:ascii="Arial" w:hAnsi="Arial" w:cs="Arial"/>
          <w:b/>
          <w:bCs/>
          <w:spacing w:val="-2"/>
          <w:sz w:val="18"/>
          <w:szCs w:val="18"/>
        </w:rPr>
        <w:t xml:space="preserve"> </w:t>
      </w:r>
      <w:r w:rsidR="00B75476">
        <w:rPr>
          <w:rFonts w:ascii="Arial" w:hAnsi="Arial" w:cs="Arial"/>
          <w:b/>
          <w:bCs/>
          <w:spacing w:val="-2"/>
          <w:sz w:val="18"/>
          <w:szCs w:val="18"/>
        </w:rPr>
        <w:t>financial institutions</w:t>
      </w:r>
    </w:p>
    <w:p w:rsidR="007C551C" w:rsidP="00EE009C">
      <w:pPr>
        <w:tabs>
          <w:tab w:val="left" w:pos="540"/>
        </w:tabs>
        <w:ind w:left="540"/>
        <w:rPr>
          <w:rFonts w:ascii="Arial" w:hAnsi="Arial" w:cs="Arial"/>
          <w:b/>
          <w:bCs/>
          <w:spacing w:val="-2"/>
          <w:sz w:val="18"/>
          <w:szCs w:val="18"/>
        </w:rPr>
      </w:pPr>
    </w:p>
    <w:p w:rsidR="00EE009C" w:rsidP="00EE009C">
      <w:pPr>
        <w:tabs>
          <w:tab w:val="left" w:pos="540"/>
        </w:tabs>
        <w:ind w:left="540"/>
        <w:rPr>
          <w:rFonts w:ascii="Arial" w:hAnsi="Arial" w:cs="Arial"/>
          <w:b/>
          <w:bCs/>
          <w:spacing w:val="-2"/>
          <w:sz w:val="18"/>
          <w:szCs w:val="18"/>
        </w:rPr>
      </w:pPr>
    </w:p>
    <w:p w:rsidR="00B75476" w:rsidP="00EE009C">
      <w:pPr>
        <w:tabs>
          <w:tab w:val="left" w:pos="540"/>
        </w:tabs>
        <w:ind w:left="540"/>
        <w:rPr>
          <w:rFonts w:ascii="Arial" w:hAnsi="Arial" w:cs="Arial"/>
          <w:b/>
          <w:bCs/>
          <w:spacing w:val="-2"/>
          <w:sz w:val="18"/>
          <w:szCs w:val="18"/>
        </w:rPr>
      </w:pPr>
      <w:r>
        <w:rPr>
          <w:rFonts w:ascii="Arial" w:hAnsi="Arial" w:cs="Arial"/>
          <w:b/>
          <w:bCs/>
          <w:spacing w:val="-2"/>
          <w:sz w:val="18"/>
          <w:szCs w:val="18"/>
        </w:rPr>
        <w:t>Short-term borrowing</w:t>
      </w:r>
    </w:p>
    <w:p w:rsidR="00B75476" w:rsidP="00EE009C">
      <w:pPr>
        <w:tabs>
          <w:tab w:val="left" w:pos="540"/>
        </w:tabs>
        <w:ind w:left="540"/>
        <w:rPr>
          <w:rFonts w:ascii="Arial" w:hAnsi="Arial" w:cs="Arial"/>
          <w:b/>
          <w:bCs/>
          <w:spacing w:val="-2"/>
          <w:sz w:val="18"/>
          <w:szCs w:val="18"/>
        </w:rPr>
      </w:pPr>
    </w:p>
    <w:p w:rsidR="007C551C" w:rsidRPr="00940C69" w:rsidP="007C551C">
      <w:pPr>
        <w:suppressAutoHyphens/>
        <w:ind w:left="547" w:hanging="7"/>
        <w:contextualSpacing/>
        <w:jc w:val="both"/>
        <w:rPr>
          <w:rFonts w:ascii="Arial" w:hAnsi="Arial" w:cs="Arial"/>
          <w:sz w:val="18"/>
          <w:szCs w:val="18"/>
        </w:rPr>
      </w:pPr>
      <w:r w:rsidRPr="00940C69">
        <w:rPr>
          <w:rFonts w:ascii="Arial" w:hAnsi="Arial" w:cs="Arial"/>
          <w:sz w:val="18"/>
          <w:szCs w:val="18"/>
        </w:rPr>
        <w:t>On 2</w:t>
      </w:r>
      <w:r>
        <w:rPr>
          <w:rFonts w:ascii="Arial" w:hAnsi="Arial" w:cs="Arial"/>
          <w:sz w:val="18"/>
          <w:szCs w:val="18"/>
        </w:rPr>
        <w:t>2 February 2019, the Company</w:t>
      </w:r>
      <w:r w:rsidRPr="00940C69">
        <w:rPr>
          <w:rFonts w:ascii="Arial" w:hAnsi="Arial" w:cs="Arial"/>
          <w:sz w:val="18"/>
          <w:szCs w:val="18"/>
        </w:rPr>
        <w:t xml:space="preserve"> entered into a short-term borrowing agreement with a financial institution for Thai Baht borrowing amounting to Baht 3,000 million </w:t>
      </w:r>
      <w:r w:rsidR="00B75476">
        <w:rPr>
          <w:rFonts w:ascii="Arial" w:hAnsi="Arial" w:cs="Arial"/>
          <w:sz w:val="18"/>
          <w:szCs w:val="18"/>
        </w:rPr>
        <w:t>for the</w:t>
      </w:r>
      <w:r w:rsidRPr="00940C69">
        <w:rPr>
          <w:rFonts w:ascii="Arial" w:hAnsi="Arial" w:cs="Arial"/>
          <w:sz w:val="18"/>
          <w:szCs w:val="18"/>
        </w:rPr>
        <w:t xml:space="preserve"> purpose of acqusition of shares of G</w:t>
      </w:r>
      <w:r w:rsidR="004B55DD">
        <w:rPr>
          <w:rFonts w:ascii="Arial" w:hAnsi="Arial" w:cs="Arial"/>
          <w:sz w:val="18"/>
          <w:szCs w:val="18"/>
        </w:rPr>
        <w:t>low</w:t>
      </w:r>
      <w:r w:rsidRPr="00940C69">
        <w:rPr>
          <w:rFonts w:ascii="Arial" w:hAnsi="Arial" w:cs="Arial"/>
          <w:sz w:val="18"/>
          <w:szCs w:val="18"/>
        </w:rPr>
        <w:t xml:space="preserve"> SPP1 </w:t>
      </w:r>
      <w:r w:rsidR="004B55DD">
        <w:rPr>
          <w:rFonts w:ascii="Arial" w:hAnsi="Arial" w:cs="Arial"/>
          <w:sz w:val="18"/>
          <w:szCs w:val="18"/>
        </w:rPr>
        <w:t>Company Limited</w:t>
      </w:r>
      <w:r w:rsidR="00A93F98">
        <w:rPr>
          <w:rFonts w:ascii="Arial" w:hAnsi="Arial" w:cs="Arial"/>
          <w:sz w:val="18"/>
          <w:szCs w:val="18"/>
        </w:rPr>
        <w:t>.</w:t>
      </w:r>
      <w:r w:rsidRPr="00940C69">
        <w:rPr>
          <w:rFonts w:ascii="Arial" w:hAnsi="Arial" w:cs="Arial"/>
          <w:sz w:val="18"/>
          <w:szCs w:val="18"/>
        </w:rPr>
        <w:t xml:space="preserve"> The borrowing bears interest rate at 3.25% per annum. The interest and principal is repayable within one year from the </w:t>
      </w:r>
      <w:r w:rsidR="00B75476">
        <w:rPr>
          <w:rFonts w:ascii="Arial" w:hAnsi="Arial" w:cs="Arial"/>
          <w:sz w:val="18"/>
          <w:szCs w:val="18"/>
        </w:rPr>
        <w:t>agreement</w:t>
      </w:r>
      <w:r w:rsidRPr="00940C69">
        <w:rPr>
          <w:rFonts w:ascii="Arial" w:hAnsi="Arial" w:cs="Arial"/>
          <w:sz w:val="18"/>
          <w:szCs w:val="18"/>
        </w:rPr>
        <w:t xml:space="preserve"> date.</w:t>
      </w:r>
    </w:p>
    <w:p w:rsidR="002A4AEE" w:rsidP="002A4AEE">
      <w:pPr>
        <w:tabs>
          <w:tab w:val="left" w:pos="540"/>
        </w:tabs>
        <w:ind w:left="540"/>
        <w:rPr>
          <w:rFonts w:ascii="Arial" w:hAnsi="Arial" w:cs="Arial"/>
          <w:b/>
          <w:bCs/>
          <w:spacing w:val="-2"/>
          <w:sz w:val="18"/>
          <w:szCs w:val="18"/>
        </w:rPr>
      </w:pPr>
    </w:p>
    <w:p w:rsidR="00632999" w:rsidP="002A4AEE">
      <w:pPr>
        <w:tabs>
          <w:tab w:val="left" w:pos="540"/>
        </w:tabs>
        <w:ind w:left="540"/>
        <w:rPr>
          <w:rFonts w:ascii="Arial" w:hAnsi="Arial" w:cs="Arial"/>
          <w:b/>
          <w:bCs/>
          <w:spacing w:val="-2"/>
          <w:sz w:val="18"/>
          <w:szCs w:val="18"/>
        </w:rPr>
      </w:pPr>
    </w:p>
    <w:p w:rsidR="002A4AEE" w:rsidP="002A4AEE">
      <w:pPr>
        <w:tabs>
          <w:tab w:val="left" w:pos="540"/>
        </w:tabs>
        <w:ind w:left="540"/>
        <w:rPr>
          <w:rFonts w:ascii="Arial" w:hAnsi="Arial" w:cs="Arial"/>
          <w:b/>
          <w:bCs/>
          <w:spacing w:val="-2"/>
          <w:sz w:val="18"/>
          <w:szCs w:val="18"/>
        </w:rPr>
      </w:pPr>
      <w:r>
        <w:rPr>
          <w:rFonts w:ascii="Arial" w:hAnsi="Arial" w:cs="Arial"/>
          <w:b/>
          <w:bCs/>
          <w:spacing w:val="-2"/>
          <w:sz w:val="18"/>
          <w:szCs w:val="18"/>
        </w:rPr>
        <w:t>Long-term borrowings</w:t>
      </w:r>
    </w:p>
    <w:p w:rsidR="005B4DBB" w:rsidP="002A4AEE">
      <w:pPr>
        <w:tabs>
          <w:tab w:val="left" w:pos="540"/>
        </w:tabs>
        <w:ind w:left="540"/>
        <w:rPr>
          <w:rFonts w:ascii="Arial" w:hAnsi="Arial" w:cs="Arial"/>
          <w:b/>
          <w:bCs/>
          <w:spacing w:val="-2"/>
          <w:sz w:val="18"/>
          <w:szCs w:val="18"/>
        </w:rPr>
      </w:pPr>
    </w:p>
    <w:tbl>
      <w:tblPr>
        <w:tblStyle w:val="TableNormal"/>
        <w:tblW w:w="4797" w:type="pct"/>
        <w:tblInd w:w="250" w:type="dxa"/>
        <w:tblLook w:val="0000"/>
      </w:tblPr>
      <w:tblGrid>
        <w:gridCol w:w="5977"/>
        <w:gridCol w:w="1652"/>
        <w:gridCol w:w="1652"/>
      </w:tblGrid>
      <w:tr w:rsidTr="0097386B">
        <w:tblPrEx>
          <w:tblW w:w="4797" w:type="pct"/>
          <w:tblInd w:w="250" w:type="dxa"/>
          <w:tblLook w:val="0000"/>
        </w:tblPrEx>
        <w:tc>
          <w:tcPr>
            <w:tcW w:w="3220" w:type="pct"/>
            <w:shd w:val="clear" w:color="auto" w:fill="auto"/>
            <w:vAlign w:val="bottom"/>
          </w:tcPr>
          <w:p w:rsidR="002A4AEE" w:rsidRPr="00D7117D" w:rsidP="0097386B">
            <w:pPr>
              <w:tabs>
                <w:tab w:val="left" w:pos="3295"/>
                <w:tab w:val="left" w:pos="9744"/>
              </w:tabs>
              <w:ind w:left="292" w:right="-108"/>
              <w:contextualSpacing/>
              <w:rPr>
                <w:rFonts w:ascii="Arial" w:hAnsi="Arial" w:cs="Arial"/>
                <w:b/>
                <w:bCs/>
                <w:sz w:val="18"/>
                <w:szCs w:val="18"/>
              </w:rPr>
            </w:pPr>
          </w:p>
        </w:tc>
        <w:tc>
          <w:tcPr>
            <w:tcW w:w="1780" w:type="pct"/>
            <w:gridSpan w:val="2"/>
            <w:shd w:val="clear" w:color="auto" w:fill="auto"/>
            <w:vAlign w:val="bottom"/>
          </w:tcPr>
          <w:p w:rsidR="002A4AEE" w:rsidRPr="00D7117D" w:rsidP="0097386B">
            <w:pPr>
              <w:pStyle w:val="Heading1"/>
              <w:pBdr>
                <w:bottom w:val="single" w:sz="4" w:space="1" w:color="auto"/>
              </w:pBdr>
              <w:tabs>
                <w:tab w:val="left" w:pos="720"/>
              </w:tabs>
              <w:spacing w:before="0" w:after="0"/>
              <w:ind w:right="-72"/>
              <w:jc w:val="center"/>
              <w:rPr>
                <w:rFonts w:ascii="Arial" w:hAnsi="Arial" w:cs="Arial"/>
                <w:sz w:val="18"/>
                <w:szCs w:val="18"/>
              </w:rPr>
            </w:pPr>
            <w:r w:rsidRPr="00D7117D">
              <w:rPr>
                <w:rFonts w:ascii="Arial" w:hAnsi="Arial" w:cs="Arial"/>
                <w:sz w:val="18"/>
                <w:szCs w:val="18"/>
              </w:rPr>
              <w:t>Consolidated</w:t>
            </w:r>
          </w:p>
          <w:p w:rsidR="002A4AEE" w:rsidRPr="00D7117D" w:rsidP="0097386B">
            <w:pPr>
              <w:pStyle w:val="Heading1"/>
              <w:pBdr>
                <w:bottom w:val="single" w:sz="4" w:space="1" w:color="auto"/>
              </w:pBdr>
              <w:tabs>
                <w:tab w:val="left" w:pos="720"/>
              </w:tabs>
              <w:spacing w:before="0" w:after="0"/>
              <w:ind w:right="-72"/>
              <w:jc w:val="center"/>
              <w:rPr>
                <w:rFonts w:ascii="Arial" w:hAnsi="Arial" w:cs="Arial"/>
                <w:sz w:val="18"/>
                <w:szCs w:val="18"/>
              </w:rPr>
            </w:pPr>
            <w:r w:rsidRPr="00D7117D">
              <w:rPr>
                <w:rFonts w:ascii="Arial" w:hAnsi="Arial" w:cs="Arial"/>
                <w:sz w:val="18"/>
                <w:szCs w:val="18"/>
              </w:rPr>
              <w:t xml:space="preserve"> financial information</w:t>
            </w:r>
          </w:p>
        </w:tc>
      </w:tr>
      <w:tr w:rsidTr="0097386B">
        <w:tblPrEx>
          <w:tblW w:w="4797" w:type="pct"/>
          <w:tblInd w:w="250" w:type="dxa"/>
          <w:tblLook w:val="0000"/>
        </w:tblPrEx>
        <w:tc>
          <w:tcPr>
            <w:tcW w:w="3220" w:type="pct"/>
            <w:shd w:val="clear" w:color="auto" w:fill="auto"/>
            <w:vAlign w:val="bottom"/>
          </w:tcPr>
          <w:p w:rsidR="002A4AEE" w:rsidRPr="00D7117D" w:rsidP="0097386B">
            <w:pPr>
              <w:tabs>
                <w:tab w:val="left" w:pos="3295"/>
                <w:tab w:val="left" w:pos="9744"/>
              </w:tabs>
              <w:ind w:left="292" w:right="-108"/>
              <w:contextualSpacing/>
              <w:rPr>
                <w:rFonts w:ascii="Arial" w:hAnsi="Arial" w:cs="Arial"/>
                <w:b/>
                <w:bCs/>
                <w:sz w:val="18"/>
                <w:szCs w:val="18"/>
              </w:rPr>
            </w:pPr>
          </w:p>
        </w:tc>
        <w:tc>
          <w:tcPr>
            <w:tcW w:w="890" w:type="pct"/>
            <w:shd w:val="clear" w:color="auto" w:fill="auto"/>
            <w:vAlign w:val="bottom"/>
          </w:tcPr>
          <w:p w:rsidR="002A4AEE" w:rsidRPr="00CF064F" w:rsidP="0097386B">
            <w:pPr>
              <w:suppressAutoHyphens/>
              <w:ind w:right="-72"/>
              <w:contextualSpacing/>
              <w:jc w:val="right"/>
              <w:rPr>
                <w:rFonts w:ascii="Arial" w:hAnsi="Arial" w:cs="Arial"/>
                <w:b/>
                <w:bCs/>
                <w:sz w:val="18"/>
                <w:szCs w:val="18"/>
              </w:rPr>
            </w:pPr>
            <w:r w:rsidRPr="00D7117D">
              <w:rPr>
                <w:rFonts w:ascii="Arial" w:hAnsi="Arial" w:cs="Arial"/>
                <w:b/>
                <w:bCs/>
                <w:sz w:val="18"/>
                <w:szCs w:val="18"/>
              </w:rPr>
              <w:t xml:space="preserve">31 March </w:t>
            </w:r>
            <w:r w:rsidRPr="00D7117D">
              <w:rPr>
                <w:rFonts w:ascii="Arial" w:hAnsi="Arial" w:cs="Arial"/>
                <w:b/>
                <w:bCs/>
                <w:spacing w:val="-2"/>
                <w:sz w:val="18"/>
                <w:szCs w:val="18"/>
              </w:rPr>
              <w:t>2019</w:t>
            </w:r>
          </w:p>
        </w:tc>
        <w:tc>
          <w:tcPr>
            <w:tcW w:w="890" w:type="pct"/>
            <w:shd w:val="clear" w:color="auto" w:fill="auto"/>
            <w:vAlign w:val="bottom"/>
          </w:tcPr>
          <w:p w:rsidR="002A4AEE" w:rsidRPr="00D7117D"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D7117D">
              <w:rPr>
                <w:rFonts w:ascii="Arial" w:hAnsi="Arial" w:cs="Arial"/>
                <w:b/>
                <w:bCs/>
                <w:spacing w:val="-2"/>
                <w:sz w:val="18"/>
                <w:szCs w:val="18"/>
              </w:rPr>
              <w:t>31 December2018</w:t>
            </w:r>
          </w:p>
        </w:tc>
      </w:tr>
      <w:tr w:rsidTr="0097386B">
        <w:tblPrEx>
          <w:tblW w:w="4797" w:type="pct"/>
          <w:tblInd w:w="250" w:type="dxa"/>
          <w:tblLook w:val="0000"/>
        </w:tblPrEx>
        <w:tc>
          <w:tcPr>
            <w:tcW w:w="3220" w:type="pct"/>
            <w:shd w:val="clear" w:color="auto" w:fill="auto"/>
            <w:vAlign w:val="bottom"/>
          </w:tcPr>
          <w:p w:rsidR="002A4AEE" w:rsidRPr="00D7117D" w:rsidP="0097386B">
            <w:pPr>
              <w:tabs>
                <w:tab w:val="left" w:pos="3295"/>
                <w:tab w:val="left" w:pos="9744"/>
              </w:tabs>
              <w:ind w:left="292" w:right="-108"/>
              <w:contextualSpacing/>
              <w:rPr>
                <w:rFonts w:ascii="Arial" w:hAnsi="Arial" w:cs="Arial"/>
                <w:b/>
                <w:bCs/>
                <w:sz w:val="18"/>
                <w:szCs w:val="18"/>
              </w:rPr>
            </w:pPr>
          </w:p>
        </w:tc>
        <w:tc>
          <w:tcPr>
            <w:tcW w:w="890" w:type="pct"/>
            <w:shd w:val="clear" w:color="auto" w:fill="auto"/>
            <w:vAlign w:val="bottom"/>
          </w:tcPr>
          <w:p w:rsidR="002A4AEE" w:rsidRPr="00D7117D" w:rsidP="0097386B">
            <w:pPr>
              <w:pBdr>
                <w:bottom w:val="single" w:sz="4" w:space="1" w:color="auto"/>
              </w:pBdr>
              <w:suppressAutoHyphens/>
              <w:ind w:right="-72"/>
              <w:contextualSpacing/>
              <w:jc w:val="right"/>
              <w:rPr>
                <w:rFonts w:ascii="Arial" w:hAnsi="Arial" w:cs="Arial"/>
                <w:b/>
                <w:bCs/>
                <w:spacing w:val="-2"/>
                <w:sz w:val="18"/>
                <w:szCs w:val="18"/>
              </w:rPr>
            </w:pPr>
            <w:r w:rsidRPr="00D7117D">
              <w:rPr>
                <w:rFonts w:ascii="Arial" w:eastAsia="Cordia New" w:hAnsi="Arial" w:cs="Arial"/>
                <w:b/>
                <w:bCs/>
                <w:sz w:val="18"/>
                <w:szCs w:val="18"/>
                <w:lang w:val="en-US" w:eastAsia="en-GB"/>
              </w:rPr>
              <w:t>Baht ’000</w:t>
            </w:r>
          </w:p>
        </w:tc>
        <w:tc>
          <w:tcPr>
            <w:tcW w:w="890" w:type="pct"/>
            <w:shd w:val="clear" w:color="auto" w:fill="auto"/>
            <w:vAlign w:val="bottom"/>
          </w:tcPr>
          <w:p w:rsidR="002A4AEE" w:rsidRPr="00D7117D" w:rsidP="0097386B">
            <w:pPr>
              <w:pBdr>
                <w:bottom w:val="single" w:sz="4" w:space="1" w:color="auto"/>
              </w:pBdr>
              <w:suppressAutoHyphens/>
              <w:ind w:right="-72"/>
              <w:contextualSpacing/>
              <w:jc w:val="right"/>
              <w:rPr>
                <w:rFonts w:ascii="Arial" w:hAnsi="Arial" w:cs="Arial"/>
                <w:b/>
                <w:bCs/>
                <w:spacing w:val="-2"/>
                <w:sz w:val="18"/>
                <w:szCs w:val="18"/>
              </w:rPr>
            </w:pPr>
            <w:r w:rsidRPr="00D7117D">
              <w:rPr>
                <w:rFonts w:ascii="Arial" w:eastAsia="Cordia New" w:hAnsi="Arial" w:cs="Arial"/>
                <w:b/>
                <w:bCs/>
                <w:sz w:val="18"/>
                <w:szCs w:val="18"/>
                <w:lang w:val="en-US" w:eastAsia="en-GB"/>
              </w:rPr>
              <w:t>Baht ’000</w:t>
            </w:r>
          </w:p>
        </w:tc>
      </w:tr>
      <w:tr w:rsidTr="0097386B">
        <w:tblPrEx>
          <w:tblW w:w="4797" w:type="pct"/>
          <w:tblInd w:w="250" w:type="dxa"/>
          <w:tblLook w:val="0000"/>
        </w:tblPrEx>
        <w:tc>
          <w:tcPr>
            <w:tcW w:w="3220" w:type="pct"/>
            <w:shd w:val="clear" w:color="auto" w:fill="auto"/>
            <w:vAlign w:val="bottom"/>
          </w:tcPr>
          <w:p w:rsidR="002A4AEE" w:rsidRPr="00D7117D" w:rsidP="0097386B">
            <w:pPr>
              <w:tabs>
                <w:tab w:val="left" w:pos="3295"/>
                <w:tab w:val="left" w:pos="9744"/>
              </w:tabs>
              <w:ind w:left="292" w:right="-108"/>
              <w:contextualSpacing/>
              <w:rPr>
                <w:rFonts w:ascii="Arial" w:hAnsi="Arial" w:cs="Arial"/>
                <w:b/>
                <w:bCs/>
                <w:sz w:val="12"/>
                <w:szCs w:val="12"/>
              </w:rPr>
            </w:pPr>
          </w:p>
        </w:tc>
        <w:tc>
          <w:tcPr>
            <w:tcW w:w="890" w:type="pct"/>
            <w:shd w:val="clear" w:color="auto" w:fill="auto"/>
            <w:vAlign w:val="bottom"/>
          </w:tcPr>
          <w:p w:rsidR="002A4AEE" w:rsidRPr="00D7117D" w:rsidP="0097386B">
            <w:pPr>
              <w:keepNext/>
              <w:keepLines/>
              <w:autoSpaceDE w:val="0"/>
              <w:autoSpaceDN w:val="0"/>
              <w:adjustRightInd w:val="0"/>
              <w:ind w:right="-72"/>
              <w:contextualSpacing/>
              <w:jc w:val="right"/>
              <w:rPr>
                <w:rFonts w:ascii="Arial" w:hAnsi="Arial" w:cs="Arial"/>
                <w:sz w:val="12"/>
                <w:szCs w:val="12"/>
              </w:rPr>
            </w:pPr>
          </w:p>
        </w:tc>
        <w:tc>
          <w:tcPr>
            <w:tcW w:w="890" w:type="pct"/>
            <w:shd w:val="clear" w:color="auto" w:fill="auto"/>
            <w:vAlign w:val="bottom"/>
          </w:tcPr>
          <w:p w:rsidR="002A4AEE" w:rsidRPr="00D7117D" w:rsidP="0097386B">
            <w:pPr>
              <w:suppressAutoHyphens/>
              <w:ind w:right="-72"/>
              <w:jc w:val="right"/>
              <w:rPr>
                <w:rFonts w:ascii="Arial" w:hAnsi="Arial" w:cs="Arial"/>
                <w:sz w:val="12"/>
                <w:szCs w:val="12"/>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D7117D">
              <w:rPr>
                <w:rFonts w:ascii="Arial" w:hAnsi="Arial" w:cs="Arial"/>
                <w:spacing w:val="-2"/>
                <w:sz w:val="18"/>
                <w:szCs w:val="18"/>
              </w:rPr>
              <w:t>Current portion of long-term borrowings</w:t>
            </w: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c>
          <w:tcPr>
            <w:tcW w:w="890" w:type="pct"/>
            <w:shd w:val="clear" w:color="auto" w:fill="auto"/>
            <w:vAlign w:val="bottom"/>
          </w:tcPr>
          <w:p w:rsidR="002A4AEE" w:rsidRPr="00EB074C" w:rsidP="0097386B">
            <w:pPr>
              <w:suppressAutoHyphens/>
              <w:ind w:right="-72"/>
              <w:jc w:val="right"/>
              <w:rPr>
                <w:rFonts w:ascii="Arial" w:hAnsi="Arial" w:cs="Arial"/>
                <w:sz w:val="18"/>
                <w:szCs w:val="18"/>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b/>
                <w:bCs/>
                <w:sz w:val="18"/>
                <w:szCs w:val="18"/>
              </w:rPr>
            </w:pPr>
            <w:r w:rsidRPr="00EB074C">
              <w:rPr>
                <w:rFonts w:ascii="Arial" w:hAnsi="Arial" w:cs="Arial"/>
                <w:sz w:val="18"/>
                <w:szCs w:val="18"/>
              </w:rPr>
              <w:t xml:space="preserve">   </w:t>
            </w:r>
            <w:r w:rsidRPr="00EB074C">
              <w:rPr>
                <w:rFonts w:ascii="Arial" w:hAnsi="Arial" w:cs="Arial"/>
                <w:spacing w:val="-2"/>
                <w:sz w:val="18"/>
                <w:szCs w:val="18"/>
              </w:rPr>
              <w:t xml:space="preserve">from </w:t>
            </w:r>
            <w:r w:rsidRPr="00EB074C">
              <w:rPr>
                <w:rFonts w:ascii="Arial" w:hAnsi="Arial" w:cs="Arial"/>
                <w:sz w:val="18"/>
                <w:szCs w:val="18"/>
              </w:rPr>
              <w:t>financial institutions</w:t>
            </w:r>
          </w:p>
        </w:tc>
        <w:tc>
          <w:tcPr>
            <w:tcW w:w="890" w:type="pct"/>
            <w:shd w:val="nil"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690,932</w:t>
            </w:r>
          </w:p>
        </w:tc>
        <w:tc>
          <w:tcPr>
            <w:tcW w:w="890" w:type="pct"/>
            <w:shd w:val="clear" w:color="auto" w:fill="auto"/>
            <w:vAlign w:val="bottom"/>
          </w:tcPr>
          <w:p w:rsidR="002A4AEE" w:rsidRPr="00EB074C" w:rsidP="0097386B">
            <w:pPr>
              <w:suppressAutoHyphens/>
              <w:ind w:right="-72"/>
              <w:jc w:val="right"/>
              <w:rPr>
                <w:rFonts w:ascii="Arial" w:hAnsi="Arial" w:cs="Arial"/>
                <w:sz w:val="18"/>
                <w:szCs w:val="18"/>
                <w:cs/>
              </w:rPr>
            </w:pPr>
            <w:r w:rsidRPr="00EB074C">
              <w:rPr>
                <w:rFonts w:ascii="Arial" w:hAnsi="Arial" w:cs="Arial" w:hint="cs"/>
                <w:sz w:val="18"/>
                <w:szCs w:val="18"/>
              </w:rPr>
              <w:t>798,371</w:t>
            </w: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EB074C">
              <w:rPr>
                <w:rFonts w:ascii="Arial" w:hAnsi="Arial" w:cs="Arial"/>
                <w:spacing w:val="-2"/>
                <w:sz w:val="18"/>
                <w:szCs w:val="18"/>
                <w:u w:val="single"/>
              </w:rPr>
              <w:t>Less</w:t>
            </w:r>
            <w:r w:rsidRPr="00EB074C">
              <w:rPr>
                <w:rFonts w:ascii="Arial" w:hAnsi="Arial" w:cs="Arial"/>
                <w:spacing w:val="-2"/>
                <w:sz w:val="18"/>
                <w:szCs w:val="18"/>
              </w:rPr>
              <w:t xml:space="preserve">  Deferred financing fees</w:t>
            </w:r>
          </w:p>
        </w:tc>
        <w:tc>
          <w:tcPr>
            <w:tcW w:w="890" w:type="pct"/>
            <w:shd w:val="nil" w:color="auto" w:fill="auto"/>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(22,797)</w:t>
            </w:r>
          </w:p>
        </w:tc>
        <w:tc>
          <w:tcPr>
            <w:tcW w:w="890" w:type="pct"/>
            <w:shd w:val="clear" w:color="auto" w:fill="auto"/>
            <w:vAlign w:val="bottom"/>
          </w:tcPr>
          <w:p w:rsidR="002A4AEE" w:rsidRPr="00EB074C" w:rsidP="0097386B">
            <w:pPr>
              <w:pBdr>
                <w:bottom w:val="single" w:sz="4" w:space="1" w:color="auto"/>
              </w:pBdr>
              <w:suppressAutoHyphens/>
              <w:ind w:right="-72"/>
              <w:jc w:val="right"/>
              <w:rPr>
                <w:rFonts w:ascii="Arial" w:hAnsi="Arial" w:cs="Arial"/>
                <w:sz w:val="18"/>
                <w:szCs w:val="18"/>
              </w:rPr>
            </w:pPr>
            <w:r w:rsidRPr="00EB074C">
              <w:rPr>
                <w:rFonts w:ascii="Arial" w:hAnsi="Arial" w:cs="Arial" w:hint="cs"/>
                <w:sz w:val="18"/>
                <w:szCs w:val="18"/>
              </w:rPr>
              <w:t>(22,792)</w:t>
            </w:r>
          </w:p>
        </w:tc>
      </w:tr>
      <w:tr w:rsidTr="0097386B">
        <w:tblPrEx>
          <w:tblW w:w="4797" w:type="pct"/>
          <w:tblInd w:w="250" w:type="dxa"/>
          <w:tblLook w:val="0000"/>
        </w:tblPrEx>
        <w:tc>
          <w:tcPr>
            <w:tcW w:w="3220" w:type="pct"/>
            <w:shd w:val="clear" w:color="auto" w:fill="auto"/>
            <w:vAlign w:val="bottom"/>
          </w:tcPr>
          <w:p w:rsidR="002A4AEE" w:rsidRPr="00EB074C" w:rsidP="0097386B">
            <w:pPr>
              <w:tabs>
                <w:tab w:val="left" w:pos="3295"/>
                <w:tab w:val="left" w:pos="9744"/>
              </w:tabs>
              <w:ind w:left="292" w:right="-108"/>
              <w:contextualSpacing/>
              <w:rPr>
                <w:rFonts w:ascii="Arial" w:hAnsi="Arial" w:cs="Arial"/>
                <w:sz w:val="12"/>
                <w:szCs w:val="12"/>
              </w:rPr>
            </w:pP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2"/>
                <w:szCs w:val="12"/>
              </w:rPr>
            </w:pPr>
          </w:p>
        </w:tc>
        <w:tc>
          <w:tcPr>
            <w:tcW w:w="890" w:type="pct"/>
            <w:shd w:val="clear" w:color="auto" w:fill="auto"/>
            <w:vAlign w:val="bottom"/>
          </w:tcPr>
          <w:p w:rsidR="002A4AEE" w:rsidRPr="00EB074C" w:rsidP="0097386B">
            <w:pPr>
              <w:suppressAutoHyphens/>
              <w:ind w:right="-72"/>
              <w:jc w:val="right"/>
              <w:rPr>
                <w:rFonts w:ascii="Arial" w:hAnsi="Arial" w:cs="Arial"/>
                <w:sz w:val="12"/>
                <w:szCs w:val="12"/>
              </w:rPr>
            </w:pPr>
          </w:p>
        </w:tc>
      </w:tr>
      <w:tr w:rsidTr="0097386B">
        <w:tblPrEx>
          <w:tblW w:w="4797" w:type="pct"/>
          <w:tblInd w:w="250" w:type="dxa"/>
          <w:tblLook w:val="0000"/>
        </w:tblPrEx>
        <w:trPr>
          <w:trHeight w:val="74"/>
        </w:trPr>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lang w:val="en-US"/>
              </w:rPr>
            </w:pPr>
            <w:r w:rsidRPr="00EB074C">
              <w:rPr>
                <w:rFonts w:ascii="Arial" w:hAnsi="Arial" w:cs="Arial"/>
                <w:spacing w:val="-2"/>
                <w:sz w:val="18"/>
                <w:szCs w:val="18"/>
                <w:lang w:val="en-US"/>
              </w:rPr>
              <w:t xml:space="preserve">Current portion of </w:t>
            </w:r>
            <w:r w:rsidRPr="00EB074C">
              <w:rPr>
                <w:rFonts w:ascii="Arial" w:hAnsi="Arial" w:cs="Arial"/>
                <w:spacing w:val="-2"/>
                <w:sz w:val="18"/>
                <w:szCs w:val="18"/>
              </w:rPr>
              <w:t>long-term borrowings</w:t>
            </w: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u w:val="single"/>
              </w:rPr>
            </w:pPr>
            <w:r w:rsidRPr="00EB074C">
              <w:rPr>
                <w:rFonts w:ascii="Arial" w:hAnsi="Arial" w:cs="Arial"/>
                <w:sz w:val="18"/>
                <w:szCs w:val="18"/>
              </w:rPr>
              <w:t xml:space="preserve">   </w:t>
            </w:r>
            <w:r w:rsidRPr="00EB074C">
              <w:rPr>
                <w:rFonts w:ascii="Arial" w:hAnsi="Arial" w:cs="Arial"/>
                <w:spacing w:val="-2"/>
                <w:sz w:val="18"/>
                <w:szCs w:val="18"/>
              </w:rPr>
              <w:t>from financial institutions, net</w:t>
            </w:r>
          </w:p>
        </w:tc>
        <w:tc>
          <w:tcPr>
            <w:tcW w:w="890" w:type="pct"/>
            <w:shd w:val="clear" w:color="auto" w:fill="auto"/>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668,135</w:t>
            </w:r>
          </w:p>
        </w:tc>
        <w:tc>
          <w:tcPr>
            <w:tcW w:w="890" w:type="pct"/>
            <w:shd w:val="clear" w:color="auto" w:fill="auto"/>
            <w:vAlign w:val="bottom"/>
          </w:tcPr>
          <w:p w:rsidR="002A4AEE" w:rsidRPr="00EB074C" w:rsidP="0097386B">
            <w:pPr>
              <w:pBdr>
                <w:bottom w:val="single" w:sz="4" w:space="1" w:color="auto"/>
              </w:pBdr>
              <w:suppressAutoHyphens/>
              <w:ind w:right="-72"/>
              <w:jc w:val="right"/>
              <w:rPr>
                <w:rFonts w:ascii="Arial" w:hAnsi="Arial" w:cs="Arial"/>
                <w:sz w:val="18"/>
                <w:szCs w:val="18"/>
                <w:cs/>
              </w:rPr>
            </w:pPr>
            <w:r w:rsidRPr="00EB074C">
              <w:rPr>
                <w:rFonts w:ascii="Arial" w:hAnsi="Arial" w:cs="Arial" w:hint="cs"/>
                <w:sz w:val="18"/>
                <w:szCs w:val="18"/>
              </w:rPr>
              <w:t>775,579</w:t>
            </w:r>
          </w:p>
        </w:tc>
      </w:tr>
      <w:tr w:rsidTr="0097386B">
        <w:tblPrEx>
          <w:tblW w:w="4797" w:type="pct"/>
          <w:tblInd w:w="250" w:type="dxa"/>
          <w:tblLook w:val="0000"/>
        </w:tblPrEx>
        <w:tc>
          <w:tcPr>
            <w:tcW w:w="3220" w:type="pct"/>
            <w:shd w:val="clear" w:color="auto" w:fill="auto"/>
            <w:vAlign w:val="bottom"/>
          </w:tcPr>
          <w:p w:rsidR="002A4AEE" w:rsidRPr="00EB074C" w:rsidP="0097386B">
            <w:pPr>
              <w:tabs>
                <w:tab w:val="left" w:pos="3295"/>
                <w:tab w:val="left" w:pos="9744"/>
              </w:tabs>
              <w:ind w:left="292" w:right="-108"/>
              <w:contextualSpacing/>
              <w:rPr>
                <w:rFonts w:ascii="Arial" w:hAnsi="Arial" w:cs="Arial"/>
                <w:sz w:val="12"/>
                <w:szCs w:val="12"/>
              </w:rPr>
            </w:pP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2"/>
                <w:szCs w:val="12"/>
              </w:rPr>
            </w:pPr>
          </w:p>
        </w:tc>
        <w:tc>
          <w:tcPr>
            <w:tcW w:w="890" w:type="pct"/>
            <w:shd w:val="clear" w:color="auto" w:fill="auto"/>
            <w:vAlign w:val="bottom"/>
          </w:tcPr>
          <w:p w:rsidR="002A4AEE" w:rsidRPr="00EB074C" w:rsidP="0097386B">
            <w:pPr>
              <w:suppressAutoHyphens/>
              <w:ind w:right="-72"/>
              <w:jc w:val="right"/>
              <w:rPr>
                <w:rFonts w:ascii="Arial" w:hAnsi="Arial" w:cs="Arial"/>
                <w:sz w:val="12"/>
                <w:szCs w:val="12"/>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EB074C">
              <w:rPr>
                <w:rFonts w:ascii="Arial" w:hAnsi="Arial" w:cs="Arial"/>
                <w:spacing w:val="-2"/>
                <w:sz w:val="18"/>
                <w:szCs w:val="18"/>
              </w:rPr>
              <w:t>Long-term borrowings from</w:t>
            </w: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c>
          <w:tcPr>
            <w:tcW w:w="890" w:type="pct"/>
            <w:shd w:val="clear" w:color="auto" w:fill="auto"/>
            <w:vAlign w:val="bottom"/>
          </w:tcPr>
          <w:p w:rsidR="002A4AEE" w:rsidRPr="00EB074C" w:rsidP="0097386B">
            <w:pPr>
              <w:suppressAutoHyphens/>
              <w:ind w:right="-72"/>
              <w:jc w:val="right"/>
              <w:rPr>
                <w:rFonts w:ascii="Arial" w:hAnsi="Arial" w:cs="Arial"/>
                <w:sz w:val="18"/>
                <w:szCs w:val="18"/>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EB074C">
              <w:rPr>
                <w:rFonts w:ascii="Arial" w:hAnsi="Arial" w:cs="Arial"/>
                <w:sz w:val="18"/>
                <w:szCs w:val="18"/>
              </w:rPr>
              <w:t xml:space="preserve">   financial institutions</w:t>
            </w:r>
          </w:p>
        </w:tc>
        <w:tc>
          <w:tcPr>
            <w:tcW w:w="890" w:type="pct"/>
            <w:shd w:val="nil"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24,565,227</w:t>
            </w:r>
          </w:p>
        </w:tc>
        <w:tc>
          <w:tcPr>
            <w:tcW w:w="890" w:type="pct"/>
            <w:shd w:val="clear" w:color="auto" w:fill="auto"/>
            <w:vAlign w:val="bottom"/>
          </w:tcPr>
          <w:p w:rsidR="002A4AEE" w:rsidRPr="00EB074C" w:rsidP="0097386B">
            <w:pPr>
              <w:suppressAutoHyphens/>
              <w:ind w:right="-72"/>
              <w:jc w:val="right"/>
              <w:rPr>
                <w:rFonts w:ascii="Arial" w:hAnsi="Arial" w:cs="Arial"/>
                <w:sz w:val="18"/>
                <w:szCs w:val="18"/>
                <w:cs/>
              </w:rPr>
            </w:pPr>
            <w:r w:rsidRPr="00EB074C">
              <w:rPr>
                <w:rFonts w:ascii="Arial" w:hAnsi="Arial" w:cs="Arial" w:hint="cs"/>
                <w:sz w:val="18"/>
                <w:szCs w:val="18"/>
              </w:rPr>
              <w:t>24,933,530</w:t>
            </w: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EB074C">
              <w:rPr>
                <w:rFonts w:ascii="Arial" w:hAnsi="Arial" w:cs="Arial"/>
                <w:spacing w:val="-2"/>
                <w:sz w:val="18"/>
                <w:szCs w:val="18"/>
                <w:u w:val="single"/>
              </w:rPr>
              <w:t>Less</w:t>
            </w:r>
            <w:r w:rsidRPr="00EB074C">
              <w:rPr>
                <w:rFonts w:ascii="Arial" w:hAnsi="Arial" w:cs="Arial"/>
                <w:spacing w:val="-2"/>
                <w:sz w:val="18"/>
                <w:szCs w:val="18"/>
              </w:rPr>
              <w:t xml:space="preserve">  Deferred financing fees</w:t>
            </w:r>
          </w:p>
        </w:tc>
        <w:tc>
          <w:tcPr>
            <w:tcW w:w="890" w:type="pct"/>
            <w:shd w:val="nil" w:color="auto" w:fill="auto"/>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(355,244)</w:t>
            </w:r>
          </w:p>
        </w:tc>
        <w:tc>
          <w:tcPr>
            <w:tcW w:w="890" w:type="pct"/>
            <w:shd w:val="clear" w:color="auto" w:fill="auto"/>
            <w:vAlign w:val="bottom"/>
          </w:tcPr>
          <w:p w:rsidR="002A4AEE" w:rsidRPr="00EB074C" w:rsidP="0097386B">
            <w:pPr>
              <w:pBdr>
                <w:bottom w:val="single" w:sz="4" w:space="1" w:color="auto"/>
              </w:pBdr>
              <w:suppressAutoHyphens/>
              <w:ind w:right="-72"/>
              <w:jc w:val="right"/>
              <w:rPr>
                <w:rFonts w:ascii="Arial" w:hAnsi="Arial" w:cs="Arial"/>
                <w:sz w:val="18"/>
                <w:szCs w:val="18"/>
                <w:cs/>
              </w:rPr>
            </w:pPr>
            <w:r w:rsidRPr="00EB074C">
              <w:rPr>
                <w:rFonts w:ascii="Arial" w:hAnsi="Arial" w:cs="Arial" w:hint="cs"/>
                <w:sz w:val="18"/>
                <w:szCs w:val="18"/>
              </w:rPr>
              <w:t>(361,233)</w:t>
            </w: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2"/>
                <w:szCs w:val="12"/>
                <w:u w:val="single"/>
              </w:rPr>
            </w:pP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2"/>
                <w:szCs w:val="12"/>
              </w:rPr>
            </w:pPr>
          </w:p>
        </w:tc>
        <w:tc>
          <w:tcPr>
            <w:tcW w:w="890" w:type="pct"/>
            <w:shd w:val="clear" w:color="auto" w:fill="auto"/>
            <w:vAlign w:val="bottom"/>
          </w:tcPr>
          <w:p w:rsidR="002A4AEE" w:rsidRPr="00EB074C" w:rsidP="0097386B">
            <w:pPr>
              <w:suppressAutoHyphens/>
              <w:ind w:right="-72"/>
              <w:jc w:val="right"/>
              <w:rPr>
                <w:rFonts w:ascii="Arial" w:hAnsi="Arial" w:cs="Arial"/>
                <w:sz w:val="12"/>
                <w:szCs w:val="12"/>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rPr>
            </w:pPr>
            <w:r w:rsidRPr="00EB074C">
              <w:rPr>
                <w:rFonts w:ascii="Arial" w:hAnsi="Arial" w:cs="Arial"/>
                <w:spacing w:val="-2"/>
                <w:sz w:val="18"/>
                <w:szCs w:val="18"/>
              </w:rPr>
              <w:t>Long-term borrowings from</w:t>
            </w: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c>
          <w:tcPr>
            <w:tcW w:w="890" w:type="pct"/>
            <w:shd w:val="clear" w:color="auto" w:fill="auto"/>
            <w:vAlign w:val="bottom"/>
          </w:tcPr>
          <w:p w:rsidR="002A4AEE" w:rsidRPr="00EB074C" w:rsidP="0097386B">
            <w:pPr>
              <w:suppressAutoHyphens/>
              <w:ind w:right="-72"/>
              <w:jc w:val="right"/>
              <w:rPr>
                <w:rFonts w:ascii="Arial" w:hAnsi="Arial" w:cs="Arial"/>
                <w:sz w:val="18"/>
                <w:szCs w:val="18"/>
              </w:rPr>
            </w:pP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8"/>
                <w:szCs w:val="18"/>
                <w:u w:val="single"/>
              </w:rPr>
            </w:pPr>
            <w:r w:rsidRPr="00EB074C">
              <w:rPr>
                <w:rFonts w:ascii="Arial" w:hAnsi="Arial" w:cs="Arial"/>
                <w:sz w:val="18"/>
                <w:szCs w:val="18"/>
              </w:rPr>
              <w:t xml:space="preserve">   financial institutions</w:t>
            </w:r>
            <w:r w:rsidRPr="00EB074C">
              <w:rPr>
                <w:rFonts w:ascii="Arial" w:hAnsi="Arial" w:cs="Arial"/>
                <w:spacing w:val="-2"/>
                <w:sz w:val="18"/>
                <w:szCs w:val="18"/>
              </w:rPr>
              <w:t>, net</w:t>
            </w:r>
          </w:p>
        </w:tc>
        <w:tc>
          <w:tcPr>
            <w:tcW w:w="890" w:type="pct"/>
            <w:shd w:val="clear" w:color="auto" w:fill="auto"/>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24,209,983</w:t>
            </w:r>
          </w:p>
        </w:tc>
        <w:tc>
          <w:tcPr>
            <w:tcW w:w="890" w:type="pct"/>
            <w:shd w:val="clear" w:color="auto" w:fill="auto"/>
            <w:vAlign w:val="bottom"/>
          </w:tcPr>
          <w:p w:rsidR="002A4AEE" w:rsidRPr="00EB074C" w:rsidP="0097386B">
            <w:pPr>
              <w:pBdr>
                <w:bottom w:val="single" w:sz="4" w:space="1" w:color="auto"/>
              </w:pBdr>
              <w:suppressAutoHyphens/>
              <w:ind w:right="-72"/>
              <w:jc w:val="right"/>
              <w:rPr>
                <w:rFonts w:ascii="Arial" w:hAnsi="Arial" w:cs="Arial"/>
                <w:sz w:val="18"/>
                <w:szCs w:val="18"/>
                <w:cs/>
              </w:rPr>
            </w:pPr>
            <w:r w:rsidRPr="00EB074C">
              <w:rPr>
                <w:rFonts w:ascii="Arial" w:hAnsi="Arial" w:cs="Arial" w:hint="cs"/>
                <w:sz w:val="18"/>
                <w:szCs w:val="18"/>
              </w:rPr>
              <w:t>24,572,297</w:t>
            </w:r>
          </w:p>
        </w:tc>
      </w:tr>
      <w:tr w:rsidTr="0097386B">
        <w:tblPrEx>
          <w:tblW w:w="4797" w:type="pct"/>
          <w:tblInd w:w="250" w:type="dxa"/>
          <w:tblLook w:val="0000"/>
        </w:tblPrEx>
        <w:tc>
          <w:tcPr>
            <w:tcW w:w="3220" w:type="pct"/>
            <w:shd w:val="clear" w:color="auto" w:fill="auto"/>
          </w:tcPr>
          <w:p w:rsidR="002A4AEE" w:rsidRPr="00EB074C" w:rsidP="0097386B">
            <w:pPr>
              <w:tabs>
                <w:tab w:val="left" w:pos="3295"/>
                <w:tab w:val="left" w:pos="9744"/>
              </w:tabs>
              <w:ind w:left="292" w:right="-108"/>
              <w:contextualSpacing/>
              <w:rPr>
                <w:rFonts w:ascii="Arial" w:hAnsi="Arial" w:cs="Arial"/>
                <w:spacing w:val="-2"/>
                <w:sz w:val="12"/>
                <w:szCs w:val="12"/>
                <w:u w:val="single"/>
              </w:rPr>
            </w:pP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2"/>
                <w:szCs w:val="12"/>
              </w:rPr>
            </w:pPr>
          </w:p>
        </w:tc>
        <w:tc>
          <w:tcPr>
            <w:tcW w:w="890" w:type="pct"/>
            <w:shd w:val="clear" w:color="auto" w:fill="auto"/>
            <w:vAlign w:val="bottom"/>
          </w:tcPr>
          <w:p w:rsidR="002A4AEE" w:rsidRPr="00EB074C" w:rsidP="0097386B">
            <w:pPr>
              <w:suppressAutoHyphens/>
              <w:ind w:right="-72"/>
              <w:jc w:val="right"/>
              <w:rPr>
                <w:rFonts w:ascii="Arial" w:hAnsi="Arial" w:cs="Arial"/>
                <w:sz w:val="12"/>
                <w:szCs w:val="12"/>
              </w:rPr>
            </w:pPr>
          </w:p>
        </w:tc>
      </w:tr>
      <w:tr w:rsidTr="0097386B">
        <w:tblPrEx>
          <w:tblW w:w="4797" w:type="pct"/>
          <w:tblInd w:w="250" w:type="dxa"/>
          <w:tblLook w:val="0000"/>
        </w:tblPrEx>
        <w:tc>
          <w:tcPr>
            <w:tcW w:w="3220" w:type="pct"/>
            <w:shd w:val="clear" w:color="auto" w:fill="auto"/>
            <w:vAlign w:val="bottom"/>
          </w:tcPr>
          <w:p w:rsidR="002A4AEE" w:rsidRPr="00EB074C" w:rsidP="0097386B">
            <w:pPr>
              <w:tabs>
                <w:tab w:val="left" w:pos="3295"/>
                <w:tab w:val="left" w:pos="9744"/>
              </w:tabs>
              <w:ind w:left="292" w:right="-108"/>
              <w:contextualSpacing/>
              <w:rPr>
                <w:rFonts w:ascii="Arial" w:hAnsi="Arial" w:cs="Arial"/>
                <w:sz w:val="18"/>
                <w:szCs w:val="18"/>
              </w:rPr>
            </w:pPr>
            <w:r w:rsidRPr="00EB074C">
              <w:rPr>
                <w:rFonts w:ascii="Arial" w:hAnsi="Arial" w:cs="Arial"/>
                <w:sz w:val="18"/>
                <w:szCs w:val="18"/>
              </w:rPr>
              <w:t xml:space="preserve">Total long-term borrowings from </w:t>
            </w:r>
          </w:p>
        </w:tc>
        <w:tc>
          <w:tcPr>
            <w:tcW w:w="890" w:type="pct"/>
            <w:shd w:val="clear" w:color="auto" w:fill="auto"/>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p>
        </w:tc>
        <w:tc>
          <w:tcPr>
            <w:tcW w:w="890" w:type="pct"/>
            <w:shd w:val="clear" w:color="auto" w:fill="auto"/>
            <w:vAlign w:val="bottom"/>
          </w:tcPr>
          <w:p w:rsidR="002A4AEE" w:rsidRPr="00EB074C" w:rsidP="0097386B">
            <w:pPr>
              <w:suppressAutoHyphens/>
              <w:ind w:right="-72"/>
              <w:jc w:val="right"/>
              <w:rPr>
                <w:rFonts w:ascii="Arial" w:hAnsi="Arial" w:cs="Arial"/>
                <w:sz w:val="18"/>
                <w:szCs w:val="18"/>
              </w:rPr>
            </w:pPr>
          </w:p>
        </w:tc>
      </w:tr>
      <w:tr w:rsidTr="0097386B">
        <w:tblPrEx>
          <w:tblW w:w="4797" w:type="pct"/>
          <w:tblInd w:w="250" w:type="dxa"/>
          <w:tblLook w:val="0000"/>
        </w:tblPrEx>
        <w:tc>
          <w:tcPr>
            <w:tcW w:w="3220" w:type="pct"/>
            <w:shd w:val="clear" w:color="auto" w:fill="auto"/>
            <w:vAlign w:val="bottom"/>
          </w:tcPr>
          <w:p w:rsidR="002A4AEE" w:rsidRPr="00EB074C" w:rsidP="0097386B">
            <w:pPr>
              <w:tabs>
                <w:tab w:val="left" w:pos="3295"/>
                <w:tab w:val="left" w:pos="9744"/>
              </w:tabs>
              <w:ind w:left="292" w:right="-108"/>
              <w:contextualSpacing/>
              <w:rPr>
                <w:rFonts w:ascii="Arial" w:hAnsi="Arial" w:cs="Arial"/>
                <w:sz w:val="12"/>
                <w:szCs w:val="22"/>
                <w:lang w:val="en-US"/>
              </w:rPr>
            </w:pPr>
            <w:r w:rsidRPr="00EB074C">
              <w:rPr>
                <w:rFonts w:ascii="Arial" w:hAnsi="Arial" w:cs="Arial"/>
                <w:sz w:val="18"/>
                <w:szCs w:val="18"/>
              </w:rPr>
              <w:t xml:space="preserve">   financial institutions</w:t>
            </w:r>
            <w:r w:rsidRPr="00EB074C">
              <w:rPr>
                <w:rFonts w:ascii="Arial" w:hAnsi="Arial" w:cs="Arial"/>
                <w:sz w:val="18"/>
                <w:szCs w:val="22"/>
                <w:lang w:val="en-US"/>
              </w:rPr>
              <w:t>, net</w:t>
            </w:r>
          </w:p>
        </w:tc>
        <w:tc>
          <w:tcPr>
            <w:tcW w:w="890" w:type="pct"/>
            <w:shd w:val="clear" w:color="auto" w:fill="auto"/>
            <w:vAlign w:val="bottom"/>
          </w:tcPr>
          <w:p w:rsidR="002A4AEE" w:rsidRPr="00EB074C"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24,878,118</w:t>
            </w:r>
          </w:p>
        </w:tc>
        <w:tc>
          <w:tcPr>
            <w:tcW w:w="890" w:type="pct"/>
            <w:shd w:val="clear" w:color="auto" w:fill="auto"/>
            <w:vAlign w:val="bottom"/>
          </w:tcPr>
          <w:p w:rsidR="002A4AEE" w:rsidRPr="00EB074C" w:rsidP="0097386B">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25,347,876</w:t>
            </w:r>
          </w:p>
        </w:tc>
      </w:tr>
    </w:tbl>
    <w:p w:rsidR="005B4DBB" w:rsidP="002A4AEE">
      <w:pPr>
        <w:ind w:left="540"/>
        <w:jc w:val="both"/>
        <w:rPr>
          <w:rFonts w:ascii="Arial" w:hAnsi="Arial" w:cs="Arial"/>
          <w:sz w:val="18"/>
          <w:szCs w:val="18"/>
        </w:rPr>
      </w:pPr>
    </w:p>
    <w:p w:rsidR="005B4DBB" w:rsidP="005B4DBB">
      <w:pPr>
        <w:tabs>
          <w:tab w:val="left" w:pos="540"/>
        </w:tabs>
        <w:ind w:left="540" w:hanging="540"/>
        <w:rPr>
          <w:rFonts w:ascii="Arial" w:hAnsi="Arial" w:cs="Arial"/>
          <w:sz w:val="18"/>
          <w:szCs w:val="18"/>
        </w:rPr>
      </w:pPr>
      <w:r>
        <w:rPr>
          <w:rFonts w:ascii="Arial" w:hAnsi="Arial" w:cs="Arial"/>
          <w:sz w:val="18"/>
          <w:szCs w:val="18"/>
        </w:rPr>
        <w:br w:type="page"/>
      </w:r>
    </w:p>
    <w:p w:rsidR="005B4DBB" w:rsidP="005B4DBB">
      <w:pPr>
        <w:tabs>
          <w:tab w:val="left" w:pos="540"/>
        </w:tabs>
        <w:ind w:left="540" w:hanging="540"/>
        <w:rPr>
          <w:rFonts w:ascii="Arial" w:hAnsi="Arial" w:cs="Arial"/>
          <w:b/>
          <w:bCs/>
          <w:spacing w:val="-2"/>
          <w:sz w:val="18"/>
          <w:szCs w:val="18"/>
        </w:rPr>
      </w:pPr>
    </w:p>
    <w:p w:rsidR="005B4DBB" w:rsidRPr="00805092" w:rsidP="005B4DBB">
      <w:pPr>
        <w:tabs>
          <w:tab w:val="left" w:pos="540"/>
        </w:tabs>
        <w:ind w:left="540" w:hanging="540"/>
        <w:rPr>
          <w:rFonts w:ascii="Arial" w:hAnsi="Arial" w:cs="Arial"/>
          <w:b/>
          <w:bCs/>
          <w:spacing w:val="-2"/>
          <w:sz w:val="18"/>
          <w:szCs w:val="18"/>
        </w:rPr>
      </w:pPr>
      <w:r w:rsidRPr="00D7117D">
        <w:rPr>
          <w:rFonts w:ascii="Arial" w:hAnsi="Arial" w:cs="Arial"/>
          <w:b/>
          <w:bCs/>
          <w:spacing w:val="-2"/>
          <w:sz w:val="18"/>
          <w:szCs w:val="18"/>
        </w:rPr>
        <w:t>1</w:t>
      </w:r>
      <w:r>
        <w:rPr>
          <w:rFonts w:ascii="Arial" w:hAnsi="Arial" w:cs="Arial"/>
          <w:b/>
          <w:bCs/>
          <w:spacing w:val="-2"/>
          <w:sz w:val="18"/>
          <w:szCs w:val="18"/>
        </w:rPr>
        <w:t>2</w:t>
      </w:r>
      <w:r w:rsidRPr="00D7117D">
        <w:rPr>
          <w:rFonts w:ascii="Arial" w:hAnsi="Arial" w:cs="Arial"/>
          <w:b/>
          <w:bCs/>
          <w:spacing w:val="-2"/>
          <w:sz w:val="18"/>
          <w:szCs w:val="18"/>
        </w:rPr>
        <w:tab/>
      </w:r>
      <w:r>
        <w:rPr>
          <w:rFonts w:ascii="Arial" w:hAnsi="Arial" w:cs="Arial"/>
          <w:b/>
          <w:bCs/>
          <w:spacing w:val="-2"/>
          <w:sz w:val="18"/>
          <w:szCs w:val="18"/>
        </w:rPr>
        <w:t>B</w:t>
      </w:r>
      <w:r w:rsidRPr="00805092">
        <w:rPr>
          <w:rFonts w:ascii="Arial" w:hAnsi="Arial" w:cs="Arial"/>
          <w:b/>
          <w:bCs/>
          <w:spacing w:val="-2"/>
          <w:sz w:val="18"/>
          <w:szCs w:val="18"/>
        </w:rPr>
        <w:t>orrowings from</w:t>
      </w:r>
      <w:r>
        <w:rPr>
          <w:rFonts w:ascii="Arial" w:hAnsi="Arial" w:cs="Arial"/>
          <w:b/>
          <w:bCs/>
          <w:spacing w:val="-2"/>
          <w:sz w:val="18"/>
          <w:szCs w:val="18"/>
        </w:rPr>
        <w:t xml:space="preserve"> financial institutions </w:t>
      </w:r>
      <w:r w:rsidRPr="00EB074C">
        <w:rPr>
          <w:rFonts w:ascii="Arial" w:hAnsi="Arial" w:cs="Arial"/>
          <w:snapToGrid w:val="0"/>
          <w:sz w:val="18"/>
          <w:szCs w:val="18"/>
          <w:lang w:eastAsia="th-TH"/>
        </w:rPr>
        <w:t>(Cont’d)</w:t>
      </w:r>
    </w:p>
    <w:p w:rsidR="005B4DBB" w:rsidP="005B4DBB">
      <w:pPr>
        <w:tabs>
          <w:tab w:val="left" w:pos="540"/>
        </w:tabs>
        <w:ind w:left="540"/>
        <w:rPr>
          <w:rFonts w:ascii="Arial" w:hAnsi="Arial" w:cs="Arial"/>
          <w:b/>
          <w:bCs/>
          <w:spacing w:val="-2"/>
          <w:sz w:val="18"/>
          <w:szCs w:val="18"/>
        </w:rPr>
      </w:pPr>
    </w:p>
    <w:p w:rsidR="005B4DBB" w:rsidP="005B4DBB">
      <w:pPr>
        <w:tabs>
          <w:tab w:val="left" w:pos="540"/>
        </w:tabs>
        <w:ind w:left="540"/>
        <w:rPr>
          <w:rFonts w:ascii="Arial" w:hAnsi="Arial" w:cs="Arial"/>
          <w:b/>
          <w:bCs/>
          <w:spacing w:val="-2"/>
          <w:sz w:val="18"/>
          <w:szCs w:val="18"/>
        </w:rPr>
      </w:pPr>
    </w:p>
    <w:p w:rsidR="005B4DBB" w:rsidP="005B4DBB">
      <w:pPr>
        <w:tabs>
          <w:tab w:val="left" w:pos="540"/>
        </w:tabs>
        <w:ind w:left="540"/>
        <w:rPr>
          <w:rFonts w:ascii="Arial" w:hAnsi="Arial" w:cs="Arial"/>
          <w:b/>
          <w:bCs/>
          <w:spacing w:val="-2"/>
          <w:sz w:val="18"/>
          <w:szCs w:val="18"/>
        </w:rPr>
      </w:pPr>
      <w:r>
        <w:rPr>
          <w:rFonts w:ascii="Arial" w:hAnsi="Arial" w:cs="Arial"/>
          <w:b/>
          <w:bCs/>
          <w:spacing w:val="-2"/>
          <w:sz w:val="18"/>
          <w:szCs w:val="18"/>
        </w:rPr>
        <w:t xml:space="preserve">Long-term borrowings </w:t>
      </w:r>
      <w:r w:rsidRPr="00EB074C">
        <w:rPr>
          <w:rFonts w:ascii="Arial" w:hAnsi="Arial" w:cs="Arial"/>
          <w:snapToGrid w:val="0"/>
          <w:sz w:val="18"/>
          <w:szCs w:val="18"/>
          <w:lang w:eastAsia="th-TH"/>
        </w:rPr>
        <w:t>(Cont’d)</w:t>
      </w:r>
    </w:p>
    <w:p w:rsidR="002A4AEE" w:rsidP="002A4AEE">
      <w:pPr>
        <w:ind w:left="540"/>
        <w:jc w:val="both"/>
        <w:rPr>
          <w:rFonts w:ascii="Arial" w:hAnsi="Arial" w:cs="Arial"/>
          <w:sz w:val="18"/>
          <w:szCs w:val="18"/>
        </w:rPr>
      </w:pPr>
    </w:p>
    <w:p w:rsidR="002A4AEE" w:rsidRPr="00EB074C" w:rsidP="002A4AEE">
      <w:pPr>
        <w:ind w:left="540"/>
        <w:jc w:val="both"/>
        <w:rPr>
          <w:rFonts w:ascii="Arial" w:hAnsi="Arial" w:cs="Arial"/>
          <w:sz w:val="18"/>
          <w:szCs w:val="18"/>
        </w:rPr>
      </w:pPr>
      <w:r w:rsidRPr="00EB074C">
        <w:rPr>
          <w:rFonts w:ascii="Arial" w:hAnsi="Arial" w:cs="Arial"/>
          <w:sz w:val="18"/>
          <w:szCs w:val="18"/>
        </w:rPr>
        <w:t>The movements of the long-term borrowings from financial institutions can be analysed as follows:</w:t>
      </w:r>
    </w:p>
    <w:p w:rsidR="002A4AEE" w:rsidRPr="00EB074C" w:rsidP="002A4AEE">
      <w:pPr>
        <w:ind w:left="540"/>
        <w:jc w:val="both"/>
        <w:rPr>
          <w:rFonts w:ascii="Arial" w:hAnsi="Arial" w:cs="Arial"/>
          <w:sz w:val="18"/>
          <w:szCs w:val="18"/>
        </w:rPr>
      </w:pPr>
    </w:p>
    <w:tbl>
      <w:tblPr>
        <w:tblStyle w:val="TableNormal"/>
        <w:tblW w:w="468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65"/>
        <w:gridCol w:w="2201"/>
      </w:tblGrid>
      <w:tr w:rsidTr="0097386B">
        <w:tblPrEx>
          <w:tblW w:w="468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3786" w:type="pct"/>
            <w:tcBorders>
              <w:top w:val="nil"/>
              <w:left w:val="nil"/>
              <w:bottom w:val="nil"/>
              <w:right w:val="nil"/>
            </w:tcBorders>
            <w:vAlign w:val="bottom"/>
          </w:tcPr>
          <w:p w:rsidR="002A4AEE" w:rsidRPr="00EB074C" w:rsidP="0097386B">
            <w:pPr>
              <w:ind w:left="40"/>
              <w:rPr>
                <w:rFonts w:ascii="Arial" w:hAnsi="Arial" w:cs="Arial"/>
                <w:b/>
                <w:bCs/>
                <w:sz w:val="18"/>
                <w:szCs w:val="18"/>
              </w:rPr>
            </w:pPr>
          </w:p>
        </w:tc>
        <w:tc>
          <w:tcPr>
            <w:tcW w:w="1214" w:type="pct"/>
            <w:tcBorders>
              <w:top w:val="nil"/>
              <w:left w:val="nil"/>
              <w:bottom w:val="nil"/>
              <w:right w:val="nil"/>
            </w:tcBorders>
            <w:vAlign w:val="bottom"/>
            <w:hideMark/>
          </w:tcPr>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Consolidated</w:t>
            </w:r>
          </w:p>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financial information</w:t>
            </w:r>
          </w:p>
        </w:tc>
      </w:tr>
      <w:tr w:rsidTr="0097386B">
        <w:tblPrEx>
          <w:tblW w:w="4686" w:type="pct"/>
          <w:tblInd w:w="534" w:type="dxa"/>
          <w:tblLook w:val="04A0"/>
        </w:tblPrEx>
        <w:tc>
          <w:tcPr>
            <w:tcW w:w="3786" w:type="pct"/>
            <w:tcBorders>
              <w:top w:val="nil"/>
              <w:left w:val="nil"/>
              <w:bottom w:val="nil"/>
              <w:right w:val="nil"/>
            </w:tcBorders>
            <w:vAlign w:val="bottom"/>
          </w:tcPr>
          <w:p w:rsidR="002A4AEE" w:rsidRPr="00EB074C" w:rsidP="0097386B">
            <w:pPr>
              <w:ind w:left="40"/>
              <w:rPr>
                <w:rFonts w:ascii="Arial" w:hAnsi="Arial" w:cs="Arial"/>
                <w:b/>
                <w:bCs/>
                <w:sz w:val="18"/>
                <w:szCs w:val="18"/>
              </w:rPr>
            </w:pPr>
          </w:p>
        </w:tc>
        <w:tc>
          <w:tcPr>
            <w:tcW w:w="1214" w:type="pct"/>
            <w:tcBorders>
              <w:top w:val="nil"/>
              <w:left w:val="nil"/>
              <w:bottom w:val="nil"/>
              <w:right w:val="nil"/>
            </w:tcBorders>
            <w:vAlign w:val="bottom"/>
          </w:tcPr>
          <w:p w:rsidR="002A4AEE" w:rsidRPr="00EB074C" w:rsidP="0097386B">
            <w:pPr>
              <w:pBdr>
                <w:bottom w:val="single" w:sz="4" w:space="1" w:color="auto"/>
              </w:pBdr>
              <w:ind w:right="-72" w:firstLine="18"/>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97386B">
        <w:tblPrEx>
          <w:tblW w:w="4686" w:type="pct"/>
          <w:tblInd w:w="534" w:type="dxa"/>
          <w:tblLook w:val="04A0"/>
        </w:tblPrEx>
        <w:tc>
          <w:tcPr>
            <w:tcW w:w="3786" w:type="pct"/>
            <w:tcBorders>
              <w:top w:val="nil"/>
              <w:left w:val="nil"/>
              <w:bottom w:val="nil"/>
              <w:right w:val="nil"/>
            </w:tcBorders>
            <w:vAlign w:val="bottom"/>
          </w:tcPr>
          <w:p w:rsidR="002A4AEE" w:rsidRPr="00EB074C" w:rsidP="0097386B">
            <w:pPr>
              <w:ind w:left="40"/>
              <w:rPr>
                <w:rFonts w:ascii="Arial" w:hAnsi="Arial" w:cs="Arial"/>
                <w:b/>
                <w:bCs/>
                <w:sz w:val="12"/>
                <w:szCs w:val="12"/>
              </w:rPr>
            </w:pPr>
          </w:p>
        </w:tc>
        <w:tc>
          <w:tcPr>
            <w:tcW w:w="1214" w:type="pct"/>
            <w:tcBorders>
              <w:top w:val="nil"/>
              <w:left w:val="nil"/>
              <w:bottom w:val="nil"/>
              <w:right w:val="nil"/>
            </w:tcBorders>
            <w:vAlign w:val="bottom"/>
          </w:tcPr>
          <w:p w:rsidR="002A4AEE" w:rsidRPr="00EB074C" w:rsidP="0097386B">
            <w:pPr>
              <w:pStyle w:val="Heading1"/>
              <w:tabs>
                <w:tab w:val="left" w:pos="720"/>
              </w:tabs>
              <w:spacing w:before="0" w:after="0"/>
              <w:ind w:right="-72" w:firstLine="18"/>
              <w:jc w:val="right"/>
              <w:rPr>
                <w:rFonts w:ascii="Arial" w:hAnsi="Arial" w:cs="Arial"/>
                <w:sz w:val="12"/>
                <w:szCs w:val="12"/>
              </w:rPr>
            </w:pPr>
          </w:p>
        </w:tc>
      </w:tr>
      <w:tr w:rsidTr="0097386B">
        <w:tblPrEx>
          <w:tblW w:w="4686" w:type="pct"/>
          <w:tblInd w:w="534" w:type="dxa"/>
          <w:tblLook w:val="04A0"/>
        </w:tblPrEx>
        <w:tc>
          <w:tcPr>
            <w:tcW w:w="3786" w:type="pct"/>
            <w:tcBorders>
              <w:top w:val="nil"/>
              <w:left w:val="nil"/>
              <w:bottom w:val="nil"/>
              <w:right w:val="nil"/>
            </w:tcBorders>
            <w:vAlign w:val="bottom"/>
            <w:hideMark/>
          </w:tcPr>
          <w:p w:rsidR="002A4AEE" w:rsidRPr="00EB074C" w:rsidP="0097386B">
            <w:pPr>
              <w:ind w:left="40"/>
              <w:rPr>
                <w:rFonts w:ascii="Arial" w:hAnsi="Arial" w:cs="Arial"/>
                <w:b/>
                <w:bCs/>
                <w:sz w:val="18"/>
                <w:szCs w:val="18"/>
              </w:rPr>
            </w:pPr>
            <w:r w:rsidRPr="00EB074C">
              <w:rPr>
                <w:rFonts w:ascii="Arial" w:hAnsi="Arial" w:cs="Arial"/>
                <w:b/>
                <w:bCs/>
                <w:sz w:val="18"/>
                <w:szCs w:val="18"/>
              </w:rPr>
              <w:t>For the three-month period ended 31 March 2019</w:t>
            </w:r>
          </w:p>
        </w:tc>
        <w:tc>
          <w:tcPr>
            <w:tcW w:w="1214" w:type="pct"/>
            <w:tcBorders>
              <w:top w:val="nil"/>
              <w:left w:val="nil"/>
              <w:bottom w:val="nil"/>
              <w:right w:val="nil"/>
            </w:tcBorders>
            <w:vAlign w:val="bottom"/>
          </w:tcPr>
          <w:p w:rsidR="002A4AEE" w:rsidRPr="00EB074C" w:rsidP="0097386B">
            <w:pPr>
              <w:pStyle w:val="Heading1"/>
              <w:tabs>
                <w:tab w:val="left" w:pos="720"/>
              </w:tabs>
              <w:spacing w:before="0" w:after="0"/>
              <w:ind w:right="-72" w:firstLine="18"/>
              <w:jc w:val="right"/>
              <w:rPr>
                <w:rFonts w:ascii="Arial" w:hAnsi="Arial" w:cs="Arial"/>
                <w:sz w:val="18"/>
                <w:szCs w:val="18"/>
              </w:rPr>
            </w:pPr>
          </w:p>
        </w:tc>
      </w:tr>
      <w:tr w:rsidTr="0097386B">
        <w:tblPrEx>
          <w:tblW w:w="4686" w:type="pct"/>
          <w:tblInd w:w="534" w:type="dxa"/>
          <w:tblLook w:val="04A0"/>
        </w:tblPrEx>
        <w:tc>
          <w:tcPr>
            <w:tcW w:w="3786" w:type="pct"/>
            <w:tcBorders>
              <w:top w:val="nil"/>
              <w:left w:val="nil"/>
              <w:bottom w:val="nil"/>
              <w:right w:val="nil"/>
            </w:tcBorders>
            <w:vAlign w:val="bottom"/>
            <w:hideMark/>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Opening balance, net</w:t>
            </w:r>
          </w:p>
        </w:tc>
        <w:tc>
          <w:tcPr>
            <w:tcW w:w="1214" w:type="pct"/>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25,347,876</w:t>
            </w:r>
          </w:p>
        </w:tc>
      </w:tr>
      <w:tr w:rsidTr="0097386B">
        <w:tblPrEx>
          <w:tblW w:w="4686" w:type="pct"/>
          <w:tblInd w:w="534" w:type="dxa"/>
          <w:tblLook w:val="04A0"/>
        </w:tblPrEx>
        <w:trPr>
          <w:trHeight w:val="149"/>
        </w:trPr>
        <w:tc>
          <w:tcPr>
            <w:tcW w:w="3786" w:type="pct"/>
            <w:tcBorders>
              <w:top w:val="nil"/>
              <w:left w:val="nil"/>
              <w:bottom w:val="nil"/>
              <w:right w:val="nil"/>
            </w:tcBorders>
            <w:vAlign w:val="bottom"/>
            <w:hideMark/>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Additions</w:t>
            </w:r>
          </w:p>
        </w:tc>
        <w:tc>
          <w:tcPr>
            <w:tcW w:w="1214" w:type="pct"/>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153,602</w:t>
            </w:r>
          </w:p>
        </w:tc>
      </w:tr>
      <w:tr w:rsidTr="0097386B">
        <w:tblPrEx>
          <w:tblW w:w="4686" w:type="pct"/>
          <w:tblInd w:w="534" w:type="dxa"/>
          <w:tblLook w:val="04A0"/>
        </w:tblPrEx>
        <w:tc>
          <w:tcPr>
            <w:tcW w:w="3786" w:type="pct"/>
            <w:tcBorders>
              <w:top w:val="nil"/>
              <w:left w:val="nil"/>
              <w:bottom w:val="nil"/>
              <w:right w:val="nil"/>
            </w:tcBorders>
            <w:vAlign w:val="bottom"/>
            <w:hideMark/>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Repayments</w:t>
            </w:r>
          </w:p>
        </w:tc>
        <w:tc>
          <w:tcPr>
            <w:tcW w:w="1214" w:type="pct"/>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(440,473)</w:t>
            </w:r>
          </w:p>
        </w:tc>
      </w:tr>
      <w:tr w:rsidTr="0097386B">
        <w:tblPrEx>
          <w:tblW w:w="4686" w:type="pct"/>
          <w:tblInd w:w="534" w:type="dxa"/>
          <w:tblLook w:val="04A0"/>
        </w:tblPrEx>
        <w:tc>
          <w:tcPr>
            <w:tcW w:w="3786" w:type="pct"/>
            <w:tcBorders>
              <w:top w:val="nil"/>
              <w:left w:val="nil"/>
              <w:bottom w:val="nil"/>
              <w:right w:val="nil"/>
            </w:tcBorders>
            <w:vAlign w:val="bottom"/>
            <w:hideMark/>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 xml:space="preserve">Unrealised exchange </w:t>
            </w:r>
            <w:r>
              <w:rPr>
                <w:rFonts w:ascii="Arial" w:hAnsi="Arial" w:cs="Arial"/>
                <w:sz w:val="18"/>
                <w:szCs w:val="18"/>
              </w:rPr>
              <w:t>gain</w:t>
            </w:r>
          </w:p>
        </w:tc>
        <w:tc>
          <w:tcPr>
            <w:tcW w:w="1214" w:type="pct"/>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(167,554)</w:t>
            </w:r>
          </w:p>
        </w:tc>
      </w:tr>
      <w:tr w:rsidTr="0097386B">
        <w:tblPrEx>
          <w:tblW w:w="4686" w:type="pct"/>
          <w:tblInd w:w="534" w:type="dxa"/>
          <w:tblLook w:val="04A0"/>
        </w:tblPrEx>
        <w:tc>
          <w:tcPr>
            <w:tcW w:w="3786" w:type="pct"/>
            <w:tcBorders>
              <w:top w:val="nil"/>
              <w:left w:val="nil"/>
              <w:bottom w:val="nil"/>
              <w:right w:val="nil"/>
            </w:tcBorders>
            <w:vAlign w:val="bottom"/>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Amortisation of deferred financing fee</w:t>
            </w:r>
            <w:r>
              <w:rPr>
                <w:rFonts w:ascii="Arial" w:hAnsi="Arial" w:cs="Arial"/>
                <w:sz w:val="18"/>
                <w:szCs w:val="18"/>
              </w:rPr>
              <w:t>s</w:t>
            </w:r>
          </w:p>
        </w:tc>
        <w:tc>
          <w:tcPr>
            <w:tcW w:w="1214" w:type="pct"/>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5,791</w:t>
            </w:r>
          </w:p>
        </w:tc>
      </w:tr>
      <w:tr w:rsidTr="0097386B">
        <w:tblPrEx>
          <w:tblW w:w="4686" w:type="pct"/>
          <w:tblInd w:w="534" w:type="dxa"/>
          <w:tblLook w:val="04A0"/>
        </w:tblPrEx>
        <w:tc>
          <w:tcPr>
            <w:tcW w:w="3786" w:type="pct"/>
            <w:tcBorders>
              <w:top w:val="nil"/>
              <w:left w:val="nil"/>
              <w:bottom w:val="nil"/>
              <w:right w:val="nil"/>
            </w:tcBorders>
            <w:vAlign w:val="bottom"/>
          </w:tcPr>
          <w:p w:rsidR="002A4AEE" w:rsidRPr="00EB074C" w:rsidP="0097386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B074C">
              <w:rPr>
                <w:rFonts w:ascii="Arial" w:hAnsi="Arial" w:cs="Arial"/>
                <w:sz w:val="18"/>
                <w:szCs w:val="18"/>
              </w:rPr>
              <w:t>Exchange differences</w:t>
            </w:r>
          </w:p>
        </w:tc>
        <w:tc>
          <w:tcPr>
            <w:tcW w:w="1214" w:type="pct"/>
            <w:tcBorders>
              <w:top w:val="nil"/>
              <w:left w:val="nil"/>
              <w:bottom w:val="nil"/>
              <w:right w:val="nil"/>
            </w:tcBorders>
            <w:vAlign w:val="bottom"/>
          </w:tcPr>
          <w:p w:rsidR="002A4AEE" w:rsidRPr="00EB074C" w:rsidP="0097386B">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(21,124)</w:t>
            </w:r>
          </w:p>
        </w:tc>
      </w:tr>
      <w:tr w:rsidTr="0097386B">
        <w:tblPrEx>
          <w:tblW w:w="4686" w:type="pct"/>
          <w:tblInd w:w="534" w:type="dxa"/>
          <w:tblLook w:val="04A0"/>
        </w:tblPrEx>
        <w:tc>
          <w:tcPr>
            <w:tcW w:w="3786" w:type="pct"/>
            <w:tcBorders>
              <w:top w:val="nil"/>
              <w:left w:val="nil"/>
              <w:bottom w:val="nil"/>
              <w:right w:val="nil"/>
            </w:tcBorders>
            <w:vAlign w:val="bottom"/>
          </w:tcPr>
          <w:p w:rsidR="002A4AEE" w:rsidRPr="00EB074C" w:rsidP="0097386B">
            <w:pPr>
              <w:ind w:left="40"/>
              <w:rPr>
                <w:rFonts w:ascii="Arial" w:hAnsi="Arial" w:cs="Arial"/>
                <w:b/>
                <w:bCs/>
                <w:sz w:val="12"/>
                <w:szCs w:val="12"/>
              </w:rPr>
            </w:pPr>
          </w:p>
        </w:tc>
        <w:tc>
          <w:tcPr>
            <w:tcW w:w="1214" w:type="pct"/>
            <w:tcBorders>
              <w:top w:val="nil"/>
              <w:left w:val="nil"/>
              <w:bottom w:val="nil"/>
              <w:right w:val="nil"/>
            </w:tcBorders>
            <w:vAlign w:val="bottom"/>
          </w:tcPr>
          <w:p w:rsidR="002A4AEE" w:rsidRPr="00EB074C" w:rsidP="0097386B">
            <w:pPr>
              <w:ind w:firstLine="18"/>
              <w:jc w:val="right"/>
              <w:rPr>
                <w:rFonts w:ascii="Arial" w:hAnsi="Arial" w:cs="Arial"/>
                <w:noProof/>
                <w:kern w:val="36"/>
                <w:sz w:val="12"/>
                <w:szCs w:val="12"/>
              </w:rPr>
            </w:pPr>
          </w:p>
        </w:tc>
      </w:tr>
      <w:tr w:rsidTr="0097386B">
        <w:tblPrEx>
          <w:tblW w:w="4686" w:type="pct"/>
          <w:tblInd w:w="534" w:type="dxa"/>
          <w:tblLook w:val="04A0"/>
        </w:tblPrEx>
        <w:tc>
          <w:tcPr>
            <w:tcW w:w="3786" w:type="pct"/>
            <w:tcBorders>
              <w:top w:val="nil"/>
              <w:left w:val="nil"/>
              <w:bottom w:val="nil"/>
              <w:right w:val="nil"/>
            </w:tcBorders>
            <w:vAlign w:val="bottom"/>
            <w:hideMark/>
          </w:tcPr>
          <w:p w:rsidR="002A4AEE" w:rsidRPr="00EB074C" w:rsidP="0097386B">
            <w:pPr>
              <w:ind w:left="40"/>
              <w:rPr>
                <w:rFonts w:ascii="Arial" w:hAnsi="Arial" w:cs="Arial"/>
                <w:sz w:val="18"/>
                <w:szCs w:val="18"/>
              </w:rPr>
            </w:pPr>
            <w:r w:rsidRPr="00EB074C">
              <w:rPr>
                <w:rFonts w:ascii="Arial" w:hAnsi="Arial" w:cs="Arial"/>
                <w:sz w:val="18"/>
                <w:szCs w:val="18"/>
              </w:rPr>
              <w:t>Closing balance, net</w:t>
            </w:r>
          </w:p>
        </w:tc>
        <w:tc>
          <w:tcPr>
            <w:tcW w:w="1214" w:type="pct"/>
            <w:tcBorders>
              <w:top w:val="nil"/>
              <w:left w:val="nil"/>
              <w:bottom w:val="nil"/>
              <w:right w:val="nil"/>
            </w:tcBorders>
            <w:vAlign w:val="bottom"/>
          </w:tcPr>
          <w:p w:rsidR="002A4AEE" w:rsidRPr="00EB074C" w:rsidP="0097386B">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24,878,118</w:t>
            </w:r>
          </w:p>
        </w:tc>
      </w:tr>
    </w:tbl>
    <w:p w:rsidR="002A4AEE" w:rsidRPr="00EB074C" w:rsidP="002A4AEE">
      <w:pPr>
        <w:ind w:left="540"/>
        <w:jc w:val="both"/>
        <w:rPr>
          <w:rFonts w:ascii="Arial" w:hAnsi="Arial" w:cs="Arial"/>
          <w:sz w:val="18"/>
          <w:szCs w:val="18"/>
        </w:rPr>
      </w:pPr>
    </w:p>
    <w:p w:rsidR="002A4AEE" w:rsidRPr="005B4DBB" w:rsidP="002A4AEE">
      <w:pPr>
        <w:suppressAutoHyphens/>
        <w:ind w:left="540"/>
        <w:contextualSpacing/>
        <w:jc w:val="both"/>
        <w:rPr>
          <w:rFonts w:ascii="Arial" w:hAnsi="Arial" w:cs="Arial"/>
          <w:b/>
          <w:bCs/>
          <w:spacing w:val="-2"/>
          <w:sz w:val="18"/>
          <w:szCs w:val="18"/>
        </w:rPr>
      </w:pPr>
      <w:r w:rsidRPr="005B4DBB">
        <w:rPr>
          <w:rFonts w:ascii="Arial" w:hAnsi="Arial" w:cs="Arial"/>
          <w:spacing w:val="-2"/>
          <w:sz w:val="18"/>
          <w:szCs w:val="18"/>
        </w:rPr>
        <w:t>Long-term borrowings are secured by pledge of subsidiaries’ shares (Note 8), land and power plants of the Group (Note 10), and guaranteed by standby letter of credit of the Company and subsidiaries. In addition, the Group has to comply with certain conditions as specified in the agreements including covenants such as maintaining the financial ratios.</w:t>
      </w:r>
    </w:p>
    <w:p w:rsidR="003A3C08" w:rsidP="002A4AEE">
      <w:pPr>
        <w:tabs>
          <w:tab w:val="left" w:pos="540"/>
        </w:tabs>
        <w:rPr>
          <w:rFonts w:ascii="Arial" w:hAnsi="Arial" w:cs="Arial"/>
          <w:b/>
          <w:bCs/>
          <w:caps/>
          <w:sz w:val="18"/>
          <w:szCs w:val="18"/>
        </w:rPr>
      </w:pPr>
    </w:p>
    <w:p w:rsidR="00B44218" w:rsidRPr="002A4AEE" w:rsidP="002A4AEE">
      <w:pPr>
        <w:tabs>
          <w:tab w:val="left" w:pos="540"/>
        </w:tabs>
        <w:rPr>
          <w:rFonts w:ascii="Arial" w:hAnsi="Arial" w:cs="Arial"/>
          <w:b/>
          <w:bCs/>
          <w:spacing w:val="-2"/>
          <w:sz w:val="18"/>
          <w:szCs w:val="18"/>
        </w:rPr>
      </w:pPr>
    </w:p>
    <w:p w:rsidR="002A4AEE" w:rsidRPr="00EB074C" w:rsidP="002A4AEE">
      <w:pPr>
        <w:tabs>
          <w:tab w:val="left" w:pos="540"/>
          <w:tab w:val="right" w:pos="7200"/>
          <w:tab w:val="right" w:pos="9000"/>
        </w:tabs>
        <w:autoSpaceDE w:val="0"/>
        <w:autoSpaceDN w:val="0"/>
        <w:ind w:left="540" w:hanging="540"/>
        <w:contextualSpacing/>
        <w:jc w:val="both"/>
        <w:rPr>
          <w:rFonts w:ascii="Arial" w:hAnsi="Arial" w:cs="Arial"/>
          <w:b/>
          <w:bCs/>
          <w:sz w:val="18"/>
          <w:szCs w:val="18"/>
        </w:rPr>
      </w:pPr>
      <w:r w:rsidRPr="00EB074C">
        <w:rPr>
          <w:rFonts w:ascii="Arial" w:hAnsi="Arial" w:cs="Arial"/>
          <w:b/>
          <w:bCs/>
          <w:sz w:val="18"/>
          <w:szCs w:val="18"/>
        </w:rPr>
        <w:t>1</w:t>
      </w:r>
      <w:r w:rsidRPr="00623B30">
        <w:rPr>
          <w:rFonts w:ascii="Arial" w:hAnsi="Arial" w:cs="Cordia New"/>
          <w:b/>
          <w:bCs/>
          <w:sz w:val="18"/>
          <w:szCs w:val="18"/>
        </w:rPr>
        <w:t>3</w:t>
      </w:r>
      <w:r w:rsidR="00223CBE">
        <w:rPr>
          <w:rFonts w:ascii="Arial" w:hAnsi="Arial" w:cs="Arial"/>
          <w:b/>
          <w:bCs/>
          <w:sz w:val="18"/>
          <w:szCs w:val="18"/>
        </w:rPr>
        <w:tab/>
        <w:t>Debentures</w:t>
      </w:r>
    </w:p>
    <w:p w:rsidR="002A4AEE" w:rsidRPr="00EB074C" w:rsidP="002A4AEE">
      <w:pPr>
        <w:tabs>
          <w:tab w:val="left" w:pos="1080"/>
          <w:tab w:val="right" w:pos="7200"/>
          <w:tab w:val="right" w:pos="9000"/>
        </w:tabs>
        <w:autoSpaceDE w:val="0"/>
        <w:autoSpaceDN w:val="0"/>
        <w:ind w:left="540"/>
        <w:contextualSpacing/>
        <w:jc w:val="both"/>
        <w:rPr>
          <w:rFonts w:ascii="Arial" w:hAnsi="Arial" w:cs="Arial"/>
          <w:sz w:val="18"/>
          <w:szCs w:val="18"/>
        </w:rPr>
      </w:pPr>
    </w:p>
    <w:tbl>
      <w:tblPr>
        <w:tblStyle w:val="TableNormal"/>
        <w:tblW w:w="9315" w:type="dxa"/>
        <w:tblInd w:w="261" w:type="dxa"/>
        <w:tblLayout w:type="fixed"/>
        <w:tblLook w:val="0000"/>
      </w:tblPr>
      <w:tblGrid>
        <w:gridCol w:w="4086"/>
        <w:gridCol w:w="1306"/>
        <w:gridCol w:w="1307"/>
        <w:gridCol w:w="1306"/>
        <w:gridCol w:w="1310"/>
      </w:tblGrid>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8"/>
                <w:szCs w:val="18"/>
                <w:shd w:val="clear" w:color="auto" w:fill="FFFFFF"/>
              </w:rPr>
            </w:pPr>
          </w:p>
        </w:tc>
        <w:tc>
          <w:tcPr>
            <w:tcW w:w="2613" w:type="dxa"/>
            <w:gridSpan w:val="2"/>
            <w:vAlign w:val="bottom"/>
          </w:tcPr>
          <w:p w:rsidR="002A4AEE" w:rsidRPr="00EB074C"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Consolidated</w:t>
            </w:r>
          </w:p>
          <w:p w:rsidR="002A4AEE" w:rsidRPr="00EB074C"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 financial information</w:t>
            </w:r>
          </w:p>
        </w:tc>
        <w:tc>
          <w:tcPr>
            <w:tcW w:w="2616" w:type="dxa"/>
            <w:gridSpan w:val="2"/>
            <w:vAlign w:val="bottom"/>
          </w:tcPr>
          <w:p w:rsidR="002A4AEE" w:rsidRPr="00EB074C"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Separate </w:t>
            </w:r>
          </w:p>
          <w:p w:rsidR="002A4AEE" w:rsidRPr="00EB074C"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financial information</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b/>
                <w:bCs/>
                <w:sz w:val="18"/>
                <w:szCs w:val="18"/>
                <w:shd w:val="clear" w:color="auto" w:fill="FFFFFF"/>
              </w:rPr>
            </w:pPr>
          </w:p>
        </w:tc>
        <w:tc>
          <w:tcPr>
            <w:tcW w:w="1306" w:type="dxa"/>
            <w:vAlign w:val="bottom"/>
          </w:tcPr>
          <w:p w:rsidR="002A4AEE" w:rsidRPr="001C0642" w:rsidP="0097386B">
            <w:pPr>
              <w:suppressAutoHyphens/>
              <w:ind w:right="-72"/>
              <w:contextualSpacing/>
              <w:jc w:val="right"/>
              <w:rPr>
                <w:rFonts w:ascii="Arial" w:hAnsi="Arial" w:cs="Arial"/>
                <w:b/>
                <w:bCs/>
                <w:sz w:val="18"/>
                <w:szCs w:val="18"/>
              </w:rPr>
            </w:pPr>
            <w:r w:rsidRPr="001C0642">
              <w:rPr>
                <w:rFonts w:ascii="Arial" w:hAnsi="Arial" w:cs="Arial"/>
                <w:b/>
                <w:bCs/>
                <w:sz w:val="18"/>
                <w:szCs w:val="18"/>
              </w:rPr>
              <w:t xml:space="preserve">31 March </w:t>
            </w:r>
          </w:p>
          <w:p w:rsidR="002A4AEE" w:rsidRPr="001C0642" w:rsidP="0097386B">
            <w:pPr>
              <w:suppressAutoHyphens/>
              <w:ind w:right="-72"/>
              <w:contextualSpacing/>
              <w:jc w:val="right"/>
              <w:rPr>
                <w:rFonts w:ascii="Arial" w:hAnsi="Arial" w:cs="Arial"/>
                <w:b/>
                <w:bCs/>
                <w:spacing w:val="-2"/>
                <w:sz w:val="18"/>
                <w:szCs w:val="18"/>
              </w:rPr>
            </w:pPr>
            <w:r w:rsidRPr="001C0642">
              <w:rPr>
                <w:rFonts w:ascii="Arial" w:hAnsi="Arial" w:cs="Arial"/>
                <w:b/>
                <w:bCs/>
                <w:spacing w:val="-2"/>
                <w:sz w:val="18"/>
                <w:szCs w:val="18"/>
              </w:rPr>
              <w:t>2019</w:t>
            </w:r>
          </w:p>
        </w:tc>
        <w:tc>
          <w:tcPr>
            <w:tcW w:w="1307" w:type="dxa"/>
            <w:vAlign w:val="bottom"/>
          </w:tcPr>
          <w:p w:rsidR="002A4AEE" w:rsidRPr="001C0642"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1C0642">
              <w:rPr>
                <w:rFonts w:ascii="Arial" w:hAnsi="Arial" w:cs="Arial"/>
                <w:b/>
                <w:bCs/>
                <w:spacing w:val="-2"/>
                <w:sz w:val="18"/>
                <w:szCs w:val="18"/>
              </w:rPr>
              <w:t>31 December</w:t>
            </w:r>
          </w:p>
          <w:p w:rsidR="002A4AEE" w:rsidRPr="001C0642" w:rsidP="0097386B">
            <w:pPr>
              <w:suppressAutoHyphens/>
              <w:ind w:right="-72"/>
              <w:contextualSpacing/>
              <w:jc w:val="right"/>
              <w:rPr>
                <w:rFonts w:ascii="Arial" w:hAnsi="Arial" w:cs="Arial"/>
                <w:b/>
                <w:bCs/>
                <w:spacing w:val="-2"/>
                <w:sz w:val="18"/>
                <w:szCs w:val="18"/>
              </w:rPr>
            </w:pPr>
            <w:r w:rsidRPr="001C0642">
              <w:rPr>
                <w:rFonts w:ascii="Arial" w:hAnsi="Arial" w:cs="Arial"/>
                <w:b/>
                <w:bCs/>
                <w:spacing w:val="-2"/>
                <w:sz w:val="18"/>
                <w:szCs w:val="18"/>
              </w:rPr>
              <w:t>2018</w:t>
            </w:r>
          </w:p>
        </w:tc>
        <w:tc>
          <w:tcPr>
            <w:tcW w:w="1306" w:type="dxa"/>
            <w:vAlign w:val="bottom"/>
          </w:tcPr>
          <w:p w:rsidR="002A4AEE" w:rsidRPr="001C0642" w:rsidP="0097386B">
            <w:pPr>
              <w:suppressAutoHyphens/>
              <w:ind w:right="-72"/>
              <w:contextualSpacing/>
              <w:jc w:val="right"/>
              <w:rPr>
                <w:rFonts w:ascii="Arial" w:hAnsi="Arial" w:cs="Arial"/>
                <w:b/>
                <w:bCs/>
                <w:sz w:val="18"/>
                <w:szCs w:val="18"/>
              </w:rPr>
            </w:pPr>
            <w:r w:rsidRPr="001C0642">
              <w:rPr>
                <w:rFonts w:ascii="Arial" w:hAnsi="Arial" w:cs="Arial"/>
                <w:b/>
                <w:bCs/>
                <w:sz w:val="18"/>
                <w:szCs w:val="18"/>
              </w:rPr>
              <w:t xml:space="preserve">31 March </w:t>
            </w:r>
          </w:p>
          <w:p w:rsidR="002A4AEE" w:rsidRPr="001C0642" w:rsidP="0097386B">
            <w:pPr>
              <w:suppressAutoHyphens/>
              <w:ind w:right="-72"/>
              <w:contextualSpacing/>
              <w:jc w:val="right"/>
              <w:rPr>
                <w:rFonts w:ascii="Arial" w:hAnsi="Arial" w:cs="Arial"/>
                <w:b/>
                <w:bCs/>
                <w:spacing w:val="-2"/>
                <w:sz w:val="18"/>
                <w:szCs w:val="18"/>
              </w:rPr>
            </w:pPr>
            <w:r w:rsidRPr="001C0642">
              <w:rPr>
                <w:rFonts w:ascii="Arial" w:hAnsi="Arial" w:cs="Arial"/>
                <w:b/>
                <w:bCs/>
                <w:spacing w:val="-2"/>
                <w:sz w:val="18"/>
                <w:szCs w:val="18"/>
              </w:rPr>
              <w:t>2019</w:t>
            </w:r>
          </w:p>
        </w:tc>
        <w:tc>
          <w:tcPr>
            <w:tcW w:w="1310" w:type="dxa"/>
            <w:vAlign w:val="bottom"/>
          </w:tcPr>
          <w:p w:rsidR="002A4AEE" w:rsidRPr="001C0642"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1C0642">
              <w:rPr>
                <w:rFonts w:ascii="Arial" w:hAnsi="Arial" w:cs="Arial"/>
                <w:b/>
                <w:bCs/>
                <w:spacing w:val="-2"/>
                <w:sz w:val="18"/>
                <w:szCs w:val="18"/>
              </w:rPr>
              <w:t>31 December</w:t>
            </w:r>
          </w:p>
          <w:p w:rsidR="002A4AEE" w:rsidRPr="001C0642" w:rsidP="0097386B">
            <w:pPr>
              <w:suppressAutoHyphens/>
              <w:ind w:right="-72"/>
              <w:contextualSpacing/>
              <w:jc w:val="right"/>
              <w:rPr>
                <w:rFonts w:ascii="Arial" w:hAnsi="Arial" w:cs="Arial"/>
                <w:b/>
                <w:bCs/>
                <w:spacing w:val="-2"/>
                <w:sz w:val="18"/>
                <w:szCs w:val="18"/>
              </w:rPr>
            </w:pPr>
            <w:r w:rsidRPr="001C0642">
              <w:rPr>
                <w:rFonts w:ascii="Arial" w:hAnsi="Arial" w:cs="Arial"/>
                <w:b/>
                <w:bCs/>
                <w:spacing w:val="-2"/>
                <w:sz w:val="18"/>
                <w:szCs w:val="18"/>
              </w:rPr>
              <w:t>2018</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b/>
                <w:bCs/>
                <w:sz w:val="18"/>
                <w:szCs w:val="18"/>
                <w:shd w:val="clear" w:color="auto" w:fill="FFFFFF"/>
              </w:rPr>
            </w:pPr>
          </w:p>
        </w:tc>
        <w:tc>
          <w:tcPr>
            <w:tcW w:w="1306" w:type="dxa"/>
            <w:vAlign w:val="bottom"/>
          </w:tcPr>
          <w:p w:rsidR="002A4AEE" w:rsidRPr="00EB074C" w:rsidP="0097386B">
            <w:pPr>
              <w:pBdr>
                <w:bottom w:val="single" w:sz="4" w:space="1" w:color="auto"/>
              </w:pBdr>
              <w:ind w:right="-72"/>
              <w:jc w:val="right"/>
              <w:rPr>
                <w:rFonts w:ascii="Arial" w:hAnsi="Arial" w:cs="Arial"/>
                <w:b/>
                <w:bCs/>
                <w:sz w:val="18"/>
                <w:szCs w:val="18"/>
                <w:shd w:val="clear" w:color="auto" w:fill="FFFFFF"/>
              </w:rPr>
            </w:pPr>
            <w:r w:rsidRPr="00EB074C">
              <w:rPr>
                <w:rFonts w:ascii="Arial" w:eastAsia="Cordia New" w:hAnsi="Arial" w:cs="Arial"/>
                <w:b/>
                <w:bCs/>
                <w:sz w:val="18"/>
                <w:szCs w:val="18"/>
                <w:lang w:val="en-US" w:eastAsia="en-GB"/>
              </w:rPr>
              <w:t>Baht ’000</w:t>
            </w:r>
          </w:p>
        </w:tc>
        <w:tc>
          <w:tcPr>
            <w:tcW w:w="1307" w:type="dxa"/>
            <w:vAlign w:val="bottom"/>
          </w:tcPr>
          <w:p w:rsidR="002A4AEE" w:rsidRPr="00EB074C"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B074C">
              <w:rPr>
                <w:rFonts w:ascii="Arial" w:eastAsia="Cordia New" w:hAnsi="Arial" w:cs="Arial"/>
                <w:b/>
                <w:bCs/>
                <w:sz w:val="18"/>
                <w:szCs w:val="18"/>
                <w:lang w:val="en-US" w:eastAsia="en-GB"/>
              </w:rPr>
              <w:t>Baht ’000</w:t>
            </w:r>
          </w:p>
        </w:tc>
        <w:tc>
          <w:tcPr>
            <w:tcW w:w="1306" w:type="dxa"/>
            <w:vAlign w:val="bottom"/>
          </w:tcPr>
          <w:p w:rsidR="002A4AEE" w:rsidRPr="00EB074C"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B074C">
              <w:rPr>
                <w:rFonts w:ascii="Arial" w:eastAsia="Cordia New" w:hAnsi="Arial" w:cs="Arial"/>
                <w:b/>
                <w:bCs/>
                <w:sz w:val="18"/>
                <w:szCs w:val="18"/>
                <w:lang w:val="en-US" w:eastAsia="en-GB"/>
              </w:rPr>
              <w:t>Baht ’000</w:t>
            </w:r>
          </w:p>
        </w:tc>
        <w:tc>
          <w:tcPr>
            <w:tcW w:w="1310" w:type="dxa"/>
            <w:vAlign w:val="bottom"/>
          </w:tcPr>
          <w:p w:rsidR="002A4AEE" w:rsidRPr="00EB074C"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B074C">
              <w:rPr>
                <w:rFonts w:ascii="Arial" w:eastAsia="Cordia New" w:hAnsi="Arial" w:cs="Arial"/>
                <w:b/>
                <w:bCs/>
                <w:sz w:val="18"/>
                <w:szCs w:val="18"/>
                <w:lang w:val="en-US" w:eastAsia="en-GB"/>
              </w:rPr>
              <w:t>Baht ’000</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2"/>
                <w:szCs w:val="12"/>
                <w:shd w:val="clear" w:color="auto" w:fill="FFFFFF"/>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r>
      <w:tr w:rsidTr="0097386B">
        <w:tblPrEx>
          <w:tblW w:w="9315" w:type="dxa"/>
          <w:tblInd w:w="261" w:type="dxa"/>
          <w:tblLayout w:type="fixed"/>
          <w:tblLook w:val="0000"/>
        </w:tblPrEx>
        <w:tc>
          <w:tcPr>
            <w:tcW w:w="4086" w:type="dxa"/>
            <w:vAlign w:val="bottom"/>
          </w:tcPr>
          <w:p w:rsidR="002A4AEE" w:rsidRPr="00EB074C" w:rsidP="0097386B">
            <w:pPr>
              <w:ind w:left="280" w:firstLine="17"/>
              <w:rPr>
                <w:rFonts w:ascii="Arial" w:hAnsi="Arial" w:cs="Arial"/>
                <w:sz w:val="18"/>
                <w:szCs w:val="18"/>
                <w:shd w:val="clear" w:color="auto" w:fill="FFFFFF"/>
              </w:rPr>
            </w:pPr>
            <w:r w:rsidRPr="00EB074C">
              <w:rPr>
                <w:rFonts w:ascii="Arial" w:hAnsi="Arial" w:cs="Arial"/>
                <w:sz w:val="18"/>
                <w:szCs w:val="18"/>
                <w:shd w:val="clear" w:color="auto" w:fill="FFFFFF"/>
              </w:rPr>
              <w:t>Current portion of debentures</w:t>
            </w:r>
          </w:p>
        </w:tc>
        <w:tc>
          <w:tcPr>
            <w:tcW w:w="1306" w:type="dxa"/>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299,892</w:t>
            </w:r>
          </w:p>
        </w:tc>
        <w:tc>
          <w:tcPr>
            <w:tcW w:w="1307" w:type="dxa"/>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299,892</w:t>
            </w:r>
          </w:p>
        </w:tc>
        <w:tc>
          <w:tcPr>
            <w:tcW w:w="1306" w:type="dxa"/>
            <w:vAlign w:val="bottom"/>
          </w:tcPr>
          <w:p w:rsidR="002A4AEE" w:rsidRPr="00EB074C" w:rsidP="0097386B">
            <w:pPr>
              <w:ind w:right="-72"/>
              <w:jc w:val="right"/>
              <w:rPr>
                <w:rFonts w:ascii="Arial" w:hAnsi="Arial" w:cs="Arial"/>
                <w:sz w:val="18"/>
                <w:szCs w:val="18"/>
              </w:rPr>
            </w:pPr>
            <w:r w:rsidRPr="00EB074C">
              <w:rPr>
                <w:rFonts w:ascii="Arial" w:hAnsi="Arial" w:cs="Arial"/>
                <w:sz w:val="18"/>
                <w:szCs w:val="18"/>
              </w:rPr>
              <w:t>-</w:t>
            </w:r>
          </w:p>
        </w:tc>
        <w:tc>
          <w:tcPr>
            <w:tcW w:w="1310" w:type="dxa"/>
            <w:vAlign w:val="bottom"/>
          </w:tcPr>
          <w:p w:rsidR="002A4AEE" w:rsidRPr="00EB074C" w:rsidP="0097386B">
            <w:pPr>
              <w:suppressAutoHyphens/>
              <w:ind w:right="-72"/>
              <w:jc w:val="right"/>
              <w:rPr>
                <w:rFonts w:ascii="Arial" w:hAnsi="Arial" w:cs="Arial"/>
                <w:sz w:val="18"/>
                <w:szCs w:val="18"/>
              </w:rPr>
            </w:pPr>
            <w:r w:rsidRPr="00EB074C">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8"/>
                <w:szCs w:val="18"/>
                <w:shd w:val="clear" w:color="auto" w:fill="FFFFFF"/>
              </w:rPr>
            </w:pPr>
            <w:r w:rsidRPr="00EB074C">
              <w:rPr>
                <w:rFonts w:ascii="Arial" w:hAnsi="Arial" w:cs="Arial"/>
                <w:sz w:val="18"/>
                <w:szCs w:val="18"/>
                <w:u w:val="single"/>
                <w:shd w:val="clear" w:color="auto" w:fill="FFFFFF"/>
              </w:rPr>
              <w:t>Less</w:t>
            </w:r>
            <w:r w:rsidRPr="00EB074C">
              <w:rPr>
                <w:rFonts w:ascii="Arial" w:hAnsi="Arial" w:cs="Arial"/>
                <w:sz w:val="18"/>
                <w:szCs w:val="18"/>
                <w:shd w:val="clear" w:color="auto" w:fill="FFFFFF"/>
              </w:rPr>
              <w:t xml:space="preserve"> Deferred financing fees</w:t>
            </w:r>
          </w:p>
        </w:tc>
        <w:tc>
          <w:tcPr>
            <w:tcW w:w="1306"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(494)</w:t>
            </w:r>
          </w:p>
        </w:tc>
        <w:tc>
          <w:tcPr>
            <w:tcW w:w="1307"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(494)</w:t>
            </w:r>
          </w:p>
        </w:tc>
        <w:tc>
          <w:tcPr>
            <w:tcW w:w="1306"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10"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2"/>
                <w:szCs w:val="12"/>
                <w:shd w:val="clear" w:color="auto" w:fill="FFFFFF"/>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8"/>
                <w:szCs w:val="18"/>
                <w:shd w:val="clear" w:color="auto" w:fill="FFFFFF"/>
              </w:rPr>
            </w:pPr>
            <w:r w:rsidRPr="00EB074C">
              <w:rPr>
                <w:rFonts w:ascii="Arial" w:hAnsi="Arial" w:cs="Arial"/>
                <w:sz w:val="18"/>
                <w:szCs w:val="18"/>
                <w:shd w:val="clear" w:color="auto" w:fill="FFFFFF"/>
              </w:rPr>
              <w:t>Current portion of debentures, net</w:t>
            </w:r>
          </w:p>
        </w:tc>
        <w:tc>
          <w:tcPr>
            <w:tcW w:w="1306"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299,398</w:t>
            </w:r>
          </w:p>
        </w:tc>
        <w:tc>
          <w:tcPr>
            <w:tcW w:w="1307"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299,398</w:t>
            </w:r>
          </w:p>
        </w:tc>
        <w:tc>
          <w:tcPr>
            <w:tcW w:w="1306"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10" w:type="dxa"/>
            <w:vAlign w:val="bottom"/>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2A4AEE" w:rsidRPr="00EB074C" w:rsidP="0097386B">
            <w:pPr>
              <w:ind w:left="297"/>
              <w:rPr>
                <w:rFonts w:ascii="Arial" w:hAnsi="Arial" w:cs="Arial"/>
                <w:sz w:val="12"/>
                <w:szCs w:val="12"/>
                <w:shd w:val="clear" w:color="auto" w:fill="FFFFFF"/>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B074C" w:rsidP="0097386B">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B074C" w:rsidP="0097386B">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8"/>
                <w:szCs w:val="18"/>
              </w:rPr>
            </w:pPr>
            <w:r w:rsidRPr="00EB074C">
              <w:rPr>
                <w:rFonts w:ascii="Arial" w:hAnsi="Arial" w:cs="Arial"/>
                <w:sz w:val="18"/>
                <w:szCs w:val="18"/>
              </w:rPr>
              <w:t>Debentures</w:t>
            </w:r>
          </w:p>
        </w:tc>
        <w:tc>
          <w:tcPr>
            <w:tcW w:w="1306" w:type="dxa"/>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32,600,108</w:t>
            </w:r>
          </w:p>
        </w:tc>
        <w:tc>
          <w:tcPr>
            <w:tcW w:w="1307" w:type="dxa"/>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32,600,108</w:t>
            </w:r>
          </w:p>
        </w:tc>
        <w:tc>
          <w:tcPr>
            <w:tcW w:w="1306" w:type="dxa"/>
            <w:vAlign w:val="bottom"/>
          </w:tcPr>
          <w:p w:rsidR="002A4AEE" w:rsidRPr="00EB074C" w:rsidP="0097386B">
            <w:pPr>
              <w:ind w:right="-72"/>
              <w:jc w:val="right"/>
              <w:rPr>
                <w:rFonts w:ascii="Arial" w:hAnsi="Arial" w:cs="Arial"/>
                <w:sz w:val="18"/>
                <w:szCs w:val="18"/>
              </w:rPr>
            </w:pPr>
            <w:r w:rsidRPr="00EB074C">
              <w:rPr>
                <w:rFonts w:ascii="Arial" w:hAnsi="Arial" w:cs="Arial"/>
                <w:sz w:val="18"/>
                <w:szCs w:val="18"/>
              </w:rPr>
              <w:t>14,700,000</w:t>
            </w:r>
          </w:p>
        </w:tc>
        <w:tc>
          <w:tcPr>
            <w:tcW w:w="1310" w:type="dxa"/>
            <w:vAlign w:val="bottom"/>
          </w:tcPr>
          <w:p w:rsidR="002A4AEE" w:rsidRPr="00EB074C" w:rsidP="0097386B">
            <w:pPr>
              <w:suppressAutoHyphens/>
              <w:ind w:right="-72"/>
              <w:jc w:val="right"/>
              <w:rPr>
                <w:rFonts w:ascii="Arial" w:hAnsi="Arial" w:cs="Arial"/>
                <w:sz w:val="18"/>
                <w:szCs w:val="18"/>
              </w:rPr>
            </w:pPr>
            <w:r w:rsidRPr="00EB074C">
              <w:rPr>
                <w:rFonts w:ascii="Arial" w:hAnsi="Arial" w:cs="Arial" w:hint="cs"/>
                <w:sz w:val="18"/>
                <w:szCs w:val="18"/>
              </w:rPr>
              <w:t>14,700,000</w:t>
            </w: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8"/>
                <w:szCs w:val="18"/>
              </w:rPr>
            </w:pPr>
            <w:r w:rsidRPr="00EB074C">
              <w:rPr>
                <w:rFonts w:ascii="Arial" w:hAnsi="Arial" w:cs="Arial"/>
                <w:sz w:val="18"/>
                <w:szCs w:val="18"/>
                <w:u w:val="single"/>
              </w:rPr>
              <w:t>Less</w:t>
            </w:r>
            <w:r w:rsidRPr="00EB074C">
              <w:rPr>
                <w:rFonts w:ascii="Arial" w:hAnsi="Arial" w:cs="Arial"/>
                <w:sz w:val="18"/>
                <w:szCs w:val="18"/>
              </w:rPr>
              <w:t xml:space="preserve">  Deferred financing fees</w:t>
            </w:r>
          </w:p>
        </w:tc>
        <w:tc>
          <w:tcPr>
            <w:tcW w:w="1306"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(112,839)</w:t>
            </w:r>
          </w:p>
        </w:tc>
        <w:tc>
          <w:tcPr>
            <w:tcW w:w="1307"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r w:rsidRPr="00EB074C">
              <w:rPr>
                <w:rFonts w:ascii="Arial" w:hAnsi="Arial" w:cs="Arial"/>
                <w:sz w:val="18"/>
                <w:szCs w:val="18"/>
              </w:rPr>
              <w:t>117,526</w:t>
            </w:r>
            <w:r w:rsidRPr="00EB074C">
              <w:rPr>
                <w:rFonts w:ascii="Arial" w:hAnsi="Arial" w:cs="Arial" w:hint="cs"/>
                <w:sz w:val="18"/>
                <w:szCs w:val="18"/>
              </w:rPr>
              <w:t>)</w:t>
            </w:r>
          </w:p>
        </w:tc>
        <w:tc>
          <w:tcPr>
            <w:tcW w:w="1306" w:type="dxa"/>
          </w:tcPr>
          <w:p w:rsidR="002A4AEE" w:rsidRPr="00EB074C" w:rsidP="0097386B">
            <w:pPr>
              <w:pBdr>
                <w:bottom w:val="single" w:sz="4" w:space="1" w:color="auto"/>
              </w:pBdr>
              <w:suppressAutoHyphens/>
              <w:ind w:right="-72"/>
              <w:jc w:val="right"/>
              <w:rPr>
                <w:rFonts w:ascii="Arial" w:hAnsi="Arial" w:cs="Arial"/>
                <w:sz w:val="18"/>
                <w:szCs w:val="18"/>
              </w:rPr>
            </w:pPr>
            <w:r w:rsidRPr="00EB074C">
              <w:rPr>
                <w:rFonts w:ascii="Arial" w:hAnsi="Arial" w:cs="Arial"/>
                <w:sz w:val="18"/>
                <w:szCs w:val="18"/>
              </w:rPr>
              <w:t>(89,765)</w:t>
            </w:r>
          </w:p>
        </w:tc>
        <w:tc>
          <w:tcPr>
            <w:tcW w:w="1310"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r w:rsidRPr="00EB074C">
              <w:rPr>
                <w:rFonts w:ascii="Arial" w:hAnsi="Arial" w:cs="Arial"/>
                <w:sz w:val="18"/>
                <w:szCs w:val="18"/>
              </w:rPr>
              <w:t>94,017</w:t>
            </w:r>
            <w:r w:rsidRPr="00EB074C">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B074C" w:rsidP="0097386B">
            <w:pPr>
              <w:suppressAutoHyphens/>
              <w:ind w:right="-72"/>
              <w:jc w:val="right"/>
              <w:rPr>
                <w:rFonts w:ascii="Arial" w:hAnsi="Arial" w:cs="Arial"/>
                <w:spacing w:val="-2"/>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B074C" w:rsidP="0097386B">
            <w:pPr>
              <w:suppressAutoHyphens/>
              <w:ind w:right="-72"/>
              <w:jc w:val="right"/>
              <w:rPr>
                <w:rFonts w:ascii="Arial" w:hAnsi="Arial" w:cs="Arial"/>
                <w:spacing w:val="-2"/>
                <w:sz w:val="12"/>
                <w:szCs w:val="12"/>
              </w:rPr>
            </w:pP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8"/>
                <w:szCs w:val="18"/>
              </w:rPr>
            </w:pPr>
            <w:r w:rsidRPr="00EB074C">
              <w:rPr>
                <w:rFonts w:ascii="Arial" w:hAnsi="Arial" w:cs="Arial"/>
                <w:sz w:val="18"/>
                <w:szCs w:val="18"/>
              </w:rPr>
              <w:t>Debentures, net</w:t>
            </w:r>
          </w:p>
        </w:tc>
        <w:tc>
          <w:tcPr>
            <w:tcW w:w="1306"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32,487,269</w:t>
            </w:r>
          </w:p>
        </w:tc>
        <w:tc>
          <w:tcPr>
            <w:tcW w:w="1307"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32,482,582</w:t>
            </w:r>
          </w:p>
        </w:tc>
        <w:tc>
          <w:tcPr>
            <w:tcW w:w="1306"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14,610,235</w:t>
            </w:r>
          </w:p>
        </w:tc>
        <w:tc>
          <w:tcPr>
            <w:tcW w:w="1310" w:type="dxa"/>
          </w:tcPr>
          <w:p w:rsidR="002A4AEE" w:rsidRPr="00EB074C"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14,605,983</w:t>
            </w: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B074C" w:rsidP="0097386B">
            <w:pPr>
              <w:suppressAutoHyphens/>
              <w:ind w:right="-72"/>
              <w:jc w:val="right"/>
              <w:rPr>
                <w:rFonts w:ascii="Arial" w:hAnsi="Arial" w:cs="Arial"/>
                <w:spacing w:val="-2"/>
                <w:sz w:val="12"/>
                <w:szCs w:val="12"/>
              </w:rPr>
            </w:pPr>
          </w:p>
        </w:tc>
        <w:tc>
          <w:tcPr>
            <w:tcW w:w="1306" w:type="dxa"/>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B074C" w:rsidP="0097386B">
            <w:pPr>
              <w:suppressAutoHyphens/>
              <w:ind w:right="-72"/>
              <w:jc w:val="right"/>
              <w:rPr>
                <w:rFonts w:ascii="Arial" w:hAnsi="Arial" w:cs="Arial"/>
                <w:spacing w:val="-2"/>
                <w:sz w:val="12"/>
                <w:szCs w:val="12"/>
              </w:rPr>
            </w:pPr>
          </w:p>
        </w:tc>
      </w:tr>
      <w:tr w:rsidTr="0097386B">
        <w:tblPrEx>
          <w:tblW w:w="9315" w:type="dxa"/>
          <w:tblInd w:w="261" w:type="dxa"/>
          <w:tblLayout w:type="fixed"/>
          <w:tblLook w:val="0000"/>
        </w:tblPrEx>
        <w:tc>
          <w:tcPr>
            <w:tcW w:w="4086" w:type="dxa"/>
            <w:vAlign w:val="bottom"/>
          </w:tcPr>
          <w:p w:rsidR="002A4AEE" w:rsidRPr="00EB074C" w:rsidP="0097386B">
            <w:pPr>
              <w:ind w:left="297" w:right="-108"/>
              <w:contextualSpacing/>
              <w:rPr>
                <w:rFonts w:ascii="Arial" w:hAnsi="Arial" w:cs="Arial"/>
                <w:sz w:val="18"/>
                <w:szCs w:val="18"/>
              </w:rPr>
            </w:pPr>
            <w:r w:rsidR="00223CBE">
              <w:rPr>
                <w:rFonts w:ascii="Arial" w:hAnsi="Arial" w:cs="Arial"/>
                <w:sz w:val="18"/>
                <w:szCs w:val="18"/>
              </w:rPr>
              <w:t>Total debentures</w:t>
            </w:r>
          </w:p>
        </w:tc>
        <w:tc>
          <w:tcPr>
            <w:tcW w:w="1306" w:type="dxa"/>
          </w:tcPr>
          <w:p w:rsidR="002A4AEE" w:rsidRPr="00EB074C"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32,786,667</w:t>
            </w:r>
          </w:p>
        </w:tc>
        <w:tc>
          <w:tcPr>
            <w:tcW w:w="1307" w:type="dxa"/>
          </w:tcPr>
          <w:p w:rsidR="002A4AEE" w:rsidRPr="00EB074C"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32,781,980</w:t>
            </w:r>
          </w:p>
        </w:tc>
        <w:tc>
          <w:tcPr>
            <w:tcW w:w="1306" w:type="dxa"/>
          </w:tcPr>
          <w:p w:rsidR="002A4AEE" w:rsidRPr="00EB074C"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14,610,235</w:t>
            </w:r>
          </w:p>
        </w:tc>
        <w:tc>
          <w:tcPr>
            <w:tcW w:w="1310" w:type="dxa"/>
          </w:tcPr>
          <w:p w:rsidR="002A4AEE" w:rsidRPr="00EB074C"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14,605,983</w:t>
            </w:r>
          </w:p>
        </w:tc>
      </w:tr>
    </w:tbl>
    <w:p w:rsidR="002A4AEE" w:rsidRPr="00EB074C" w:rsidP="002A4AEE">
      <w:pPr>
        <w:ind w:left="540"/>
        <w:contextualSpacing/>
        <w:jc w:val="both"/>
        <w:rPr>
          <w:rFonts w:ascii="Arial" w:hAnsi="Arial" w:cs="Arial"/>
          <w:sz w:val="18"/>
          <w:szCs w:val="18"/>
        </w:rPr>
      </w:pPr>
    </w:p>
    <w:p w:rsidR="002A4AEE" w:rsidRPr="00EB074C" w:rsidP="002A4AEE">
      <w:pPr>
        <w:ind w:left="540"/>
        <w:contextualSpacing/>
        <w:jc w:val="both"/>
        <w:rPr>
          <w:rFonts w:ascii="Arial" w:hAnsi="Arial" w:cs="Arial"/>
          <w:sz w:val="18"/>
          <w:szCs w:val="18"/>
        </w:rPr>
      </w:pPr>
      <w:r w:rsidRPr="00EB074C">
        <w:rPr>
          <w:rFonts w:ascii="Arial" w:hAnsi="Arial" w:cs="Arial"/>
          <w:sz w:val="18"/>
          <w:szCs w:val="18"/>
        </w:rPr>
        <w:t>The movements of debentures can be analysed as follows:</w:t>
      </w:r>
    </w:p>
    <w:p w:rsidR="002A4AEE" w:rsidRPr="00EB074C" w:rsidP="002A4AEE">
      <w:pPr>
        <w:ind w:left="540"/>
        <w:contextualSpacing/>
        <w:jc w:val="both"/>
        <w:rPr>
          <w:rFonts w:ascii="Arial" w:hAnsi="Arial" w:cs="Arial"/>
          <w:sz w:val="18"/>
          <w:szCs w:val="18"/>
        </w:rPr>
      </w:pPr>
    </w:p>
    <w:tbl>
      <w:tblPr>
        <w:tblStyle w:val="TableNormal"/>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9"/>
        <w:gridCol w:w="1984"/>
        <w:gridCol w:w="1957"/>
      </w:tblGrid>
      <w:tr w:rsidTr="0097386B">
        <w:tblPrEx>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45"/>
        </w:trPr>
        <w:tc>
          <w:tcPr>
            <w:tcW w:w="5349" w:type="dxa"/>
            <w:tcBorders>
              <w:top w:val="nil"/>
              <w:left w:val="nil"/>
              <w:bottom w:val="nil"/>
              <w:right w:val="nil"/>
            </w:tcBorders>
            <w:vAlign w:val="bottom"/>
          </w:tcPr>
          <w:p w:rsidR="002A4AEE" w:rsidRPr="00EB074C" w:rsidP="0097386B">
            <w:pPr>
              <w:ind w:left="249"/>
              <w:rPr>
                <w:rFonts w:ascii="Arial" w:hAnsi="Arial" w:cs="Arial"/>
                <w:b/>
                <w:bCs/>
                <w:sz w:val="18"/>
                <w:szCs w:val="18"/>
              </w:rPr>
            </w:pPr>
          </w:p>
        </w:tc>
        <w:tc>
          <w:tcPr>
            <w:tcW w:w="1984" w:type="dxa"/>
            <w:tcBorders>
              <w:top w:val="nil"/>
              <w:left w:val="nil"/>
              <w:bottom w:val="nil"/>
              <w:right w:val="nil"/>
            </w:tcBorders>
            <w:vAlign w:val="bottom"/>
            <w:hideMark/>
          </w:tcPr>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Consolidated </w:t>
            </w:r>
          </w:p>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financial information</w:t>
            </w:r>
          </w:p>
        </w:tc>
        <w:tc>
          <w:tcPr>
            <w:tcW w:w="1957" w:type="dxa"/>
            <w:tcBorders>
              <w:top w:val="nil"/>
              <w:left w:val="nil"/>
              <w:bottom w:val="nil"/>
              <w:right w:val="nil"/>
            </w:tcBorders>
          </w:tcPr>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 xml:space="preserve">Separate </w:t>
            </w:r>
          </w:p>
          <w:p w:rsidR="002A4AEE" w:rsidRPr="00EB074C" w:rsidP="0097386B">
            <w:pPr>
              <w:pStyle w:val="Heading1"/>
              <w:tabs>
                <w:tab w:val="left" w:pos="720"/>
              </w:tabs>
              <w:spacing w:before="0" w:after="0"/>
              <w:ind w:right="-72"/>
              <w:jc w:val="right"/>
              <w:rPr>
                <w:rFonts w:ascii="Arial" w:hAnsi="Arial" w:cs="Arial"/>
                <w:sz w:val="18"/>
                <w:szCs w:val="18"/>
              </w:rPr>
            </w:pPr>
            <w:r w:rsidRPr="00EB074C">
              <w:rPr>
                <w:rFonts w:ascii="Arial" w:hAnsi="Arial" w:cs="Arial"/>
                <w:sz w:val="18"/>
                <w:szCs w:val="18"/>
              </w:rPr>
              <w:t>financial information</w:t>
            </w:r>
          </w:p>
        </w:tc>
      </w:tr>
      <w:tr w:rsidTr="0097386B">
        <w:tblPrEx>
          <w:tblW w:w="9290" w:type="dxa"/>
          <w:tblInd w:w="288" w:type="dxa"/>
          <w:tblLayout w:type="fixed"/>
          <w:tblLook w:val="04A0"/>
        </w:tblPrEx>
        <w:trPr>
          <w:trHeight w:val="254"/>
        </w:trPr>
        <w:tc>
          <w:tcPr>
            <w:tcW w:w="5349" w:type="dxa"/>
            <w:tcBorders>
              <w:top w:val="nil"/>
              <w:left w:val="nil"/>
              <w:bottom w:val="nil"/>
              <w:right w:val="nil"/>
            </w:tcBorders>
            <w:vAlign w:val="bottom"/>
          </w:tcPr>
          <w:p w:rsidR="002A4AEE" w:rsidRPr="00EB074C" w:rsidP="0097386B">
            <w:pPr>
              <w:ind w:left="249"/>
              <w:rPr>
                <w:rFonts w:ascii="Arial" w:hAnsi="Arial" w:cs="Arial"/>
                <w:b/>
                <w:bCs/>
                <w:sz w:val="18"/>
                <w:szCs w:val="18"/>
              </w:rPr>
            </w:pPr>
          </w:p>
        </w:tc>
        <w:tc>
          <w:tcPr>
            <w:tcW w:w="1984" w:type="dxa"/>
            <w:tcBorders>
              <w:top w:val="nil"/>
              <w:left w:val="nil"/>
              <w:bottom w:val="nil"/>
              <w:right w:val="nil"/>
            </w:tcBorders>
            <w:vAlign w:val="bottom"/>
          </w:tcPr>
          <w:p w:rsidR="002A4AEE" w:rsidRPr="00EB074C" w:rsidP="0097386B">
            <w:pPr>
              <w:pBdr>
                <w:bottom w:val="single" w:sz="4" w:space="1" w:color="auto"/>
              </w:pBdr>
              <w:ind w:right="-72" w:firstLine="18"/>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rsidR="002A4AEE" w:rsidRPr="00EB074C" w:rsidP="0097386B">
            <w:pPr>
              <w:pBdr>
                <w:bottom w:val="single" w:sz="4" w:space="1" w:color="auto"/>
              </w:pBdr>
              <w:ind w:right="-72" w:firstLine="18"/>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97386B">
        <w:tblPrEx>
          <w:tblW w:w="9290" w:type="dxa"/>
          <w:tblInd w:w="288" w:type="dxa"/>
          <w:tblLayout w:type="fixed"/>
          <w:tblLook w:val="04A0"/>
        </w:tblPrEx>
        <w:trPr>
          <w:trHeight w:val="239"/>
        </w:trPr>
        <w:tc>
          <w:tcPr>
            <w:tcW w:w="5349" w:type="dxa"/>
            <w:tcBorders>
              <w:top w:val="nil"/>
              <w:left w:val="nil"/>
              <w:bottom w:val="nil"/>
              <w:right w:val="nil"/>
            </w:tcBorders>
            <w:vAlign w:val="bottom"/>
            <w:hideMark/>
          </w:tcPr>
          <w:p w:rsidR="002A4AEE" w:rsidRPr="00EB074C" w:rsidP="0097386B">
            <w:pPr>
              <w:ind w:left="249"/>
              <w:rPr>
                <w:rFonts w:ascii="Arial" w:hAnsi="Arial" w:cs="Arial"/>
                <w:b/>
                <w:bCs/>
                <w:sz w:val="18"/>
                <w:szCs w:val="18"/>
              </w:rPr>
            </w:pPr>
            <w:r w:rsidRPr="00EB074C">
              <w:rPr>
                <w:rFonts w:ascii="Arial" w:hAnsi="Arial" w:cs="Arial"/>
                <w:b/>
                <w:bCs/>
                <w:sz w:val="18"/>
                <w:szCs w:val="18"/>
              </w:rPr>
              <w:t>For the three-month period ended 31 March 2019</w:t>
            </w:r>
          </w:p>
        </w:tc>
        <w:tc>
          <w:tcPr>
            <w:tcW w:w="1984" w:type="dxa"/>
            <w:tcBorders>
              <w:top w:val="nil"/>
              <w:left w:val="nil"/>
              <w:bottom w:val="nil"/>
              <w:right w:val="nil"/>
            </w:tcBorders>
            <w:vAlign w:val="bottom"/>
          </w:tcPr>
          <w:p w:rsidR="002A4AEE" w:rsidRPr="00EB074C" w:rsidP="0097386B">
            <w:pPr>
              <w:pStyle w:val="Heading1"/>
              <w:tabs>
                <w:tab w:val="left" w:pos="720"/>
              </w:tabs>
              <w:spacing w:before="0" w:after="0"/>
              <w:ind w:right="-72" w:firstLine="18"/>
              <w:jc w:val="right"/>
              <w:rPr>
                <w:rFonts w:ascii="Arial" w:hAnsi="Arial" w:cs="Arial"/>
                <w:sz w:val="18"/>
                <w:szCs w:val="22"/>
              </w:rPr>
            </w:pPr>
          </w:p>
        </w:tc>
        <w:tc>
          <w:tcPr>
            <w:tcW w:w="1957" w:type="dxa"/>
            <w:tcBorders>
              <w:top w:val="nil"/>
              <w:left w:val="nil"/>
              <w:bottom w:val="nil"/>
              <w:right w:val="nil"/>
            </w:tcBorders>
            <w:vAlign w:val="bottom"/>
          </w:tcPr>
          <w:p w:rsidR="002A4AEE" w:rsidRPr="00EB074C" w:rsidP="0097386B">
            <w:pPr>
              <w:pStyle w:val="Heading1"/>
              <w:tabs>
                <w:tab w:val="left" w:pos="720"/>
              </w:tabs>
              <w:spacing w:before="0" w:after="0"/>
              <w:ind w:right="-72" w:firstLine="18"/>
              <w:jc w:val="right"/>
              <w:rPr>
                <w:rFonts w:ascii="Arial" w:hAnsi="Arial" w:cs="Arial"/>
                <w:sz w:val="18"/>
                <w:szCs w:val="18"/>
              </w:rPr>
            </w:pPr>
          </w:p>
        </w:tc>
      </w:tr>
      <w:tr w:rsidTr="0097386B">
        <w:tblPrEx>
          <w:tblW w:w="9290" w:type="dxa"/>
          <w:tblInd w:w="288" w:type="dxa"/>
          <w:tblLayout w:type="fixed"/>
          <w:tblLook w:val="04A0"/>
        </w:tblPrEx>
        <w:trPr>
          <w:trHeight w:val="74"/>
        </w:trPr>
        <w:tc>
          <w:tcPr>
            <w:tcW w:w="5349" w:type="dxa"/>
            <w:tcBorders>
              <w:top w:val="nil"/>
              <w:left w:val="nil"/>
              <w:bottom w:val="nil"/>
              <w:right w:val="nil"/>
            </w:tcBorders>
            <w:vAlign w:val="bottom"/>
            <w:hideMark/>
          </w:tcPr>
          <w:p w:rsidR="002A4AEE" w:rsidRPr="00EB074C" w:rsidP="0097386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B074C">
              <w:rPr>
                <w:rFonts w:ascii="Arial" w:hAnsi="Arial" w:cs="Arial"/>
                <w:sz w:val="18"/>
                <w:szCs w:val="18"/>
              </w:rPr>
              <w:t>Opening balance, net</w:t>
            </w:r>
          </w:p>
        </w:tc>
        <w:tc>
          <w:tcPr>
            <w:tcW w:w="1984" w:type="dxa"/>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32,781,980</w:t>
            </w:r>
          </w:p>
        </w:tc>
        <w:tc>
          <w:tcPr>
            <w:tcW w:w="1957" w:type="dxa"/>
            <w:tcBorders>
              <w:top w:val="nil"/>
              <w:left w:val="nil"/>
              <w:bottom w:val="nil"/>
              <w:right w:val="nil"/>
            </w:tcBorders>
            <w:vAlign w:val="bottom"/>
          </w:tcPr>
          <w:p w:rsidR="002A4AEE" w:rsidRPr="00EB074C" w:rsidP="0097386B">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14,605,983</w:t>
            </w:r>
          </w:p>
        </w:tc>
      </w:tr>
      <w:tr w:rsidTr="0097386B">
        <w:tblPrEx>
          <w:tblW w:w="9290" w:type="dxa"/>
          <w:tblInd w:w="288" w:type="dxa"/>
          <w:tblLayout w:type="fixed"/>
          <w:tblLook w:val="04A0"/>
        </w:tblPrEx>
        <w:trPr>
          <w:trHeight w:val="74"/>
        </w:trPr>
        <w:tc>
          <w:tcPr>
            <w:tcW w:w="5349" w:type="dxa"/>
            <w:tcBorders>
              <w:top w:val="nil"/>
              <w:left w:val="nil"/>
              <w:bottom w:val="nil"/>
              <w:right w:val="nil"/>
            </w:tcBorders>
            <w:vAlign w:val="bottom"/>
          </w:tcPr>
          <w:p w:rsidR="002A4AEE" w:rsidRPr="00EB074C" w:rsidP="0097386B">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B074C">
              <w:rPr>
                <w:rFonts w:ascii="Arial" w:hAnsi="Arial" w:cs="Arial"/>
                <w:sz w:val="18"/>
                <w:szCs w:val="18"/>
              </w:rPr>
              <w:t>Amortisation of deferred financing fees</w:t>
            </w:r>
          </w:p>
        </w:tc>
        <w:tc>
          <w:tcPr>
            <w:tcW w:w="1984" w:type="dxa"/>
            <w:tcBorders>
              <w:top w:val="nil"/>
              <w:left w:val="nil"/>
              <w:bottom w:val="nil"/>
              <w:right w:val="nil"/>
            </w:tcBorders>
          </w:tcPr>
          <w:p w:rsidR="002A4AEE" w:rsidRPr="00EB074C" w:rsidP="0097386B">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4,687</w:t>
            </w:r>
          </w:p>
        </w:tc>
        <w:tc>
          <w:tcPr>
            <w:tcW w:w="1957" w:type="dxa"/>
            <w:tcBorders>
              <w:top w:val="nil"/>
              <w:left w:val="nil"/>
              <w:bottom w:val="nil"/>
              <w:right w:val="nil"/>
            </w:tcBorders>
          </w:tcPr>
          <w:p w:rsidR="002A4AEE" w:rsidRPr="00EB074C" w:rsidP="0097386B">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4,25</w:t>
            </w:r>
            <w:r>
              <w:rPr>
                <w:rFonts w:ascii="Arial" w:hAnsi="Arial" w:cs="Arial"/>
                <w:sz w:val="18"/>
                <w:szCs w:val="18"/>
              </w:rPr>
              <w:t>2</w:t>
            </w:r>
          </w:p>
        </w:tc>
      </w:tr>
      <w:tr w:rsidTr="0097386B">
        <w:tblPrEx>
          <w:tblW w:w="9290" w:type="dxa"/>
          <w:tblInd w:w="288" w:type="dxa"/>
          <w:tblLayout w:type="fixed"/>
          <w:tblLook w:val="04A0"/>
        </w:tblPrEx>
        <w:trPr>
          <w:trHeight w:val="94"/>
        </w:trPr>
        <w:tc>
          <w:tcPr>
            <w:tcW w:w="5349" w:type="dxa"/>
            <w:tcBorders>
              <w:top w:val="nil"/>
              <w:left w:val="nil"/>
              <w:bottom w:val="nil"/>
              <w:right w:val="nil"/>
            </w:tcBorders>
            <w:vAlign w:val="bottom"/>
          </w:tcPr>
          <w:p w:rsidR="002A4AEE" w:rsidRPr="00EB074C" w:rsidP="0097386B">
            <w:pPr>
              <w:ind w:left="249"/>
              <w:rPr>
                <w:rFonts w:ascii="Arial" w:hAnsi="Arial" w:cs="Arial"/>
                <w:b/>
                <w:bCs/>
                <w:sz w:val="12"/>
                <w:szCs w:val="12"/>
              </w:rPr>
            </w:pPr>
          </w:p>
        </w:tc>
        <w:tc>
          <w:tcPr>
            <w:tcW w:w="1984" w:type="dxa"/>
            <w:tcBorders>
              <w:top w:val="nil"/>
              <w:left w:val="nil"/>
              <w:bottom w:val="nil"/>
              <w:right w:val="nil"/>
            </w:tcBorders>
            <w:vAlign w:val="bottom"/>
          </w:tcPr>
          <w:p w:rsidR="002A4AEE" w:rsidRPr="00EB074C" w:rsidP="0097386B">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vAlign w:val="bottom"/>
          </w:tcPr>
          <w:p w:rsidR="002A4AEE" w:rsidRPr="00EB074C" w:rsidP="0097386B">
            <w:pPr>
              <w:ind w:right="-72" w:hanging="14"/>
              <w:jc w:val="right"/>
              <w:rPr>
                <w:rFonts w:ascii="Arial" w:hAnsi="Arial" w:cs="Arial"/>
                <w:spacing w:val="-2"/>
                <w:sz w:val="12"/>
                <w:szCs w:val="12"/>
              </w:rPr>
            </w:pPr>
          </w:p>
        </w:tc>
      </w:tr>
      <w:tr w:rsidTr="0097386B">
        <w:tblPrEx>
          <w:tblW w:w="9290" w:type="dxa"/>
          <w:tblInd w:w="288" w:type="dxa"/>
          <w:tblLayout w:type="fixed"/>
          <w:tblLook w:val="04A0"/>
        </w:tblPrEx>
        <w:trPr>
          <w:trHeight w:val="269"/>
        </w:trPr>
        <w:tc>
          <w:tcPr>
            <w:tcW w:w="5349" w:type="dxa"/>
            <w:tcBorders>
              <w:top w:val="nil"/>
              <w:left w:val="nil"/>
              <w:bottom w:val="nil"/>
              <w:right w:val="nil"/>
            </w:tcBorders>
            <w:vAlign w:val="bottom"/>
            <w:hideMark/>
          </w:tcPr>
          <w:p w:rsidR="002A4AEE" w:rsidRPr="00EB074C" w:rsidP="0097386B">
            <w:pPr>
              <w:ind w:left="249"/>
              <w:rPr>
                <w:rFonts w:ascii="Arial" w:hAnsi="Arial" w:cs="Arial"/>
                <w:sz w:val="18"/>
                <w:szCs w:val="18"/>
              </w:rPr>
            </w:pPr>
            <w:r w:rsidRPr="00EB074C">
              <w:rPr>
                <w:rFonts w:ascii="Arial" w:hAnsi="Arial" w:cs="Arial"/>
                <w:sz w:val="18"/>
                <w:szCs w:val="18"/>
              </w:rPr>
              <w:t>Closing balance, net</w:t>
            </w:r>
          </w:p>
        </w:tc>
        <w:tc>
          <w:tcPr>
            <w:tcW w:w="1984" w:type="dxa"/>
            <w:tcBorders>
              <w:top w:val="nil"/>
              <w:left w:val="nil"/>
              <w:bottom w:val="nil"/>
              <w:right w:val="nil"/>
            </w:tcBorders>
            <w:vAlign w:val="bottom"/>
          </w:tcPr>
          <w:p w:rsidR="002A4AEE" w:rsidRPr="00EB074C" w:rsidP="0097386B">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32,786,667</w:t>
            </w:r>
          </w:p>
        </w:tc>
        <w:tc>
          <w:tcPr>
            <w:tcW w:w="1957" w:type="dxa"/>
            <w:tcBorders>
              <w:top w:val="nil"/>
              <w:left w:val="nil"/>
              <w:bottom w:val="nil"/>
              <w:right w:val="nil"/>
            </w:tcBorders>
            <w:vAlign w:val="bottom"/>
          </w:tcPr>
          <w:p w:rsidR="002A4AEE" w:rsidRPr="00EB074C" w:rsidP="0097386B">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14,610,23</w:t>
            </w:r>
            <w:r>
              <w:rPr>
                <w:rFonts w:ascii="Arial" w:hAnsi="Arial" w:cs="Arial"/>
                <w:sz w:val="18"/>
                <w:szCs w:val="18"/>
              </w:rPr>
              <w:t>5</w:t>
            </w:r>
          </w:p>
        </w:tc>
      </w:tr>
    </w:tbl>
    <w:p w:rsidR="005B4DBB" w:rsidP="007C551C">
      <w:pPr>
        <w:tabs>
          <w:tab w:val="left" w:pos="540"/>
        </w:tabs>
        <w:ind w:left="540" w:hanging="540"/>
        <w:rPr>
          <w:rFonts w:ascii="Arial" w:hAnsi="Arial" w:cs="Arial"/>
          <w:b/>
          <w:bCs/>
          <w:caps/>
          <w:sz w:val="18"/>
          <w:szCs w:val="18"/>
        </w:rPr>
      </w:pPr>
    </w:p>
    <w:p w:rsidR="002A4AEE" w:rsidP="007C551C">
      <w:pPr>
        <w:tabs>
          <w:tab w:val="left" w:pos="540"/>
        </w:tabs>
        <w:ind w:left="540" w:hanging="540"/>
        <w:rPr>
          <w:rFonts w:ascii="Arial" w:hAnsi="Arial" w:cs="Arial"/>
          <w:b/>
          <w:bCs/>
          <w:caps/>
          <w:sz w:val="18"/>
          <w:szCs w:val="18"/>
        </w:rPr>
      </w:pPr>
      <w:r w:rsidR="005B4DBB">
        <w:rPr>
          <w:rFonts w:ascii="Arial" w:hAnsi="Arial" w:cs="Arial"/>
          <w:b/>
          <w:bCs/>
          <w:caps/>
          <w:sz w:val="18"/>
          <w:szCs w:val="18"/>
        </w:rPr>
        <w:br w:type="page"/>
      </w:r>
    </w:p>
    <w:p w:rsidR="002A4AEE" w:rsidP="007C551C">
      <w:pPr>
        <w:tabs>
          <w:tab w:val="left" w:pos="540"/>
        </w:tabs>
        <w:ind w:left="540" w:hanging="540"/>
        <w:rPr>
          <w:rFonts w:ascii="Arial" w:hAnsi="Arial" w:cs="Arial"/>
          <w:b/>
          <w:bCs/>
          <w:caps/>
          <w:sz w:val="18"/>
          <w:szCs w:val="18"/>
        </w:rPr>
      </w:pPr>
    </w:p>
    <w:p w:rsidR="007C551C" w:rsidRPr="00EB074C" w:rsidP="007C551C">
      <w:pPr>
        <w:tabs>
          <w:tab w:val="left" w:pos="540"/>
        </w:tabs>
        <w:ind w:left="540" w:hanging="540"/>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4</w:t>
      </w:r>
      <w:r w:rsidRPr="00EB074C">
        <w:rPr>
          <w:rFonts w:ascii="Arial" w:hAnsi="Arial" w:cs="Arial"/>
          <w:b/>
          <w:bCs/>
          <w:caps/>
          <w:sz w:val="18"/>
          <w:szCs w:val="18"/>
        </w:rPr>
        <w:tab/>
        <w:t>I</w:t>
      </w:r>
      <w:r w:rsidRPr="00EB074C">
        <w:rPr>
          <w:rFonts w:ascii="Arial" w:hAnsi="Arial" w:cs="Arial"/>
          <w:b/>
          <w:bCs/>
          <w:sz w:val="18"/>
          <w:szCs w:val="18"/>
        </w:rPr>
        <w:t>ncome tax</w:t>
      </w:r>
    </w:p>
    <w:p w:rsidR="007C551C" w:rsidRPr="00EB074C" w:rsidP="007C551C">
      <w:pPr>
        <w:tabs>
          <w:tab w:val="left" w:pos="540"/>
        </w:tabs>
        <w:ind w:left="540"/>
        <w:rPr>
          <w:rFonts w:ascii="Arial" w:hAnsi="Arial" w:cs="Arial"/>
          <w:sz w:val="18"/>
          <w:szCs w:val="18"/>
        </w:rPr>
      </w:pPr>
    </w:p>
    <w:tbl>
      <w:tblPr>
        <w:tblStyle w:val="TableNormal"/>
        <w:tblW w:w="9135" w:type="dxa"/>
        <w:tblInd w:w="414" w:type="dxa"/>
        <w:tblLayout w:type="fixed"/>
        <w:tblLook w:val="04A0"/>
      </w:tblPr>
      <w:tblGrid>
        <w:gridCol w:w="4176"/>
        <w:gridCol w:w="1239"/>
        <w:gridCol w:w="1240"/>
        <w:gridCol w:w="1240"/>
        <w:gridCol w:w="1240"/>
      </w:tblGrid>
      <w:tr w:rsidTr="00F73F3E">
        <w:tblPrEx>
          <w:tblW w:w="9135" w:type="dxa"/>
          <w:tblInd w:w="414" w:type="dxa"/>
          <w:tblLayout w:type="fixed"/>
          <w:tblLook w:val="04A0"/>
        </w:tblPrEx>
        <w:trPr>
          <w:cantSplit/>
        </w:trPr>
        <w:tc>
          <w:tcPr>
            <w:tcW w:w="4176" w:type="dxa"/>
          </w:tcPr>
          <w:p w:rsidR="007C551C" w:rsidRPr="00EB074C" w:rsidP="00F73F3E">
            <w:pPr>
              <w:ind w:left="117"/>
              <w:rPr>
                <w:rFonts w:ascii="Arial" w:eastAsia="Calibri" w:hAnsi="Arial" w:cs="Arial"/>
                <w:sz w:val="18"/>
                <w:szCs w:val="18"/>
                <w:lang w:val="en-US"/>
              </w:rPr>
            </w:pPr>
          </w:p>
        </w:tc>
        <w:tc>
          <w:tcPr>
            <w:tcW w:w="2479" w:type="dxa"/>
            <w:gridSpan w:val="2"/>
            <w:hideMark/>
          </w:tcPr>
          <w:p w:rsidR="007C551C" w:rsidRPr="00EB074C" w:rsidP="00F73F3E">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Consolidated</w:t>
            </w:r>
          </w:p>
          <w:p w:rsidR="007C551C" w:rsidRPr="00EB074C" w:rsidP="00F73F3E">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c>
          <w:tcPr>
            <w:tcW w:w="2480" w:type="dxa"/>
            <w:gridSpan w:val="2"/>
            <w:hideMark/>
          </w:tcPr>
          <w:p w:rsidR="007C551C" w:rsidRPr="00EB074C" w:rsidP="00F73F3E">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Separate</w:t>
            </w:r>
          </w:p>
          <w:p w:rsidR="007C551C" w:rsidRPr="00EB074C" w:rsidP="00F73F3E">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r>
      <w:tr w:rsidTr="00F73F3E">
        <w:tblPrEx>
          <w:tblW w:w="9135" w:type="dxa"/>
          <w:tblInd w:w="414" w:type="dxa"/>
          <w:tblLayout w:type="fixed"/>
          <w:tblLook w:val="04A0"/>
        </w:tblPrEx>
        <w:trPr>
          <w:trHeight w:val="169"/>
        </w:trPr>
        <w:tc>
          <w:tcPr>
            <w:tcW w:w="4176" w:type="dxa"/>
            <w:vAlign w:val="bottom"/>
            <w:hideMark/>
          </w:tcPr>
          <w:p w:rsidR="007C551C" w:rsidRPr="00EB074C" w:rsidP="00F73F3E">
            <w:pPr>
              <w:ind w:left="117"/>
              <w:rPr>
                <w:rFonts w:ascii="Arial" w:eastAsia="Calibri" w:hAnsi="Arial" w:cs="Arial"/>
                <w:b/>
                <w:bCs/>
                <w:spacing w:val="-8"/>
                <w:sz w:val="18"/>
                <w:szCs w:val="18"/>
                <w:lang w:val="en-US"/>
              </w:rPr>
            </w:pPr>
            <w:r w:rsidRPr="00EB074C">
              <w:rPr>
                <w:rFonts w:ascii="Arial" w:hAnsi="Arial" w:cs="Arial"/>
                <w:b/>
                <w:bCs/>
                <w:spacing w:val="-8"/>
                <w:sz w:val="18"/>
                <w:szCs w:val="18"/>
                <w:shd w:val="clear" w:color="auto" w:fill="FFFFFF"/>
                <w:lang w:val="en-US"/>
              </w:rPr>
              <w:t>For the three-month period</w:t>
            </w:r>
            <w:r w:rsidRPr="00EB074C">
              <w:rPr>
                <w:rFonts w:ascii="Arial" w:eastAsia="Calibri" w:hAnsi="Arial" w:cs="Arial"/>
                <w:b/>
                <w:bCs/>
                <w:spacing w:val="-8"/>
                <w:sz w:val="18"/>
                <w:szCs w:val="18"/>
                <w:lang w:val="en-US"/>
              </w:rPr>
              <w:t xml:space="preserve"> ended 31 March</w:t>
            </w:r>
          </w:p>
        </w:tc>
        <w:tc>
          <w:tcPr>
            <w:tcW w:w="1239" w:type="dxa"/>
            <w:vAlign w:val="bottom"/>
            <w:hideMark/>
          </w:tcPr>
          <w:p w:rsidR="007C551C" w:rsidRPr="00EB074C" w:rsidP="00F73F3E">
            <w:pPr>
              <w:keepNext/>
              <w:ind w:right="-72"/>
              <w:jc w:val="right"/>
              <w:outlineLvl w:val="1"/>
              <w:rPr>
                <w:rFonts w:ascii="Arial" w:eastAsia="MS Mincho" w:hAnsi="Arial" w:cs="Arial"/>
                <w:b/>
                <w:bCs/>
                <w:sz w:val="18"/>
                <w:szCs w:val="18"/>
                <w:lang w:val="en-US"/>
              </w:rPr>
            </w:pPr>
            <w:r w:rsidRPr="00EB074C">
              <w:rPr>
                <w:rFonts w:ascii="Arial" w:eastAsia="MS Mincho" w:hAnsi="Arial" w:cs="Arial"/>
                <w:b/>
                <w:bCs/>
                <w:sz w:val="18"/>
                <w:szCs w:val="18"/>
                <w:lang w:val="en-US"/>
              </w:rPr>
              <w:t>2019</w:t>
            </w:r>
          </w:p>
        </w:tc>
        <w:tc>
          <w:tcPr>
            <w:tcW w:w="1240" w:type="dxa"/>
            <w:vAlign w:val="bottom"/>
            <w:hideMark/>
          </w:tcPr>
          <w:p w:rsidR="007C551C" w:rsidRPr="00EB074C" w:rsidP="00F73F3E">
            <w:pPr>
              <w:keepNext/>
              <w:ind w:right="-72"/>
              <w:jc w:val="right"/>
              <w:outlineLvl w:val="1"/>
              <w:rPr>
                <w:rFonts w:ascii="Arial" w:eastAsia="MS Mincho" w:hAnsi="Arial" w:cs="Arial"/>
                <w:b/>
                <w:bCs/>
                <w:sz w:val="18"/>
                <w:szCs w:val="18"/>
                <w:lang w:val="en-US"/>
              </w:rPr>
            </w:pPr>
            <w:r w:rsidRPr="00EB074C">
              <w:rPr>
                <w:rFonts w:ascii="Arial" w:eastAsia="MS Mincho" w:hAnsi="Arial" w:cs="Arial"/>
                <w:b/>
                <w:bCs/>
                <w:sz w:val="18"/>
                <w:szCs w:val="18"/>
                <w:lang w:val="en-US"/>
              </w:rPr>
              <w:t>2018</w:t>
            </w:r>
          </w:p>
        </w:tc>
        <w:tc>
          <w:tcPr>
            <w:tcW w:w="1240" w:type="dxa"/>
            <w:vAlign w:val="bottom"/>
            <w:hideMark/>
          </w:tcPr>
          <w:p w:rsidR="007C551C" w:rsidRPr="00EB074C" w:rsidP="00F73F3E">
            <w:pPr>
              <w:keepNext/>
              <w:ind w:right="-72"/>
              <w:jc w:val="right"/>
              <w:outlineLvl w:val="1"/>
              <w:rPr>
                <w:rFonts w:ascii="Arial" w:eastAsia="MS Mincho" w:hAnsi="Arial" w:cs="Arial"/>
                <w:b/>
                <w:bCs/>
                <w:sz w:val="18"/>
                <w:szCs w:val="18"/>
                <w:lang w:val="en-US"/>
              </w:rPr>
            </w:pPr>
            <w:r w:rsidRPr="00EB074C">
              <w:rPr>
                <w:rFonts w:ascii="Arial" w:eastAsia="MS Mincho" w:hAnsi="Arial" w:cs="Arial"/>
                <w:b/>
                <w:bCs/>
                <w:sz w:val="18"/>
                <w:szCs w:val="18"/>
                <w:lang w:val="en-US"/>
              </w:rPr>
              <w:t>2019</w:t>
            </w:r>
          </w:p>
        </w:tc>
        <w:tc>
          <w:tcPr>
            <w:tcW w:w="1240" w:type="dxa"/>
            <w:vAlign w:val="bottom"/>
            <w:hideMark/>
          </w:tcPr>
          <w:p w:rsidR="007C551C" w:rsidRPr="00EB074C" w:rsidP="00F73F3E">
            <w:pPr>
              <w:keepNext/>
              <w:ind w:right="-72"/>
              <w:jc w:val="right"/>
              <w:outlineLvl w:val="1"/>
              <w:rPr>
                <w:rFonts w:ascii="Arial" w:eastAsia="MS Mincho" w:hAnsi="Arial" w:cs="Arial"/>
                <w:b/>
                <w:bCs/>
                <w:sz w:val="18"/>
                <w:szCs w:val="18"/>
                <w:lang w:val="en-US"/>
              </w:rPr>
            </w:pPr>
            <w:r w:rsidRPr="00EB074C">
              <w:rPr>
                <w:rFonts w:ascii="Arial" w:eastAsia="MS Mincho" w:hAnsi="Arial" w:cs="Arial"/>
                <w:b/>
                <w:bCs/>
                <w:sz w:val="18"/>
                <w:szCs w:val="18"/>
                <w:lang w:val="en-US"/>
              </w:rPr>
              <w:t>2018</w:t>
            </w:r>
          </w:p>
        </w:tc>
      </w:tr>
      <w:tr w:rsidTr="00F73F3E">
        <w:tblPrEx>
          <w:tblW w:w="9135" w:type="dxa"/>
          <w:tblInd w:w="414" w:type="dxa"/>
          <w:tblLayout w:type="fixed"/>
          <w:tblLook w:val="04A0"/>
        </w:tblPrEx>
        <w:trPr>
          <w:trHeight w:val="169"/>
        </w:trPr>
        <w:tc>
          <w:tcPr>
            <w:tcW w:w="4176" w:type="dxa"/>
            <w:vAlign w:val="bottom"/>
          </w:tcPr>
          <w:p w:rsidR="007C551C" w:rsidRPr="00EB074C" w:rsidP="00F73F3E">
            <w:pPr>
              <w:ind w:left="117"/>
              <w:rPr>
                <w:rFonts w:ascii="Arial" w:hAnsi="Arial" w:cs="Arial"/>
                <w:b/>
                <w:bCs/>
                <w:sz w:val="18"/>
                <w:szCs w:val="18"/>
                <w:shd w:val="clear" w:color="auto" w:fill="FFFFFF"/>
                <w:lang w:val="en-US"/>
              </w:rPr>
            </w:pPr>
          </w:p>
        </w:tc>
        <w:tc>
          <w:tcPr>
            <w:tcW w:w="1239" w:type="dxa"/>
            <w:vAlign w:val="bottom"/>
            <w:hideMark/>
          </w:tcPr>
          <w:p w:rsidR="007C551C" w:rsidRPr="00EB074C" w:rsidP="00F73F3E">
            <w:pPr>
              <w:pBdr>
                <w:bottom w:val="single" w:sz="4" w:space="1" w:color="auto"/>
              </w:pBdr>
              <w:ind w:right="-72"/>
              <w:jc w:val="right"/>
              <w:rPr>
                <w:rFonts w:ascii="Arial" w:hAnsi="Arial" w:cs="Arial"/>
                <w:b/>
                <w:bCs/>
                <w:sz w:val="18"/>
                <w:szCs w:val="18"/>
                <w:shd w:val="clear" w:color="auto" w:fill="FFFFFF"/>
                <w:lang w:val="en-US"/>
              </w:rPr>
            </w:pPr>
            <w:r w:rsidRPr="00EB074C">
              <w:rPr>
                <w:rFonts w:ascii="Arial" w:hAnsi="Arial" w:cs="Arial"/>
                <w:b/>
                <w:bCs/>
                <w:sz w:val="18"/>
                <w:szCs w:val="18"/>
                <w:shd w:val="clear" w:color="auto" w:fill="FFFFFF"/>
                <w:lang w:val="en-US"/>
              </w:rPr>
              <w:t>Baht ’000</w:t>
            </w:r>
          </w:p>
        </w:tc>
        <w:tc>
          <w:tcPr>
            <w:tcW w:w="1240" w:type="dxa"/>
            <w:vAlign w:val="bottom"/>
            <w:hideMark/>
          </w:tcPr>
          <w:p w:rsidR="007C551C" w:rsidRPr="00EB074C" w:rsidP="00F73F3E">
            <w:pPr>
              <w:pBdr>
                <w:bottom w:val="single" w:sz="4" w:space="1" w:color="auto"/>
              </w:pBdr>
              <w:ind w:right="-72"/>
              <w:jc w:val="right"/>
              <w:rPr>
                <w:rFonts w:ascii="Arial" w:hAnsi="Arial" w:cs="Arial"/>
                <w:b/>
                <w:bCs/>
                <w:sz w:val="18"/>
                <w:szCs w:val="18"/>
                <w:shd w:val="clear" w:color="auto" w:fill="FFFFFF"/>
                <w:lang w:val="en-US"/>
              </w:rPr>
            </w:pPr>
            <w:r w:rsidRPr="00EB074C">
              <w:rPr>
                <w:rFonts w:ascii="Arial" w:hAnsi="Arial" w:cs="Arial"/>
                <w:b/>
                <w:bCs/>
                <w:sz w:val="18"/>
                <w:szCs w:val="18"/>
                <w:shd w:val="clear" w:color="auto" w:fill="FFFFFF"/>
                <w:lang w:val="en-US"/>
              </w:rPr>
              <w:t>Baht ’000</w:t>
            </w:r>
          </w:p>
        </w:tc>
        <w:tc>
          <w:tcPr>
            <w:tcW w:w="1240" w:type="dxa"/>
            <w:vAlign w:val="bottom"/>
            <w:hideMark/>
          </w:tcPr>
          <w:p w:rsidR="007C551C" w:rsidRPr="00EB074C" w:rsidP="00F73F3E">
            <w:pPr>
              <w:pBdr>
                <w:bottom w:val="single" w:sz="4" w:space="1" w:color="auto"/>
              </w:pBdr>
              <w:ind w:right="-72"/>
              <w:jc w:val="right"/>
              <w:rPr>
                <w:rFonts w:ascii="Arial" w:hAnsi="Arial" w:cs="Arial"/>
                <w:b/>
                <w:bCs/>
                <w:sz w:val="18"/>
                <w:szCs w:val="18"/>
                <w:shd w:val="clear" w:color="auto" w:fill="FFFFFF"/>
                <w:lang w:val="en-US"/>
              </w:rPr>
            </w:pPr>
            <w:r w:rsidRPr="00EB074C">
              <w:rPr>
                <w:rFonts w:ascii="Arial" w:hAnsi="Arial" w:cs="Arial"/>
                <w:b/>
                <w:bCs/>
                <w:sz w:val="18"/>
                <w:szCs w:val="18"/>
                <w:shd w:val="clear" w:color="auto" w:fill="FFFFFF"/>
                <w:lang w:val="en-US"/>
              </w:rPr>
              <w:t>Baht ’000</w:t>
            </w:r>
          </w:p>
        </w:tc>
        <w:tc>
          <w:tcPr>
            <w:tcW w:w="1240" w:type="dxa"/>
            <w:vAlign w:val="bottom"/>
            <w:hideMark/>
          </w:tcPr>
          <w:p w:rsidR="007C551C" w:rsidRPr="00EB074C" w:rsidP="00F73F3E">
            <w:pPr>
              <w:pBdr>
                <w:bottom w:val="single" w:sz="4" w:space="1" w:color="auto"/>
              </w:pBdr>
              <w:ind w:right="-72"/>
              <w:jc w:val="right"/>
              <w:rPr>
                <w:rFonts w:ascii="Arial" w:hAnsi="Arial" w:cs="Arial"/>
                <w:b/>
                <w:bCs/>
                <w:sz w:val="18"/>
                <w:szCs w:val="18"/>
                <w:shd w:val="clear" w:color="auto" w:fill="FFFFFF"/>
                <w:lang w:val="en-US"/>
              </w:rPr>
            </w:pPr>
            <w:r w:rsidRPr="00EB074C">
              <w:rPr>
                <w:rFonts w:ascii="Arial" w:hAnsi="Arial" w:cs="Arial"/>
                <w:b/>
                <w:bCs/>
                <w:sz w:val="18"/>
                <w:szCs w:val="18"/>
                <w:shd w:val="clear" w:color="auto" w:fill="FFFFFF"/>
                <w:lang w:val="en-US"/>
              </w:rPr>
              <w:t>Baht ’000</w:t>
            </w:r>
          </w:p>
        </w:tc>
      </w:tr>
      <w:tr w:rsidTr="00F73F3E">
        <w:tblPrEx>
          <w:tblW w:w="9135" w:type="dxa"/>
          <w:tblInd w:w="414" w:type="dxa"/>
          <w:tblLayout w:type="fixed"/>
          <w:tblLook w:val="04A0"/>
        </w:tblPrEx>
        <w:trPr>
          <w:trHeight w:val="80"/>
        </w:trPr>
        <w:tc>
          <w:tcPr>
            <w:tcW w:w="4176" w:type="dxa"/>
            <w:vAlign w:val="bottom"/>
          </w:tcPr>
          <w:p w:rsidR="007C551C" w:rsidRPr="00EB074C" w:rsidP="00F73F3E">
            <w:pPr>
              <w:ind w:left="117"/>
              <w:rPr>
                <w:rFonts w:ascii="Arial" w:eastAsia="Calibri" w:hAnsi="Arial" w:cs="Arial"/>
                <w:noProof/>
                <w:sz w:val="12"/>
                <w:szCs w:val="12"/>
                <w:lang w:val="en-US"/>
              </w:rPr>
            </w:pPr>
          </w:p>
        </w:tc>
        <w:tc>
          <w:tcPr>
            <w:tcW w:w="1239" w:type="dxa"/>
            <w:vAlign w:val="bottom"/>
          </w:tcPr>
          <w:p w:rsidR="007C551C" w:rsidRPr="00EB074C" w:rsidP="00F73F3E">
            <w:pPr>
              <w:ind w:right="-72"/>
              <w:rPr>
                <w:rFonts w:ascii="Arial" w:eastAsia="Calibri" w:hAnsi="Arial" w:cs="Arial"/>
                <w:noProof/>
                <w:sz w:val="12"/>
                <w:szCs w:val="12"/>
                <w:cs/>
                <w:lang w:val="en-US"/>
              </w:rPr>
            </w:pPr>
          </w:p>
        </w:tc>
        <w:tc>
          <w:tcPr>
            <w:tcW w:w="1240" w:type="dxa"/>
            <w:vAlign w:val="bottom"/>
          </w:tcPr>
          <w:p w:rsidR="007C551C" w:rsidRPr="00EB074C" w:rsidP="00F73F3E">
            <w:pPr>
              <w:ind w:right="-72"/>
              <w:rPr>
                <w:rFonts w:ascii="Arial" w:eastAsia="Calibri" w:hAnsi="Arial" w:cs="Arial"/>
                <w:noProof/>
                <w:sz w:val="12"/>
                <w:szCs w:val="12"/>
                <w:lang w:val="en-US"/>
              </w:rPr>
            </w:pPr>
          </w:p>
        </w:tc>
        <w:tc>
          <w:tcPr>
            <w:tcW w:w="1240" w:type="dxa"/>
            <w:vAlign w:val="bottom"/>
          </w:tcPr>
          <w:p w:rsidR="007C551C" w:rsidRPr="00EB074C" w:rsidP="00F73F3E">
            <w:pPr>
              <w:ind w:right="-72"/>
              <w:rPr>
                <w:rFonts w:ascii="Arial" w:eastAsia="Calibri" w:hAnsi="Arial" w:cs="Arial"/>
                <w:noProof/>
                <w:sz w:val="12"/>
                <w:szCs w:val="12"/>
                <w:lang w:val="en-US"/>
              </w:rPr>
            </w:pPr>
          </w:p>
        </w:tc>
        <w:tc>
          <w:tcPr>
            <w:tcW w:w="1240" w:type="dxa"/>
            <w:vAlign w:val="bottom"/>
          </w:tcPr>
          <w:p w:rsidR="007C551C" w:rsidRPr="00EB074C" w:rsidP="00F73F3E">
            <w:pPr>
              <w:ind w:right="-72"/>
              <w:rPr>
                <w:rFonts w:ascii="Arial" w:eastAsia="Calibri" w:hAnsi="Arial" w:cs="Arial"/>
                <w:noProof/>
                <w:sz w:val="12"/>
                <w:szCs w:val="12"/>
                <w:lang w:val="en-US"/>
              </w:rPr>
            </w:pPr>
          </w:p>
        </w:tc>
      </w:tr>
      <w:tr w:rsidTr="00F73F3E">
        <w:tblPrEx>
          <w:tblW w:w="9135" w:type="dxa"/>
          <w:tblInd w:w="414" w:type="dxa"/>
          <w:tblLayout w:type="fixed"/>
          <w:tblLook w:val="04A0"/>
        </w:tblPrEx>
        <w:trPr>
          <w:trHeight w:val="70"/>
        </w:trPr>
        <w:tc>
          <w:tcPr>
            <w:tcW w:w="4176" w:type="dxa"/>
            <w:vAlign w:val="bottom"/>
            <w:hideMark/>
          </w:tcPr>
          <w:p w:rsidR="007C551C" w:rsidRPr="00EB074C" w:rsidP="00F73F3E">
            <w:pPr>
              <w:ind w:left="99"/>
              <w:rPr>
                <w:rFonts w:ascii="Arial" w:eastAsia="Calibri" w:hAnsi="Arial" w:cs="Arial"/>
                <w:sz w:val="18"/>
                <w:szCs w:val="18"/>
                <w:lang w:val="en-US"/>
              </w:rPr>
            </w:pPr>
            <w:r w:rsidRPr="00EB074C">
              <w:rPr>
                <w:rFonts w:ascii="Arial" w:eastAsia="Calibri" w:hAnsi="Arial" w:cs="Arial"/>
                <w:sz w:val="18"/>
                <w:szCs w:val="18"/>
                <w:lang w:val="en-US"/>
              </w:rPr>
              <w:t>Current tax</w:t>
            </w:r>
          </w:p>
        </w:tc>
        <w:tc>
          <w:tcPr>
            <w:tcW w:w="1239" w:type="dxa"/>
          </w:tcPr>
          <w:p w:rsidR="007C551C" w:rsidRPr="00EB074C" w:rsidP="00F73F3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41,461</w:t>
            </w:r>
          </w:p>
        </w:tc>
        <w:tc>
          <w:tcPr>
            <w:tcW w:w="1240" w:type="dxa"/>
            <w:hideMark/>
          </w:tcPr>
          <w:p w:rsidR="007C551C" w:rsidRPr="00EB074C" w:rsidP="00F73F3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87,821</w:t>
            </w:r>
          </w:p>
        </w:tc>
        <w:tc>
          <w:tcPr>
            <w:tcW w:w="1240" w:type="dxa"/>
          </w:tcPr>
          <w:p w:rsidR="007C551C" w:rsidRPr="00EB074C" w:rsidP="00F73F3E">
            <w:pPr>
              <w:keepNext/>
              <w:keepLines/>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w:t>
            </w:r>
          </w:p>
        </w:tc>
        <w:tc>
          <w:tcPr>
            <w:tcW w:w="1240" w:type="dxa"/>
            <w:hideMark/>
          </w:tcPr>
          <w:p w:rsidR="007C551C" w:rsidRPr="00EB074C" w:rsidP="00F73F3E">
            <w:pPr>
              <w:keepNext/>
              <w:keepLines/>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w:t>
            </w:r>
          </w:p>
        </w:tc>
      </w:tr>
      <w:tr w:rsidTr="00F73F3E">
        <w:tblPrEx>
          <w:tblW w:w="9135" w:type="dxa"/>
          <w:tblInd w:w="414" w:type="dxa"/>
          <w:tblLayout w:type="fixed"/>
          <w:tblLook w:val="04A0"/>
        </w:tblPrEx>
        <w:trPr>
          <w:trHeight w:val="74"/>
        </w:trPr>
        <w:tc>
          <w:tcPr>
            <w:tcW w:w="4176" w:type="dxa"/>
            <w:vAlign w:val="bottom"/>
            <w:hideMark/>
          </w:tcPr>
          <w:p w:rsidR="007C551C" w:rsidRPr="00EB074C" w:rsidP="00F73F3E">
            <w:pPr>
              <w:tabs>
                <w:tab w:val="left" w:pos="1134"/>
                <w:tab w:val="left" w:pos="1276"/>
                <w:tab w:val="center" w:pos="3402"/>
                <w:tab w:val="center" w:pos="4536"/>
                <w:tab w:val="center" w:pos="5670"/>
                <w:tab w:val="center" w:pos="6804"/>
                <w:tab w:val="right" w:pos="7655"/>
              </w:tabs>
              <w:ind w:left="99"/>
              <w:rPr>
                <w:rFonts w:ascii="Arial" w:hAnsi="Arial" w:cs="Arial"/>
                <w:sz w:val="18"/>
                <w:szCs w:val="18"/>
                <w:shd w:val="clear" w:color="auto" w:fill="FFFFFF"/>
              </w:rPr>
            </w:pPr>
            <w:r w:rsidRPr="00EB074C">
              <w:rPr>
                <w:rFonts w:ascii="Arial" w:hAnsi="Arial" w:cs="Arial"/>
                <w:sz w:val="18"/>
                <w:szCs w:val="18"/>
                <w:shd w:val="clear" w:color="auto" w:fill="FFFFFF"/>
              </w:rPr>
              <w:t>Deferred tax</w:t>
            </w:r>
          </w:p>
        </w:tc>
        <w:tc>
          <w:tcPr>
            <w:tcW w:w="1239" w:type="dxa"/>
          </w:tcPr>
          <w:p w:rsidR="007C551C" w:rsidRPr="00EB074C" w:rsidP="00F73F3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7,951</w:t>
            </w:r>
          </w:p>
        </w:tc>
        <w:tc>
          <w:tcPr>
            <w:tcW w:w="1240" w:type="dxa"/>
            <w:hideMark/>
          </w:tcPr>
          <w:p w:rsidR="007C551C" w:rsidRPr="00EB074C" w:rsidP="00F73F3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(48,519)</w:t>
            </w:r>
          </w:p>
        </w:tc>
        <w:tc>
          <w:tcPr>
            <w:tcW w:w="1240" w:type="dxa"/>
          </w:tcPr>
          <w:p w:rsidR="007C551C" w:rsidRPr="00EB074C" w:rsidP="00F73F3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(71)</w:t>
            </w:r>
          </w:p>
        </w:tc>
        <w:tc>
          <w:tcPr>
            <w:tcW w:w="1240" w:type="dxa"/>
            <w:hideMark/>
          </w:tcPr>
          <w:p w:rsidR="007C551C" w:rsidRPr="00EB074C" w:rsidP="00F73F3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(1,177)</w:t>
            </w:r>
          </w:p>
        </w:tc>
      </w:tr>
      <w:tr w:rsidTr="00F73F3E">
        <w:tblPrEx>
          <w:tblW w:w="9135" w:type="dxa"/>
          <w:tblInd w:w="414" w:type="dxa"/>
          <w:tblLayout w:type="fixed"/>
          <w:tblLook w:val="04A0"/>
        </w:tblPrEx>
        <w:trPr>
          <w:trHeight w:val="74"/>
        </w:trPr>
        <w:tc>
          <w:tcPr>
            <w:tcW w:w="4176" w:type="dxa"/>
            <w:vAlign w:val="bottom"/>
          </w:tcPr>
          <w:p w:rsidR="007C551C" w:rsidRPr="00EB074C" w:rsidP="00F73F3E">
            <w:pPr>
              <w:autoSpaceDE w:val="0"/>
              <w:autoSpaceDN w:val="0"/>
              <w:adjustRightInd w:val="0"/>
              <w:ind w:left="432"/>
              <w:rPr>
                <w:rFonts w:ascii="Arial" w:eastAsia="Cordia New" w:hAnsi="Arial" w:cs="Arial"/>
                <w:b/>
                <w:bCs/>
                <w:sz w:val="12"/>
                <w:szCs w:val="12"/>
                <w:lang w:eastAsia="en-GB"/>
              </w:rPr>
            </w:pPr>
          </w:p>
        </w:tc>
        <w:tc>
          <w:tcPr>
            <w:tcW w:w="1239" w:type="dxa"/>
            <w:vAlign w:val="bottom"/>
          </w:tcPr>
          <w:p w:rsidR="007C551C" w:rsidRPr="00EB074C"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B074C"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B074C"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B074C" w:rsidP="00F73F3E">
            <w:pPr>
              <w:autoSpaceDE w:val="0"/>
              <w:autoSpaceDN w:val="0"/>
              <w:adjustRightInd w:val="0"/>
              <w:ind w:left="432"/>
              <w:rPr>
                <w:rFonts w:ascii="Arial" w:eastAsia="Cordia New" w:hAnsi="Arial" w:cs="Arial"/>
                <w:b/>
                <w:bCs/>
                <w:sz w:val="12"/>
                <w:szCs w:val="12"/>
                <w:lang w:eastAsia="en-GB"/>
              </w:rPr>
            </w:pPr>
          </w:p>
        </w:tc>
      </w:tr>
      <w:tr w:rsidTr="00F73F3E">
        <w:tblPrEx>
          <w:tblW w:w="9135" w:type="dxa"/>
          <w:tblInd w:w="414" w:type="dxa"/>
          <w:tblLayout w:type="fixed"/>
          <w:tblLook w:val="04A0"/>
        </w:tblPrEx>
        <w:trPr>
          <w:trHeight w:val="74"/>
        </w:trPr>
        <w:tc>
          <w:tcPr>
            <w:tcW w:w="4176" w:type="dxa"/>
            <w:vAlign w:val="bottom"/>
            <w:hideMark/>
          </w:tcPr>
          <w:p w:rsidR="007C551C" w:rsidRPr="00EB074C" w:rsidP="00F73F3E">
            <w:pPr>
              <w:ind w:left="99"/>
              <w:rPr>
                <w:rFonts w:ascii="Arial" w:eastAsia="Calibri" w:hAnsi="Arial" w:cs="Arial"/>
                <w:snapToGrid w:val="0"/>
                <w:sz w:val="18"/>
                <w:szCs w:val="18"/>
                <w:lang w:eastAsia="th-TH"/>
              </w:rPr>
            </w:pPr>
            <w:r w:rsidRPr="00EB074C">
              <w:rPr>
                <w:rFonts w:ascii="Arial" w:eastAsia="Calibri" w:hAnsi="Arial" w:cs="Arial"/>
                <w:sz w:val="18"/>
                <w:szCs w:val="18"/>
              </w:rPr>
              <w:t xml:space="preserve">Income tax </w:t>
            </w:r>
          </w:p>
        </w:tc>
        <w:tc>
          <w:tcPr>
            <w:tcW w:w="1239" w:type="dxa"/>
          </w:tcPr>
          <w:p w:rsidR="007C551C" w:rsidRPr="00EB074C" w:rsidP="00F73F3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49,412</w:t>
            </w:r>
          </w:p>
        </w:tc>
        <w:tc>
          <w:tcPr>
            <w:tcW w:w="1240" w:type="dxa"/>
            <w:hideMark/>
          </w:tcPr>
          <w:p w:rsidR="007C551C" w:rsidRPr="00EB074C" w:rsidP="00F73F3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39,302</w:t>
            </w:r>
          </w:p>
        </w:tc>
        <w:tc>
          <w:tcPr>
            <w:tcW w:w="1240" w:type="dxa"/>
          </w:tcPr>
          <w:p w:rsidR="007C551C" w:rsidRPr="00EB074C" w:rsidP="00F73F3E">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(71)</w:t>
            </w:r>
          </w:p>
        </w:tc>
        <w:tc>
          <w:tcPr>
            <w:tcW w:w="1240" w:type="dxa"/>
            <w:hideMark/>
          </w:tcPr>
          <w:p w:rsidR="007C551C" w:rsidRPr="00EB074C" w:rsidP="00F73F3E">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(1,177)</w:t>
            </w:r>
          </w:p>
        </w:tc>
      </w:tr>
    </w:tbl>
    <w:p w:rsidR="007C551C" w:rsidRPr="00EB074C" w:rsidP="007C551C">
      <w:pPr>
        <w:tabs>
          <w:tab w:val="left" w:pos="540"/>
        </w:tabs>
        <w:ind w:left="540"/>
        <w:rPr>
          <w:rFonts w:ascii="Arial" w:hAnsi="Arial" w:cs="Arial"/>
          <w:sz w:val="18"/>
          <w:szCs w:val="18"/>
        </w:rPr>
      </w:pPr>
    </w:p>
    <w:p w:rsidR="007C551C" w:rsidRPr="00CF064F" w:rsidP="007C551C">
      <w:pPr>
        <w:ind w:left="547"/>
        <w:jc w:val="both"/>
        <w:rPr>
          <w:rFonts w:ascii="Arial" w:hAnsi="Arial" w:cs="Arial"/>
          <w:b/>
          <w:bCs/>
          <w:sz w:val="18"/>
          <w:szCs w:val="18"/>
        </w:rPr>
      </w:pPr>
      <w:r w:rsidRPr="00CF064F">
        <w:rPr>
          <w:rFonts w:ascii="Arial" w:hAnsi="Arial" w:cs="Arial"/>
          <w:sz w:val="18"/>
          <w:szCs w:val="18"/>
        </w:rPr>
        <w:t>The interim income tax was accrued based on management’s estimates, using the tax rate that would be applicable to the expected total annual earnings. The estimated average effective tax rate for the interim consolidated and the separate financial information for the three-month period ended 31 March 2019 was 5.</w:t>
      </w:r>
      <w:r w:rsidR="00EF1D6F">
        <w:rPr>
          <w:rFonts w:ascii="Arial" w:hAnsi="Arial" w:cs="Arial"/>
          <w:sz w:val="18"/>
          <w:szCs w:val="18"/>
        </w:rPr>
        <w:t>6</w:t>
      </w:r>
      <w:r w:rsidRPr="00CF064F">
        <w:rPr>
          <w:rFonts w:ascii="Arial" w:hAnsi="Arial" w:cs="Arial"/>
          <w:sz w:val="18"/>
          <w:szCs w:val="18"/>
        </w:rPr>
        <w:t>% and 0.0%, respectively (2018: 3.2% and 0.0%, respectively).</w:t>
      </w:r>
    </w:p>
    <w:p w:rsidR="002A4AEE" w:rsidP="00DE6ED9">
      <w:pPr>
        <w:tabs>
          <w:tab w:val="left" w:pos="540"/>
        </w:tabs>
        <w:rPr>
          <w:rFonts w:ascii="Arial" w:hAnsi="Arial" w:cs="Arial"/>
          <w:b/>
          <w:bCs/>
          <w:caps/>
          <w:sz w:val="18"/>
          <w:szCs w:val="18"/>
        </w:rPr>
      </w:pPr>
    </w:p>
    <w:p w:rsidR="00BE292D" w:rsidP="00DE6ED9">
      <w:pPr>
        <w:tabs>
          <w:tab w:val="left" w:pos="540"/>
        </w:tabs>
        <w:rPr>
          <w:rFonts w:ascii="Arial" w:hAnsi="Arial" w:cs="Arial"/>
          <w:b/>
          <w:bCs/>
          <w:caps/>
          <w:sz w:val="18"/>
          <w:szCs w:val="18"/>
        </w:rPr>
      </w:pPr>
    </w:p>
    <w:p w:rsidR="00DE6ED9" w:rsidRPr="00EB074C" w:rsidP="00DE6ED9">
      <w:pPr>
        <w:tabs>
          <w:tab w:val="left" w:pos="540"/>
        </w:tabs>
        <w:rPr>
          <w:rFonts w:ascii="Arial" w:hAnsi="Arial" w:cs="Arial"/>
          <w:b/>
          <w:bCs/>
          <w:caps/>
          <w:sz w:val="18"/>
          <w:szCs w:val="18"/>
        </w:rPr>
      </w:pPr>
      <w:r w:rsidRPr="00EB074C">
        <w:rPr>
          <w:rFonts w:ascii="Arial" w:hAnsi="Arial" w:cs="Arial"/>
          <w:b/>
          <w:bCs/>
          <w:caps/>
          <w:sz w:val="18"/>
          <w:szCs w:val="18"/>
        </w:rPr>
        <w:t>1</w:t>
      </w:r>
      <w:r w:rsidR="002A4AEE">
        <w:rPr>
          <w:rFonts w:ascii="Arial" w:hAnsi="Arial" w:cs="Arial"/>
          <w:b/>
          <w:bCs/>
          <w:caps/>
          <w:sz w:val="18"/>
          <w:szCs w:val="18"/>
        </w:rPr>
        <w:t>5</w:t>
      </w:r>
      <w:r w:rsidRPr="00EB074C">
        <w:rPr>
          <w:rFonts w:ascii="Arial" w:hAnsi="Arial" w:cs="Arial"/>
          <w:b/>
          <w:bCs/>
          <w:caps/>
          <w:sz w:val="18"/>
          <w:szCs w:val="18"/>
        </w:rPr>
        <w:tab/>
      </w:r>
      <w:r w:rsidRPr="00EB074C">
        <w:rPr>
          <w:rFonts w:ascii="Arial" w:hAnsi="Arial" w:cs="Arial"/>
          <w:b/>
          <w:bCs/>
          <w:sz w:val="18"/>
          <w:szCs w:val="18"/>
        </w:rPr>
        <w:t>Business combinations</w:t>
      </w:r>
      <w:r w:rsidRPr="00EB074C">
        <w:rPr>
          <w:rFonts w:ascii="Arial" w:hAnsi="Arial" w:cs="Arial"/>
          <w:b/>
          <w:bCs/>
          <w:caps/>
          <w:sz w:val="18"/>
          <w:szCs w:val="18"/>
        </w:rPr>
        <w:t xml:space="preserve"> </w:t>
      </w:r>
    </w:p>
    <w:p w:rsidR="00DE6ED9" w:rsidP="00DE6ED9">
      <w:pPr>
        <w:autoSpaceDE w:val="0"/>
        <w:autoSpaceDN w:val="0"/>
        <w:adjustRightInd w:val="0"/>
        <w:ind w:left="540"/>
        <w:jc w:val="both"/>
        <w:rPr>
          <w:rFonts w:ascii="Arial" w:hAnsi="Arial" w:cs="Arial"/>
          <w:sz w:val="18"/>
          <w:szCs w:val="18"/>
        </w:rPr>
      </w:pPr>
    </w:p>
    <w:p w:rsidR="004F4E71" w:rsidRPr="00EB074C" w:rsidP="00DE6ED9">
      <w:pPr>
        <w:autoSpaceDE w:val="0"/>
        <w:autoSpaceDN w:val="0"/>
        <w:adjustRightInd w:val="0"/>
        <w:ind w:left="540"/>
        <w:jc w:val="both"/>
        <w:rPr>
          <w:rFonts w:ascii="Arial" w:hAnsi="Arial" w:cs="Arial"/>
          <w:sz w:val="18"/>
          <w:szCs w:val="18"/>
        </w:rPr>
      </w:pPr>
    </w:p>
    <w:p w:rsidR="00DE6ED9" w:rsidRPr="00EB074C"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B074C">
        <w:rPr>
          <w:rFonts w:ascii="Arial" w:hAnsi="Arial" w:cs="Arial"/>
          <w:sz w:val="18"/>
          <w:szCs w:val="18"/>
        </w:rPr>
        <w:t>On 13 March 2019, B.Grimm Power Service (L</w:t>
      </w:r>
      <w:r w:rsidR="00632999">
        <w:rPr>
          <w:rFonts w:ascii="Arial" w:hAnsi="Arial" w:cs="Arial"/>
          <w:sz w:val="18"/>
          <w:szCs w:val="18"/>
        </w:rPr>
        <w:t>ae</w:t>
      </w:r>
      <w:r w:rsidRPr="00EB074C">
        <w:rPr>
          <w:rFonts w:ascii="Arial" w:hAnsi="Arial" w:cs="Arial"/>
          <w:sz w:val="18"/>
          <w:szCs w:val="18"/>
        </w:rPr>
        <w:t xml:space="preserve">m Chabang) Limited, an indirect subsidiary, acquired 100% equity interest in Glow SPP 1 Company Limited (“GSPP1”), </w:t>
      </w:r>
      <w:r w:rsidR="00405E4D">
        <w:rPr>
          <w:rFonts w:ascii="Arial" w:hAnsi="Arial" w:cs="Arial"/>
          <w:sz w:val="18"/>
          <w:szCs w:val="18"/>
        </w:rPr>
        <w:t>for a consideration</w:t>
      </w:r>
      <w:r w:rsidRPr="00EB074C">
        <w:rPr>
          <w:rFonts w:ascii="Arial" w:hAnsi="Arial" w:cs="Arial"/>
          <w:sz w:val="18"/>
          <w:szCs w:val="18"/>
        </w:rPr>
        <w:t xml:space="preserve"> of Baht 3,3</w:t>
      </w:r>
      <w:r w:rsidR="000E0A63">
        <w:rPr>
          <w:rFonts w:ascii="Arial" w:hAnsi="Arial" w:cs="Arial"/>
          <w:sz w:val="18"/>
          <w:szCs w:val="18"/>
        </w:rPr>
        <w:t>00 million. As a result GSPP1 be</w:t>
      </w:r>
      <w:r w:rsidR="001F2B8D">
        <w:rPr>
          <w:rFonts w:ascii="Arial" w:hAnsi="Arial" w:cs="Arial"/>
          <w:sz w:val="18"/>
          <w:szCs w:val="18"/>
        </w:rPr>
        <w:t>comes</w:t>
      </w:r>
      <w:r w:rsidRPr="00EB074C">
        <w:rPr>
          <w:rFonts w:ascii="Arial" w:hAnsi="Arial" w:cs="Arial"/>
          <w:sz w:val="18"/>
          <w:szCs w:val="18"/>
        </w:rPr>
        <w:t xml:space="preserve"> a sub</w:t>
      </w:r>
      <w:r w:rsidR="001F2B8D">
        <w:rPr>
          <w:rFonts w:ascii="Arial" w:hAnsi="Arial" w:cs="Arial"/>
          <w:sz w:val="18"/>
          <w:szCs w:val="18"/>
        </w:rPr>
        <w:t>sidiary of the Group. The</w:t>
      </w:r>
      <w:r w:rsidRPr="00EB074C">
        <w:rPr>
          <w:rFonts w:ascii="Arial" w:hAnsi="Arial" w:cs="Arial"/>
          <w:sz w:val="18"/>
          <w:szCs w:val="18"/>
        </w:rPr>
        <w:t xml:space="preserve"> investment is</w:t>
      </w:r>
      <w:r w:rsidR="001F2B8D">
        <w:rPr>
          <w:rFonts w:ascii="Arial" w:hAnsi="Arial" w:cs="Arial"/>
          <w:sz w:val="18"/>
          <w:szCs w:val="18"/>
        </w:rPr>
        <w:t xml:space="preserve"> considered as</w:t>
      </w:r>
      <w:r w:rsidRPr="00EB074C">
        <w:rPr>
          <w:rFonts w:ascii="Arial" w:hAnsi="Arial" w:cs="Arial"/>
          <w:sz w:val="18"/>
          <w:szCs w:val="18"/>
        </w:rPr>
        <w:t xml:space="preserve"> a business combin</w:t>
      </w:r>
      <w:r w:rsidR="00A15CFA">
        <w:rPr>
          <w:rFonts w:ascii="Arial" w:hAnsi="Arial" w:cs="Arial"/>
          <w:sz w:val="18"/>
          <w:szCs w:val="18"/>
        </w:rPr>
        <w:t>ation under TFRS 3 (revised 2018</w:t>
      </w:r>
      <w:r w:rsidRPr="00EB074C">
        <w:rPr>
          <w:rFonts w:ascii="Arial" w:hAnsi="Arial" w:cs="Arial"/>
          <w:sz w:val="18"/>
          <w:szCs w:val="18"/>
        </w:rPr>
        <w:t xml:space="preserve">) - Business Combinations. </w:t>
      </w:r>
    </w:p>
    <w:p w:rsidR="00DE6ED9" w:rsidRPr="00EB074C"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B074C"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B074C">
        <w:rPr>
          <w:rFonts w:ascii="Arial" w:hAnsi="Arial" w:cs="Arial"/>
          <w:sz w:val="18"/>
          <w:szCs w:val="18"/>
        </w:rPr>
        <w:t>The following table summarises the consideration paid and the amounts of the assets acquired and liabilities assumed recognised at the acquisition date.</w:t>
      </w:r>
    </w:p>
    <w:p w:rsidR="00DE6ED9" w:rsidRPr="00EB074C"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tbl>
      <w:tblPr>
        <w:tblStyle w:val="TableNormal"/>
        <w:tblW w:w="9360" w:type="dxa"/>
        <w:tblInd w:w="198" w:type="dxa"/>
        <w:tblLayout w:type="fixed"/>
        <w:tblLook w:val="0000"/>
      </w:tblPr>
      <w:tblGrid>
        <w:gridCol w:w="7740"/>
        <w:gridCol w:w="1620"/>
      </w:tblGrid>
      <w:tr w:rsidTr="00925FFD">
        <w:tblPrEx>
          <w:tblW w:w="9360" w:type="dxa"/>
          <w:tblInd w:w="198" w:type="dxa"/>
          <w:tblLayout w:type="fixed"/>
          <w:tblLook w:val="0000"/>
        </w:tblPrEx>
        <w:tc>
          <w:tcPr>
            <w:tcW w:w="7740" w:type="dxa"/>
          </w:tcPr>
          <w:p w:rsidR="00DE6ED9" w:rsidRPr="00430A11" w:rsidP="003220D3">
            <w:pPr>
              <w:ind w:left="345" w:right="-117"/>
              <w:rPr>
                <w:rFonts w:ascii="Arial" w:hAnsi="Arial" w:cs="Arial"/>
                <w:b/>
                <w:bCs/>
                <w:sz w:val="18"/>
                <w:szCs w:val="18"/>
              </w:rPr>
            </w:pPr>
            <w:r w:rsidRPr="00430A11">
              <w:rPr>
                <w:rFonts w:ascii="Arial" w:hAnsi="Arial" w:cs="Arial"/>
                <w:b/>
                <w:bCs/>
                <w:sz w:val="18"/>
                <w:szCs w:val="18"/>
              </w:rPr>
              <w:t xml:space="preserve">Consideration </w:t>
            </w:r>
            <w:r w:rsidRPr="00430A11" w:rsidR="003220D3">
              <w:rPr>
                <w:rFonts w:ascii="Arial" w:hAnsi="Arial" w:cs="Arial"/>
                <w:b/>
                <w:bCs/>
                <w:sz w:val="18"/>
                <w:szCs w:val="18"/>
              </w:rPr>
              <w:t xml:space="preserve">paid on </w:t>
            </w:r>
            <w:r w:rsidRPr="00430A11">
              <w:rPr>
                <w:rFonts w:ascii="Arial" w:hAnsi="Arial" w:cs="Arial"/>
                <w:b/>
                <w:bCs/>
                <w:sz w:val="18"/>
                <w:szCs w:val="18"/>
              </w:rPr>
              <w:t>13 March 2019</w:t>
            </w:r>
          </w:p>
        </w:tc>
        <w:tc>
          <w:tcPr>
            <w:tcW w:w="1620" w:type="dxa"/>
          </w:tcPr>
          <w:p w:rsidR="00DE6ED9" w:rsidRPr="00EB074C" w:rsidP="00925FFD">
            <w:pPr>
              <w:tabs>
                <w:tab w:val="left" w:pos="493"/>
              </w:tabs>
              <w:ind w:right="-72"/>
              <w:rPr>
                <w:rFonts w:ascii="Arial" w:hAnsi="Arial" w:cs="Arial"/>
                <w:sz w:val="18"/>
                <w:szCs w:val="18"/>
                <w:highlight w:val="yellow"/>
              </w:rPr>
            </w:pPr>
          </w:p>
        </w:tc>
      </w:tr>
      <w:tr w:rsidTr="00925FFD">
        <w:tblPrEx>
          <w:tblW w:w="9360" w:type="dxa"/>
          <w:tblInd w:w="198" w:type="dxa"/>
          <w:tblLayout w:type="fixed"/>
          <w:tblLook w:val="0000"/>
        </w:tblPrEx>
        <w:trPr>
          <w:trHeight w:val="63"/>
        </w:trPr>
        <w:tc>
          <w:tcPr>
            <w:tcW w:w="7740" w:type="dxa"/>
            <w:vAlign w:val="bottom"/>
          </w:tcPr>
          <w:p w:rsidR="00DE6ED9" w:rsidRPr="0011427B" w:rsidP="00925FFD">
            <w:pPr>
              <w:ind w:left="345" w:right="-117"/>
              <w:rPr>
                <w:rFonts w:ascii="Arial" w:hAnsi="Arial" w:cs="Arial"/>
                <w:sz w:val="18"/>
                <w:szCs w:val="18"/>
              </w:rPr>
            </w:pPr>
          </w:p>
        </w:tc>
        <w:tc>
          <w:tcPr>
            <w:tcW w:w="1620" w:type="dxa"/>
            <w:vAlign w:val="bottom"/>
          </w:tcPr>
          <w:p w:rsidR="00DE6ED9" w:rsidRPr="0011427B" w:rsidP="00925FFD">
            <w:pPr>
              <w:pBdr>
                <w:bottom w:val="single" w:sz="4" w:space="1" w:color="auto"/>
              </w:pBdr>
              <w:tabs>
                <w:tab w:val="left" w:pos="493"/>
              </w:tabs>
              <w:ind w:right="-72" w:hanging="14"/>
              <w:jc w:val="right"/>
              <w:rPr>
                <w:rFonts w:ascii="Arial" w:hAnsi="Arial" w:cs="Arial"/>
                <w:b/>
                <w:bCs/>
                <w:sz w:val="18"/>
                <w:szCs w:val="18"/>
              </w:rPr>
            </w:pPr>
            <w:r w:rsidRPr="0011427B">
              <w:rPr>
                <w:rFonts w:ascii="Arial" w:hAnsi="Arial" w:cs="Arial"/>
                <w:b/>
                <w:bCs/>
                <w:sz w:val="18"/>
                <w:szCs w:val="18"/>
              </w:rPr>
              <w:t>Baht ‘000</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2"/>
                <w:szCs w:val="12"/>
              </w:rPr>
            </w:pPr>
          </w:p>
        </w:tc>
        <w:tc>
          <w:tcPr>
            <w:tcW w:w="1620" w:type="dxa"/>
            <w:vAlign w:val="bottom"/>
          </w:tcPr>
          <w:p w:rsidR="00DE6ED9" w:rsidRPr="0011427B" w:rsidP="00925FFD">
            <w:pPr>
              <w:tabs>
                <w:tab w:val="left" w:pos="493"/>
              </w:tabs>
              <w:ind w:right="-72" w:hanging="14"/>
              <w:jc w:val="right"/>
              <w:rPr>
                <w:rFonts w:ascii="Arial" w:hAnsi="Arial" w:cs="Arial"/>
                <w:sz w:val="12"/>
                <w:szCs w:val="12"/>
              </w:rPr>
            </w:pP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b/>
                <w:bCs/>
                <w:sz w:val="18"/>
                <w:szCs w:val="18"/>
              </w:rPr>
            </w:pPr>
            <w:r w:rsidRPr="0011427B">
              <w:rPr>
                <w:rFonts w:ascii="Arial" w:hAnsi="Arial" w:cs="Arial"/>
                <w:b/>
                <w:bCs/>
                <w:sz w:val="18"/>
                <w:szCs w:val="18"/>
              </w:rPr>
              <w:t>Total consideration (cash)</w:t>
            </w:r>
          </w:p>
        </w:tc>
        <w:tc>
          <w:tcPr>
            <w:tcW w:w="1620" w:type="dxa"/>
            <w:vAlign w:val="bottom"/>
          </w:tcPr>
          <w:p w:rsidR="00DE6ED9" w:rsidRPr="0011427B" w:rsidP="00925FFD">
            <w:pPr>
              <w:pBdr>
                <w:bottom w:val="single" w:sz="4" w:space="1" w:color="auto"/>
              </w:pBdr>
              <w:tabs>
                <w:tab w:val="left" w:pos="493"/>
              </w:tabs>
              <w:ind w:right="-72" w:hanging="14"/>
              <w:jc w:val="right"/>
              <w:rPr>
                <w:rFonts w:ascii="Arial" w:hAnsi="Arial" w:cs="Arial"/>
                <w:sz w:val="18"/>
                <w:szCs w:val="18"/>
              </w:rPr>
            </w:pPr>
            <w:r w:rsidRPr="0011427B">
              <w:rPr>
                <w:rFonts w:ascii="Arial" w:hAnsi="Arial" w:cs="Arial"/>
                <w:sz w:val="18"/>
                <w:szCs w:val="18"/>
              </w:rPr>
              <w:t>3,300,000</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p>
        </w:tc>
        <w:tc>
          <w:tcPr>
            <w:tcW w:w="1620" w:type="dxa"/>
          </w:tcPr>
          <w:p w:rsidR="00DE6ED9" w:rsidRPr="0011427B" w:rsidP="00925FFD">
            <w:pPr>
              <w:tabs>
                <w:tab w:val="left" w:pos="493"/>
              </w:tabs>
              <w:ind w:right="-72" w:hanging="14"/>
              <w:jc w:val="right"/>
              <w:rPr>
                <w:rFonts w:ascii="Arial" w:hAnsi="Arial" w:cs="Arial"/>
                <w:sz w:val="18"/>
                <w:szCs w:val="18"/>
              </w:rPr>
            </w:pPr>
          </w:p>
        </w:tc>
      </w:tr>
      <w:tr w:rsidTr="00925FFD">
        <w:tblPrEx>
          <w:tblW w:w="9360" w:type="dxa"/>
          <w:tblInd w:w="198" w:type="dxa"/>
          <w:tblLayout w:type="fixed"/>
          <w:tblLook w:val="0000"/>
        </w:tblPrEx>
        <w:tc>
          <w:tcPr>
            <w:tcW w:w="7740" w:type="dxa"/>
          </w:tcPr>
          <w:p w:rsidR="00DE6ED9" w:rsidRPr="00D66D4F" w:rsidP="00925FFD">
            <w:pPr>
              <w:ind w:left="345" w:right="-117"/>
              <w:rPr>
                <w:rFonts w:ascii="Arial" w:hAnsi="Arial" w:cs="Arial"/>
                <w:b/>
                <w:bCs/>
                <w:sz w:val="18"/>
                <w:szCs w:val="18"/>
              </w:rPr>
            </w:pPr>
            <w:r w:rsidRPr="00D66D4F">
              <w:rPr>
                <w:rFonts w:ascii="Arial" w:hAnsi="Arial" w:cs="Arial"/>
                <w:b/>
                <w:bCs/>
                <w:sz w:val="18"/>
                <w:szCs w:val="18"/>
              </w:rPr>
              <w:t xml:space="preserve">Recognised amounts of identifiable assets acquired and liabilities assumed </w:t>
            </w:r>
          </w:p>
        </w:tc>
        <w:tc>
          <w:tcPr>
            <w:tcW w:w="1620" w:type="dxa"/>
            <w:vAlign w:val="bottom"/>
          </w:tcPr>
          <w:p w:rsidR="00DE6ED9" w:rsidRPr="0011427B" w:rsidP="00925FFD">
            <w:pPr>
              <w:tabs>
                <w:tab w:val="left" w:pos="493"/>
              </w:tabs>
              <w:ind w:right="-72" w:hanging="14"/>
              <w:jc w:val="right"/>
              <w:rPr>
                <w:rFonts w:ascii="Arial" w:hAnsi="Arial" w:cs="Arial"/>
                <w:sz w:val="18"/>
                <w:szCs w:val="18"/>
              </w:rPr>
            </w:pPr>
          </w:p>
        </w:tc>
      </w:tr>
      <w:tr w:rsidTr="00925FFD">
        <w:tblPrEx>
          <w:tblW w:w="9360" w:type="dxa"/>
          <w:tblInd w:w="198" w:type="dxa"/>
          <w:tblLayout w:type="fixed"/>
          <w:tblLook w:val="0000"/>
        </w:tblPrEx>
        <w:tc>
          <w:tcPr>
            <w:tcW w:w="7740" w:type="dxa"/>
          </w:tcPr>
          <w:p w:rsidR="00DE6ED9" w:rsidRPr="00D66D4F" w:rsidP="00925FFD">
            <w:pPr>
              <w:ind w:left="345" w:right="-117"/>
              <w:rPr>
                <w:rFonts w:ascii="Arial" w:hAnsi="Arial" w:cs="Arial"/>
                <w:b/>
                <w:bCs/>
                <w:sz w:val="18"/>
                <w:szCs w:val="18"/>
              </w:rPr>
            </w:pPr>
            <w:r w:rsidRPr="00D66D4F">
              <w:rPr>
                <w:rFonts w:ascii="Arial" w:hAnsi="Arial" w:cs="Arial"/>
                <w:b/>
                <w:bCs/>
                <w:sz w:val="18"/>
                <w:szCs w:val="18"/>
              </w:rPr>
              <w:t xml:space="preserve">    </w:t>
            </w:r>
            <w:r w:rsidR="009F29CC">
              <w:rPr>
                <w:rFonts w:ascii="Arial" w:hAnsi="Arial" w:cs="Arial"/>
                <w:b/>
                <w:bCs/>
                <w:sz w:val="18"/>
                <w:szCs w:val="18"/>
              </w:rPr>
              <w:t>o</w:t>
            </w:r>
            <w:r w:rsidRPr="00D66D4F">
              <w:rPr>
                <w:rFonts w:ascii="Arial" w:hAnsi="Arial" w:cs="Arial"/>
                <w:b/>
                <w:bCs/>
                <w:sz w:val="18"/>
                <w:szCs w:val="18"/>
              </w:rPr>
              <w:t>n the acquisition date</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Cash and cash equivalents</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472,157</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Trade and other receivables, net</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486,060</w:t>
            </w:r>
          </w:p>
        </w:tc>
      </w:tr>
      <w:tr w:rsidTr="00925FFD">
        <w:tblPrEx>
          <w:tblW w:w="9360" w:type="dxa"/>
          <w:tblInd w:w="198" w:type="dxa"/>
          <w:tblLayout w:type="fixed"/>
          <w:tblLook w:val="0000"/>
        </w:tblPrEx>
        <w:tc>
          <w:tcPr>
            <w:tcW w:w="7740" w:type="dxa"/>
          </w:tcPr>
          <w:p w:rsidR="00DE6ED9" w:rsidRPr="006F1E18" w:rsidP="00925FFD">
            <w:pPr>
              <w:ind w:left="345" w:right="-117"/>
              <w:rPr>
                <w:rFonts w:ascii="Arial" w:hAnsi="Arial" w:cs="Browallia New"/>
                <w:sz w:val="18"/>
                <w:szCs w:val="22"/>
              </w:rPr>
            </w:pPr>
            <w:r w:rsidRPr="0011427B">
              <w:rPr>
                <w:rFonts w:ascii="Arial" w:hAnsi="Arial" w:cs="Arial"/>
                <w:sz w:val="18"/>
                <w:szCs w:val="18"/>
              </w:rPr>
              <w:t>Spare parts and supplies</w:t>
            </w:r>
            <w:r>
              <w:rPr>
                <w:rFonts w:ascii="Arial" w:hAnsi="Arial" w:cs="Browallia New"/>
                <w:sz w:val="18"/>
                <w:szCs w:val="22"/>
              </w:rPr>
              <w:t>, net</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56,508</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Property, plant and equipment, net</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1,958,077</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Intangible assets, net</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12,499</w:t>
            </w:r>
          </w:p>
        </w:tc>
      </w:tr>
      <w:tr w:rsidTr="00925FFD">
        <w:tblPrEx>
          <w:tblW w:w="9360" w:type="dxa"/>
          <w:tblInd w:w="198" w:type="dxa"/>
          <w:tblLayout w:type="fixed"/>
          <w:tblLook w:val="0000"/>
        </w:tblPrEx>
        <w:tc>
          <w:tcPr>
            <w:tcW w:w="7740" w:type="dxa"/>
          </w:tcPr>
          <w:p w:rsidR="00DE6ED9" w:rsidRPr="002C4BC2" w:rsidP="00925FFD">
            <w:pPr>
              <w:ind w:left="345" w:right="-117"/>
              <w:rPr>
                <w:rFonts w:ascii="Arial" w:hAnsi="Arial" w:cs="Cordia New"/>
                <w:sz w:val="18"/>
                <w:szCs w:val="18"/>
              </w:rPr>
            </w:pPr>
            <w:r>
              <w:rPr>
                <w:rFonts w:ascii="Arial" w:hAnsi="Arial" w:cs="Arial"/>
                <w:sz w:val="18"/>
                <w:szCs w:val="18"/>
              </w:rPr>
              <w:t xml:space="preserve">Right in </w:t>
            </w:r>
            <w:r w:rsidRPr="002C4BC2">
              <w:rPr>
                <w:rFonts w:ascii="Arial" w:hAnsi="Arial" w:cs="Cordia New"/>
                <w:sz w:val="18"/>
                <w:szCs w:val="18"/>
              </w:rPr>
              <w:t>power purchase agreement</w:t>
            </w:r>
          </w:p>
        </w:tc>
        <w:tc>
          <w:tcPr>
            <w:tcW w:w="1620" w:type="dxa"/>
            <w:vAlign w:val="bottom"/>
          </w:tcPr>
          <w:p w:rsidR="00DE6ED9" w:rsidRPr="007B4910" w:rsidP="00925FFD">
            <w:pPr>
              <w:tabs>
                <w:tab w:val="left" w:pos="493"/>
              </w:tabs>
              <w:ind w:right="-72" w:hanging="14"/>
              <w:jc w:val="right"/>
              <w:rPr>
                <w:rFonts w:ascii="Arial" w:hAnsi="Arial" w:cs="Arial"/>
                <w:sz w:val="18"/>
                <w:szCs w:val="18"/>
              </w:rPr>
            </w:pPr>
            <w:r w:rsidRPr="0011427B">
              <w:rPr>
                <w:rFonts w:ascii="Arial" w:hAnsi="Arial" w:cs="Arial"/>
                <w:sz w:val="18"/>
                <w:szCs w:val="18"/>
              </w:rPr>
              <w:t>821,155</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Other current assets</w:t>
            </w:r>
          </w:p>
        </w:tc>
        <w:tc>
          <w:tcPr>
            <w:tcW w:w="1620" w:type="dxa"/>
            <w:vAlign w:val="bottom"/>
          </w:tcPr>
          <w:p w:rsidR="00DE6ED9" w:rsidRPr="007B4910" w:rsidP="00925FFD">
            <w:pPr>
              <w:tabs>
                <w:tab w:val="left" w:pos="493"/>
              </w:tabs>
              <w:ind w:right="-72" w:hanging="14"/>
              <w:jc w:val="right"/>
              <w:rPr>
                <w:rFonts w:ascii="Arial" w:hAnsi="Arial" w:cs="Arial"/>
                <w:sz w:val="18"/>
                <w:szCs w:val="18"/>
              </w:rPr>
            </w:pPr>
            <w:r w:rsidRPr="007B4910">
              <w:rPr>
                <w:rFonts w:ascii="Arial" w:hAnsi="Arial" w:cs="Arial"/>
                <w:sz w:val="18"/>
                <w:szCs w:val="18"/>
              </w:rPr>
              <w:t>23,327</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Other non-current assets</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2,691</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Trade and other payables</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(439,125)</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Other current liabilities</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(42,273)</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Employee benefit obligations</w:t>
            </w:r>
          </w:p>
        </w:tc>
        <w:tc>
          <w:tcPr>
            <w:tcW w:w="1620" w:type="dxa"/>
            <w:vAlign w:val="bottom"/>
          </w:tcPr>
          <w:p w:rsidR="00DE6ED9" w:rsidRPr="00EB074C" w:rsidP="00925FFD">
            <w:pPr>
              <w:tabs>
                <w:tab w:val="left" w:pos="493"/>
              </w:tabs>
              <w:ind w:right="-72" w:hanging="14"/>
              <w:jc w:val="right"/>
              <w:rPr>
                <w:rFonts w:ascii="Arial" w:hAnsi="Arial" w:cs="Arial"/>
                <w:sz w:val="18"/>
                <w:szCs w:val="18"/>
                <w:highlight w:val="yellow"/>
              </w:rPr>
            </w:pPr>
            <w:r w:rsidRPr="007B4910">
              <w:rPr>
                <w:rFonts w:ascii="Arial" w:hAnsi="Arial" w:cs="Arial"/>
                <w:sz w:val="18"/>
                <w:szCs w:val="18"/>
              </w:rPr>
              <w:t>(19,017)</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8"/>
                <w:szCs w:val="18"/>
              </w:rPr>
            </w:pPr>
            <w:r w:rsidRPr="0011427B">
              <w:rPr>
                <w:rFonts w:ascii="Arial" w:hAnsi="Arial" w:cs="Arial"/>
                <w:sz w:val="18"/>
                <w:szCs w:val="18"/>
              </w:rPr>
              <w:t>Deferred tax liabilities</w:t>
            </w:r>
          </w:p>
        </w:tc>
        <w:tc>
          <w:tcPr>
            <w:tcW w:w="1620" w:type="dxa"/>
            <w:vAlign w:val="bottom"/>
          </w:tcPr>
          <w:p w:rsidR="00DE6ED9" w:rsidRPr="00EB074C" w:rsidP="00925FFD">
            <w:pPr>
              <w:pBdr>
                <w:bottom w:val="single" w:sz="4" w:space="1" w:color="auto"/>
              </w:pBdr>
              <w:tabs>
                <w:tab w:val="left" w:pos="493"/>
              </w:tabs>
              <w:ind w:right="-72" w:hanging="14"/>
              <w:jc w:val="right"/>
              <w:rPr>
                <w:rFonts w:ascii="Arial" w:hAnsi="Arial" w:cs="Arial"/>
                <w:sz w:val="18"/>
                <w:szCs w:val="18"/>
                <w:highlight w:val="yellow"/>
              </w:rPr>
            </w:pPr>
            <w:r w:rsidRPr="007B4910">
              <w:rPr>
                <w:rFonts w:ascii="Arial" w:hAnsi="Arial" w:cs="Arial"/>
                <w:sz w:val="18"/>
                <w:szCs w:val="18"/>
              </w:rPr>
              <w:t>(32,059)</w:t>
            </w: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sz w:val="12"/>
                <w:szCs w:val="12"/>
              </w:rPr>
            </w:pPr>
          </w:p>
        </w:tc>
        <w:tc>
          <w:tcPr>
            <w:tcW w:w="1620" w:type="dxa"/>
            <w:vAlign w:val="bottom"/>
          </w:tcPr>
          <w:p w:rsidR="00DE6ED9" w:rsidRPr="00EB074C" w:rsidP="00925FFD">
            <w:pPr>
              <w:tabs>
                <w:tab w:val="left" w:pos="493"/>
              </w:tabs>
              <w:ind w:right="-72" w:hanging="14"/>
              <w:jc w:val="right"/>
              <w:rPr>
                <w:rFonts w:ascii="Arial" w:hAnsi="Arial" w:cs="Arial"/>
                <w:sz w:val="12"/>
                <w:szCs w:val="12"/>
                <w:highlight w:val="yellow"/>
              </w:rPr>
            </w:pPr>
          </w:p>
        </w:tc>
      </w:tr>
      <w:tr w:rsidTr="00925FFD">
        <w:tblPrEx>
          <w:tblW w:w="9360" w:type="dxa"/>
          <w:tblInd w:w="198" w:type="dxa"/>
          <w:tblLayout w:type="fixed"/>
          <w:tblLook w:val="0000"/>
        </w:tblPrEx>
        <w:tc>
          <w:tcPr>
            <w:tcW w:w="7740" w:type="dxa"/>
          </w:tcPr>
          <w:p w:rsidR="00DE6ED9" w:rsidRPr="0011427B" w:rsidP="00925FFD">
            <w:pPr>
              <w:ind w:left="345" w:right="-117"/>
              <w:rPr>
                <w:rFonts w:ascii="Arial" w:hAnsi="Arial" w:cs="Arial"/>
                <w:b/>
                <w:bCs/>
                <w:sz w:val="18"/>
                <w:szCs w:val="18"/>
              </w:rPr>
            </w:pPr>
            <w:r w:rsidRPr="0011427B">
              <w:rPr>
                <w:rFonts w:ascii="Arial" w:hAnsi="Arial" w:cs="Arial"/>
                <w:b/>
                <w:bCs/>
                <w:sz w:val="18"/>
                <w:szCs w:val="18"/>
              </w:rPr>
              <w:t>Net assets f</w:t>
            </w:r>
            <w:r>
              <w:rPr>
                <w:rFonts w:ascii="Arial" w:hAnsi="Arial" w:cs="Arial"/>
                <w:b/>
                <w:bCs/>
                <w:sz w:val="18"/>
                <w:szCs w:val="18"/>
              </w:rPr>
              <w:t>rom acquis</w:t>
            </w:r>
            <w:r w:rsidRPr="0011427B">
              <w:rPr>
                <w:rFonts w:ascii="Arial" w:hAnsi="Arial" w:cs="Arial"/>
                <w:b/>
                <w:bCs/>
                <w:sz w:val="18"/>
                <w:szCs w:val="18"/>
              </w:rPr>
              <w:t>ition</w:t>
            </w:r>
          </w:p>
        </w:tc>
        <w:tc>
          <w:tcPr>
            <w:tcW w:w="1620" w:type="dxa"/>
            <w:vAlign w:val="bottom"/>
          </w:tcPr>
          <w:p w:rsidR="00DE6ED9" w:rsidRPr="00EB074C" w:rsidP="00925FFD">
            <w:pPr>
              <w:pBdr>
                <w:bottom w:val="double" w:sz="4" w:space="1" w:color="auto"/>
              </w:pBdr>
              <w:tabs>
                <w:tab w:val="left" w:pos="493"/>
              </w:tabs>
              <w:ind w:right="-72" w:hanging="14"/>
              <w:jc w:val="right"/>
              <w:rPr>
                <w:rFonts w:ascii="Arial" w:hAnsi="Arial" w:cs="Arial"/>
                <w:sz w:val="18"/>
                <w:szCs w:val="18"/>
                <w:highlight w:val="yellow"/>
              </w:rPr>
            </w:pPr>
            <w:r w:rsidRPr="007B4910">
              <w:rPr>
                <w:rFonts w:ascii="Arial" w:hAnsi="Arial" w:cs="Arial"/>
                <w:sz w:val="18"/>
                <w:szCs w:val="18"/>
              </w:rPr>
              <w:t>3,300,000</w:t>
            </w:r>
          </w:p>
        </w:tc>
      </w:tr>
    </w:tbl>
    <w:p w:rsidR="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B074C"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B074C">
        <w:rPr>
          <w:rFonts w:ascii="Arial" w:hAnsi="Arial" w:cs="Arial"/>
          <w:sz w:val="18"/>
          <w:szCs w:val="18"/>
        </w:rPr>
        <w:t xml:space="preserve">As at 31 March 2019, the Group was under the process of determining fair value of the acquired net assets and reviewing purchase price allocation (“PPA”). </w:t>
      </w:r>
      <w:r w:rsidR="00DB1C4A">
        <w:rPr>
          <w:rFonts w:ascii="Arial" w:hAnsi="Arial" w:cs="Arial"/>
          <w:sz w:val="18"/>
          <w:szCs w:val="18"/>
        </w:rPr>
        <w:t>The</w:t>
      </w:r>
      <w:r w:rsidRPr="00EB074C">
        <w:rPr>
          <w:rFonts w:ascii="Arial" w:hAnsi="Arial" w:cs="Arial"/>
          <w:sz w:val="18"/>
          <w:szCs w:val="18"/>
        </w:rPr>
        <w:t xml:space="preserve"> </w:t>
      </w:r>
      <w:r w:rsidR="00CB7B70">
        <w:rPr>
          <w:rFonts w:ascii="Arial" w:hAnsi="Arial" w:cs="Arial"/>
          <w:sz w:val="18"/>
          <w:szCs w:val="18"/>
        </w:rPr>
        <w:t>fair value</w:t>
      </w:r>
      <w:r w:rsidRPr="00EB074C">
        <w:rPr>
          <w:rFonts w:ascii="Arial" w:hAnsi="Arial" w:cs="Arial"/>
          <w:sz w:val="18"/>
          <w:szCs w:val="18"/>
        </w:rPr>
        <w:t xml:space="preserve"> presented above may be subject</w:t>
      </w:r>
      <w:r w:rsidR="0053795A">
        <w:rPr>
          <w:rFonts w:ascii="Arial" w:hAnsi="Arial" w:cs="Arial"/>
          <w:sz w:val="18"/>
          <w:szCs w:val="18"/>
        </w:rPr>
        <w:t>ed</w:t>
      </w:r>
      <w:r w:rsidRPr="00EB074C">
        <w:rPr>
          <w:rFonts w:ascii="Arial" w:hAnsi="Arial" w:cs="Arial"/>
          <w:sz w:val="18"/>
          <w:szCs w:val="18"/>
        </w:rPr>
        <w:t xml:space="preserve"> to further adjustments depending on the determination of fair value and the result of PPA,</w:t>
      </w:r>
      <w:r w:rsidR="0053795A">
        <w:rPr>
          <w:rFonts w:ascii="Arial" w:hAnsi="Arial" w:cs="Arial"/>
          <w:sz w:val="18"/>
          <w:szCs w:val="18"/>
        </w:rPr>
        <w:t xml:space="preserve"> which is expected to be finalis</w:t>
      </w:r>
      <w:r w:rsidRPr="00EB074C">
        <w:rPr>
          <w:rFonts w:ascii="Arial" w:hAnsi="Arial" w:cs="Arial"/>
          <w:sz w:val="18"/>
          <w:szCs w:val="18"/>
        </w:rPr>
        <w:t>ed within 12 months from the acquisition date.</w:t>
      </w:r>
      <w:r w:rsidRPr="00EB074C">
        <w:rPr>
          <w:rFonts w:ascii="Arial" w:hAnsi="Arial" w:cs="Arial"/>
          <w:sz w:val="18"/>
          <w:szCs w:val="18"/>
          <w:cs/>
        </w:rPr>
        <w:t xml:space="preserve"> </w:t>
      </w:r>
    </w:p>
    <w:p w:rsidR="00D66D4F" w:rsidRPr="005B4DBB" w:rsidP="005B4DBB">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7C551C" w:rsidP="00DE6ED9">
      <w:pPr>
        <w:tabs>
          <w:tab w:val="left" w:pos="540"/>
        </w:tabs>
        <w:rPr>
          <w:rFonts w:ascii="Arial" w:eastAsia="Calibri" w:hAnsi="Arial" w:cs="Cordia New"/>
          <w:b/>
          <w:bCs/>
          <w:sz w:val="18"/>
          <w:szCs w:val="18"/>
        </w:rPr>
      </w:pPr>
      <w:r w:rsidR="002954BE">
        <w:rPr>
          <w:rFonts w:ascii="Arial" w:eastAsia="Calibri" w:hAnsi="Arial" w:cs="Cordia New"/>
          <w:b/>
          <w:bCs/>
          <w:sz w:val="18"/>
          <w:szCs w:val="18"/>
        </w:rPr>
        <w:br w:type="page"/>
      </w:r>
    </w:p>
    <w:p w:rsidR="007C551C" w:rsidP="00DE6ED9">
      <w:pPr>
        <w:tabs>
          <w:tab w:val="left" w:pos="540"/>
        </w:tabs>
        <w:rPr>
          <w:rFonts w:ascii="Arial" w:eastAsia="Calibri" w:hAnsi="Arial" w:cs="Cordia New"/>
          <w:b/>
          <w:bCs/>
          <w:sz w:val="18"/>
          <w:szCs w:val="18"/>
        </w:rPr>
      </w:pPr>
    </w:p>
    <w:p w:rsidR="00795674" w:rsidRPr="00EB074C" w:rsidP="00795674">
      <w:pPr>
        <w:tabs>
          <w:tab w:val="left" w:pos="540"/>
        </w:tabs>
        <w:rPr>
          <w:rFonts w:ascii="Arial" w:hAnsi="Arial" w:cs="Arial"/>
          <w:sz w:val="18"/>
          <w:szCs w:val="18"/>
          <w:lang w:val="en-US"/>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caps/>
          <w:sz w:val="18"/>
          <w:szCs w:val="18"/>
        </w:rPr>
        <w:tab/>
      </w:r>
      <w:r>
        <w:rPr>
          <w:rFonts w:ascii="Arial" w:hAnsi="Arial" w:cs="Arial"/>
          <w:b/>
          <w:bCs/>
          <w:sz w:val="18"/>
          <w:szCs w:val="18"/>
        </w:rPr>
        <w:t>Re</w:t>
      </w:r>
      <w:r w:rsidRPr="00EB074C">
        <w:rPr>
          <w:rFonts w:ascii="Arial" w:hAnsi="Arial" w:cs="Arial"/>
          <w:b/>
          <w:bCs/>
          <w:sz w:val="18"/>
          <w:szCs w:val="18"/>
        </w:rPr>
        <w:t xml:space="preserve">lated party transactions </w:t>
      </w:r>
    </w:p>
    <w:p w:rsidR="00795674" w:rsidRPr="00EB074C" w:rsidP="00795674">
      <w:pPr>
        <w:ind w:left="540"/>
        <w:contextualSpacing/>
        <w:rPr>
          <w:rFonts w:ascii="Arial" w:hAnsi="Arial" w:cs="Arial"/>
          <w:sz w:val="18"/>
          <w:szCs w:val="18"/>
          <w:lang w:val="en-US"/>
        </w:rPr>
      </w:pPr>
    </w:p>
    <w:p w:rsidR="00795674" w:rsidRPr="00EB074C" w:rsidP="00795674">
      <w:pPr>
        <w:ind w:left="540"/>
        <w:contextualSpacing/>
        <w:rPr>
          <w:rFonts w:ascii="Arial" w:hAnsi="Arial" w:cs="Arial"/>
          <w:sz w:val="18"/>
          <w:szCs w:val="18"/>
          <w:lang w:val="en-US"/>
        </w:rPr>
      </w:pPr>
    </w:p>
    <w:p w:rsidR="00795674" w:rsidRPr="002954BE" w:rsidP="00795674">
      <w:pPr>
        <w:autoSpaceDE w:val="0"/>
        <w:autoSpaceDN w:val="0"/>
        <w:adjustRightInd w:val="0"/>
        <w:ind w:left="540"/>
        <w:jc w:val="both"/>
        <w:rPr>
          <w:rFonts w:ascii="Arial" w:eastAsia="Calibri" w:hAnsi="Arial" w:cs="Arial"/>
          <w:sz w:val="18"/>
          <w:szCs w:val="18"/>
        </w:rPr>
      </w:pPr>
      <w:r w:rsidRPr="002954BE">
        <w:rPr>
          <w:rFonts w:ascii="Arial" w:eastAsia="Calibri" w:hAnsi="Arial" w:cs="Arial"/>
          <w:sz w:val="18"/>
          <w:szCs w:val="18"/>
        </w:rPr>
        <w:t>The major shareholders of the Company are B.Grimm Power (Singapore) PTE. LTD. and Mr. Harald Link owning 33.99% and 24.30% of the Company’s shares, respectively</w:t>
      </w:r>
      <w:r w:rsidRPr="002954BE" w:rsidR="008B484E">
        <w:rPr>
          <w:rFonts w:ascii="Arial" w:eastAsia="Calibri" w:hAnsi="Arial" w:cs="Arial"/>
          <w:sz w:val="18"/>
          <w:szCs w:val="18"/>
        </w:rPr>
        <w:t xml:space="preserve"> (2018: 33.99% and 24.30%, respectively).</w:t>
      </w:r>
      <w:r w:rsidRPr="002954BE">
        <w:rPr>
          <w:rFonts w:ascii="Arial" w:eastAsia="Calibri" w:hAnsi="Arial" w:cs="Arial"/>
          <w:sz w:val="18"/>
          <w:szCs w:val="18"/>
        </w:rPr>
        <w:t xml:space="preserve"> </w:t>
      </w:r>
      <w:r w:rsidRPr="002954BE">
        <w:rPr>
          <w:rFonts w:ascii="Arial" w:eastAsia="Calibri" w:hAnsi="Arial" w:cs="Arial"/>
          <w:sz w:val="18"/>
          <w:szCs w:val="22"/>
        </w:rPr>
        <w:t xml:space="preserve">The ultimate controlling party is Mr. Harald Link. </w:t>
      </w:r>
    </w:p>
    <w:p w:rsidR="00795674" w:rsidRPr="00EB074C" w:rsidP="00795674">
      <w:pPr>
        <w:ind w:left="540"/>
        <w:contextualSpacing/>
        <w:rPr>
          <w:rFonts w:ascii="Arial" w:hAnsi="Arial" w:cs="Arial"/>
          <w:sz w:val="18"/>
          <w:szCs w:val="18"/>
        </w:rPr>
      </w:pPr>
    </w:p>
    <w:p w:rsidR="00795674" w:rsidRPr="00EB074C" w:rsidP="00795674">
      <w:pPr>
        <w:ind w:left="540"/>
        <w:contextualSpacing/>
        <w:rPr>
          <w:rFonts w:ascii="Arial" w:hAnsi="Arial" w:cs="Arial"/>
          <w:sz w:val="18"/>
          <w:szCs w:val="18"/>
        </w:rPr>
      </w:pPr>
      <w:r w:rsidRPr="00EB074C">
        <w:rPr>
          <w:rFonts w:ascii="Arial" w:hAnsi="Arial" w:cs="Arial"/>
          <w:sz w:val="18"/>
          <w:szCs w:val="18"/>
        </w:rPr>
        <w:t>The following transactions were carried out with related parties:</w:t>
      </w:r>
    </w:p>
    <w:p w:rsidR="00795674" w:rsidP="00795674">
      <w:pPr>
        <w:ind w:left="540"/>
        <w:contextualSpacing/>
        <w:rPr>
          <w:rFonts w:ascii="Arial" w:hAnsi="Arial" w:cs="Arial"/>
          <w:sz w:val="18"/>
          <w:szCs w:val="18"/>
          <w:lang w:val="en-US"/>
        </w:rPr>
      </w:pPr>
    </w:p>
    <w:p w:rsidR="00BC73AF" w:rsidRPr="00EB074C" w:rsidP="00795674">
      <w:pPr>
        <w:ind w:left="540"/>
        <w:contextualSpacing/>
        <w:rPr>
          <w:rFonts w:ascii="Arial" w:hAnsi="Arial" w:cs="Arial"/>
          <w:sz w:val="18"/>
          <w:szCs w:val="18"/>
          <w:lang w:val="en-US"/>
        </w:rPr>
      </w:pPr>
    </w:p>
    <w:p w:rsidR="00795674" w:rsidRPr="00EB074C" w:rsidP="00795674">
      <w:pPr>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b/>
          <w:bCs/>
          <w:sz w:val="18"/>
          <w:szCs w:val="18"/>
        </w:rPr>
        <w:t xml:space="preserve">.1 </w:t>
        <w:tab/>
        <w:t xml:space="preserve">Revenues and other income </w:t>
      </w:r>
    </w:p>
    <w:p w:rsidR="00795674" w:rsidRPr="00EB074C" w:rsidP="00795674">
      <w:pPr>
        <w:ind w:left="1080"/>
        <w:contextualSpacing/>
        <w:rPr>
          <w:rFonts w:ascii="Arial" w:hAnsi="Arial" w:cs="Arial"/>
          <w:b/>
          <w:bCs/>
          <w:sz w:val="18"/>
          <w:szCs w:val="18"/>
        </w:rPr>
      </w:pPr>
    </w:p>
    <w:tbl>
      <w:tblPr>
        <w:tblStyle w:val="TableNormal"/>
        <w:tblW w:w="9520" w:type="dxa"/>
        <w:tblInd w:w="54" w:type="dxa"/>
        <w:tblLayout w:type="fixed"/>
        <w:tblLook w:val="04A0"/>
      </w:tblPr>
      <w:tblGrid>
        <w:gridCol w:w="5040"/>
        <w:gridCol w:w="1120"/>
        <w:gridCol w:w="1120"/>
        <w:gridCol w:w="1120"/>
        <w:gridCol w:w="1120"/>
      </w:tblGrid>
      <w:tr w:rsidTr="00925FFD">
        <w:tblPrEx>
          <w:tblW w:w="9520" w:type="dxa"/>
          <w:tblInd w:w="54" w:type="dxa"/>
          <w:tblLayout w:type="fixed"/>
          <w:tblLook w:val="04A0"/>
        </w:tblPrEx>
        <w:tc>
          <w:tcPr>
            <w:tcW w:w="5040" w:type="dxa"/>
            <w:vAlign w:val="bottom"/>
          </w:tcPr>
          <w:p w:rsidR="00795674" w:rsidRPr="00EB074C" w:rsidP="00925FFD">
            <w:pPr>
              <w:tabs>
                <w:tab w:val="left" w:pos="3295"/>
                <w:tab w:val="left" w:pos="9744"/>
              </w:tabs>
              <w:ind w:left="1062" w:right="-108"/>
              <w:contextualSpacing/>
              <w:rPr>
                <w:rFonts w:ascii="Arial" w:hAnsi="Arial" w:cs="Arial"/>
                <w:b/>
                <w:bCs/>
                <w:sz w:val="18"/>
                <w:szCs w:val="18"/>
                <w:lang w:val="en-US"/>
              </w:rPr>
            </w:pPr>
          </w:p>
        </w:tc>
        <w:tc>
          <w:tcPr>
            <w:tcW w:w="2240" w:type="dxa"/>
            <w:gridSpan w:val="2"/>
            <w:hideMark/>
          </w:tcPr>
          <w:p w:rsidR="00795674" w:rsidRPr="00EB074C" w:rsidP="00925FFD">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Consolidated</w:t>
            </w:r>
          </w:p>
          <w:p w:rsidR="00795674" w:rsidRPr="00EB074C" w:rsidP="00925FFD">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c>
          <w:tcPr>
            <w:tcW w:w="2240" w:type="dxa"/>
            <w:gridSpan w:val="2"/>
            <w:hideMark/>
          </w:tcPr>
          <w:p w:rsidR="00795674" w:rsidRPr="00EB074C" w:rsidP="00925FFD">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Separate</w:t>
            </w:r>
          </w:p>
          <w:p w:rsidR="00795674" w:rsidRPr="00EB074C" w:rsidP="00925FFD">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r>
      <w:tr w:rsidTr="00925FFD">
        <w:tblPrEx>
          <w:tblW w:w="9520" w:type="dxa"/>
          <w:tblInd w:w="54" w:type="dxa"/>
          <w:tblLayout w:type="fixed"/>
          <w:tblLook w:val="04A0"/>
        </w:tblPrEx>
        <w:tc>
          <w:tcPr>
            <w:tcW w:w="5040" w:type="dxa"/>
            <w:vAlign w:val="bottom"/>
            <w:hideMark/>
          </w:tcPr>
          <w:p w:rsidR="00795674" w:rsidRPr="00EB074C" w:rsidP="00925FFD">
            <w:pPr>
              <w:tabs>
                <w:tab w:val="left" w:pos="3295"/>
                <w:tab w:val="left" w:pos="9744"/>
              </w:tabs>
              <w:ind w:left="1062" w:right="-108"/>
              <w:contextualSpacing/>
              <w:rPr>
                <w:rFonts w:ascii="Arial" w:hAnsi="Arial" w:cs="Arial"/>
                <w:b/>
                <w:bCs/>
                <w:sz w:val="18"/>
                <w:szCs w:val="18"/>
                <w:lang w:val="en-US"/>
              </w:rPr>
            </w:pPr>
            <w:r w:rsidRPr="00EB074C">
              <w:rPr>
                <w:rFonts w:ascii="Arial" w:hAnsi="Arial" w:cs="Arial"/>
                <w:b/>
                <w:bCs/>
                <w:sz w:val="18"/>
                <w:szCs w:val="18"/>
                <w:lang w:val="en-US"/>
              </w:rPr>
              <w:t>For the three-month period ended 31 March</w:t>
            </w:r>
          </w:p>
        </w:tc>
        <w:tc>
          <w:tcPr>
            <w:tcW w:w="112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2019</w:t>
            </w:r>
          </w:p>
        </w:tc>
        <w:tc>
          <w:tcPr>
            <w:tcW w:w="112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2018</w:t>
            </w:r>
          </w:p>
        </w:tc>
        <w:tc>
          <w:tcPr>
            <w:tcW w:w="112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2019</w:t>
            </w:r>
          </w:p>
        </w:tc>
        <w:tc>
          <w:tcPr>
            <w:tcW w:w="112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2018</w:t>
            </w:r>
          </w:p>
        </w:tc>
      </w:tr>
      <w:tr w:rsidTr="00925FFD">
        <w:tblPrEx>
          <w:tblW w:w="9520" w:type="dxa"/>
          <w:tblInd w:w="54" w:type="dxa"/>
          <w:tblLayout w:type="fixed"/>
          <w:tblLook w:val="04A0"/>
        </w:tblPrEx>
        <w:tc>
          <w:tcPr>
            <w:tcW w:w="5040" w:type="dxa"/>
            <w:vAlign w:val="bottom"/>
          </w:tcPr>
          <w:p w:rsidR="00795674" w:rsidRPr="00EB074C" w:rsidP="00925FFD">
            <w:pPr>
              <w:tabs>
                <w:tab w:val="left" w:pos="3295"/>
                <w:tab w:val="left" w:pos="9744"/>
              </w:tabs>
              <w:ind w:left="1062" w:right="-108"/>
              <w:contextualSpacing/>
              <w:rPr>
                <w:rFonts w:ascii="Arial" w:hAnsi="Arial" w:cs="Arial"/>
                <w:b/>
                <w:bCs/>
                <w:sz w:val="18"/>
                <w:szCs w:val="18"/>
                <w:lang w:val="en-US"/>
              </w:rPr>
            </w:pPr>
          </w:p>
        </w:tc>
        <w:tc>
          <w:tcPr>
            <w:tcW w:w="1120" w:type="dxa"/>
            <w:vAlign w:val="bottom"/>
            <w:hideMark/>
          </w:tcPr>
          <w:p w:rsidR="00795674" w:rsidRPr="00EB074C" w:rsidP="00925FFD">
            <w:pPr>
              <w:pBdr>
                <w:bottom w:val="single" w:sz="4" w:space="1" w:color="auto"/>
              </w:pBdr>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20" w:type="dxa"/>
            <w:vAlign w:val="bottom"/>
            <w:hideMark/>
          </w:tcPr>
          <w:p w:rsidR="00795674" w:rsidRPr="00EB074C" w:rsidP="00925FFD">
            <w:pPr>
              <w:pBdr>
                <w:bottom w:val="single" w:sz="4" w:space="1" w:color="auto"/>
              </w:pBdr>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20" w:type="dxa"/>
            <w:vAlign w:val="bottom"/>
            <w:hideMark/>
          </w:tcPr>
          <w:p w:rsidR="00795674" w:rsidRPr="00EB074C" w:rsidP="00925FFD">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20" w:type="dxa"/>
            <w:vAlign w:val="bottom"/>
            <w:hideMark/>
          </w:tcPr>
          <w:p w:rsidR="00795674" w:rsidRPr="00EB074C" w:rsidP="00925FFD">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r>
      <w:tr w:rsidTr="00925FFD">
        <w:tblPrEx>
          <w:tblW w:w="9520" w:type="dxa"/>
          <w:tblInd w:w="54" w:type="dxa"/>
          <w:tblLayout w:type="fixed"/>
          <w:tblLook w:val="04A0"/>
        </w:tblPrEx>
        <w:tc>
          <w:tcPr>
            <w:tcW w:w="5040" w:type="dxa"/>
            <w:vAlign w:val="bottom"/>
          </w:tcPr>
          <w:p w:rsidR="00795674" w:rsidRPr="00EB074C" w:rsidP="00925FFD">
            <w:pPr>
              <w:tabs>
                <w:tab w:val="left" w:pos="3295"/>
                <w:tab w:val="left" w:pos="9744"/>
              </w:tabs>
              <w:ind w:left="1062" w:right="-108"/>
              <w:contextualSpacing/>
              <w:rPr>
                <w:rFonts w:ascii="Arial" w:hAnsi="Arial" w:cs="Arial"/>
                <w:b/>
                <w:bCs/>
                <w:sz w:val="12"/>
                <w:szCs w:val="12"/>
                <w:lang w:val="en-US"/>
              </w:rPr>
            </w:pPr>
          </w:p>
        </w:tc>
        <w:tc>
          <w:tcPr>
            <w:tcW w:w="112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b/>
                <w:bCs/>
                <w:sz w:val="18"/>
                <w:szCs w:val="18"/>
              </w:rPr>
              <w:t>Revenue</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rPr>
          <w:trHeight w:val="90"/>
        </w:trPr>
        <w:tc>
          <w:tcPr>
            <w:tcW w:w="5040" w:type="dxa"/>
            <w:hideMark/>
          </w:tcPr>
          <w:p w:rsidR="00795674" w:rsidRPr="00EB074C" w:rsidP="008B484E">
            <w:pPr>
              <w:tabs>
                <w:tab w:val="left" w:pos="3295"/>
                <w:tab w:val="left" w:pos="9744"/>
              </w:tabs>
              <w:ind w:left="1062" w:right="-108"/>
              <w:contextualSpacing/>
              <w:rPr>
                <w:rFonts w:ascii="Arial" w:hAnsi="Arial" w:cs="Arial"/>
                <w:b/>
                <w:bCs/>
                <w:sz w:val="18"/>
                <w:szCs w:val="18"/>
              </w:rPr>
            </w:pPr>
            <w:r w:rsidR="008B484E">
              <w:rPr>
                <w:rFonts w:ascii="Arial" w:hAnsi="Arial" w:cs="Arial"/>
                <w:sz w:val="18"/>
                <w:szCs w:val="18"/>
              </w:rPr>
              <w:t>Electricity s</w:t>
            </w:r>
            <w:r w:rsidRPr="00EB074C">
              <w:rPr>
                <w:rFonts w:ascii="Arial" w:hAnsi="Arial" w:cs="Arial"/>
                <w:sz w:val="18"/>
                <w:szCs w:val="18"/>
              </w:rPr>
              <w:t>ales:</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Other related parties</w:t>
            </w:r>
          </w:p>
        </w:tc>
        <w:tc>
          <w:tcPr>
            <w:tcW w:w="112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6,076</w:t>
            </w:r>
          </w:p>
        </w:tc>
        <w:tc>
          <w:tcPr>
            <w:tcW w:w="1120" w:type="dxa"/>
            <w:vAlign w:val="bottom"/>
            <w:hideMark/>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6,503</w:t>
            </w:r>
          </w:p>
        </w:tc>
        <w:tc>
          <w:tcPr>
            <w:tcW w:w="1120" w:type="dxa"/>
            <w:vAlign w:val="bottom"/>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w:t>
            </w:r>
          </w:p>
        </w:tc>
        <w:tc>
          <w:tcPr>
            <w:tcW w:w="1120" w:type="dxa"/>
            <w:vAlign w:val="bottom"/>
            <w:hideMark/>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22"/>
                <w:lang w:val="en-US"/>
              </w:rPr>
              <w:t>Service income</w:t>
            </w:r>
            <w:r w:rsidRPr="00EB074C">
              <w:rPr>
                <w:rFonts w:ascii="Arial" w:hAnsi="Arial" w:cs="Arial"/>
                <w:sz w:val="18"/>
                <w:szCs w:val="18"/>
              </w:rPr>
              <w:t>:</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rPr>
          <w:trHeight w:val="235"/>
        </w:trPr>
        <w:tc>
          <w:tcPr>
            <w:tcW w:w="5040" w:type="dxa"/>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Subsidiaries</w:t>
            </w:r>
          </w:p>
        </w:tc>
        <w:tc>
          <w:tcPr>
            <w:tcW w:w="112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12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120" w:type="dxa"/>
            <w:vAlign w:val="bottom"/>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40,276</w:t>
            </w:r>
          </w:p>
        </w:tc>
        <w:tc>
          <w:tcPr>
            <w:tcW w:w="112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240,756</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Joint ventures</w:t>
            </w:r>
          </w:p>
        </w:tc>
        <w:tc>
          <w:tcPr>
            <w:tcW w:w="112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w:t>
            </w:r>
            <w:r>
              <w:rPr>
                <w:rFonts w:ascii="Arial" w:hAnsi="Arial" w:cs="Arial"/>
                <w:sz w:val="18"/>
                <w:szCs w:val="18"/>
              </w:rPr>
              <w:t>246</w:t>
            </w:r>
          </w:p>
        </w:tc>
        <w:tc>
          <w:tcPr>
            <w:tcW w:w="112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2,840</w:t>
            </w:r>
          </w:p>
        </w:tc>
        <w:tc>
          <w:tcPr>
            <w:tcW w:w="1120" w:type="dxa"/>
          </w:tcPr>
          <w:p w:rsidR="00795674" w:rsidRPr="00EB074C" w:rsidP="00925FFD">
            <w:pPr>
              <w:pBdr>
                <w:bottom w:val="single" w:sz="4" w:space="1" w:color="auto"/>
              </w:pBdr>
              <w:suppressAutoHyphens/>
              <w:ind w:right="-72"/>
              <w:jc w:val="right"/>
              <w:rPr>
                <w:rFonts w:ascii="Arial" w:hAnsi="Arial" w:cs="Arial"/>
                <w:sz w:val="18"/>
                <w:szCs w:val="18"/>
              </w:rPr>
            </w:pPr>
            <w:r w:rsidRPr="00EB074C">
              <w:rPr>
                <w:rFonts w:ascii="Arial" w:hAnsi="Arial" w:cs="Arial"/>
                <w:sz w:val="18"/>
                <w:szCs w:val="18"/>
              </w:rPr>
              <w:t>1,000</w:t>
            </w:r>
          </w:p>
        </w:tc>
        <w:tc>
          <w:tcPr>
            <w:tcW w:w="112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2,840</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2"/>
                <w:szCs w:val="12"/>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120" w:type="dxa"/>
          </w:tcPr>
          <w:p w:rsidR="00795674" w:rsidRPr="00EB074C" w:rsidP="00925FFD">
            <w:pPr>
              <w:suppressAutoHyphens/>
              <w:ind w:right="-72"/>
              <w:jc w:val="right"/>
              <w:rPr>
                <w:rFonts w:ascii="Arial" w:hAnsi="Arial" w:cs="Arial"/>
                <w:spacing w:val="-2"/>
                <w:sz w:val="12"/>
                <w:szCs w:val="12"/>
              </w:rPr>
            </w:pPr>
          </w:p>
        </w:tc>
        <w:tc>
          <w:tcPr>
            <w:tcW w:w="1120" w:type="dxa"/>
          </w:tcPr>
          <w:p w:rsidR="00795674" w:rsidRPr="00EB074C" w:rsidP="00925FFD">
            <w:pPr>
              <w:suppressAutoHyphens/>
              <w:ind w:right="-72"/>
              <w:jc w:val="right"/>
              <w:rPr>
                <w:rFonts w:ascii="Arial" w:hAnsi="Arial" w:cs="Arial"/>
                <w:spacing w:val="-2"/>
                <w:sz w:val="12"/>
                <w:szCs w:val="12"/>
              </w:rPr>
            </w:pP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p>
        </w:tc>
        <w:tc>
          <w:tcPr>
            <w:tcW w:w="112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w:t>
            </w:r>
            <w:r>
              <w:rPr>
                <w:rFonts w:ascii="Arial" w:hAnsi="Arial" w:cs="Arial"/>
                <w:sz w:val="18"/>
                <w:szCs w:val="18"/>
              </w:rPr>
              <w:t>246</w:t>
            </w:r>
          </w:p>
        </w:tc>
        <w:tc>
          <w:tcPr>
            <w:tcW w:w="112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2,840</w:t>
            </w:r>
          </w:p>
        </w:tc>
        <w:tc>
          <w:tcPr>
            <w:tcW w:w="1120"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41,276</w:t>
            </w:r>
          </w:p>
        </w:tc>
        <w:tc>
          <w:tcPr>
            <w:tcW w:w="1120"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243,596</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b/>
                <w:bCs/>
                <w:sz w:val="18"/>
                <w:szCs w:val="18"/>
              </w:rPr>
              <w:t>Other income</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b/>
                <w:bCs/>
                <w:sz w:val="18"/>
                <w:szCs w:val="18"/>
              </w:rPr>
            </w:pPr>
            <w:r w:rsidRPr="00EB074C">
              <w:rPr>
                <w:rFonts w:ascii="Arial" w:hAnsi="Arial" w:cs="Arial"/>
                <w:sz w:val="18"/>
                <w:szCs w:val="18"/>
              </w:rPr>
              <w:t>Interest income:</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c>
          <w:tcPr>
            <w:tcW w:w="1120" w:type="dxa"/>
          </w:tcPr>
          <w:p w:rsidR="00795674" w:rsidRPr="00EB074C" w:rsidP="00925FFD">
            <w:pPr>
              <w:suppressAutoHyphens/>
              <w:ind w:right="-72"/>
              <w:jc w:val="right"/>
              <w:rPr>
                <w:rFonts w:ascii="Arial" w:hAnsi="Arial" w:cs="Arial"/>
                <w:spacing w:val="-2"/>
                <w:sz w:val="18"/>
                <w:szCs w:val="18"/>
              </w:rPr>
            </w:pP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Subsidiaries</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120" w:type="dxa"/>
            <w:hideMark/>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120" w:type="dxa"/>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152,081</w:t>
            </w:r>
          </w:p>
        </w:tc>
        <w:tc>
          <w:tcPr>
            <w:tcW w:w="1120" w:type="dxa"/>
            <w:hideMark/>
          </w:tcPr>
          <w:p w:rsidR="00795674" w:rsidRPr="00EB074C" w:rsidP="00925FFD">
            <w:pPr>
              <w:suppressAutoHyphens/>
              <w:ind w:right="-72"/>
              <w:jc w:val="right"/>
              <w:rPr>
                <w:rFonts w:ascii="Arial" w:hAnsi="Arial" w:cs="Arial"/>
                <w:sz w:val="18"/>
                <w:szCs w:val="18"/>
              </w:rPr>
            </w:pPr>
            <w:r w:rsidRPr="00EB074C">
              <w:rPr>
                <w:rFonts w:ascii="Arial" w:hAnsi="Arial" w:cs="Arial" w:hint="cs"/>
                <w:sz w:val="18"/>
                <w:szCs w:val="18"/>
              </w:rPr>
              <w:t>50,400</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Joint ventures</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139</w:t>
            </w: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17</w:t>
            </w:r>
          </w:p>
        </w:tc>
        <w:tc>
          <w:tcPr>
            <w:tcW w:w="1120" w:type="dxa"/>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139</w:t>
            </w:r>
          </w:p>
        </w:tc>
        <w:tc>
          <w:tcPr>
            <w:tcW w:w="1120" w:type="dxa"/>
          </w:tcPr>
          <w:p w:rsidR="00795674" w:rsidRPr="00EB074C" w:rsidP="00925FFD">
            <w:pPr>
              <w:suppressAutoHyphens/>
              <w:ind w:right="-72"/>
              <w:jc w:val="right"/>
              <w:rPr>
                <w:rFonts w:ascii="Arial" w:hAnsi="Arial" w:cs="Arial"/>
                <w:sz w:val="18"/>
                <w:szCs w:val="18"/>
              </w:rPr>
            </w:pPr>
            <w:r w:rsidRPr="00EB074C">
              <w:rPr>
                <w:rFonts w:ascii="Arial" w:hAnsi="Arial" w:cs="Arial" w:hint="cs"/>
                <w:sz w:val="18"/>
                <w:szCs w:val="18"/>
              </w:rPr>
              <w:t>17</w:t>
            </w:r>
          </w:p>
        </w:tc>
      </w:tr>
      <w:tr w:rsidTr="00925FFD">
        <w:tblPrEx>
          <w:tblW w:w="9520" w:type="dxa"/>
          <w:tblInd w:w="54" w:type="dxa"/>
          <w:tblLayout w:type="fixed"/>
          <w:tblLook w:val="04A0"/>
        </w:tblPrEx>
        <w:tc>
          <w:tcPr>
            <w:tcW w:w="5040" w:type="dxa"/>
            <w:hideMark/>
          </w:tcPr>
          <w:p w:rsidR="00795674" w:rsidRPr="00EB074C" w:rsidP="00925FFD">
            <w:pPr>
              <w:tabs>
                <w:tab w:val="left" w:pos="3295"/>
                <w:tab w:val="left" w:pos="9744"/>
              </w:tabs>
              <w:ind w:left="1062" w:right="-108"/>
              <w:contextualSpacing/>
              <w:rPr>
                <w:rFonts w:ascii="Arial" w:hAnsi="Arial" w:cs="Arial"/>
                <w:sz w:val="18"/>
                <w:szCs w:val="18"/>
              </w:rPr>
            </w:pPr>
            <w:r w:rsidRPr="00EB074C">
              <w:rPr>
                <w:rFonts w:ascii="Arial" w:hAnsi="Arial" w:cs="Arial"/>
                <w:sz w:val="18"/>
                <w:szCs w:val="18"/>
              </w:rPr>
              <w:t xml:space="preserve">   Other related parties</w:t>
            </w:r>
          </w:p>
        </w:tc>
        <w:tc>
          <w:tcPr>
            <w:tcW w:w="112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120" w:type="dxa"/>
            <w:hideMark/>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2,440</w:t>
            </w:r>
          </w:p>
        </w:tc>
        <w:tc>
          <w:tcPr>
            <w:tcW w:w="1120" w:type="dxa"/>
          </w:tcPr>
          <w:p w:rsidR="00795674" w:rsidRPr="00EB074C" w:rsidP="00925FFD">
            <w:pPr>
              <w:pBdr>
                <w:bottom w:val="single" w:sz="4" w:space="1" w:color="auto"/>
              </w:pBdr>
              <w:suppressAutoHyphens/>
              <w:ind w:right="-72"/>
              <w:jc w:val="right"/>
              <w:rPr>
                <w:rFonts w:ascii="Arial" w:hAnsi="Arial" w:cs="Arial"/>
                <w:sz w:val="18"/>
                <w:szCs w:val="18"/>
              </w:rPr>
            </w:pPr>
            <w:r w:rsidRPr="00EB074C">
              <w:rPr>
                <w:rFonts w:ascii="Arial" w:hAnsi="Arial" w:cs="Arial"/>
                <w:sz w:val="18"/>
                <w:szCs w:val="18"/>
              </w:rPr>
              <w:t>-</w:t>
            </w:r>
          </w:p>
        </w:tc>
        <w:tc>
          <w:tcPr>
            <w:tcW w:w="1120" w:type="dxa"/>
            <w:hideMark/>
          </w:tcPr>
          <w:p w:rsidR="00795674" w:rsidRPr="00EB074C" w:rsidP="00925FFD">
            <w:pPr>
              <w:pBdr>
                <w:bottom w:val="single" w:sz="4" w:space="1" w:color="auto"/>
              </w:pBdr>
              <w:suppressAutoHyphens/>
              <w:ind w:right="-72"/>
              <w:jc w:val="right"/>
              <w:rPr>
                <w:rFonts w:ascii="Arial" w:hAnsi="Arial" w:cs="Arial"/>
                <w:sz w:val="18"/>
                <w:szCs w:val="18"/>
              </w:rPr>
            </w:pPr>
            <w:r w:rsidRPr="00EB074C">
              <w:rPr>
                <w:rFonts w:ascii="Arial" w:hAnsi="Arial" w:cs="Arial" w:hint="cs"/>
                <w:sz w:val="18"/>
                <w:szCs w:val="18"/>
              </w:rPr>
              <w:t>2,440</w:t>
            </w: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2"/>
                <w:szCs w:val="12"/>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12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120" w:type="dxa"/>
          </w:tcPr>
          <w:p w:rsidR="00795674" w:rsidRPr="00EB074C" w:rsidP="00925FFD">
            <w:pPr>
              <w:suppressAutoHyphens/>
              <w:ind w:right="-72"/>
              <w:jc w:val="right"/>
              <w:rPr>
                <w:rFonts w:ascii="Arial" w:hAnsi="Arial" w:cs="Arial"/>
                <w:spacing w:val="-2"/>
                <w:sz w:val="12"/>
                <w:szCs w:val="12"/>
              </w:rPr>
            </w:pPr>
          </w:p>
        </w:tc>
        <w:tc>
          <w:tcPr>
            <w:tcW w:w="1120" w:type="dxa"/>
          </w:tcPr>
          <w:p w:rsidR="00795674" w:rsidRPr="00EB074C" w:rsidP="00925FFD">
            <w:pPr>
              <w:suppressAutoHyphens/>
              <w:ind w:right="-72"/>
              <w:jc w:val="right"/>
              <w:rPr>
                <w:rFonts w:ascii="Arial" w:hAnsi="Arial" w:cs="Arial"/>
                <w:spacing w:val="-2"/>
                <w:sz w:val="12"/>
                <w:szCs w:val="12"/>
              </w:rPr>
            </w:pPr>
          </w:p>
        </w:tc>
      </w:tr>
      <w:tr w:rsidTr="00925FFD">
        <w:tblPrEx>
          <w:tblW w:w="9520" w:type="dxa"/>
          <w:tblInd w:w="54" w:type="dxa"/>
          <w:tblLayout w:type="fixed"/>
          <w:tblLook w:val="04A0"/>
        </w:tblPrEx>
        <w:tc>
          <w:tcPr>
            <w:tcW w:w="5040" w:type="dxa"/>
          </w:tcPr>
          <w:p w:rsidR="00795674" w:rsidRPr="00EB074C" w:rsidP="00925FFD">
            <w:pPr>
              <w:tabs>
                <w:tab w:val="left" w:pos="3295"/>
                <w:tab w:val="left" w:pos="9744"/>
              </w:tabs>
              <w:ind w:left="1062" w:right="-108"/>
              <w:contextualSpacing/>
              <w:rPr>
                <w:rFonts w:ascii="Arial" w:hAnsi="Arial" w:cs="Arial"/>
                <w:sz w:val="18"/>
                <w:szCs w:val="18"/>
              </w:rPr>
            </w:pPr>
          </w:p>
        </w:tc>
        <w:tc>
          <w:tcPr>
            <w:tcW w:w="112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139</w:t>
            </w:r>
          </w:p>
        </w:tc>
        <w:tc>
          <w:tcPr>
            <w:tcW w:w="1120" w:type="dxa"/>
            <w:hideMark/>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2,457</w:t>
            </w:r>
          </w:p>
        </w:tc>
        <w:tc>
          <w:tcPr>
            <w:tcW w:w="1120"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152,220</w:t>
            </w:r>
          </w:p>
        </w:tc>
        <w:tc>
          <w:tcPr>
            <w:tcW w:w="1120" w:type="dxa"/>
            <w:hideMark/>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52,857</w:t>
            </w:r>
          </w:p>
        </w:tc>
      </w:tr>
    </w:tbl>
    <w:p w:rsidR="00025D1E" w:rsidP="00025D1E">
      <w:pPr>
        <w:ind w:left="540"/>
        <w:contextualSpacing/>
        <w:rPr>
          <w:rFonts w:ascii="Arial" w:hAnsi="Arial" w:cs="Arial"/>
          <w:b/>
          <w:bCs/>
          <w:caps/>
          <w:sz w:val="18"/>
          <w:szCs w:val="18"/>
        </w:rPr>
      </w:pPr>
    </w:p>
    <w:p w:rsidR="002954BE" w:rsidP="00025D1E">
      <w:pPr>
        <w:ind w:left="540"/>
        <w:contextualSpacing/>
        <w:rPr>
          <w:rFonts w:ascii="Arial" w:hAnsi="Arial" w:cs="Arial"/>
          <w:b/>
          <w:bCs/>
          <w:caps/>
          <w:sz w:val="18"/>
          <w:szCs w:val="18"/>
        </w:rPr>
      </w:pPr>
    </w:p>
    <w:p w:rsidR="00795674" w:rsidP="002954BE">
      <w:pPr>
        <w:tabs>
          <w:tab w:val="left" w:pos="1134"/>
        </w:tabs>
        <w:ind w:left="1080" w:hanging="540"/>
        <w:contextualSpacing/>
        <w:rPr>
          <w:rFonts w:ascii="Arial" w:hAnsi="Arial" w:cs="Arial"/>
          <w:sz w:val="18"/>
          <w:szCs w:val="18"/>
          <w:lang w:val="en-US"/>
        </w:rPr>
      </w:pPr>
      <w:r w:rsidRPr="00EB074C" w:rsidR="00025D1E">
        <w:rPr>
          <w:rFonts w:ascii="Arial" w:hAnsi="Arial" w:cs="Arial"/>
          <w:b/>
          <w:bCs/>
          <w:caps/>
          <w:sz w:val="18"/>
          <w:szCs w:val="18"/>
        </w:rPr>
        <w:t>1</w:t>
      </w:r>
      <w:r w:rsidR="002A4AEE">
        <w:rPr>
          <w:rFonts w:ascii="Arial" w:hAnsi="Arial" w:cs="Arial"/>
          <w:b/>
          <w:bCs/>
          <w:caps/>
          <w:sz w:val="18"/>
          <w:szCs w:val="18"/>
        </w:rPr>
        <w:t>6</w:t>
      </w:r>
      <w:r w:rsidRPr="00EB074C" w:rsidR="00025D1E">
        <w:rPr>
          <w:rFonts w:ascii="Arial" w:hAnsi="Arial" w:cs="Arial"/>
          <w:b/>
          <w:bCs/>
          <w:sz w:val="18"/>
          <w:szCs w:val="18"/>
        </w:rPr>
        <w:t>.</w:t>
      </w:r>
      <w:r w:rsidR="002954BE">
        <w:rPr>
          <w:rFonts w:ascii="Arial" w:hAnsi="Arial" w:cs="Arial"/>
          <w:b/>
          <w:bCs/>
          <w:sz w:val="18"/>
          <w:szCs w:val="18"/>
        </w:rPr>
        <w:t>2</w:t>
        <w:tab/>
      </w:r>
      <w:r w:rsidR="00025D1E">
        <w:rPr>
          <w:rFonts w:ascii="Arial" w:hAnsi="Arial" w:cs="Arial"/>
          <w:b/>
          <w:bCs/>
          <w:sz w:val="18"/>
          <w:szCs w:val="18"/>
        </w:rPr>
        <w:t>Expenses</w:t>
      </w:r>
    </w:p>
    <w:p w:rsidR="00025D1E" w:rsidRPr="00EB074C" w:rsidP="00795674">
      <w:pPr>
        <w:ind w:left="540"/>
        <w:contextualSpacing/>
        <w:rPr>
          <w:rFonts w:ascii="Arial" w:hAnsi="Arial" w:cs="Arial"/>
          <w:sz w:val="18"/>
          <w:szCs w:val="18"/>
          <w:lang w:val="en-US"/>
        </w:rPr>
      </w:pPr>
    </w:p>
    <w:tbl>
      <w:tblPr>
        <w:tblStyle w:val="TableNormal"/>
        <w:tblW w:w="9457" w:type="dxa"/>
        <w:tblInd w:w="108" w:type="dxa"/>
        <w:tblLayout w:type="fixed"/>
        <w:tblLook w:val="04A0"/>
      </w:tblPr>
      <w:tblGrid>
        <w:gridCol w:w="4867"/>
        <w:gridCol w:w="1170"/>
        <w:gridCol w:w="1170"/>
        <w:gridCol w:w="1115"/>
        <w:gridCol w:w="1135"/>
      </w:tblGrid>
      <w:tr w:rsidTr="00925FFD">
        <w:tblPrEx>
          <w:tblW w:w="9457" w:type="dxa"/>
          <w:tblInd w:w="108" w:type="dxa"/>
          <w:tblLayout w:type="fixed"/>
          <w:tblLook w:val="04A0"/>
        </w:tblPrEx>
        <w:tc>
          <w:tcPr>
            <w:tcW w:w="4867" w:type="dxa"/>
            <w:vAlign w:val="bottom"/>
          </w:tcPr>
          <w:p w:rsidR="00795674" w:rsidRPr="00EB074C" w:rsidP="00925FFD">
            <w:pPr>
              <w:tabs>
                <w:tab w:val="left" w:pos="3295"/>
                <w:tab w:val="left" w:pos="9744"/>
              </w:tabs>
              <w:ind w:left="995" w:right="-108"/>
              <w:contextualSpacing/>
              <w:rPr>
                <w:rFonts w:ascii="Arial" w:hAnsi="Arial" w:cs="Arial"/>
                <w:b/>
                <w:bCs/>
                <w:sz w:val="18"/>
                <w:szCs w:val="18"/>
                <w:lang w:val="en-US"/>
              </w:rPr>
            </w:pPr>
          </w:p>
        </w:tc>
        <w:tc>
          <w:tcPr>
            <w:tcW w:w="2340" w:type="dxa"/>
            <w:gridSpan w:val="2"/>
            <w:hideMark/>
          </w:tcPr>
          <w:p w:rsidR="00795674" w:rsidRPr="00EB074C" w:rsidP="00925FFD">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Consolidated</w:t>
            </w:r>
          </w:p>
          <w:p w:rsidR="00795674" w:rsidRPr="00EB074C" w:rsidP="00925FFD">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c>
          <w:tcPr>
            <w:tcW w:w="2250" w:type="dxa"/>
            <w:gridSpan w:val="2"/>
            <w:hideMark/>
          </w:tcPr>
          <w:p w:rsidR="00795674" w:rsidRPr="00EB074C" w:rsidP="00925FFD">
            <w:pPr>
              <w:autoSpaceDE w:val="0"/>
              <w:autoSpaceDN w:val="0"/>
              <w:adjustRightInd w:val="0"/>
              <w:jc w:val="center"/>
              <w:rPr>
                <w:rFonts w:ascii="Arial" w:eastAsia="Cordia New" w:hAnsi="Arial" w:cs="Arial"/>
                <w:b/>
                <w:bCs/>
                <w:sz w:val="18"/>
                <w:szCs w:val="18"/>
                <w:lang w:eastAsia="en-GB"/>
              </w:rPr>
            </w:pPr>
            <w:r w:rsidRPr="00EB074C">
              <w:rPr>
                <w:rFonts w:ascii="Arial" w:eastAsia="Cordia New" w:hAnsi="Arial" w:cs="Arial"/>
                <w:b/>
                <w:bCs/>
                <w:sz w:val="18"/>
                <w:szCs w:val="18"/>
                <w:lang w:eastAsia="en-GB"/>
              </w:rPr>
              <w:t>Separate</w:t>
            </w:r>
          </w:p>
          <w:p w:rsidR="00795674" w:rsidRPr="00EB074C" w:rsidP="00925FFD">
            <w:pPr>
              <w:keepNext/>
              <w:pBdr>
                <w:bottom w:val="single" w:sz="4" w:space="1" w:color="000000"/>
              </w:pBdr>
              <w:ind w:right="-72"/>
              <w:jc w:val="center"/>
              <w:outlineLvl w:val="0"/>
              <w:rPr>
                <w:rFonts w:ascii="Arial" w:eastAsia="MS Mincho" w:hAnsi="Arial" w:cs="Arial"/>
                <w:b/>
                <w:bCs/>
                <w:sz w:val="18"/>
                <w:szCs w:val="18"/>
                <w:lang w:val="en-US"/>
              </w:rPr>
            </w:pPr>
            <w:r w:rsidRPr="00EB074C">
              <w:rPr>
                <w:rFonts w:ascii="Arial" w:eastAsia="Cordia New" w:hAnsi="Arial" w:cs="Arial"/>
                <w:b/>
                <w:bCs/>
                <w:sz w:val="18"/>
                <w:szCs w:val="18"/>
                <w:lang w:eastAsia="en-GB"/>
              </w:rPr>
              <w:t>financial information</w:t>
            </w:r>
          </w:p>
        </w:tc>
      </w:tr>
      <w:tr w:rsidTr="00925FFD">
        <w:tblPrEx>
          <w:tblW w:w="9457" w:type="dxa"/>
          <w:tblInd w:w="108" w:type="dxa"/>
          <w:tblLayout w:type="fixed"/>
          <w:tblLook w:val="04A0"/>
        </w:tblPrEx>
        <w:tc>
          <w:tcPr>
            <w:tcW w:w="4867" w:type="dxa"/>
            <w:vAlign w:val="bottom"/>
            <w:hideMark/>
          </w:tcPr>
          <w:p w:rsidR="00795674" w:rsidRPr="00EB074C" w:rsidP="00925FFD">
            <w:pPr>
              <w:tabs>
                <w:tab w:val="left" w:pos="3295"/>
                <w:tab w:val="left" w:pos="9744"/>
              </w:tabs>
              <w:ind w:left="995" w:right="-198"/>
              <w:contextualSpacing/>
              <w:rPr>
                <w:rFonts w:ascii="Arial" w:hAnsi="Arial" w:cs="Arial"/>
                <w:b/>
                <w:bCs/>
                <w:spacing w:val="-8"/>
                <w:sz w:val="18"/>
                <w:szCs w:val="18"/>
                <w:lang w:val="en-US"/>
              </w:rPr>
            </w:pPr>
            <w:r w:rsidRPr="00EB074C">
              <w:rPr>
                <w:rFonts w:ascii="Arial" w:hAnsi="Arial" w:cs="Arial"/>
                <w:b/>
                <w:bCs/>
                <w:spacing w:val="-8"/>
                <w:sz w:val="18"/>
                <w:szCs w:val="18"/>
                <w:lang w:val="en-US"/>
              </w:rPr>
              <w:t>For the three-month period ended 31 March</w:t>
            </w:r>
          </w:p>
        </w:tc>
        <w:tc>
          <w:tcPr>
            <w:tcW w:w="117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2019</w:t>
            </w:r>
          </w:p>
        </w:tc>
        <w:tc>
          <w:tcPr>
            <w:tcW w:w="1170"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2018</w:t>
            </w:r>
          </w:p>
        </w:tc>
        <w:tc>
          <w:tcPr>
            <w:tcW w:w="1115"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2019</w:t>
            </w:r>
          </w:p>
        </w:tc>
        <w:tc>
          <w:tcPr>
            <w:tcW w:w="1135" w:type="dxa"/>
            <w:vAlign w:val="bottom"/>
            <w:hideMark/>
          </w:tcPr>
          <w:p w:rsidR="00795674" w:rsidRPr="00EB074C" w:rsidP="00925FFD">
            <w:pPr>
              <w:suppressAutoHyphens/>
              <w:ind w:right="-72"/>
              <w:contextualSpacing/>
              <w:jc w:val="right"/>
              <w:rPr>
                <w:rFonts w:ascii="Arial" w:hAnsi="Arial" w:cs="Arial"/>
                <w:b/>
                <w:bCs/>
                <w:spacing w:val="-2"/>
                <w:sz w:val="18"/>
                <w:szCs w:val="18"/>
                <w:lang w:val="en-US"/>
              </w:rPr>
            </w:pPr>
            <w:r w:rsidRPr="00EB074C">
              <w:rPr>
                <w:rFonts w:ascii="Arial" w:hAnsi="Arial" w:cs="Arial"/>
                <w:b/>
                <w:bCs/>
                <w:spacing w:val="-2"/>
                <w:sz w:val="18"/>
                <w:szCs w:val="18"/>
                <w:lang w:val="en-US"/>
              </w:rPr>
              <w:t>2018</w:t>
            </w:r>
          </w:p>
        </w:tc>
      </w:tr>
      <w:tr w:rsidTr="00925FFD">
        <w:tblPrEx>
          <w:tblW w:w="9457" w:type="dxa"/>
          <w:tblInd w:w="108" w:type="dxa"/>
          <w:tblLayout w:type="fixed"/>
          <w:tblLook w:val="04A0"/>
        </w:tblPrEx>
        <w:tc>
          <w:tcPr>
            <w:tcW w:w="4867" w:type="dxa"/>
            <w:vAlign w:val="bottom"/>
          </w:tcPr>
          <w:p w:rsidR="00795674" w:rsidRPr="00EB074C" w:rsidP="00925FFD">
            <w:pPr>
              <w:tabs>
                <w:tab w:val="left" w:pos="3295"/>
                <w:tab w:val="left" w:pos="9744"/>
              </w:tabs>
              <w:ind w:left="995" w:right="-108"/>
              <w:contextualSpacing/>
              <w:rPr>
                <w:rFonts w:ascii="Arial" w:hAnsi="Arial" w:cs="Arial"/>
                <w:b/>
                <w:bCs/>
                <w:sz w:val="18"/>
                <w:szCs w:val="18"/>
                <w:lang w:val="en-US"/>
              </w:rPr>
            </w:pPr>
          </w:p>
        </w:tc>
        <w:tc>
          <w:tcPr>
            <w:tcW w:w="1170" w:type="dxa"/>
            <w:vAlign w:val="bottom"/>
            <w:hideMark/>
          </w:tcPr>
          <w:p w:rsidR="00795674" w:rsidRPr="00EB074C" w:rsidP="00925FFD">
            <w:pPr>
              <w:pBdr>
                <w:bottom w:val="single" w:sz="4" w:space="1" w:color="auto"/>
              </w:pBdr>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70" w:type="dxa"/>
            <w:vAlign w:val="bottom"/>
            <w:hideMark/>
          </w:tcPr>
          <w:p w:rsidR="00795674" w:rsidRPr="00EB074C" w:rsidP="00925FFD">
            <w:pPr>
              <w:pBdr>
                <w:bottom w:val="single" w:sz="4" w:space="1" w:color="auto"/>
              </w:pBdr>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15" w:type="dxa"/>
            <w:vAlign w:val="bottom"/>
            <w:hideMark/>
          </w:tcPr>
          <w:p w:rsidR="00795674" w:rsidRPr="00EB074C" w:rsidP="00925FFD">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c>
          <w:tcPr>
            <w:tcW w:w="1135" w:type="dxa"/>
            <w:vAlign w:val="bottom"/>
            <w:hideMark/>
          </w:tcPr>
          <w:p w:rsidR="00795674" w:rsidRPr="00EB074C" w:rsidP="00925FFD">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EB074C">
              <w:rPr>
                <w:rFonts w:ascii="Arial" w:eastAsia="Cordia New" w:hAnsi="Arial" w:cs="Arial"/>
                <w:b/>
                <w:bCs/>
                <w:sz w:val="18"/>
                <w:szCs w:val="18"/>
                <w:lang w:val="en-US" w:eastAsia="en-GB"/>
              </w:rPr>
              <w:t>Baht ’000</w:t>
            </w:r>
          </w:p>
        </w:tc>
      </w:tr>
      <w:tr w:rsidTr="00925FFD">
        <w:tblPrEx>
          <w:tblW w:w="9457" w:type="dxa"/>
          <w:tblInd w:w="108" w:type="dxa"/>
          <w:tblLayout w:type="fixed"/>
          <w:tblLook w:val="04A0"/>
        </w:tblPrEx>
        <w:tc>
          <w:tcPr>
            <w:tcW w:w="4867" w:type="dxa"/>
            <w:vAlign w:val="bottom"/>
          </w:tcPr>
          <w:p w:rsidR="00795674" w:rsidRPr="00EB074C" w:rsidP="00925FFD">
            <w:pPr>
              <w:tabs>
                <w:tab w:val="left" w:pos="3295"/>
                <w:tab w:val="left" w:pos="9744"/>
              </w:tabs>
              <w:ind w:left="995" w:right="-108"/>
              <w:contextualSpacing/>
              <w:rPr>
                <w:rFonts w:ascii="Arial" w:hAnsi="Arial" w:cs="Arial"/>
                <w:b/>
                <w:bCs/>
                <w:sz w:val="12"/>
                <w:szCs w:val="12"/>
                <w:lang w:val="en-US"/>
              </w:rPr>
            </w:pPr>
          </w:p>
        </w:tc>
        <w:tc>
          <w:tcPr>
            <w:tcW w:w="117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lang w:val="en-US"/>
              </w:rPr>
            </w:pPr>
          </w:p>
        </w:tc>
        <w:tc>
          <w:tcPr>
            <w:tcW w:w="117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lang w:val="en-US"/>
              </w:rPr>
            </w:pPr>
          </w:p>
        </w:tc>
        <w:tc>
          <w:tcPr>
            <w:tcW w:w="1115"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35"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925FFD">
        <w:tblPrEx>
          <w:tblW w:w="9457" w:type="dxa"/>
          <w:tblInd w:w="108" w:type="dxa"/>
          <w:tblLayout w:type="fixed"/>
          <w:tblLook w:val="04A0"/>
        </w:tblPrEx>
        <w:trPr>
          <w:trHeight w:val="87"/>
        </w:trPr>
        <w:tc>
          <w:tcPr>
            <w:tcW w:w="4867" w:type="dxa"/>
            <w:hideMark/>
          </w:tcPr>
          <w:p w:rsidR="00795674" w:rsidRPr="00EB074C" w:rsidP="00925FFD">
            <w:pPr>
              <w:tabs>
                <w:tab w:val="left" w:pos="3295"/>
                <w:tab w:val="left" w:pos="9744"/>
              </w:tabs>
              <w:ind w:left="995" w:right="-108"/>
              <w:contextualSpacing/>
              <w:rPr>
                <w:rFonts w:ascii="Arial" w:hAnsi="Arial" w:cs="Arial"/>
                <w:sz w:val="18"/>
                <w:szCs w:val="18"/>
              </w:rPr>
            </w:pPr>
            <w:r w:rsidRPr="00EB074C">
              <w:rPr>
                <w:rFonts w:ascii="Arial" w:hAnsi="Arial" w:cs="Arial"/>
                <w:sz w:val="18"/>
                <w:szCs w:val="18"/>
              </w:rPr>
              <w:t>Purchases of raw water from:</w:t>
            </w: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70" w:type="dxa"/>
          </w:tcPr>
          <w:p w:rsidR="00795674" w:rsidRPr="00EB074C" w:rsidP="00925FFD">
            <w:pPr>
              <w:suppressAutoHyphens/>
              <w:ind w:right="-72"/>
              <w:jc w:val="right"/>
              <w:rPr>
                <w:rFonts w:ascii="Arial" w:hAnsi="Arial" w:cs="Arial"/>
                <w:sz w:val="18"/>
                <w:szCs w:val="18"/>
              </w:rPr>
            </w:pPr>
          </w:p>
        </w:tc>
        <w:tc>
          <w:tcPr>
            <w:tcW w:w="1115" w:type="dxa"/>
          </w:tcPr>
          <w:p w:rsidR="00795674" w:rsidRPr="00EB074C" w:rsidP="00925FFD">
            <w:pPr>
              <w:suppressAutoHyphens/>
              <w:ind w:right="-72"/>
              <w:jc w:val="right"/>
              <w:rPr>
                <w:rFonts w:ascii="Arial" w:hAnsi="Arial" w:cs="Arial"/>
                <w:spacing w:val="-2"/>
                <w:sz w:val="18"/>
                <w:szCs w:val="18"/>
              </w:rPr>
            </w:pPr>
          </w:p>
        </w:tc>
        <w:tc>
          <w:tcPr>
            <w:tcW w:w="1135" w:type="dxa"/>
          </w:tcPr>
          <w:p w:rsidR="00795674" w:rsidRPr="00EB074C" w:rsidP="00925FFD">
            <w:pPr>
              <w:suppressAutoHyphens/>
              <w:ind w:right="-72"/>
              <w:jc w:val="right"/>
              <w:rPr>
                <w:rFonts w:ascii="Arial" w:hAnsi="Arial" w:cs="Arial"/>
                <w:spacing w:val="-2"/>
                <w:sz w:val="18"/>
                <w:szCs w:val="18"/>
              </w:rPr>
            </w:pPr>
          </w:p>
        </w:tc>
      </w:tr>
      <w:tr w:rsidTr="00925FFD">
        <w:tblPrEx>
          <w:tblW w:w="9457" w:type="dxa"/>
          <w:tblInd w:w="108" w:type="dxa"/>
          <w:tblLayout w:type="fixed"/>
          <w:tblLook w:val="04A0"/>
        </w:tblPrEx>
        <w:tc>
          <w:tcPr>
            <w:tcW w:w="4867" w:type="dxa"/>
            <w:hideMark/>
          </w:tcPr>
          <w:p w:rsidR="00795674" w:rsidRPr="00EB074C" w:rsidP="00925FFD">
            <w:pPr>
              <w:tabs>
                <w:tab w:val="left" w:pos="3295"/>
                <w:tab w:val="left" w:pos="9744"/>
              </w:tabs>
              <w:ind w:left="995" w:right="-108"/>
              <w:contextualSpacing/>
              <w:rPr>
                <w:rFonts w:ascii="Arial" w:hAnsi="Arial" w:cs="Arial"/>
                <w:sz w:val="18"/>
                <w:szCs w:val="18"/>
              </w:rPr>
            </w:pPr>
            <w:r w:rsidRPr="00EB074C">
              <w:rPr>
                <w:rFonts w:ascii="Arial" w:hAnsi="Arial" w:cs="Arial"/>
                <w:sz w:val="18"/>
                <w:szCs w:val="18"/>
              </w:rPr>
              <w:t xml:space="preserve">   Other related parties</w:t>
            </w:r>
          </w:p>
        </w:tc>
        <w:tc>
          <w:tcPr>
            <w:tcW w:w="117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65,024</w:t>
            </w:r>
          </w:p>
        </w:tc>
        <w:tc>
          <w:tcPr>
            <w:tcW w:w="1170" w:type="dxa"/>
            <w:vAlign w:val="bottom"/>
            <w:hideMark/>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53,960</w:t>
            </w:r>
          </w:p>
        </w:tc>
        <w:tc>
          <w:tcPr>
            <w:tcW w:w="1115" w:type="dxa"/>
            <w:vAlign w:val="bottom"/>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w:t>
            </w:r>
          </w:p>
        </w:tc>
        <w:tc>
          <w:tcPr>
            <w:tcW w:w="1135" w:type="dxa"/>
            <w:vAlign w:val="bottom"/>
            <w:hideMark/>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w:t>
            </w:r>
          </w:p>
        </w:tc>
      </w:tr>
      <w:tr w:rsidTr="00925FFD">
        <w:tblPrEx>
          <w:tblW w:w="9457" w:type="dxa"/>
          <w:tblInd w:w="108" w:type="dxa"/>
          <w:tblLayout w:type="fixed"/>
          <w:tblLook w:val="04A0"/>
        </w:tblPrEx>
        <w:tc>
          <w:tcPr>
            <w:tcW w:w="4867" w:type="dxa"/>
          </w:tcPr>
          <w:p w:rsidR="00795674" w:rsidRPr="00EB074C" w:rsidP="00925FFD">
            <w:pPr>
              <w:tabs>
                <w:tab w:val="left" w:pos="3295"/>
                <w:tab w:val="left" w:pos="9744"/>
              </w:tabs>
              <w:ind w:left="995" w:right="-108"/>
              <w:contextualSpacing/>
              <w:rPr>
                <w:rFonts w:ascii="Arial" w:hAnsi="Arial" w:cs="Arial"/>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15" w:type="dxa"/>
          </w:tcPr>
          <w:p w:rsidR="00795674" w:rsidRPr="00EB074C" w:rsidP="00925FFD">
            <w:pPr>
              <w:suppressAutoHyphens/>
              <w:ind w:right="-72"/>
              <w:jc w:val="right"/>
              <w:rPr>
                <w:rFonts w:ascii="Arial" w:hAnsi="Arial" w:cs="Arial"/>
                <w:spacing w:val="-2"/>
                <w:sz w:val="18"/>
                <w:szCs w:val="18"/>
              </w:rPr>
            </w:pPr>
          </w:p>
        </w:tc>
        <w:tc>
          <w:tcPr>
            <w:tcW w:w="1135" w:type="dxa"/>
          </w:tcPr>
          <w:p w:rsidR="00795674" w:rsidRPr="00EB074C" w:rsidP="00925FFD">
            <w:pPr>
              <w:suppressAutoHyphens/>
              <w:ind w:right="-72"/>
              <w:jc w:val="right"/>
              <w:rPr>
                <w:rFonts w:ascii="Arial" w:hAnsi="Arial" w:cs="Arial"/>
                <w:spacing w:val="-2"/>
                <w:sz w:val="18"/>
                <w:szCs w:val="18"/>
              </w:rPr>
            </w:pPr>
          </w:p>
        </w:tc>
      </w:tr>
      <w:tr w:rsidTr="00925FFD">
        <w:tblPrEx>
          <w:tblW w:w="9457" w:type="dxa"/>
          <w:tblInd w:w="108" w:type="dxa"/>
          <w:tblLayout w:type="fixed"/>
          <w:tblLook w:val="04A0"/>
        </w:tblPrEx>
        <w:tc>
          <w:tcPr>
            <w:tcW w:w="4867" w:type="dxa"/>
            <w:hideMark/>
          </w:tcPr>
          <w:p w:rsidR="00795674" w:rsidRPr="00EB074C" w:rsidP="00925FFD">
            <w:pPr>
              <w:tabs>
                <w:tab w:val="left" w:pos="3295"/>
                <w:tab w:val="left" w:pos="9744"/>
              </w:tabs>
              <w:ind w:left="995" w:right="-108"/>
              <w:contextualSpacing/>
              <w:rPr>
                <w:rFonts w:ascii="Arial" w:hAnsi="Arial" w:cs="Arial"/>
                <w:sz w:val="18"/>
                <w:szCs w:val="18"/>
              </w:rPr>
            </w:pPr>
            <w:r w:rsidRPr="00EB074C">
              <w:rPr>
                <w:rFonts w:ascii="Arial" w:hAnsi="Arial" w:cs="Arial"/>
                <w:sz w:val="18"/>
                <w:szCs w:val="18"/>
              </w:rPr>
              <w:t>Interest expense:</w:t>
            </w: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15" w:type="dxa"/>
          </w:tcPr>
          <w:p w:rsidR="00795674" w:rsidRPr="00EB074C" w:rsidP="00925FFD">
            <w:pPr>
              <w:suppressAutoHyphens/>
              <w:ind w:right="-72"/>
              <w:jc w:val="right"/>
              <w:rPr>
                <w:rFonts w:ascii="Arial" w:hAnsi="Arial" w:cs="Arial"/>
                <w:spacing w:val="-2"/>
                <w:sz w:val="18"/>
                <w:szCs w:val="18"/>
              </w:rPr>
            </w:pPr>
          </w:p>
        </w:tc>
        <w:tc>
          <w:tcPr>
            <w:tcW w:w="1135" w:type="dxa"/>
          </w:tcPr>
          <w:p w:rsidR="00795674" w:rsidRPr="00EB074C" w:rsidP="00925FFD">
            <w:pPr>
              <w:suppressAutoHyphens/>
              <w:ind w:right="-72"/>
              <w:jc w:val="right"/>
              <w:rPr>
                <w:rFonts w:ascii="Arial" w:hAnsi="Arial" w:cs="Arial"/>
                <w:spacing w:val="-2"/>
                <w:sz w:val="18"/>
                <w:szCs w:val="18"/>
              </w:rPr>
            </w:pPr>
          </w:p>
        </w:tc>
      </w:tr>
      <w:tr w:rsidTr="00925FFD">
        <w:tblPrEx>
          <w:tblW w:w="9457" w:type="dxa"/>
          <w:tblInd w:w="108" w:type="dxa"/>
          <w:tblLayout w:type="fixed"/>
          <w:tblLook w:val="04A0"/>
        </w:tblPrEx>
        <w:tc>
          <w:tcPr>
            <w:tcW w:w="4867" w:type="dxa"/>
          </w:tcPr>
          <w:p w:rsidR="00795674" w:rsidRPr="00EB074C" w:rsidP="00925FFD">
            <w:pPr>
              <w:tabs>
                <w:tab w:val="left" w:pos="3295"/>
                <w:tab w:val="left" w:pos="9744"/>
              </w:tabs>
              <w:ind w:left="995" w:right="-108"/>
              <w:contextualSpacing/>
              <w:rPr>
                <w:rFonts w:ascii="Arial" w:hAnsi="Arial" w:cs="Arial"/>
                <w:spacing w:val="-4"/>
                <w:sz w:val="18"/>
                <w:szCs w:val="18"/>
              </w:rPr>
            </w:pPr>
            <w:r w:rsidRPr="00EB074C">
              <w:rPr>
                <w:rFonts w:ascii="Arial" w:hAnsi="Arial" w:cs="Arial"/>
                <w:spacing w:val="-4"/>
                <w:sz w:val="18"/>
                <w:szCs w:val="18"/>
              </w:rPr>
              <w:t xml:space="preserve">   Associate</w:t>
            </w:r>
          </w:p>
        </w:tc>
        <w:tc>
          <w:tcPr>
            <w:tcW w:w="117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55,721</w:t>
            </w:r>
          </w:p>
        </w:tc>
        <w:tc>
          <w:tcPr>
            <w:tcW w:w="117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67,655</w:t>
            </w:r>
          </w:p>
        </w:tc>
        <w:tc>
          <w:tcPr>
            <w:tcW w:w="1115"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w:t>
            </w:r>
          </w:p>
        </w:tc>
        <w:tc>
          <w:tcPr>
            <w:tcW w:w="1135"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w:t>
            </w:r>
          </w:p>
        </w:tc>
      </w:tr>
      <w:tr w:rsidTr="00925FFD">
        <w:tblPrEx>
          <w:tblW w:w="9457" w:type="dxa"/>
          <w:tblInd w:w="108" w:type="dxa"/>
          <w:tblLayout w:type="fixed"/>
          <w:tblLook w:val="04A0"/>
        </w:tblPrEx>
        <w:tc>
          <w:tcPr>
            <w:tcW w:w="4867" w:type="dxa"/>
          </w:tcPr>
          <w:p w:rsidR="00795674" w:rsidRPr="00EB074C" w:rsidP="00925FFD">
            <w:pPr>
              <w:tabs>
                <w:tab w:val="left" w:pos="3295"/>
                <w:tab w:val="left" w:pos="9744"/>
              </w:tabs>
              <w:ind w:left="995" w:right="-108"/>
              <w:contextualSpacing/>
              <w:rPr>
                <w:rFonts w:ascii="Arial" w:hAnsi="Arial" w:cs="Arial"/>
                <w:spacing w:val="-4"/>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15" w:type="dxa"/>
          </w:tcPr>
          <w:p w:rsidR="00795674" w:rsidRPr="00EB074C" w:rsidP="00925FFD">
            <w:pPr>
              <w:suppressAutoHyphens/>
              <w:ind w:right="-72"/>
              <w:jc w:val="right"/>
              <w:rPr>
                <w:rFonts w:ascii="Arial" w:hAnsi="Arial" w:cs="Arial"/>
                <w:spacing w:val="-2"/>
                <w:sz w:val="18"/>
                <w:szCs w:val="18"/>
              </w:rPr>
            </w:pPr>
          </w:p>
        </w:tc>
        <w:tc>
          <w:tcPr>
            <w:tcW w:w="1135" w:type="dxa"/>
          </w:tcPr>
          <w:p w:rsidR="00795674" w:rsidRPr="00EB074C" w:rsidP="00925FFD">
            <w:pPr>
              <w:suppressAutoHyphens/>
              <w:ind w:right="-72"/>
              <w:jc w:val="right"/>
              <w:rPr>
                <w:rFonts w:ascii="Arial" w:hAnsi="Arial" w:cs="Arial"/>
                <w:spacing w:val="-2"/>
                <w:sz w:val="18"/>
                <w:szCs w:val="18"/>
              </w:rPr>
            </w:pPr>
          </w:p>
        </w:tc>
      </w:tr>
      <w:tr w:rsidTr="00925FFD">
        <w:tblPrEx>
          <w:tblW w:w="9457" w:type="dxa"/>
          <w:tblInd w:w="108" w:type="dxa"/>
          <w:tblLayout w:type="fixed"/>
          <w:tblLook w:val="04A0"/>
        </w:tblPrEx>
        <w:tc>
          <w:tcPr>
            <w:tcW w:w="4867" w:type="dxa"/>
          </w:tcPr>
          <w:p w:rsidR="00795674" w:rsidRPr="00EB074C" w:rsidP="00925FFD">
            <w:pPr>
              <w:tabs>
                <w:tab w:val="left" w:pos="3295"/>
                <w:tab w:val="left" w:pos="9744"/>
              </w:tabs>
              <w:ind w:left="995" w:right="-108"/>
              <w:contextualSpacing/>
              <w:rPr>
                <w:rFonts w:ascii="Arial" w:hAnsi="Arial" w:cs="Arial"/>
                <w:spacing w:val="-4"/>
                <w:sz w:val="18"/>
                <w:szCs w:val="18"/>
              </w:rPr>
            </w:pPr>
            <w:r w:rsidRPr="00EB074C">
              <w:rPr>
                <w:rFonts w:ascii="Arial" w:hAnsi="Arial" w:cs="Arial"/>
                <w:spacing w:val="-4"/>
                <w:sz w:val="18"/>
                <w:szCs w:val="18"/>
              </w:rPr>
              <w:t>Rental and office service:</w:t>
            </w: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7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115" w:type="dxa"/>
          </w:tcPr>
          <w:p w:rsidR="00795674" w:rsidRPr="00EB074C" w:rsidP="00925FFD">
            <w:pPr>
              <w:suppressAutoHyphens/>
              <w:ind w:right="-72"/>
              <w:jc w:val="right"/>
              <w:rPr>
                <w:rFonts w:ascii="Arial" w:hAnsi="Arial" w:cs="Arial"/>
                <w:spacing w:val="-2"/>
                <w:sz w:val="18"/>
                <w:szCs w:val="18"/>
              </w:rPr>
            </w:pPr>
          </w:p>
        </w:tc>
        <w:tc>
          <w:tcPr>
            <w:tcW w:w="1135" w:type="dxa"/>
          </w:tcPr>
          <w:p w:rsidR="00795674" w:rsidRPr="00EB074C" w:rsidP="00925FFD">
            <w:pPr>
              <w:suppressAutoHyphens/>
              <w:ind w:right="-72"/>
              <w:jc w:val="right"/>
              <w:rPr>
                <w:rFonts w:ascii="Arial" w:hAnsi="Arial" w:cs="Arial"/>
                <w:spacing w:val="-2"/>
                <w:sz w:val="18"/>
                <w:szCs w:val="18"/>
              </w:rPr>
            </w:pPr>
          </w:p>
        </w:tc>
      </w:tr>
      <w:tr w:rsidTr="00925FFD">
        <w:tblPrEx>
          <w:tblW w:w="9457" w:type="dxa"/>
          <w:tblInd w:w="108" w:type="dxa"/>
          <w:tblLayout w:type="fixed"/>
          <w:tblLook w:val="04A0"/>
        </w:tblPrEx>
        <w:tc>
          <w:tcPr>
            <w:tcW w:w="4867" w:type="dxa"/>
          </w:tcPr>
          <w:p w:rsidR="00795674" w:rsidRPr="00EB074C" w:rsidP="00925FFD">
            <w:pPr>
              <w:tabs>
                <w:tab w:val="left" w:pos="3295"/>
                <w:tab w:val="left" w:pos="9744"/>
              </w:tabs>
              <w:ind w:left="995" w:right="-108"/>
              <w:contextualSpacing/>
              <w:rPr>
                <w:rFonts w:ascii="Arial" w:hAnsi="Arial" w:cs="Arial"/>
                <w:sz w:val="18"/>
                <w:szCs w:val="18"/>
              </w:rPr>
            </w:pPr>
            <w:r w:rsidRPr="00EB074C">
              <w:rPr>
                <w:rFonts w:ascii="Arial" w:hAnsi="Arial" w:cs="Arial"/>
                <w:sz w:val="18"/>
                <w:szCs w:val="18"/>
              </w:rPr>
              <w:t xml:space="preserve">   Other related parties</w:t>
            </w:r>
          </w:p>
        </w:tc>
        <w:tc>
          <w:tcPr>
            <w:tcW w:w="117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10,091</w:t>
            </w:r>
          </w:p>
        </w:tc>
        <w:tc>
          <w:tcPr>
            <w:tcW w:w="117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8,609</w:t>
            </w:r>
          </w:p>
        </w:tc>
        <w:tc>
          <w:tcPr>
            <w:tcW w:w="1115"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w:t>
            </w:r>
          </w:p>
        </w:tc>
        <w:tc>
          <w:tcPr>
            <w:tcW w:w="1135" w:type="dxa"/>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w:t>
            </w:r>
          </w:p>
        </w:tc>
      </w:tr>
    </w:tbl>
    <w:p w:rsidR="00795674" w:rsidRPr="00EB074C" w:rsidP="00795674">
      <w:pPr>
        <w:ind w:left="540"/>
        <w:contextualSpacing/>
        <w:rPr>
          <w:rFonts w:ascii="Arial" w:hAnsi="Arial" w:cs="Arial"/>
          <w:sz w:val="18"/>
          <w:szCs w:val="18"/>
          <w:lang w:val="en-US"/>
        </w:rPr>
      </w:pPr>
    </w:p>
    <w:p w:rsidR="00795674" w:rsidP="00795674">
      <w:pPr>
        <w:ind w:left="540"/>
        <w:contextualSpacing/>
        <w:rPr>
          <w:rFonts w:ascii="Arial" w:hAnsi="Arial" w:cs="Arial"/>
          <w:sz w:val="18"/>
          <w:szCs w:val="18"/>
          <w:lang w:val="en-US"/>
        </w:rPr>
      </w:pPr>
      <w:r w:rsidRPr="00EB074C">
        <w:rPr>
          <w:rFonts w:ascii="Arial" w:hAnsi="Arial" w:cs="Arial"/>
          <w:sz w:val="18"/>
          <w:szCs w:val="18"/>
          <w:lang w:val="en-US"/>
        </w:rPr>
        <w:br w:type="page"/>
      </w:r>
    </w:p>
    <w:p w:rsidR="0016320F" w:rsidRPr="00EB074C" w:rsidP="00795674">
      <w:pPr>
        <w:ind w:left="540"/>
        <w:contextualSpacing/>
        <w:rPr>
          <w:rFonts w:ascii="Arial" w:hAnsi="Arial" w:cs="Arial"/>
          <w:b/>
          <w:bCs/>
          <w:sz w:val="18"/>
          <w:szCs w:val="18"/>
        </w:rPr>
      </w:pPr>
    </w:p>
    <w:p w:rsidR="00795674" w:rsidRPr="00EB074C" w:rsidP="00795674">
      <w:pPr>
        <w:tabs>
          <w:tab w:val="left" w:pos="540"/>
        </w:tabs>
        <w:ind w:left="540" w:hanging="540"/>
        <w:rPr>
          <w:rFonts w:ascii="Arial" w:hAnsi="Arial" w:cs="Arial"/>
          <w:sz w:val="18"/>
          <w:szCs w:val="18"/>
          <w:lang w:val="en-US"/>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caps/>
          <w:sz w:val="18"/>
          <w:szCs w:val="18"/>
        </w:rPr>
        <w:tab/>
      </w:r>
      <w:r w:rsidRPr="00EB074C">
        <w:rPr>
          <w:rFonts w:ascii="Arial" w:hAnsi="Arial" w:cs="Arial"/>
          <w:b/>
          <w:bCs/>
          <w:sz w:val="18"/>
          <w:szCs w:val="18"/>
        </w:rPr>
        <w:t>Related party transactions</w:t>
      </w:r>
      <w:r w:rsidRPr="00EB074C">
        <w:rPr>
          <w:rFonts w:ascii="Arial" w:hAnsi="Arial" w:cs="Arial"/>
          <w:sz w:val="18"/>
          <w:szCs w:val="18"/>
        </w:rPr>
        <w:t xml:space="preserve"> (Cont’d)</w:t>
      </w:r>
    </w:p>
    <w:p w:rsidR="00795674" w:rsidRPr="00EB074C" w:rsidP="00795674">
      <w:pPr>
        <w:ind w:left="540"/>
        <w:contextualSpacing/>
        <w:rPr>
          <w:rFonts w:ascii="Arial" w:hAnsi="Arial" w:cs="Arial"/>
          <w:sz w:val="18"/>
          <w:szCs w:val="18"/>
        </w:rPr>
      </w:pPr>
    </w:p>
    <w:p w:rsidR="00795674" w:rsidRPr="00EB074C" w:rsidP="00795674">
      <w:pPr>
        <w:ind w:left="540"/>
        <w:contextualSpacing/>
        <w:rPr>
          <w:rFonts w:ascii="Arial" w:hAnsi="Arial" w:cs="Arial"/>
          <w:sz w:val="18"/>
          <w:szCs w:val="18"/>
        </w:rPr>
      </w:pPr>
    </w:p>
    <w:p w:rsidR="00795674" w:rsidRPr="00EB074C" w:rsidP="00795674">
      <w:pPr>
        <w:ind w:left="540"/>
        <w:contextualSpacing/>
        <w:rPr>
          <w:rFonts w:ascii="Arial" w:hAnsi="Arial" w:cs="Arial"/>
          <w:sz w:val="18"/>
          <w:szCs w:val="18"/>
        </w:rPr>
      </w:pPr>
      <w:r w:rsidRPr="00EB074C">
        <w:rPr>
          <w:rFonts w:ascii="Arial" w:hAnsi="Arial" w:cs="Arial"/>
          <w:sz w:val="18"/>
          <w:szCs w:val="18"/>
        </w:rPr>
        <w:t>The following transactions were carried out with related parties: (Cont’d)</w:t>
      </w:r>
    </w:p>
    <w:p w:rsidR="00795674" w:rsidRPr="00EB074C" w:rsidP="00795674">
      <w:pPr>
        <w:tabs>
          <w:tab w:val="left" w:pos="1170"/>
        </w:tabs>
        <w:ind w:left="1080" w:hanging="540"/>
        <w:contextualSpacing/>
        <w:rPr>
          <w:rFonts w:ascii="Arial" w:hAnsi="Arial" w:cs="Arial"/>
          <w:b/>
          <w:bCs/>
          <w:sz w:val="18"/>
          <w:szCs w:val="18"/>
        </w:rPr>
      </w:pPr>
    </w:p>
    <w:p w:rsidR="00795674" w:rsidRPr="00EB074C" w:rsidP="00795674">
      <w:pPr>
        <w:tabs>
          <w:tab w:val="left" w:pos="1170"/>
        </w:tabs>
        <w:ind w:left="1080" w:hanging="540"/>
        <w:contextualSpacing/>
        <w:rPr>
          <w:rFonts w:ascii="Arial" w:hAnsi="Arial" w:cs="Arial"/>
          <w:b/>
          <w:bCs/>
          <w:sz w:val="18"/>
          <w:szCs w:val="18"/>
        </w:rPr>
      </w:pPr>
    </w:p>
    <w:p w:rsidR="00795674" w:rsidRPr="00EB074C" w:rsidP="00795674">
      <w:pPr>
        <w:tabs>
          <w:tab w:val="left" w:pos="1170"/>
        </w:tabs>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b/>
          <w:bCs/>
          <w:sz w:val="18"/>
          <w:szCs w:val="18"/>
        </w:rPr>
        <w:t>.3</w:t>
        <w:tab/>
        <w:t>Trade and other receivables</w:t>
      </w:r>
    </w:p>
    <w:p w:rsidR="00795674" w:rsidRPr="00EB074C" w:rsidP="00795674">
      <w:pPr>
        <w:tabs>
          <w:tab w:val="left" w:pos="1170"/>
        </w:tabs>
        <w:ind w:left="1080" w:hanging="540"/>
        <w:contextualSpacing/>
        <w:rPr>
          <w:rFonts w:ascii="Arial" w:hAnsi="Arial" w:cs="Arial"/>
          <w:sz w:val="18"/>
          <w:szCs w:val="18"/>
        </w:rPr>
      </w:pPr>
    </w:p>
    <w:tbl>
      <w:tblPr>
        <w:tblStyle w:val="TableNormal"/>
        <w:tblW w:w="9315" w:type="dxa"/>
        <w:tblInd w:w="252" w:type="dxa"/>
        <w:tblLayout w:type="fixed"/>
        <w:tblLook w:val="0000"/>
      </w:tblPr>
      <w:tblGrid>
        <w:gridCol w:w="3933"/>
        <w:gridCol w:w="1350"/>
        <w:gridCol w:w="1350"/>
        <w:gridCol w:w="1350"/>
        <w:gridCol w:w="1332"/>
      </w:tblGrid>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B074C" w:rsidP="00925FFD">
            <w:pPr>
              <w:tabs>
                <w:tab w:val="left" w:pos="3295"/>
                <w:tab w:val="left" w:pos="9744"/>
              </w:tabs>
              <w:ind w:left="859" w:right="-108" w:hanging="18"/>
              <w:contextualSpacing/>
              <w:rPr>
                <w:rFonts w:ascii="Arial" w:hAnsi="Arial" w:cs="Arial"/>
                <w:b/>
                <w:bCs/>
                <w:sz w:val="18"/>
                <w:szCs w:val="18"/>
              </w:rPr>
            </w:pPr>
          </w:p>
          <w:p w:rsidR="00795674" w:rsidRPr="00EB074C" w:rsidP="00925FFD">
            <w:pPr>
              <w:tabs>
                <w:tab w:val="left" w:pos="3295"/>
                <w:tab w:val="left" w:pos="9744"/>
              </w:tabs>
              <w:ind w:left="859" w:right="-108" w:hanging="18"/>
              <w:contextualSpacing/>
              <w:rPr>
                <w:rFonts w:ascii="Arial" w:hAnsi="Arial" w:cs="Arial"/>
                <w:b/>
                <w:bCs/>
                <w:sz w:val="18"/>
                <w:szCs w:val="18"/>
              </w:rPr>
            </w:pPr>
          </w:p>
        </w:tc>
        <w:tc>
          <w:tcPr>
            <w:tcW w:w="2700"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Consolidated</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 financial information</w:t>
            </w:r>
          </w:p>
        </w:tc>
        <w:tc>
          <w:tcPr>
            <w:tcW w:w="2682"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Separate </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financial information</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B074C" w:rsidP="00925FFD">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50"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32"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B074C" w:rsidP="00925FFD">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32"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b/>
                <w:bCs/>
                <w:spacing w:val="-4"/>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suppressAutoHyphens/>
              <w:ind w:right="-72"/>
              <w:jc w:val="right"/>
              <w:rPr>
                <w:rFonts w:ascii="Arial" w:hAnsi="Arial" w:cs="Arial"/>
                <w:sz w:val="12"/>
                <w:szCs w:val="12"/>
              </w:rPr>
            </w:pPr>
          </w:p>
        </w:tc>
        <w:tc>
          <w:tcPr>
            <w:tcW w:w="1350" w:type="dxa"/>
          </w:tcPr>
          <w:p w:rsidR="00795674" w:rsidRPr="00EB074C" w:rsidP="00925FFD">
            <w:pPr>
              <w:suppressAutoHyphens/>
              <w:ind w:right="-72"/>
              <w:jc w:val="right"/>
              <w:rPr>
                <w:rFonts w:ascii="Arial" w:hAnsi="Arial" w:cs="Arial"/>
                <w:spacing w:val="-2"/>
                <w:sz w:val="12"/>
                <w:szCs w:val="12"/>
              </w:rPr>
            </w:pPr>
          </w:p>
        </w:tc>
        <w:tc>
          <w:tcPr>
            <w:tcW w:w="1332" w:type="dxa"/>
          </w:tcPr>
          <w:p w:rsidR="00795674" w:rsidRPr="00EB074C" w:rsidP="00925FFD">
            <w:pPr>
              <w:suppressAutoHyphens/>
              <w:ind w:right="-72"/>
              <w:jc w:val="right"/>
              <w:rPr>
                <w:rFonts w:ascii="Arial" w:hAnsi="Arial" w:cs="Arial"/>
                <w:spacing w:val="-2"/>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r w:rsidRPr="00EB074C">
              <w:rPr>
                <w:rFonts w:ascii="Arial" w:hAnsi="Arial" w:cs="Arial"/>
                <w:b/>
                <w:bCs/>
                <w:sz w:val="18"/>
                <w:szCs w:val="18"/>
              </w:rPr>
              <w:t>Trade receivables:</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b/>
                <w:bCs/>
                <w:sz w:val="18"/>
                <w:szCs w:val="18"/>
              </w:rPr>
            </w:pPr>
            <w:r w:rsidRPr="00EB074C">
              <w:rPr>
                <w:rFonts w:ascii="Arial" w:hAnsi="Arial" w:cs="Arial"/>
                <w:sz w:val="18"/>
                <w:szCs w:val="18"/>
              </w:rPr>
              <w:t xml:space="preserve">   Subsidiaries</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350"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21,142</w:t>
            </w:r>
          </w:p>
        </w:tc>
        <w:tc>
          <w:tcPr>
            <w:tcW w:w="1332"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22,170</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firstLine="25"/>
              <w:contextualSpacing/>
              <w:rPr>
                <w:rFonts w:ascii="Arial" w:hAnsi="Arial" w:cs="Arial"/>
                <w:sz w:val="18"/>
                <w:szCs w:val="18"/>
              </w:rPr>
            </w:pPr>
            <w:r w:rsidRPr="00EB074C">
              <w:rPr>
                <w:rFonts w:ascii="Arial" w:hAnsi="Arial" w:cs="Arial"/>
                <w:sz w:val="18"/>
                <w:szCs w:val="18"/>
              </w:rPr>
              <w:t xml:space="preserve">  Joint venture</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357</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464</w:t>
            </w:r>
          </w:p>
        </w:tc>
        <w:tc>
          <w:tcPr>
            <w:tcW w:w="1350"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357</w:t>
            </w:r>
          </w:p>
        </w:tc>
        <w:tc>
          <w:tcPr>
            <w:tcW w:w="1332"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464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r w:rsidRPr="00EB074C">
              <w:rPr>
                <w:rFonts w:ascii="Arial" w:hAnsi="Arial" w:cs="Arial"/>
                <w:sz w:val="18"/>
                <w:szCs w:val="18"/>
              </w:rPr>
              <w:t xml:space="preserve">   Other related parties</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361</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367</w:t>
            </w:r>
          </w:p>
        </w:tc>
        <w:tc>
          <w:tcPr>
            <w:tcW w:w="1350" w:type="dxa"/>
            <w:vAlign w:val="bottom"/>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32" w:type="dxa"/>
            <w:vAlign w:val="center"/>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32"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718</w:t>
            </w: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831</w:t>
            </w:r>
          </w:p>
        </w:tc>
        <w:tc>
          <w:tcPr>
            <w:tcW w:w="135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21,499</w:t>
            </w:r>
          </w:p>
        </w:tc>
        <w:tc>
          <w:tcPr>
            <w:tcW w:w="1332" w:type="dxa"/>
            <w:vAlign w:val="center"/>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22,634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b/>
                <w:bCs/>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r w:rsidRPr="00EB074C">
              <w:rPr>
                <w:rFonts w:ascii="Arial" w:hAnsi="Arial" w:cs="Arial"/>
                <w:b/>
                <w:bCs/>
                <w:sz w:val="18"/>
                <w:szCs w:val="18"/>
              </w:rPr>
              <w:t>Accrued interest income:</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b/>
                <w:bCs/>
                <w:sz w:val="18"/>
                <w:szCs w:val="18"/>
              </w:rPr>
            </w:pPr>
            <w:r w:rsidRPr="00EB074C">
              <w:rPr>
                <w:rFonts w:ascii="Arial" w:hAnsi="Arial" w:cs="Arial"/>
                <w:sz w:val="18"/>
                <w:szCs w:val="18"/>
              </w:rPr>
              <w:t xml:space="preserve">   Subsidiaries</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350"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649,817</w:t>
            </w:r>
          </w:p>
        </w:tc>
        <w:tc>
          <w:tcPr>
            <w:tcW w:w="1332"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524,792</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1020" w:right="-108" w:hanging="18"/>
              <w:contextualSpacing/>
              <w:rPr>
                <w:rFonts w:ascii="Arial" w:hAnsi="Arial" w:cs="Arial"/>
                <w:sz w:val="18"/>
                <w:szCs w:val="18"/>
              </w:rPr>
            </w:pPr>
            <w:r w:rsidRPr="00EB074C">
              <w:rPr>
                <w:rFonts w:ascii="Arial" w:hAnsi="Arial" w:cs="Arial"/>
                <w:sz w:val="18"/>
                <w:szCs w:val="18"/>
              </w:rPr>
              <w:t>Joint venture</w:t>
            </w:r>
          </w:p>
        </w:tc>
        <w:tc>
          <w:tcPr>
            <w:tcW w:w="1350" w:type="dxa"/>
          </w:tcPr>
          <w:p w:rsidR="00795674"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431</w:t>
            </w:r>
          </w:p>
        </w:tc>
        <w:tc>
          <w:tcPr>
            <w:tcW w:w="1350" w:type="dxa"/>
          </w:tcPr>
          <w:p w:rsidR="00795674"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292</w:t>
            </w:r>
          </w:p>
        </w:tc>
        <w:tc>
          <w:tcPr>
            <w:tcW w:w="1350" w:type="dxa"/>
            <w:vAlign w:val="center"/>
          </w:tcPr>
          <w:p w:rsidR="00795674"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431</w:t>
            </w:r>
          </w:p>
        </w:tc>
        <w:tc>
          <w:tcPr>
            <w:tcW w:w="1332" w:type="dxa"/>
          </w:tcPr>
          <w:p w:rsidR="00795674"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292</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suppressAutoHyphens/>
              <w:ind w:right="-72"/>
              <w:jc w:val="right"/>
              <w:rPr>
                <w:rFonts w:ascii="Arial" w:hAnsi="Arial" w:cs="Arial"/>
                <w:sz w:val="12"/>
                <w:szCs w:val="12"/>
              </w:rPr>
            </w:pPr>
          </w:p>
        </w:tc>
        <w:tc>
          <w:tcPr>
            <w:tcW w:w="1332" w:type="dxa"/>
          </w:tcPr>
          <w:p w:rsidR="00795674" w:rsidRPr="00EB074C" w:rsidP="00925FFD">
            <w:pPr>
              <w:suppressAutoHyphens/>
              <w:ind w:right="-72"/>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431</w:t>
            </w: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292</w:t>
            </w:r>
          </w:p>
        </w:tc>
        <w:tc>
          <w:tcPr>
            <w:tcW w:w="135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650,248</w:t>
            </w:r>
          </w:p>
        </w:tc>
        <w:tc>
          <w:tcPr>
            <w:tcW w:w="1332" w:type="dxa"/>
            <w:vAlign w:val="center"/>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525,084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r w:rsidRPr="00EB074C">
              <w:rPr>
                <w:rFonts w:ascii="Arial" w:hAnsi="Arial" w:cs="Arial"/>
                <w:b/>
                <w:bCs/>
                <w:sz w:val="18"/>
                <w:szCs w:val="18"/>
              </w:rPr>
              <w:t>Dividend receivables:</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r w:rsidRPr="00EB074C">
              <w:rPr>
                <w:rFonts w:ascii="Arial" w:hAnsi="Arial" w:cs="Arial"/>
                <w:sz w:val="18"/>
                <w:szCs w:val="18"/>
              </w:rPr>
              <w:t xml:space="preserve">   Subsidiaries</w:t>
            </w:r>
          </w:p>
        </w:tc>
        <w:tc>
          <w:tcPr>
            <w:tcW w:w="1350" w:type="dxa"/>
            <w:vAlign w:val="bottom"/>
          </w:tcPr>
          <w:p w:rsidR="00795674" w:rsidRPr="00EB074C" w:rsidP="00925FFD">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vAlign w:val="bottom"/>
          </w:tcPr>
          <w:p w:rsidR="00795674" w:rsidRPr="00EB074C" w:rsidP="00925FFD">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350" w:type="dxa"/>
            <w:vAlign w:val="center"/>
          </w:tcPr>
          <w:p w:rsidR="00795674" w:rsidRPr="00EB074C" w:rsidP="00925FFD">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32" w:type="dxa"/>
            <w:vAlign w:val="center"/>
          </w:tcPr>
          <w:p w:rsidR="00795674" w:rsidRPr="00EB074C" w:rsidP="00925FFD">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703,358</w:t>
            </w:r>
          </w:p>
        </w:tc>
      </w:tr>
      <w:tr w:rsidTr="00925FFD">
        <w:tblPrEx>
          <w:tblW w:w="9315" w:type="dxa"/>
          <w:tblInd w:w="252" w:type="dxa"/>
          <w:tblLayout w:type="fixed"/>
          <w:tblLook w:val="0000"/>
        </w:tblPrEx>
        <w:trPr>
          <w:trHeight w:val="57"/>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32"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35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32" w:type="dxa"/>
            <w:vAlign w:val="center"/>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703,358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suppressAutoHyphens/>
              <w:ind w:right="-72"/>
              <w:jc w:val="right"/>
              <w:rPr>
                <w:rFonts w:ascii="Arial" w:hAnsi="Arial" w:cs="Arial"/>
                <w:spacing w:val="-2"/>
                <w:sz w:val="12"/>
                <w:szCs w:val="12"/>
              </w:rPr>
            </w:pPr>
          </w:p>
        </w:tc>
        <w:tc>
          <w:tcPr>
            <w:tcW w:w="1332" w:type="dxa"/>
          </w:tcPr>
          <w:p w:rsidR="00795674" w:rsidRPr="00EB074C" w:rsidP="00925FFD">
            <w:pPr>
              <w:suppressAutoHyphens/>
              <w:ind w:right="-72"/>
              <w:jc w:val="right"/>
              <w:rPr>
                <w:rFonts w:ascii="Arial" w:hAnsi="Arial" w:cs="Arial"/>
                <w:spacing w:val="-2"/>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B074C" w:rsidP="00925FFD">
            <w:pPr>
              <w:tabs>
                <w:tab w:val="left" w:pos="3295"/>
                <w:tab w:val="left" w:pos="9744"/>
              </w:tabs>
              <w:ind w:left="859" w:right="-108" w:hanging="18"/>
              <w:contextualSpacing/>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32" w:type="dxa"/>
          </w:tcPr>
          <w:p w:rsidR="00795674" w:rsidRPr="00EB074C"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B074C" w:rsidP="00025D1E">
            <w:pPr>
              <w:tabs>
                <w:tab w:val="left" w:pos="3295"/>
                <w:tab w:val="left" w:pos="9744"/>
              </w:tabs>
              <w:ind w:left="835" w:right="-108" w:firstLine="6"/>
              <w:contextualSpacing/>
              <w:rPr>
                <w:rFonts w:ascii="Arial" w:hAnsi="Arial" w:cs="Arial"/>
                <w:sz w:val="18"/>
                <w:szCs w:val="18"/>
              </w:rPr>
            </w:pPr>
            <w:r w:rsidRPr="00EB074C">
              <w:rPr>
                <w:rFonts w:ascii="Arial" w:hAnsi="Arial" w:cs="Arial"/>
                <w:b/>
                <w:bCs/>
                <w:sz w:val="18"/>
                <w:szCs w:val="18"/>
              </w:rPr>
              <w:t>Other receivables:</w:t>
            </w: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B074C" w:rsidP="00025D1E">
            <w:pPr>
              <w:suppressAutoHyphens/>
              <w:ind w:right="-72"/>
              <w:jc w:val="right"/>
              <w:rPr>
                <w:rFonts w:ascii="Arial" w:hAnsi="Arial" w:cs="Arial"/>
                <w:spacing w:val="-2"/>
                <w:sz w:val="18"/>
                <w:szCs w:val="18"/>
              </w:rPr>
            </w:pPr>
          </w:p>
        </w:tc>
        <w:tc>
          <w:tcPr>
            <w:tcW w:w="1332" w:type="dxa"/>
          </w:tcPr>
          <w:p w:rsidR="00025D1E" w:rsidRPr="00EB074C" w:rsidP="00025D1E">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B074C" w:rsidP="00025D1E">
            <w:pPr>
              <w:tabs>
                <w:tab w:val="left" w:pos="3295"/>
                <w:tab w:val="left" w:pos="9744"/>
              </w:tabs>
              <w:ind w:left="859" w:right="-108" w:hanging="18"/>
              <w:contextualSpacing/>
              <w:rPr>
                <w:rFonts w:ascii="Arial" w:hAnsi="Arial" w:cs="Arial"/>
                <w:sz w:val="18"/>
                <w:szCs w:val="18"/>
              </w:rPr>
            </w:pPr>
            <w:r w:rsidRPr="00EB074C">
              <w:rPr>
                <w:rFonts w:ascii="Arial" w:hAnsi="Arial" w:cs="Arial"/>
                <w:sz w:val="18"/>
                <w:szCs w:val="18"/>
              </w:rPr>
              <w:t xml:space="preserve">   Subsidiaries</w:t>
            </w: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c>
          <w:tcPr>
            <w:tcW w:w="1350" w:type="dxa"/>
            <w:vAlign w:val="center"/>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20</w:t>
            </w:r>
            <w:r>
              <w:rPr>
                <w:rFonts w:ascii="Arial" w:hAnsi="Arial" w:cs="Arial"/>
                <w:sz w:val="18"/>
                <w:szCs w:val="18"/>
              </w:rPr>
              <w:t>4</w:t>
            </w:r>
            <w:r w:rsidRPr="00EB074C">
              <w:rPr>
                <w:rFonts w:ascii="Arial" w:hAnsi="Arial" w:cs="Arial"/>
                <w:sz w:val="18"/>
                <w:szCs w:val="18"/>
              </w:rPr>
              <w:t>,7</w:t>
            </w:r>
            <w:r>
              <w:rPr>
                <w:rFonts w:ascii="Arial" w:hAnsi="Arial" w:cs="Arial"/>
                <w:sz w:val="18"/>
                <w:szCs w:val="18"/>
              </w:rPr>
              <w:t>21</w:t>
            </w:r>
          </w:p>
        </w:tc>
        <w:tc>
          <w:tcPr>
            <w:tcW w:w="1332" w:type="dxa"/>
            <w:vAlign w:val="center"/>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w:t>
            </w:r>
            <w:r w:rsidRPr="00EB074C">
              <w:rPr>
                <w:rFonts w:ascii="Arial" w:hAnsi="Arial" w:cs="Arial"/>
                <w:sz w:val="18"/>
                <w:szCs w:val="18"/>
              </w:rPr>
              <w:t>93,098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B074C" w:rsidP="00025D1E">
            <w:pPr>
              <w:tabs>
                <w:tab w:val="left" w:pos="3295"/>
                <w:tab w:val="left" w:pos="9744"/>
              </w:tabs>
              <w:ind w:left="859" w:right="-108" w:hanging="18"/>
              <w:contextualSpacing/>
              <w:rPr>
                <w:rFonts w:ascii="Arial" w:hAnsi="Arial" w:cs="Arial"/>
                <w:sz w:val="18"/>
                <w:szCs w:val="18"/>
              </w:rPr>
            </w:pPr>
            <w:r w:rsidRPr="00EB074C">
              <w:rPr>
                <w:rFonts w:ascii="Arial" w:hAnsi="Arial" w:cs="Arial"/>
                <w:sz w:val="18"/>
                <w:szCs w:val="18"/>
              </w:rPr>
              <w:t xml:space="preserve">   Joint ventures</w:t>
            </w:r>
          </w:p>
        </w:tc>
        <w:tc>
          <w:tcPr>
            <w:tcW w:w="1350" w:type="dxa"/>
            <w:vAlign w:val="bottom"/>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43,263</w:t>
            </w:r>
          </w:p>
        </w:tc>
        <w:tc>
          <w:tcPr>
            <w:tcW w:w="1350" w:type="dxa"/>
          </w:tcPr>
          <w:p w:rsidR="00025D1E" w:rsidRPr="00EB074C" w:rsidP="00025D1E">
            <w:pPr>
              <w:suppressAutoHyphens/>
              <w:ind w:right="-72"/>
              <w:jc w:val="right"/>
              <w:rPr>
                <w:rFonts w:ascii="Arial" w:hAnsi="Arial" w:cs="Arial"/>
                <w:sz w:val="18"/>
                <w:szCs w:val="18"/>
              </w:rPr>
            </w:pPr>
            <w:r w:rsidRPr="00EB074C">
              <w:rPr>
                <w:rFonts w:ascii="Arial" w:hAnsi="Arial" w:cs="Arial" w:hint="cs"/>
                <w:sz w:val="18"/>
                <w:szCs w:val="18"/>
              </w:rPr>
              <w:t>43,016</w:t>
            </w:r>
          </w:p>
        </w:tc>
        <w:tc>
          <w:tcPr>
            <w:tcW w:w="1350" w:type="dxa"/>
            <w:vAlign w:val="bottom"/>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43,010</w:t>
            </w:r>
          </w:p>
        </w:tc>
        <w:tc>
          <w:tcPr>
            <w:tcW w:w="1332" w:type="dxa"/>
            <w:vAlign w:val="center"/>
          </w:tcPr>
          <w:p w:rsidR="00025D1E" w:rsidRPr="00EB074C" w:rsidP="00025D1E">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43,010</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B074C" w:rsidP="00025D1E">
            <w:pPr>
              <w:tabs>
                <w:tab w:val="left" w:pos="3295"/>
                <w:tab w:val="left" w:pos="9744"/>
              </w:tabs>
              <w:ind w:left="859" w:right="-108" w:hanging="18"/>
              <w:contextualSpacing/>
              <w:rPr>
                <w:rFonts w:ascii="Arial" w:hAnsi="Arial" w:cs="Arial"/>
                <w:sz w:val="18"/>
                <w:szCs w:val="18"/>
              </w:rPr>
            </w:pPr>
            <w:r w:rsidRPr="00EB074C">
              <w:rPr>
                <w:rFonts w:ascii="Arial" w:hAnsi="Arial" w:cs="Arial"/>
                <w:sz w:val="18"/>
                <w:szCs w:val="18"/>
              </w:rPr>
              <w:t xml:space="preserve">   Other related parties</w:t>
            </w:r>
          </w:p>
        </w:tc>
        <w:tc>
          <w:tcPr>
            <w:tcW w:w="1350" w:type="dxa"/>
          </w:tcPr>
          <w:p w:rsidR="00025D1E"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106,887</w:t>
            </w:r>
          </w:p>
        </w:tc>
        <w:tc>
          <w:tcPr>
            <w:tcW w:w="1350" w:type="dxa"/>
          </w:tcPr>
          <w:p w:rsidR="00025D1E"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63,994</w:t>
            </w:r>
          </w:p>
        </w:tc>
        <w:tc>
          <w:tcPr>
            <w:tcW w:w="1350" w:type="dxa"/>
          </w:tcPr>
          <w:p w:rsidR="00025D1E"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w:t>
            </w:r>
          </w:p>
        </w:tc>
        <w:tc>
          <w:tcPr>
            <w:tcW w:w="1332" w:type="dxa"/>
          </w:tcPr>
          <w:p w:rsidR="00025D1E" w:rsidRPr="00EB074C" w:rsidP="00025D1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w:t>
            </w:r>
          </w:p>
        </w:tc>
      </w:tr>
      <w:tr w:rsidTr="00925FFD">
        <w:tblPrEx>
          <w:tblW w:w="9315" w:type="dxa"/>
          <w:tblInd w:w="252" w:type="dxa"/>
          <w:tblLayout w:type="fixed"/>
          <w:tblLook w:val="0000"/>
        </w:tblPrEx>
        <w:trPr>
          <w:trHeight w:val="57"/>
        </w:trPr>
        <w:tc>
          <w:tcPr>
            <w:tcW w:w="3933" w:type="dxa"/>
            <w:tcBorders>
              <w:top w:val="nil"/>
              <w:left w:val="nil"/>
              <w:bottom w:val="nil"/>
              <w:right w:val="nil"/>
            </w:tcBorders>
          </w:tcPr>
          <w:p w:rsidR="00025D1E" w:rsidRPr="00EB074C" w:rsidP="00025D1E">
            <w:pPr>
              <w:tabs>
                <w:tab w:val="left" w:pos="3295"/>
                <w:tab w:val="left" w:pos="9744"/>
              </w:tabs>
              <w:ind w:left="859" w:right="-108" w:hanging="18"/>
              <w:contextualSpacing/>
              <w:rPr>
                <w:rFonts w:ascii="Arial" w:hAnsi="Arial" w:cs="Arial"/>
                <w:sz w:val="12"/>
                <w:szCs w:val="12"/>
              </w:rPr>
            </w:pP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B074C" w:rsidP="00025D1E">
            <w:pPr>
              <w:keepNext/>
              <w:keepLines/>
              <w:autoSpaceDE w:val="0"/>
              <w:autoSpaceDN w:val="0"/>
              <w:adjustRightInd w:val="0"/>
              <w:ind w:right="-72"/>
              <w:contextualSpacing/>
              <w:jc w:val="right"/>
              <w:rPr>
                <w:rFonts w:ascii="Arial" w:hAnsi="Arial" w:cs="Arial"/>
                <w:sz w:val="12"/>
                <w:szCs w:val="12"/>
              </w:rPr>
            </w:pPr>
          </w:p>
        </w:tc>
        <w:tc>
          <w:tcPr>
            <w:tcW w:w="1332" w:type="dxa"/>
          </w:tcPr>
          <w:p w:rsidR="00025D1E" w:rsidRPr="00EB074C" w:rsidP="00025D1E">
            <w:pPr>
              <w:keepNext/>
              <w:keepLines/>
              <w:autoSpaceDE w:val="0"/>
              <w:autoSpaceDN w:val="0"/>
              <w:adjustRightInd w:val="0"/>
              <w:ind w:right="-72"/>
              <w:contextualSpacing/>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B074C" w:rsidP="00025D1E">
            <w:pPr>
              <w:tabs>
                <w:tab w:val="left" w:pos="3295"/>
                <w:tab w:val="left" w:pos="9744"/>
              </w:tabs>
              <w:ind w:left="859" w:right="-108" w:hanging="18"/>
              <w:contextualSpacing/>
              <w:rPr>
                <w:rFonts w:ascii="Arial" w:hAnsi="Arial" w:cs="Arial"/>
                <w:sz w:val="18"/>
                <w:szCs w:val="18"/>
              </w:rPr>
            </w:pPr>
          </w:p>
        </w:tc>
        <w:tc>
          <w:tcPr>
            <w:tcW w:w="1350" w:type="dxa"/>
          </w:tcPr>
          <w:p w:rsidR="00025D1E" w:rsidRPr="00EB074C" w:rsidP="00025D1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150,150</w:t>
            </w:r>
          </w:p>
        </w:tc>
        <w:tc>
          <w:tcPr>
            <w:tcW w:w="1350" w:type="dxa"/>
          </w:tcPr>
          <w:p w:rsidR="00025D1E" w:rsidRPr="00EB074C" w:rsidP="00025D1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107,010</w:t>
            </w:r>
          </w:p>
        </w:tc>
        <w:tc>
          <w:tcPr>
            <w:tcW w:w="1350" w:type="dxa"/>
            <w:vAlign w:val="bottom"/>
          </w:tcPr>
          <w:p w:rsidR="00025D1E" w:rsidRPr="00EB074C" w:rsidP="00025D1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24</w:t>
            </w:r>
            <w:r>
              <w:rPr>
                <w:rFonts w:ascii="Arial" w:hAnsi="Arial" w:cs="Arial"/>
                <w:sz w:val="18"/>
                <w:szCs w:val="18"/>
              </w:rPr>
              <w:t>7</w:t>
            </w:r>
            <w:r w:rsidRPr="00EB074C">
              <w:rPr>
                <w:rFonts w:ascii="Arial" w:hAnsi="Arial" w:cs="Arial"/>
                <w:sz w:val="18"/>
                <w:szCs w:val="18"/>
              </w:rPr>
              <w:t>,7</w:t>
            </w:r>
            <w:r>
              <w:rPr>
                <w:rFonts w:ascii="Arial" w:hAnsi="Arial" w:cs="Arial"/>
                <w:sz w:val="18"/>
                <w:szCs w:val="18"/>
              </w:rPr>
              <w:t>36</w:t>
            </w:r>
          </w:p>
        </w:tc>
        <w:tc>
          <w:tcPr>
            <w:tcW w:w="1332" w:type="dxa"/>
            <w:vAlign w:val="center"/>
          </w:tcPr>
          <w:p w:rsidR="00025D1E" w:rsidRPr="00EB074C" w:rsidP="00025D1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236,108</w:t>
            </w:r>
          </w:p>
        </w:tc>
      </w:tr>
    </w:tbl>
    <w:p w:rsidR="00795674" w:rsidRPr="00EB074C" w:rsidP="00795674">
      <w:pPr>
        <w:tabs>
          <w:tab w:val="left" w:pos="1170"/>
        </w:tabs>
        <w:ind w:left="1080" w:hanging="540"/>
        <w:contextualSpacing/>
        <w:rPr>
          <w:rFonts w:ascii="Arial" w:hAnsi="Arial" w:cs="Arial"/>
          <w:b/>
          <w:bCs/>
          <w:sz w:val="18"/>
          <w:szCs w:val="18"/>
        </w:rPr>
      </w:pPr>
    </w:p>
    <w:p w:rsidR="00795674" w:rsidRPr="00EB074C" w:rsidP="00795674">
      <w:pPr>
        <w:tabs>
          <w:tab w:val="left" w:pos="1170"/>
        </w:tabs>
        <w:ind w:left="1080" w:hanging="540"/>
        <w:contextualSpacing/>
        <w:rPr>
          <w:rFonts w:ascii="Arial" w:hAnsi="Arial" w:cs="Arial"/>
          <w:b/>
          <w:bCs/>
          <w:sz w:val="18"/>
          <w:szCs w:val="18"/>
        </w:rPr>
      </w:pPr>
    </w:p>
    <w:p w:rsidR="00795674" w:rsidRPr="00EB074C" w:rsidP="00795674">
      <w:pPr>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Pr>
          <w:rFonts w:ascii="Arial" w:hAnsi="Arial" w:cs="Arial"/>
          <w:b/>
          <w:bCs/>
          <w:sz w:val="18"/>
          <w:szCs w:val="18"/>
        </w:rPr>
        <w:t>.4</w:t>
        <w:tab/>
        <w:t>O</w:t>
      </w:r>
      <w:r w:rsidRPr="00EB074C">
        <w:rPr>
          <w:rFonts w:ascii="Arial" w:hAnsi="Arial" w:cs="Arial"/>
          <w:b/>
          <w:bCs/>
          <w:sz w:val="18"/>
          <w:szCs w:val="18"/>
        </w:rPr>
        <w:t>ther payables</w:t>
      </w:r>
    </w:p>
    <w:p w:rsidR="00795674" w:rsidRPr="00EB074C" w:rsidP="00795674">
      <w:pPr>
        <w:ind w:left="1080" w:hanging="540"/>
        <w:contextualSpacing/>
        <w:rPr>
          <w:rFonts w:ascii="Arial" w:hAnsi="Arial" w:cs="Arial"/>
          <w:sz w:val="18"/>
          <w:szCs w:val="18"/>
        </w:rPr>
      </w:pPr>
    </w:p>
    <w:tbl>
      <w:tblPr>
        <w:tblStyle w:val="TableNormal"/>
        <w:tblW w:w="9468" w:type="dxa"/>
        <w:tblInd w:w="108" w:type="dxa"/>
        <w:tblLayout w:type="fixed"/>
        <w:tblLook w:val="0000"/>
      </w:tblPr>
      <w:tblGrid>
        <w:gridCol w:w="4068"/>
        <w:gridCol w:w="1350"/>
        <w:gridCol w:w="1350"/>
        <w:gridCol w:w="1350"/>
        <w:gridCol w:w="1350"/>
      </w:tblGrid>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B074C" w:rsidP="00925FFD">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Consolidated</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 financial information</w:t>
            </w:r>
          </w:p>
        </w:tc>
        <w:tc>
          <w:tcPr>
            <w:tcW w:w="2700"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Separate </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financial information</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B074C"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50"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50"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B074C"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B074C" w:rsidP="00925FFD">
            <w:pPr>
              <w:tabs>
                <w:tab w:val="left" w:pos="3295"/>
                <w:tab w:val="left" w:pos="9744"/>
              </w:tabs>
              <w:ind w:left="990" w:right="-108"/>
              <w:contextualSpacing/>
              <w:rPr>
                <w:rFonts w:ascii="Arial" w:hAnsi="Arial" w:cs="Arial"/>
                <w:b/>
                <w:bCs/>
                <w:sz w:val="12"/>
                <w:szCs w:val="12"/>
              </w:rPr>
            </w:pPr>
          </w:p>
        </w:tc>
        <w:tc>
          <w:tcPr>
            <w:tcW w:w="1350" w:type="dxa"/>
            <w:vAlign w:val="bottom"/>
          </w:tcPr>
          <w:p w:rsidR="00795674" w:rsidRPr="00EB074C"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B074C"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B074C"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B074C"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r>
      <w:tr w:rsidTr="00925FFD">
        <w:tblPrEx>
          <w:tblW w:w="9468" w:type="dxa"/>
          <w:tblInd w:w="108" w:type="dxa"/>
          <w:tblLayout w:type="fixed"/>
          <w:tblLook w:val="0000"/>
        </w:tblPrEx>
        <w:trPr>
          <w:trHeight w:val="99"/>
        </w:trPr>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pacing w:val="-4"/>
                <w:sz w:val="18"/>
                <w:szCs w:val="18"/>
              </w:rPr>
            </w:pPr>
            <w:r w:rsidRPr="00EB074C">
              <w:rPr>
                <w:rFonts w:ascii="Arial" w:hAnsi="Arial" w:cs="Arial"/>
                <w:b/>
                <w:bCs/>
                <w:sz w:val="18"/>
                <w:szCs w:val="18"/>
              </w:rPr>
              <w:t>Other payables:</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b/>
                <w:bCs/>
                <w:sz w:val="18"/>
                <w:szCs w:val="18"/>
              </w:rPr>
            </w:pPr>
            <w:r w:rsidRPr="00EB074C">
              <w:rPr>
                <w:rFonts w:ascii="Arial" w:hAnsi="Arial" w:cs="Arial"/>
                <w:sz w:val="18"/>
                <w:szCs w:val="18"/>
              </w:rPr>
              <w:t xml:space="preserve">   Subsidiaries</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cs/>
              </w:rPr>
              <w:t>-</w:t>
            </w:r>
          </w:p>
        </w:tc>
        <w:tc>
          <w:tcPr>
            <w:tcW w:w="1350" w:type="dxa"/>
            <w:vAlign w:val="center"/>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365,528</w:t>
            </w:r>
          </w:p>
        </w:tc>
        <w:tc>
          <w:tcPr>
            <w:tcW w:w="1350" w:type="dxa"/>
            <w:vAlign w:val="center"/>
          </w:tcPr>
          <w:p w:rsidR="00795674" w:rsidRPr="00EB074C" w:rsidP="00925FFD">
            <w:pPr>
              <w:suppressAutoHyphens/>
              <w:ind w:right="-72"/>
              <w:jc w:val="right"/>
              <w:rPr>
                <w:rFonts w:ascii="Arial" w:hAnsi="Arial" w:cs="Arial"/>
                <w:sz w:val="18"/>
                <w:szCs w:val="18"/>
              </w:rPr>
            </w:pPr>
            <w:r w:rsidRPr="00EB074C">
              <w:rPr>
                <w:rFonts w:ascii="Arial" w:hAnsi="Arial" w:cs="Arial" w:hint="cs"/>
                <w:sz w:val="18"/>
                <w:szCs w:val="18"/>
              </w:rPr>
              <w:t>368,749</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1174"/>
                <w:tab w:val="left" w:pos="3295"/>
                <w:tab w:val="left" w:pos="9744"/>
              </w:tabs>
              <w:ind w:left="990" w:right="-108"/>
              <w:contextualSpacing/>
              <w:rPr>
                <w:rFonts w:ascii="Arial" w:hAnsi="Arial" w:cs="Arial"/>
                <w:sz w:val="18"/>
                <w:szCs w:val="18"/>
              </w:rPr>
            </w:pPr>
            <w:r w:rsidRPr="00EB074C">
              <w:rPr>
                <w:rFonts w:ascii="Angsana New" w:hAnsi="Angsana New" w:hint="cs"/>
                <w:sz w:val="26"/>
                <w:szCs w:val="26"/>
              </w:rPr>
              <w:t xml:space="preserve">  </w:t>
            </w:r>
            <w:r w:rsidRPr="000A5A03">
              <w:rPr>
                <w:rFonts w:ascii="Arial" w:hAnsi="Arial" w:cs="Arial" w:hint="cs"/>
                <w:sz w:val="18"/>
                <w:szCs w:val="18"/>
              </w:rPr>
              <w:t xml:space="preserve"> </w:t>
            </w:r>
            <w:r w:rsidRPr="000A5A03">
              <w:rPr>
                <w:rFonts w:ascii="Arial" w:hAnsi="Arial" w:cs="Arial"/>
                <w:sz w:val="18"/>
                <w:szCs w:val="18"/>
              </w:rPr>
              <w:t>Associate</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6,857</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cs/>
              </w:rPr>
            </w:pPr>
            <w:r w:rsidRPr="00EB074C">
              <w:rPr>
                <w:rFonts w:ascii="Arial" w:hAnsi="Arial" w:cs="Arial"/>
                <w:sz w:val="18"/>
                <w:szCs w:val="18"/>
              </w:rPr>
              <w:t>-</w:t>
            </w:r>
          </w:p>
        </w:tc>
        <w:tc>
          <w:tcPr>
            <w:tcW w:w="1350" w:type="dxa"/>
            <w:vAlign w:val="center"/>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w:t>
            </w:r>
          </w:p>
        </w:tc>
        <w:tc>
          <w:tcPr>
            <w:tcW w:w="1350" w:type="dxa"/>
            <w:vAlign w:val="center"/>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8"/>
                <w:szCs w:val="18"/>
              </w:rPr>
            </w:pPr>
            <w:r w:rsidRPr="00EB074C">
              <w:rPr>
                <w:rFonts w:ascii="Arial" w:hAnsi="Arial" w:cs="Arial"/>
                <w:sz w:val="18"/>
                <w:szCs w:val="18"/>
              </w:rPr>
              <w:t xml:space="preserve">   Joint ventures</w:t>
            </w: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18</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18</w:t>
            </w:r>
          </w:p>
        </w:tc>
        <w:tc>
          <w:tcPr>
            <w:tcW w:w="1350" w:type="dxa"/>
            <w:vAlign w:val="bottom"/>
          </w:tcPr>
          <w:p w:rsidR="00795674" w:rsidRPr="00EB074C" w:rsidP="00925FFD">
            <w:pPr>
              <w:suppressAutoHyphens/>
              <w:ind w:right="-72"/>
              <w:jc w:val="right"/>
              <w:rPr>
                <w:rFonts w:ascii="Arial" w:hAnsi="Arial" w:cs="Arial"/>
                <w:sz w:val="18"/>
                <w:szCs w:val="18"/>
              </w:rPr>
            </w:pPr>
            <w:r w:rsidRPr="00EB074C">
              <w:rPr>
                <w:rFonts w:ascii="Arial" w:hAnsi="Arial" w:cs="Arial"/>
                <w:sz w:val="18"/>
                <w:szCs w:val="18"/>
              </w:rPr>
              <w:t>18</w:t>
            </w:r>
          </w:p>
        </w:tc>
        <w:tc>
          <w:tcPr>
            <w:tcW w:w="1350" w:type="dxa"/>
            <w:vAlign w:val="center"/>
          </w:tcPr>
          <w:p w:rsidR="00795674" w:rsidRPr="00EB074C" w:rsidP="00925FFD">
            <w:pPr>
              <w:suppressAutoHyphens/>
              <w:ind w:right="-72"/>
              <w:jc w:val="right"/>
              <w:rPr>
                <w:rFonts w:ascii="Arial" w:hAnsi="Arial" w:cs="Arial"/>
                <w:sz w:val="18"/>
                <w:szCs w:val="18"/>
              </w:rPr>
            </w:pPr>
            <w:r w:rsidRPr="00EB074C">
              <w:rPr>
                <w:rFonts w:ascii="Arial" w:hAnsi="Arial" w:cs="Arial" w:hint="cs"/>
                <w:sz w:val="18"/>
                <w:szCs w:val="18"/>
              </w:rPr>
              <w:t>18</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8"/>
                <w:szCs w:val="18"/>
              </w:rPr>
            </w:pPr>
            <w:r w:rsidRPr="00EB074C">
              <w:rPr>
                <w:rFonts w:ascii="Arial" w:hAnsi="Arial" w:cs="Arial"/>
                <w:sz w:val="18"/>
                <w:szCs w:val="18"/>
              </w:rPr>
              <w:t xml:space="preserve">   Other related parties</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6,593</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12,409</w:t>
            </w:r>
          </w:p>
        </w:tc>
        <w:tc>
          <w:tcPr>
            <w:tcW w:w="1350" w:type="dxa"/>
          </w:tcPr>
          <w:p w:rsidR="00795674" w:rsidRPr="00EB074C" w:rsidP="00925FFD">
            <w:pPr>
              <w:pBdr>
                <w:bottom w:val="single" w:sz="4" w:space="1" w:color="auto"/>
              </w:pBdr>
              <w:suppressAutoHyphens/>
              <w:ind w:right="-72"/>
              <w:jc w:val="right"/>
              <w:rPr>
                <w:rFonts w:ascii="Arial" w:hAnsi="Arial" w:cs="Arial"/>
                <w:sz w:val="18"/>
                <w:szCs w:val="18"/>
              </w:rPr>
            </w:pPr>
            <w:r w:rsidRPr="00EB074C">
              <w:rPr>
                <w:rFonts w:ascii="Arial" w:hAnsi="Arial" w:cs="Arial"/>
                <w:sz w:val="18"/>
                <w:szCs w:val="18"/>
              </w:rPr>
              <w:t>955</w:t>
            </w:r>
          </w:p>
        </w:tc>
        <w:tc>
          <w:tcPr>
            <w:tcW w:w="1350" w:type="dxa"/>
          </w:tcPr>
          <w:p w:rsidR="00795674" w:rsidRPr="00EB074C" w:rsidP="00925FFD">
            <w:pPr>
              <w:pBdr>
                <w:bottom w:val="single" w:sz="4" w:space="1" w:color="auto"/>
              </w:pBdr>
              <w:suppressAutoHyphens/>
              <w:ind w:right="-72"/>
              <w:jc w:val="right"/>
              <w:rPr>
                <w:rFonts w:ascii="Arial" w:hAnsi="Arial" w:cs="Arial"/>
                <w:sz w:val="18"/>
                <w:szCs w:val="18"/>
              </w:rPr>
            </w:pPr>
            <w:r w:rsidRPr="00EB074C">
              <w:rPr>
                <w:rFonts w:ascii="Arial" w:hAnsi="Arial" w:cs="Arial" w:hint="cs"/>
                <w:sz w:val="18"/>
                <w:szCs w:val="18"/>
              </w:rPr>
              <w:t>373</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2"/>
                <w:szCs w:val="12"/>
              </w:rPr>
            </w:pP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8"/>
                <w:szCs w:val="18"/>
              </w:rPr>
            </w:pPr>
          </w:p>
        </w:tc>
        <w:tc>
          <w:tcPr>
            <w:tcW w:w="135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13,468</w:t>
            </w:r>
          </w:p>
        </w:tc>
        <w:tc>
          <w:tcPr>
            <w:tcW w:w="1350" w:type="dxa"/>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12,427</w:t>
            </w:r>
          </w:p>
        </w:tc>
        <w:tc>
          <w:tcPr>
            <w:tcW w:w="1350" w:type="dxa"/>
            <w:vAlign w:val="bottom"/>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sz w:val="18"/>
                <w:szCs w:val="18"/>
              </w:rPr>
              <w:t>366,501</w:t>
            </w:r>
          </w:p>
        </w:tc>
        <w:tc>
          <w:tcPr>
            <w:tcW w:w="1350" w:type="dxa"/>
            <w:vAlign w:val="center"/>
          </w:tcPr>
          <w:p w:rsidR="00795674" w:rsidRPr="00EB074C" w:rsidP="00925FFD">
            <w:pPr>
              <w:pBdr>
                <w:bottom w:val="double" w:sz="4" w:space="1" w:color="auto"/>
              </w:pBdr>
              <w:suppressAutoHyphens/>
              <w:ind w:right="-72"/>
              <w:jc w:val="right"/>
              <w:rPr>
                <w:rFonts w:ascii="Arial" w:hAnsi="Arial" w:cs="Arial"/>
                <w:sz w:val="18"/>
                <w:szCs w:val="18"/>
              </w:rPr>
            </w:pPr>
            <w:r w:rsidRPr="00EB074C">
              <w:rPr>
                <w:rFonts w:ascii="Arial" w:hAnsi="Arial" w:cs="Arial" w:hint="cs"/>
                <w:sz w:val="18"/>
                <w:szCs w:val="18"/>
              </w:rPr>
              <w:t>369,140</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8"/>
                <w:szCs w:val="18"/>
              </w:rPr>
            </w:pPr>
          </w:p>
        </w:tc>
        <w:tc>
          <w:tcPr>
            <w:tcW w:w="1350" w:type="dxa"/>
          </w:tcPr>
          <w:p w:rsidR="00795674" w:rsidRPr="00EB074C"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B074C"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B074C"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B074C" w:rsidP="00925FFD">
            <w:pPr>
              <w:tabs>
                <w:tab w:val="left" w:pos="3295"/>
                <w:tab w:val="left" w:pos="9744"/>
              </w:tabs>
              <w:ind w:left="859" w:right="-108" w:hanging="18"/>
              <w:contextualSpacing/>
              <w:jc w:val="right"/>
              <w:rPr>
                <w:rFonts w:ascii="Arial" w:hAnsi="Arial" w:cs="Arial"/>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b/>
                <w:bCs/>
                <w:sz w:val="18"/>
                <w:szCs w:val="18"/>
              </w:rPr>
            </w:pPr>
            <w:r w:rsidRPr="00EB074C">
              <w:rPr>
                <w:rFonts w:ascii="Arial" w:hAnsi="Arial" w:cs="Arial"/>
                <w:b/>
                <w:bCs/>
                <w:sz w:val="18"/>
                <w:szCs w:val="18"/>
              </w:rPr>
              <w:t>Accrued interest expense:</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c>
          <w:tcPr>
            <w:tcW w:w="1350" w:type="dxa"/>
          </w:tcPr>
          <w:p w:rsidR="00795674" w:rsidRPr="00EB074C" w:rsidP="00925FFD">
            <w:pPr>
              <w:suppressAutoHyphens/>
              <w:ind w:right="-72"/>
              <w:jc w:val="right"/>
              <w:rPr>
                <w:rFonts w:ascii="Arial" w:hAnsi="Arial" w:cs="Arial"/>
                <w:spacing w:val="-2"/>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B074C" w:rsidP="00925FFD">
            <w:pPr>
              <w:tabs>
                <w:tab w:val="left" w:pos="3295"/>
                <w:tab w:val="left" w:pos="9744"/>
              </w:tabs>
              <w:ind w:left="990" w:right="-108"/>
              <w:contextualSpacing/>
              <w:rPr>
                <w:rFonts w:ascii="Arial" w:hAnsi="Arial" w:cs="Arial"/>
                <w:sz w:val="18"/>
                <w:szCs w:val="18"/>
              </w:rPr>
            </w:pPr>
            <w:r w:rsidRPr="00EB074C">
              <w:rPr>
                <w:rFonts w:ascii="Arial" w:hAnsi="Arial" w:cs="Arial"/>
                <w:sz w:val="18"/>
                <w:szCs w:val="18"/>
              </w:rPr>
              <w:t xml:space="preserve">   Associate</w:t>
            </w:r>
          </w:p>
        </w:tc>
        <w:tc>
          <w:tcPr>
            <w:tcW w:w="1350" w:type="dxa"/>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55,721</w:t>
            </w:r>
          </w:p>
        </w:tc>
        <w:tc>
          <w:tcPr>
            <w:tcW w:w="1350" w:type="dxa"/>
            <w:vAlign w:val="bottom"/>
          </w:tcPr>
          <w:p w:rsidR="00795674" w:rsidRPr="00EB074C" w:rsidP="00925FFD">
            <w:pPr>
              <w:pBdr>
                <w:bottom w:val="double" w:sz="4" w:space="1" w:color="auto"/>
              </w:pBdr>
              <w:tabs>
                <w:tab w:val="left" w:pos="-72"/>
              </w:tabs>
              <w:ind w:right="-72" w:hanging="14"/>
              <w:jc w:val="right"/>
              <w:rPr>
                <w:rFonts w:ascii="Arial" w:hAnsi="Arial" w:cs="Arial"/>
                <w:sz w:val="18"/>
                <w:szCs w:val="18"/>
                <w:cs/>
              </w:rPr>
            </w:pPr>
            <w:r w:rsidRPr="00EB074C">
              <w:rPr>
                <w:rFonts w:ascii="Arial" w:hAnsi="Arial" w:cs="Arial" w:hint="cs"/>
                <w:sz w:val="18"/>
                <w:szCs w:val="18"/>
              </w:rPr>
              <w:t>207,777</w:t>
            </w:r>
          </w:p>
        </w:tc>
        <w:tc>
          <w:tcPr>
            <w:tcW w:w="1350" w:type="dxa"/>
            <w:vAlign w:val="bottom"/>
          </w:tcPr>
          <w:p w:rsidR="00795674" w:rsidRPr="00EB074C" w:rsidP="00925FFD">
            <w:pPr>
              <w:pBdr>
                <w:bottom w:val="double" w:sz="4" w:space="1" w:color="auto"/>
              </w:pBdr>
              <w:tabs>
                <w:tab w:val="left" w:pos="-72"/>
              </w:tabs>
              <w:ind w:right="-72" w:hanging="14"/>
              <w:jc w:val="right"/>
              <w:rPr>
                <w:rFonts w:ascii="Arial" w:hAnsi="Arial" w:cs="Arial"/>
                <w:sz w:val="18"/>
                <w:szCs w:val="18"/>
                <w:cs/>
              </w:rPr>
            </w:pPr>
            <w:r w:rsidRPr="00EB074C">
              <w:rPr>
                <w:rFonts w:ascii="Arial" w:hAnsi="Arial" w:cs="Arial"/>
                <w:sz w:val="18"/>
                <w:szCs w:val="18"/>
              </w:rPr>
              <w:t>-</w:t>
            </w:r>
          </w:p>
        </w:tc>
        <w:tc>
          <w:tcPr>
            <w:tcW w:w="1350" w:type="dxa"/>
            <w:vAlign w:val="bottom"/>
          </w:tcPr>
          <w:p w:rsidR="00795674" w:rsidRPr="00EB074C" w:rsidP="00925FFD">
            <w:pPr>
              <w:pBdr>
                <w:bottom w:val="double" w:sz="4" w:space="1" w:color="auto"/>
              </w:pBdr>
              <w:tabs>
                <w:tab w:val="left" w:pos="-72"/>
              </w:tabs>
              <w:ind w:right="-72" w:hanging="14"/>
              <w:jc w:val="right"/>
              <w:rPr>
                <w:rFonts w:ascii="Arial" w:hAnsi="Arial" w:cs="Arial"/>
                <w:sz w:val="18"/>
                <w:szCs w:val="18"/>
                <w:cs/>
              </w:rPr>
            </w:pPr>
            <w:r w:rsidRPr="00EB074C">
              <w:rPr>
                <w:rFonts w:ascii="Arial" w:hAnsi="Arial" w:cs="Arial" w:hint="cs"/>
                <w:sz w:val="18"/>
                <w:szCs w:val="18"/>
                <w:cs/>
              </w:rPr>
              <w:t>-</w:t>
            </w:r>
          </w:p>
        </w:tc>
      </w:tr>
    </w:tbl>
    <w:p w:rsidR="002954BE" w:rsidP="00795674">
      <w:pPr>
        <w:ind w:left="1080" w:hanging="540"/>
        <w:contextualSpacing/>
        <w:rPr>
          <w:rFonts w:ascii="Arial" w:hAnsi="Arial" w:cs="Arial"/>
          <w:b/>
          <w:bCs/>
          <w:sz w:val="18"/>
          <w:szCs w:val="18"/>
        </w:rPr>
      </w:pPr>
    </w:p>
    <w:p w:rsidR="00795674" w:rsidP="00795674">
      <w:pPr>
        <w:ind w:left="1080" w:hanging="540"/>
        <w:contextualSpacing/>
        <w:rPr>
          <w:rFonts w:ascii="Arial" w:hAnsi="Arial" w:cs="Arial"/>
          <w:b/>
          <w:bCs/>
          <w:sz w:val="18"/>
          <w:szCs w:val="18"/>
        </w:rPr>
      </w:pPr>
      <w:r w:rsidR="002954BE">
        <w:rPr>
          <w:rFonts w:ascii="Arial" w:hAnsi="Arial" w:cs="Arial"/>
          <w:b/>
          <w:bCs/>
          <w:sz w:val="18"/>
          <w:szCs w:val="18"/>
        </w:rPr>
        <w:br w:type="page"/>
      </w:r>
    </w:p>
    <w:p w:rsidR="00795674" w:rsidRPr="00EB074C" w:rsidP="00795674">
      <w:pPr>
        <w:ind w:left="1080" w:hanging="540"/>
        <w:contextualSpacing/>
        <w:rPr>
          <w:rFonts w:ascii="Arial" w:hAnsi="Arial" w:cs="Arial"/>
          <w:b/>
          <w:bCs/>
          <w:sz w:val="18"/>
          <w:szCs w:val="18"/>
        </w:rPr>
      </w:pPr>
    </w:p>
    <w:p w:rsidR="00795674" w:rsidRPr="00EB074C" w:rsidP="00795674">
      <w:pPr>
        <w:tabs>
          <w:tab w:val="left" w:pos="540"/>
        </w:tabs>
        <w:ind w:left="540" w:hanging="540"/>
        <w:rPr>
          <w:rFonts w:ascii="Arial" w:hAnsi="Arial" w:cs="Arial"/>
          <w:sz w:val="18"/>
          <w:szCs w:val="18"/>
          <w:lang w:val="en-US"/>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caps/>
          <w:sz w:val="18"/>
          <w:szCs w:val="18"/>
        </w:rPr>
        <w:tab/>
      </w:r>
      <w:r w:rsidRPr="00EB074C">
        <w:rPr>
          <w:rFonts w:ascii="Arial" w:hAnsi="Arial" w:cs="Arial"/>
          <w:b/>
          <w:bCs/>
          <w:sz w:val="18"/>
          <w:szCs w:val="18"/>
        </w:rPr>
        <w:t>Related party transactions</w:t>
      </w:r>
      <w:r w:rsidRPr="00EB074C">
        <w:rPr>
          <w:rFonts w:ascii="Arial" w:hAnsi="Arial" w:cs="Arial"/>
          <w:sz w:val="18"/>
          <w:szCs w:val="18"/>
        </w:rPr>
        <w:t xml:space="preserve"> (Cont’d)</w:t>
      </w:r>
    </w:p>
    <w:p w:rsidR="00795674" w:rsidRPr="00EB074C" w:rsidP="00795674">
      <w:pPr>
        <w:ind w:left="540"/>
        <w:contextualSpacing/>
        <w:rPr>
          <w:rFonts w:ascii="Arial" w:hAnsi="Arial" w:cs="Arial"/>
          <w:sz w:val="18"/>
          <w:szCs w:val="18"/>
        </w:rPr>
      </w:pPr>
    </w:p>
    <w:p w:rsidR="00795674" w:rsidRPr="00EB074C" w:rsidP="00795674">
      <w:pPr>
        <w:ind w:left="540"/>
        <w:contextualSpacing/>
        <w:rPr>
          <w:rFonts w:ascii="Arial" w:hAnsi="Arial" w:cs="Arial"/>
          <w:sz w:val="18"/>
          <w:szCs w:val="18"/>
        </w:rPr>
      </w:pPr>
    </w:p>
    <w:p w:rsidR="00795674" w:rsidRPr="00EB074C" w:rsidP="00795674">
      <w:pPr>
        <w:ind w:left="540"/>
        <w:contextualSpacing/>
        <w:rPr>
          <w:rFonts w:ascii="Arial" w:hAnsi="Arial" w:cs="Arial"/>
          <w:sz w:val="18"/>
          <w:szCs w:val="18"/>
        </w:rPr>
      </w:pPr>
      <w:r w:rsidRPr="00EB074C">
        <w:rPr>
          <w:rFonts w:ascii="Arial" w:hAnsi="Arial" w:cs="Arial"/>
          <w:sz w:val="18"/>
          <w:szCs w:val="18"/>
        </w:rPr>
        <w:t>The following transactions were carried out with related parties: (Cont’d)</w:t>
      </w:r>
    </w:p>
    <w:p w:rsidR="00795674" w:rsidRPr="00EB074C" w:rsidP="00795674">
      <w:pPr>
        <w:ind w:left="1080" w:hanging="540"/>
        <w:contextualSpacing/>
        <w:rPr>
          <w:rFonts w:ascii="Arial" w:hAnsi="Arial" w:cs="Arial"/>
          <w:b/>
          <w:bCs/>
          <w:sz w:val="18"/>
          <w:szCs w:val="18"/>
        </w:rPr>
      </w:pPr>
    </w:p>
    <w:p w:rsidR="00795674" w:rsidRPr="00EB074C" w:rsidP="00795674">
      <w:pPr>
        <w:ind w:left="1080" w:hanging="540"/>
        <w:contextualSpacing/>
        <w:rPr>
          <w:rFonts w:ascii="Arial" w:hAnsi="Arial" w:cs="Arial"/>
          <w:b/>
          <w:bCs/>
          <w:sz w:val="18"/>
          <w:szCs w:val="18"/>
        </w:rPr>
      </w:pPr>
    </w:p>
    <w:p w:rsidR="00795674" w:rsidRPr="00EB074C" w:rsidP="00795674">
      <w:pPr>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b/>
          <w:bCs/>
          <w:sz w:val="18"/>
          <w:szCs w:val="18"/>
        </w:rPr>
        <w:t xml:space="preserve">.5 </w:t>
        <w:tab/>
        <w:t>Short-term loans to related parties</w:t>
      </w:r>
    </w:p>
    <w:p w:rsidR="00795674" w:rsidRPr="00EB074C" w:rsidP="00795674">
      <w:pPr>
        <w:ind w:left="1080" w:hanging="540"/>
        <w:contextualSpacing/>
        <w:rPr>
          <w:rFonts w:ascii="Arial" w:hAnsi="Arial" w:cs="Arial"/>
          <w:b/>
          <w:bCs/>
          <w:sz w:val="18"/>
          <w:szCs w:val="18"/>
        </w:rPr>
      </w:pPr>
    </w:p>
    <w:tbl>
      <w:tblPr>
        <w:tblStyle w:val="TableNormal"/>
        <w:tblW w:w="9450" w:type="dxa"/>
        <w:tblInd w:w="108" w:type="dxa"/>
        <w:tblLayout w:type="fixed"/>
        <w:tblLook w:val="0000"/>
      </w:tblPr>
      <w:tblGrid>
        <w:gridCol w:w="4050"/>
        <w:gridCol w:w="1350"/>
        <w:gridCol w:w="1350"/>
        <w:gridCol w:w="1350"/>
        <w:gridCol w:w="1350"/>
      </w:tblGrid>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Consolidated</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 financial information</w:t>
            </w:r>
          </w:p>
        </w:tc>
        <w:tc>
          <w:tcPr>
            <w:tcW w:w="2700" w:type="dxa"/>
            <w:gridSpan w:val="2"/>
            <w:vAlign w:val="bottom"/>
          </w:tcPr>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 xml:space="preserve">Separate </w:t>
            </w:r>
          </w:p>
          <w:p w:rsidR="00795674" w:rsidRPr="00EB074C"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B074C">
              <w:rPr>
                <w:rFonts w:ascii="Arial" w:hAnsi="Arial" w:cs="Arial"/>
                <w:sz w:val="18"/>
                <w:szCs w:val="18"/>
              </w:rPr>
              <w:t>financial information</w:t>
            </w:r>
          </w:p>
        </w:tc>
      </w:tr>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50"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c>
          <w:tcPr>
            <w:tcW w:w="1350" w:type="dxa"/>
            <w:vAlign w:val="bottom"/>
          </w:tcPr>
          <w:p w:rsidR="00795674" w:rsidRPr="00EB074C"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B074C">
              <w:rPr>
                <w:rFonts w:ascii="Arial" w:hAnsi="Arial" w:cs="Arial"/>
                <w:b/>
                <w:bCs/>
                <w:spacing w:val="-2"/>
                <w:sz w:val="18"/>
                <w:szCs w:val="18"/>
              </w:rPr>
              <w:t>31 March</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2019</w:t>
            </w:r>
          </w:p>
        </w:tc>
        <w:tc>
          <w:tcPr>
            <w:tcW w:w="1350" w:type="dxa"/>
            <w:vAlign w:val="bottom"/>
          </w:tcPr>
          <w:p w:rsidR="00795674" w:rsidRPr="00EB074C"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B074C">
              <w:rPr>
                <w:rFonts w:ascii="Arial" w:hAnsi="Arial" w:cs="Arial"/>
                <w:b/>
                <w:bCs/>
                <w:spacing w:val="-2"/>
                <w:sz w:val="18"/>
                <w:szCs w:val="18"/>
              </w:rPr>
              <w:t>31 December</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2018</w:t>
            </w:r>
          </w:p>
        </w:tc>
      </w:tr>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c>
          <w:tcPr>
            <w:tcW w:w="1350" w:type="dxa"/>
            <w:vAlign w:val="bottom"/>
          </w:tcPr>
          <w:p w:rsidR="00795674" w:rsidRPr="00EB074C"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925FFD">
        <w:tblPrEx>
          <w:tblW w:w="9450" w:type="dxa"/>
          <w:tblInd w:w="108" w:type="dxa"/>
          <w:tblLayout w:type="fixed"/>
          <w:tblLook w:val="0000"/>
        </w:tblPrEx>
        <w:trPr>
          <w:trHeight w:val="87"/>
        </w:trPr>
        <w:tc>
          <w:tcPr>
            <w:tcW w:w="4050" w:type="dxa"/>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2"/>
                <w:szCs w:val="12"/>
              </w:rPr>
            </w:pP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B074C"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25FFD">
        <w:tblPrEx>
          <w:tblW w:w="9450" w:type="dxa"/>
          <w:tblInd w:w="108" w:type="dxa"/>
          <w:tblLayout w:type="fixed"/>
          <w:tblLook w:val="0000"/>
        </w:tblPrEx>
        <w:tc>
          <w:tcPr>
            <w:tcW w:w="4050" w:type="dxa"/>
            <w:tcBorders>
              <w:top w:val="nil"/>
              <w:left w:val="nil"/>
              <w:bottom w:val="nil"/>
              <w:right w:val="nil"/>
            </w:tcBorders>
          </w:tcPr>
          <w:p w:rsidR="00795674" w:rsidRPr="00EB074C" w:rsidP="00925FFD">
            <w:pPr>
              <w:tabs>
                <w:tab w:val="left" w:pos="3295"/>
                <w:tab w:val="left" w:pos="9744"/>
              </w:tabs>
              <w:ind w:left="972" w:right="-108"/>
              <w:contextualSpacing/>
              <w:rPr>
                <w:rFonts w:ascii="Arial" w:hAnsi="Arial" w:cs="Arial"/>
                <w:spacing w:val="-4"/>
                <w:sz w:val="18"/>
                <w:szCs w:val="18"/>
              </w:rPr>
            </w:pPr>
            <w:r w:rsidRPr="00EB074C">
              <w:rPr>
                <w:rFonts w:ascii="Arial" w:hAnsi="Arial" w:cs="Arial"/>
                <w:sz w:val="18"/>
                <w:szCs w:val="18"/>
              </w:rPr>
              <w:t>Subsidiaries</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w:t>
            </w:r>
          </w:p>
        </w:tc>
        <w:tc>
          <w:tcPr>
            <w:tcW w:w="1350" w:type="dxa"/>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cs/>
              </w:rPr>
              <w:t>-</w:t>
            </w:r>
          </w:p>
        </w:tc>
        <w:tc>
          <w:tcPr>
            <w:tcW w:w="1350"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11,788,121</w:t>
            </w:r>
          </w:p>
        </w:tc>
        <w:tc>
          <w:tcPr>
            <w:tcW w:w="1350" w:type="dxa"/>
            <w:vAlign w:val="center"/>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7,941,830</w:t>
            </w:r>
          </w:p>
        </w:tc>
      </w:tr>
      <w:tr w:rsidTr="00A43A6F">
        <w:tblPrEx>
          <w:tblW w:w="9450" w:type="dxa"/>
          <w:tblInd w:w="108" w:type="dxa"/>
          <w:tblLayout w:type="fixed"/>
          <w:tblLook w:val="0000"/>
        </w:tblPrEx>
        <w:tc>
          <w:tcPr>
            <w:tcW w:w="4050" w:type="dxa"/>
            <w:tcBorders>
              <w:top w:val="nil"/>
              <w:left w:val="nil"/>
              <w:bottom w:val="nil"/>
              <w:right w:val="nil"/>
            </w:tcBorders>
          </w:tcPr>
          <w:p w:rsidR="00795674" w:rsidRPr="00EB074C" w:rsidP="00925FFD">
            <w:pPr>
              <w:tabs>
                <w:tab w:val="left" w:pos="3295"/>
                <w:tab w:val="left" w:pos="9744"/>
              </w:tabs>
              <w:ind w:left="972" w:right="-108"/>
              <w:contextualSpacing/>
              <w:rPr>
                <w:rFonts w:ascii="Arial" w:hAnsi="Arial" w:cs="Arial"/>
                <w:sz w:val="18"/>
                <w:szCs w:val="18"/>
              </w:rPr>
            </w:pPr>
            <w:r w:rsidRPr="00EB074C">
              <w:rPr>
                <w:rFonts w:ascii="Arial" w:hAnsi="Arial" w:cs="Arial"/>
                <w:sz w:val="18"/>
                <w:szCs w:val="18"/>
              </w:rPr>
              <w:t>Joint venture</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44,640</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18,240</w:t>
            </w:r>
          </w:p>
        </w:tc>
        <w:tc>
          <w:tcPr>
            <w:tcW w:w="1350" w:type="dxa"/>
            <w:vAlign w:val="center"/>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44,640</w:t>
            </w:r>
          </w:p>
        </w:tc>
        <w:tc>
          <w:tcPr>
            <w:tcW w:w="1350" w:type="dxa"/>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B074C">
              <w:rPr>
                <w:rFonts w:ascii="Arial" w:hAnsi="Arial" w:cs="Arial" w:hint="cs"/>
                <w:sz w:val="18"/>
                <w:szCs w:val="18"/>
              </w:rPr>
              <w:t>18,240</w:t>
            </w:r>
          </w:p>
        </w:tc>
      </w:tr>
      <w:tr w:rsidTr="00925FFD">
        <w:tblPrEx>
          <w:tblW w:w="9450" w:type="dxa"/>
          <w:tblInd w:w="108" w:type="dxa"/>
          <w:tblLayout w:type="fixed"/>
          <w:tblLook w:val="0000"/>
        </w:tblPrEx>
        <w:tc>
          <w:tcPr>
            <w:tcW w:w="4050" w:type="dxa"/>
            <w:tcBorders>
              <w:top w:val="nil"/>
              <w:left w:val="nil"/>
              <w:bottom w:val="nil"/>
              <w:right w:val="nil"/>
            </w:tcBorders>
          </w:tcPr>
          <w:p w:rsidR="00A43A6F" w:rsidRPr="00EB074C" w:rsidP="00A43A6F">
            <w:pPr>
              <w:tabs>
                <w:tab w:val="left" w:pos="3295"/>
                <w:tab w:val="left" w:pos="9744"/>
              </w:tabs>
              <w:ind w:left="975" w:right="-108"/>
              <w:contextualSpacing/>
              <w:rPr>
                <w:rFonts w:ascii="Arial" w:hAnsi="Arial" w:cs="Arial"/>
                <w:sz w:val="12"/>
                <w:szCs w:val="12"/>
              </w:rPr>
            </w:pPr>
          </w:p>
        </w:tc>
        <w:tc>
          <w:tcPr>
            <w:tcW w:w="1350" w:type="dxa"/>
          </w:tcPr>
          <w:p w:rsidR="00A43A6F" w:rsidRPr="00EB074C"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B074C"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B074C"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B074C" w:rsidP="00A43A6F">
            <w:pPr>
              <w:keepNext/>
              <w:keepLines/>
              <w:autoSpaceDE w:val="0"/>
              <w:autoSpaceDN w:val="0"/>
              <w:adjustRightInd w:val="0"/>
              <w:ind w:right="-72"/>
              <w:contextualSpacing/>
              <w:jc w:val="right"/>
              <w:rPr>
                <w:rFonts w:ascii="Arial" w:hAnsi="Arial" w:cs="Arial"/>
                <w:sz w:val="12"/>
                <w:szCs w:val="12"/>
              </w:rPr>
            </w:pPr>
          </w:p>
        </w:tc>
      </w:tr>
      <w:tr w:rsidTr="00925FFD">
        <w:tblPrEx>
          <w:tblW w:w="9450" w:type="dxa"/>
          <w:tblInd w:w="108" w:type="dxa"/>
          <w:tblLayout w:type="fixed"/>
          <w:tblLook w:val="0000"/>
        </w:tblPrEx>
        <w:tc>
          <w:tcPr>
            <w:tcW w:w="4050" w:type="dxa"/>
            <w:tcBorders>
              <w:top w:val="nil"/>
              <w:left w:val="nil"/>
              <w:bottom w:val="nil"/>
              <w:right w:val="nil"/>
            </w:tcBorders>
          </w:tcPr>
          <w:p w:rsidR="00A43A6F" w:rsidRPr="00EB074C" w:rsidP="00A43A6F">
            <w:pPr>
              <w:tabs>
                <w:tab w:val="left" w:pos="3295"/>
                <w:tab w:val="left" w:pos="9744"/>
              </w:tabs>
              <w:ind w:left="972" w:right="-108"/>
              <w:contextualSpacing/>
              <w:rPr>
                <w:rFonts w:ascii="Arial" w:hAnsi="Arial" w:cs="Arial"/>
                <w:sz w:val="18"/>
                <w:szCs w:val="18"/>
              </w:rPr>
            </w:pPr>
          </w:p>
        </w:tc>
        <w:tc>
          <w:tcPr>
            <w:tcW w:w="1350" w:type="dxa"/>
          </w:tcPr>
          <w:p w:rsidR="00A43A6F" w:rsidRPr="00EB074C" w:rsidP="00A43A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44,640</w:t>
            </w:r>
          </w:p>
        </w:tc>
        <w:tc>
          <w:tcPr>
            <w:tcW w:w="1350" w:type="dxa"/>
          </w:tcPr>
          <w:p w:rsidR="00A43A6F" w:rsidRPr="00EB074C" w:rsidP="00A43A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18,240</w:t>
            </w:r>
          </w:p>
        </w:tc>
        <w:tc>
          <w:tcPr>
            <w:tcW w:w="1350" w:type="dxa"/>
          </w:tcPr>
          <w:p w:rsidR="00A43A6F" w:rsidRPr="00EB074C" w:rsidP="00A43A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11,832,761</w:t>
            </w:r>
          </w:p>
        </w:tc>
        <w:tc>
          <w:tcPr>
            <w:tcW w:w="1350" w:type="dxa"/>
          </w:tcPr>
          <w:p w:rsidR="00A43A6F" w:rsidRPr="00EB074C" w:rsidP="00A43A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rPr>
              <w:t>7,960,070</w:t>
            </w:r>
          </w:p>
        </w:tc>
      </w:tr>
    </w:tbl>
    <w:p w:rsidR="00795674" w:rsidRPr="00EB3157" w:rsidP="00795674">
      <w:pPr>
        <w:ind w:left="1080"/>
        <w:contextualSpacing/>
        <w:jc w:val="both"/>
        <w:rPr>
          <w:rFonts w:ascii="Arial" w:hAnsi="Arial" w:cs="Arial"/>
          <w:sz w:val="18"/>
          <w:szCs w:val="18"/>
        </w:rPr>
      </w:pPr>
    </w:p>
    <w:p w:rsidR="00795674" w:rsidRPr="00BE292D" w:rsidP="00795674">
      <w:pPr>
        <w:ind w:left="1080"/>
        <w:contextualSpacing/>
        <w:jc w:val="both"/>
        <w:rPr>
          <w:rFonts w:ascii="Arial" w:hAnsi="Arial" w:cs="Arial"/>
          <w:spacing w:val="-4"/>
          <w:sz w:val="18"/>
          <w:szCs w:val="18"/>
        </w:rPr>
      </w:pPr>
      <w:r w:rsidRPr="00EB3157">
        <w:rPr>
          <w:rFonts w:ascii="Arial" w:hAnsi="Arial" w:cs="Arial"/>
          <w:sz w:val="18"/>
          <w:szCs w:val="18"/>
        </w:rPr>
        <w:t xml:space="preserve">As at 31 March 2019, short-term loans to related parties are repayable at call and bear interest rates </w:t>
      </w:r>
      <w:r w:rsidRPr="00EB3157">
        <w:rPr>
          <w:rFonts w:ascii="Arial" w:hAnsi="Arial" w:cs="Arial"/>
          <w:spacing w:val="-2"/>
          <w:sz w:val="18"/>
          <w:szCs w:val="18"/>
        </w:rPr>
        <w:t>at</w:t>
      </w:r>
      <w:r w:rsidR="006E23EF">
        <w:rPr>
          <w:rFonts w:ascii="Arial" w:hAnsi="Arial" w:cs="Arial"/>
          <w:spacing w:val="-2"/>
          <w:sz w:val="18"/>
          <w:szCs w:val="18"/>
        </w:rPr>
        <w:t xml:space="preserve"> </w:t>
      </w:r>
      <w:r w:rsidRPr="00BE292D" w:rsidR="006E23EF">
        <w:rPr>
          <w:rFonts w:ascii="Arial" w:hAnsi="Arial" w:cs="Arial"/>
          <w:spacing w:val="-4"/>
          <w:sz w:val="18"/>
          <w:szCs w:val="18"/>
        </w:rPr>
        <w:t>fixed and</w:t>
      </w:r>
      <w:r w:rsidRPr="00BE292D">
        <w:rPr>
          <w:rFonts w:ascii="Arial" w:hAnsi="Arial" w:cs="Arial"/>
          <w:spacing w:val="-4"/>
          <w:sz w:val="18"/>
          <w:szCs w:val="18"/>
        </w:rPr>
        <w:t xml:space="preserve"> MLR minus certain margin per annum (31 December 2018: MLR minus certain margin per annum).</w:t>
      </w:r>
    </w:p>
    <w:p w:rsidR="00795674" w:rsidRPr="00EB3157" w:rsidP="00795674">
      <w:pPr>
        <w:ind w:left="540"/>
        <w:contextualSpacing/>
        <w:rPr>
          <w:rFonts w:ascii="Arial" w:hAnsi="Arial" w:cs="Arial"/>
          <w:sz w:val="18"/>
          <w:szCs w:val="18"/>
        </w:rPr>
      </w:pPr>
    </w:p>
    <w:p w:rsidR="00795674" w:rsidRPr="00EB3157" w:rsidP="00795674">
      <w:pPr>
        <w:ind w:left="540"/>
        <w:contextualSpacing/>
        <w:rPr>
          <w:rFonts w:ascii="Arial" w:hAnsi="Arial" w:cs="Arial"/>
          <w:sz w:val="18"/>
          <w:szCs w:val="18"/>
        </w:rPr>
      </w:pPr>
    </w:p>
    <w:p w:rsidR="00795674" w:rsidRPr="00EB3157" w:rsidP="00795674">
      <w:pPr>
        <w:ind w:left="1080" w:hanging="540"/>
        <w:contextualSpacing/>
        <w:rPr>
          <w:rFonts w:ascii="Arial" w:hAnsi="Arial" w:cs="Arial"/>
          <w:b/>
          <w:bCs/>
          <w:sz w:val="18"/>
          <w:szCs w:val="18"/>
        </w:rPr>
      </w:pPr>
      <w:r w:rsidRPr="00EB3157">
        <w:rPr>
          <w:rFonts w:ascii="Arial" w:hAnsi="Arial" w:cs="Arial"/>
          <w:b/>
          <w:bCs/>
          <w:caps/>
          <w:sz w:val="18"/>
          <w:szCs w:val="18"/>
        </w:rPr>
        <w:t>1</w:t>
      </w:r>
      <w:r w:rsidR="002A4AEE">
        <w:rPr>
          <w:rFonts w:ascii="Arial" w:hAnsi="Arial" w:cs="Arial"/>
          <w:b/>
          <w:bCs/>
          <w:caps/>
          <w:sz w:val="18"/>
          <w:szCs w:val="18"/>
        </w:rPr>
        <w:t>6</w:t>
      </w:r>
      <w:r w:rsidRPr="00EB3157">
        <w:rPr>
          <w:rFonts w:ascii="Arial" w:hAnsi="Arial" w:cs="Arial"/>
          <w:b/>
          <w:bCs/>
          <w:sz w:val="18"/>
          <w:szCs w:val="18"/>
        </w:rPr>
        <w:t xml:space="preserve">.6 </w:t>
        <w:tab/>
        <w:t>Long-term loan</w:t>
      </w:r>
      <w:r w:rsidRPr="00EB3157">
        <w:rPr>
          <w:rFonts w:ascii="Arial" w:hAnsi="Arial" w:cs="Browallia New"/>
          <w:b/>
          <w:bCs/>
          <w:sz w:val="18"/>
          <w:szCs w:val="18"/>
        </w:rPr>
        <w:t>s</w:t>
      </w:r>
      <w:r w:rsidRPr="00EB3157">
        <w:rPr>
          <w:rFonts w:ascii="Arial" w:hAnsi="Arial" w:cs="Arial"/>
          <w:b/>
          <w:bCs/>
          <w:sz w:val="18"/>
          <w:szCs w:val="18"/>
        </w:rPr>
        <w:t xml:space="preserve"> to related parties </w:t>
      </w:r>
    </w:p>
    <w:p w:rsidR="005677C5" w:rsidRPr="00EB3157" w:rsidP="005677C5">
      <w:pPr>
        <w:ind w:left="1080"/>
        <w:contextualSpacing/>
        <w:jc w:val="both"/>
        <w:rPr>
          <w:rFonts w:ascii="Arial" w:hAnsi="Arial" w:cs="Arial"/>
          <w:sz w:val="18"/>
          <w:szCs w:val="18"/>
        </w:rPr>
      </w:pPr>
    </w:p>
    <w:p w:rsidR="00173958" w:rsidRPr="00EB3157" w:rsidP="00173958">
      <w:pPr>
        <w:ind w:left="1080"/>
        <w:contextualSpacing/>
        <w:jc w:val="both"/>
        <w:rPr>
          <w:rFonts w:ascii="Arial" w:eastAsia="Cordia New" w:hAnsi="Arial" w:cs="Arial"/>
          <w:sz w:val="18"/>
          <w:szCs w:val="18"/>
          <w:lang w:val="en-US"/>
        </w:rPr>
      </w:pPr>
      <w:r w:rsidRPr="00EB3157">
        <w:rPr>
          <w:rFonts w:ascii="Arial" w:hAnsi="Arial" w:cs="Arial"/>
          <w:sz w:val="18"/>
          <w:szCs w:val="18"/>
        </w:rPr>
        <w:t>As at 31 March 2019</w:t>
      </w:r>
      <w:r w:rsidRPr="00EB3157">
        <w:rPr>
          <w:rFonts w:ascii="Arial" w:eastAsia="Cordia New" w:hAnsi="Arial" w:cs="Arial"/>
          <w:sz w:val="18"/>
          <w:szCs w:val="18"/>
          <w:lang w:val="en-US"/>
        </w:rPr>
        <w:t>, long-term loans to related parties are loans to subsidiaries which comprise of followings:</w:t>
      </w:r>
    </w:p>
    <w:p w:rsidR="002954BE" w:rsidRPr="00EB3157" w:rsidP="00173958">
      <w:pPr>
        <w:ind w:left="1080"/>
        <w:contextualSpacing/>
        <w:jc w:val="both"/>
        <w:rPr>
          <w:rFonts w:ascii="Arial" w:eastAsia="Cordia New" w:hAnsi="Arial" w:cs="Arial"/>
          <w:sz w:val="18"/>
          <w:szCs w:val="18"/>
          <w:lang w:val="en-US"/>
        </w:rPr>
      </w:pPr>
    </w:p>
    <w:p w:rsidR="00173958" w:rsidP="00173958">
      <w:pPr>
        <w:pStyle w:val="ListParagraph"/>
        <w:numPr>
          <w:ilvl w:val="0"/>
          <w:numId w:val="24"/>
        </w:numPr>
        <w:spacing w:line="240" w:lineRule="atLeast"/>
        <w:jc w:val="both"/>
        <w:rPr>
          <w:rFonts w:eastAsia="Brush Script MT" w:cs="Arial"/>
          <w:sz w:val="18"/>
          <w:szCs w:val="18"/>
          <w:lang w:val="en-GB"/>
        </w:rPr>
      </w:pPr>
      <w:r w:rsidRPr="00EB3157">
        <w:rPr>
          <w:rFonts w:eastAsia="Cordia New" w:cs="Arial"/>
          <w:sz w:val="18"/>
          <w:szCs w:val="18"/>
        </w:rPr>
        <w:t>Loans repayable at call which the Company has no plan to recall within one year</w:t>
      </w:r>
      <w:r w:rsidRPr="00EB3157">
        <w:rPr>
          <w:rFonts w:eastAsia="Cordia New" w:cs="Browallia New"/>
          <w:sz w:val="18"/>
          <w:szCs w:val="18"/>
        </w:rPr>
        <w:t>. The loans bear interest rate at fixed</w:t>
      </w:r>
      <w:r>
        <w:rPr>
          <w:rFonts w:eastAsia="Cordia New" w:cs="Browallia New"/>
          <w:sz w:val="18"/>
          <w:szCs w:val="22"/>
        </w:rPr>
        <w:t xml:space="preserve"> and MLR minus certain margin per annum.</w:t>
      </w:r>
    </w:p>
    <w:p w:rsidR="00173958" w:rsidP="00173958">
      <w:pPr>
        <w:pStyle w:val="ListParagraph"/>
        <w:numPr>
          <w:ilvl w:val="0"/>
          <w:numId w:val="24"/>
        </w:numPr>
        <w:spacing w:line="240" w:lineRule="atLeast"/>
        <w:jc w:val="both"/>
        <w:rPr>
          <w:rFonts w:cs="Arial"/>
          <w:sz w:val="18"/>
          <w:szCs w:val="18"/>
        </w:rPr>
      </w:pPr>
      <w:r>
        <w:rPr>
          <w:rFonts w:eastAsia="Cordia New" w:cs="Browallia New"/>
          <w:sz w:val="18"/>
          <w:szCs w:val="22"/>
        </w:rPr>
        <w:t>Long-term loans repayable between 1 April 2020 to 15 December 2034. The loans bear interest rate at fixed and MLR minus certain margin per annum.</w:t>
      </w:r>
    </w:p>
    <w:p w:rsidR="00795674" w:rsidRPr="00173958" w:rsidP="002954BE">
      <w:pPr>
        <w:ind w:left="1080"/>
        <w:contextualSpacing/>
        <w:rPr>
          <w:rFonts w:ascii="Arial" w:hAnsi="Arial" w:cs="Arial"/>
          <w:b/>
          <w:bCs/>
          <w:sz w:val="18"/>
          <w:szCs w:val="18"/>
          <w:lang w:val="en-US"/>
        </w:rPr>
      </w:pPr>
    </w:p>
    <w:p w:rsidR="00795674" w:rsidP="002954BE">
      <w:pPr>
        <w:ind w:left="1080"/>
        <w:contextualSpacing/>
        <w:jc w:val="both"/>
        <w:rPr>
          <w:rFonts w:ascii="Arial" w:hAnsi="Arial" w:cs="Arial"/>
          <w:sz w:val="18"/>
          <w:szCs w:val="18"/>
        </w:rPr>
      </w:pPr>
      <w:r w:rsidRPr="00AA7AD7">
        <w:rPr>
          <w:rFonts w:ascii="Arial" w:hAnsi="Arial" w:cs="Arial"/>
          <w:sz w:val="18"/>
          <w:szCs w:val="18"/>
        </w:rPr>
        <w:t xml:space="preserve">The movements of long-term loans to related parties </w:t>
      </w:r>
      <w:r w:rsidRPr="00EB074C">
        <w:rPr>
          <w:rFonts w:ascii="Arial" w:hAnsi="Arial" w:cs="Arial"/>
          <w:sz w:val="18"/>
          <w:szCs w:val="18"/>
        </w:rPr>
        <w:t>can be analysed as follows:</w:t>
      </w:r>
    </w:p>
    <w:p w:rsidR="00795674" w:rsidRPr="003D0EED" w:rsidP="002954BE">
      <w:pPr>
        <w:ind w:left="1080"/>
        <w:jc w:val="both"/>
        <w:rPr>
          <w:rFonts w:ascii="Arial" w:hAnsi="Arial" w:cs="Arial"/>
          <w:sz w:val="20"/>
          <w:szCs w:val="20"/>
        </w:rPr>
      </w:pPr>
    </w:p>
    <w:tbl>
      <w:tblPr>
        <w:tblStyle w:val="TableNormal"/>
        <w:tblW w:w="4948" w:type="pct"/>
        <w:tblLook w:val="0000"/>
      </w:tblPr>
      <w:tblGrid>
        <w:gridCol w:w="7632"/>
        <w:gridCol w:w="1941"/>
      </w:tblGrid>
      <w:tr w:rsidTr="00BE292D">
        <w:tblPrEx>
          <w:tblW w:w="4948" w:type="pct"/>
          <w:tblLook w:val="0000"/>
        </w:tblPrEx>
        <w:trPr>
          <w:trHeight w:val="349"/>
        </w:trPr>
        <w:tc>
          <w:tcPr>
            <w:tcW w:w="3986" w:type="pct"/>
          </w:tcPr>
          <w:p w:rsidR="00795674" w:rsidRPr="003D0EED" w:rsidP="002954BE">
            <w:pPr>
              <w:ind w:left="1080"/>
              <w:rPr>
                <w:rFonts w:ascii="Arial" w:hAnsi="Arial" w:cs="Arial"/>
                <w:b/>
                <w:bCs/>
                <w:sz w:val="20"/>
                <w:szCs w:val="20"/>
              </w:rPr>
            </w:pPr>
          </w:p>
        </w:tc>
        <w:tc>
          <w:tcPr>
            <w:tcW w:w="1014" w:type="pct"/>
          </w:tcPr>
          <w:p w:rsidR="00CF064F" w:rsidRPr="00CF064F" w:rsidP="00CF064F">
            <w:pPr>
              <w:suppressAutoHyphens/>
              <w:ind w:right="-72"/>
              <w:contextualSpacing/>
              <w:jc w:val="right"/>
              <w:rPr>
                <w:rFonts w:ascii="Arial" w:hAnsi="Arial" w:cs="Arial"/>
                <w:b/>
                <w:bCs/>
                <w:sz w:val="18"/>
                <w:szCs w:val="18"/>
              </w:rPr>
            </w:pPr>
            <w:r w:rsidRPr="00CF064F">
              <w:rPr>
                <w:rFonts w:ascii="Arial" w:hAnsi="Arial" w:cs="Arial"/>
                <w:b/>
                <w:bCs/>
                <w:sz w:val="18"/>
                <w:szCs w:val="18"/>
              </w:rPr>
              <w:t xml:space="preserve">Separate </w:t>
            </w:r>
          </w:p>
          <w:p w:rsidR="00795674" w:rsidRPr="003D0EED" w:rsidP="00CF064F">
            <w:pPr>
              <w:ind w:right="-72"/>
              <w:jc w:val="right"/>
              <w:rPr>
                <w:rFonts w:ascii="Arial" w:hAnsi="Arial" w:cs="Arial"/>
                <w:b/>
                <w:bCs/>
                <w:snapToGrid w:val="0"/>
                <w:sz w:val="20"/>
                <w:szCs w:val="20"/>
                <w:lang w:eastAsia="th-TH"/>
              </w:rPr>
            </w:pPr>
            <w:r w:rsidRPr="00CF064F" w:rsidR="00CF064F">
              <w:rPr>
                <w:rFonts w:ascii="Arial" w:hAnsi="Arial" w:cs="Arial"/>
                <w:b/>
                <w:bCs/>
                <w:sz w:val="18"/>
                <w:szCs w:val="18"/>
              </w:rPr>
              <w:t>financial information</w:t>
            </w:r>
          </w:p>
        </w:tc>
      </w:tr>
      <w:tr w:rsidTr="00BE292D">
        <w:tblPrEx>
          <w:tblW w:w="4948" w:type="pct"/>
          <w:tblLook w:val="0000"/>
        </w:tblPrEx>
        <w:trPr>
          <w:trHeight w:val="349"/>
        </w:trPr>
        <w:tc>
          <w:tcPr>
            <w:tcW w:w="3986" w:type="pct"/>
          </w:tcPr>
          <w:p w:rsidR="00795674" w:rsidRPr="003D0EED" w:rsidP="002954BE">
            <w:pPr>
              <w:ind w:left="1080"/>
              <w:rPr>
                <w:rFonts w:ascii="Arial" w:hAnsi="Arial" w:cs="Arial"/>
                <w:b/>
                <w:bCs/>
                <w:sz w:val="20"/>
                <w:szCs w:val="20"/>
              </w:rPr>
            </w:pPr>
          </w:p>
        </w:tc>
        <w:tc>
          <w:tcPr>
            <w:tcW w:w="1014" w:type="pct"/>
          </w:tcPr>
          <w:p w:rsidR="00795674" w:rsidRPr="00D93215" w:rsidP="00925FFD">
            <w:pPr>
              <w:pBdr>
                <w:bottom w:val="single" w:sz="4" w:space="1" w:color="auto"/>
              </w:pBdr>
              <w:suppressAutoHyphens/>
              <w:ind w:right="-72"/>
              <w:contextualSpacing/>
              <w:jc w:val="right"/>
              <w:rPr>
                <w:rFonts w:ascii="Arial" w:eastAsia="Cordia New" w:hAnsi="Arial" w:cs="Arial"/>
                <w:b/>
                <w:bCs/>
                <w:sz w:val="18"/>
                <w:szCs w:val="18"/>
                <w:lang w:val="en-US" w:eastAsia="en-GB"/>
              </w:rPr>
            </w:pPr>
            <w:r w:rsidRPr="00D93215">
              <w:rPr>
                <w:rFonts w:ascii="Arial" w:eastAsia="Cordia New" w:hAnsi="Arial" w:cs="Arial"/>
                <w:b/>
                <w:bCs/>
                <w:sz w:val="18"/>
                <w:szCs w:val="18"/>
                <w:lang w:val="en-US" w:eastAsia="en-GB"/>
              </w:rPr>
              <w:t>Baht ’000</w:t>
            </w:r>
          </w:p>
        </w:tc>
      </w:tr>
      <w:tr w:rsidTr="00BE292D">
        <w:tblPrEx>
          <w:tblW w:w="4948" w:type="pct"/>
          <w:tblLook w:val="0000"/>
        </w:tblPrEx>
        <w:tc>
          <w:tcPr>
            <w:tcW w:w="3986" w:type="pct"/>
            <w:tcBorders>
              <w:top w:val="nil"/>
              <w:left w:val="nil"/>
              <w:bottom w:val="nil"/>
              <w:right w:val="nil"/>
            </w:tcBorders>
            <w:vAlign w:val="bottom"/>
          </w:tcPr>
          <w:p w:rsidR="00795674" w:rsidRPr="003D0EED"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3D0EED"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292D">
        <w:tblPrEx>
          <w:tblW w:w="4948" w:type="pct"/>
          <w:tblLook w:val="0000"/>
        </w:tblPrEx>
        <w:tc>
          <w:tcPr>
            <w:tcW w:w="3986" w:type="pct"/>
            <w:tcBorders>
              <w:top w:val="nil"/>
              <w:left w:val="nil"/>
              <w:bottom w:val="nil"/>
              <w:right w:val="nil"/>
            </w:tcBorders>
            <w:vAlign w:val="bottom"/>
          </w:tcPr>
          <w:p w:rsidR="00795674" w:rsidRPr="00EB074C" w:rsidP="002954BE">
            <w:pPr>
              <w:tabs>
                <w:tab w:val="left" w:pos="3295"/>
                <w:tab w:val="left" w:pos="9744"/>
              </w:tabs>
              <w:ind w:left="1080" w:right="-108"/>
              <w:contextualSpacing/>
              <w:rPr>
                <w:rFonts w:ascii="Arial" w:hAnsi="Arial" w:cs="Arial"/>
                <w:b/>
                <w:bCs/>
                <w:sz w:val="12"/>
                <w:szCs w:val="12"/>
              </w:rPr>
            </w:pPr>
            <w:r w:rsidRPr="00EB074C">
              <w:rPr>
                <w:rFonts w:ascii="Arial" w:hAnsi="Arial" w:cs="Arial"/>
                <w:b/>
                <w:bCs/>
                <w:spacing w:val="-7"/>
                <w:sz w:val="18"/>
                <w:szCs w:val="18"/>
              </w:rPr>
              <w:t>For the three-month period ended 31 March 2019</w:t>
            </w:r>
          </w:p>
        </w:tc>
        <w:tc>
          <w:tcPr>
            <w:tcW w:w="1014" w:type="pct"/>
            <w:vAlign w:val="bottom"/>
          </w:tcPr>
          <w:p w:rsidR="00795674" w:rsidRPr="003D0EED"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292D">
        <w:tblPrEx>
          <w:tblW w:w="4948" w:type="pct"/>
          <w:tblLook w:val="0000"/>
        </w:tblPrEx>
        <w:trPr>
          <w:trHeight w:val="153"/>
        </w:trPr>
        <w:tc>
          <w:tcPr>
            <w:tcW w:w="3986" w:type="pct"/>
            <w:tcBorders>
              <w:top w:val="nil"/>
              <w:left w:val="nil"/>
              <w:bottom w:val="nil"/>
              <w:right w:val="nil"/>
            </w:tcBorders>
          </w:tcPr>
          <w:p w:rsidR="00795674" w:rsidRPr="00EB074C" w:rsidP="002954BE">
            <w:pPr>
              <w:tabs>
                <w:tab w:val="left" w:pos="3295"/>
                <w:tab w:val="left" w:pos="9744"/>
              </w:tabs>
              <w:ind w:left="1080" w:right="-108"/>
              <w:contextualSpacing/>
              <w:rPr>
                <w:rFonts w:ascii="Arial" w:hAnsi="Arial" w:cs="Arial"/>
                <w:b/>
                <w:bCs/>
                <w:sz w:val="18"/>
                <w:szCs w:val="18"/>
              </w:rPr>
            </w:pPr>
            <w:r w:rsidRPr="00EB074C">
              <w:rPr>
                <w:rFonts w:ascii="Arial" w:hAnsi="Arial" w:cs="Arial"/>
                <w:sz w:val="18"/>
                <w:szCs w:val="18"/>
              </w:rPr>
              <w:t>Opening net book value</w:t>
            </w:r>
          </w:p>
        </w:tc>
        <w:tc>
          <w:tcPr>
            <w:tcW w:w="1014" w:type="pct"/>
          </w:tcPr>
          <w:p w:rsidR="00795674" w:rsidRPr="00D93215" w:rsidP="00925FFD">
            <w:pPr>
              <w:keepNext/>
              <w:keepLines/>
              <w:autoSpaceDE w:val="0"/>
              <w:autoSpaceDN w:val="0"/>
              <w:adjustRightInd w:val="0"/>
              <w:ind w:right="-72"/>
              <w:contextualSpacing/>
              <w:jc w:val="right"/>
              <w:rPr>
                <w:rFonts w:ascii="Arial" w:hAnsi="Arial" w:cs="Arial"/>
                <w:sz w:val="18"/>
                <w:szCs w:val="18"/>
              </w:rPr>
            </w:pPr>
            <w:r w:rsidR="002D1396">
              <w:rPr>
                <w:rFonts w:ascii="Arial" w:hAnsi="Arial" w:cs="Arial"/>
                <w:sz w:val="18"/>
                <w:szCs w:val="18"/>
              </w:rPr>
              <w:t>7,07</w:t>
            </w:r>
            <w:r w:rsidRPr="00D93215">
              <w:rPr>
                <w:rFonts w:ascii="Arial" w:hAnsi="Arial" w:cs="Arial"/>
                <w:sz w:val="18"/>
                <w:szCs w:val="18"/>
              </w:rPr>
              <w:t>5</w:t>
            </w:r>
            <w:r w:rsidR="002D1396">
              <w:rPr>
                <w:rFonts w:ascii="Arial" w:hAnsi="Arial" w:cs="Arial"/>
                <w:sz w:val="18"/>
                <w:szCs w:val="18"/>
              </w:rPr>
              <w:t>,</w:t>
            </w:r>
            <w:r w:rsidRPr="00D93215">
              <w:rPr>
                <w:rFonts w:ascii="Arial" w:hAnsi="Arial" w:cs="Arial"/>
                <w:sz w:val="18"/>
                <w:szCs w:val="18"/>
              </w:rPr>
              <w:t>866</w:t>
            </w:r>
          </w:p>
        </w:tc>
      </w:tr>
      <w:tr w:rsidTr="00BE292D">
        <w:tblPrEx>
          <w:tblW w:w="4948" w:type="pct"/>
          <w:tblLook w:val="0000"/>
        </w:tblPrEx>
        <w:trPr>
          <w:trHeight w:val="153"/>
        </w:trPr>
        <w:tc>
          <w:tcPr>
            <w:tcW w:w="3986" w:type="pct"/>
            <w:tcBorders>
              <w:top w:val="nil"/>
              <w:left w:val="nil"/>
              <w:bottom w:val="nil"/>
              <w:right w:val="nil"/>
            </w:tcBorders>
          </w:tcPr>
          <w:p w:rsidR="00795674" w:rsidRPr="003D0EED" w:rsidP="002954BE">
            <w:pPr>
              <w:tabs>
                <w:tab w:val="left" w:pos="3295"/>
                <w:tab w:val="left" w:pos="9744"/>
              </w:tabs>
              <w:ind w:left="1080" w:right="-108"/>
              <w:contextualSpacing/>
              <w:rPr>
                <w:rFonts w:ascii="Arial" w:hAnsi="Arial" w:cs="Arial"/>
                <w:sz w:val="20"/>
                <w:szCs w:val="20"/>
              </w:rPr>
            </w:pPr>
            <w:r w:rsidRPr="00D93215">
              <w:rPr>
                <w:rFonts w:ascii="Arial" w:hAnsi="Arial" w:cs="Arial"/>
                <w:sz w:val="18"/>
                <w:szCs w:val="18"/>
              </w:rPr>
              <w:t>Additions</w:t>
            </w:r>
          </w:p>
        </w:tc>
        <w:tc>
          <w:tcPr>
            <w:tcW w:w="1014" w:type="pct"/>
          </w:tcPr>
          <w:p w:rsidR="00795674" w:rsidRPr="00D93215" w:rsidP="00925FFD">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D93215">
              <w:rPr>
                <w:rFonts w:ascii="Arial" w:hAnsi="Arial" w:cs="Arial"/>
                <w:sz w:val="18"/>
                <w:szCs w:val="18"/>
              </w:rPr>
              <w:t>132,887</w:t>
            </w:r>
          </w:p>
        </w:tc>
      </w:tr>
      <w:tr w:rsidTr="00BE292D">
        <w:tblPrEx>
          <w:tblW w:w="4948" w:type="pct"/>
          <w:tblLook w:val="0000"/>
        </w:tblPrEx>
        <w:tc>
          <w:tcPr>
            <w:tcW w:w="3986" w:type="pct"/>
            <w:tcBorders>
              <w:top w:val="nil"/>
              <w:left w:val="nil"/>
              <w:bottom w:val="nil"/>
              <w:right w:val="nil"/>
            </w:tcBorders>
            <w:vAlign w:val="bottom"/>
          </w:tcPr>
          <w:p w:rsidR="00795674" w:rsidRPr="003D0EED"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3D0EED"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292D">
        <w:tblPrEx>
          <w:tblW w:w="4948" w:type="pct"/>
          <w:tblLook w:val="0000"/>
        </w:tblPrEx>
        <w:trPr>
          <w:trHeight w:val="153"/>
        </w:trPr>
        <w:tc>
          <w:tcPr>
            <w:tcW w:w="3986" w:type="pct"/>
            <w:tcBorders>
              <w:top w:val="nil"/>
              <w:left w:val="nil"/>
              <w:bottom w:val="nil"/>
              <w:right w:val="nil"/>
            </w:tcBorders>
          </w:tcPr>
          <w:p w:rsidR="00795674" w:rsidRPr="003D0EED" w:rsidP="002954BE">
            <w:pPr>
              <w:tabs>
                <w:tab w:val="left" w:pos="3295"/>
                <w:tab w:val="left" w:pos="9744"/>
              </w:tabs>
              <w:ind w:left="1080" w:right="-108"/>
              <w:contextualSpacing/>
              <w:rPr>
                <w:rFonts w:ascii="Arial" w:hAnsi="Arial" w:cs="Arial"/>
                <w:sz w:val="20"/>
                <w:szCs w:val="20"/>
              </w:rPr>
            </w:pPr>
            <w:r w:rsidRPr="00EB074C">
              <w:rPr>
                <w:rFonts w:ascii="Arial" w:hAnsi="Arial" w:cs="Arial"/>
                <w:sz w:val="18"/>
                <w:szCs w:val="18"/>
              </w:rPr>
              <w:t>Closing net book value</w:t>
            </w:r>
          </w:p>
        </w:tc>
        <w:tc>
          <w:tcPr>
            <w:tcW w:w="1014" w:type="pct"/>
          </w:tcPr>
          <w:p w:rsidR="00795674" w:rsidRPr="00D93215"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D93215">
              <w:rPr>
                <w:rFonts w:ascii="Arial" w:hAnsi="Arial" w:cs="Arial"/>
                <w:sz w:val="18"/>
                <w:szCs w:val="18"/>
              </w:rPr>
              <w:t>7,208,753</w:t>
            </w:r>
          </w:p>
        </w:tc>
      </w:tr>
    </w:tbl>
    <w:p w:rsidR="00795674" w:rsidP="00795674">
      <w:pPr>
        <w:ind w:left="540"/>
        <w:contextualSpacing/>
        <w:rPr>
          <w:rFonts w:ascii="Arial" w:hAnsi="Arial" w:cs="Arial"/>
          <w:sz w:val="20"/>
          <w:szCs w:val="20"/>
        </w:rPr>
      </w:pPr>
    </w:p>
    <w:p w:rsidR="00E424AB" w:rsidRPr="003D0EED" w:rsidP="00795674">
      <w:pPr>
        <w:ind w:left="540"/>
        <w:contextualSpacing/>
        <w:rPr>
          <w:rFonts w:ascii="Arial" w:hAnsi="Arial" w:cs="Arial"/>
          <w:sz w:val="20"/>
          <w:szCs w:val="20"/>
        </w:rPr>
      </w:pPr>
    </w:p>
    <w:p w:rsidR="003E67B9" w:rsidP="003E67B9">
      <w:pPr>
        <w:tabs>
          <w:tab w:val="left" w:pos="1080"/>
        </w:tabs>
        <w:ind w:left="540"/>
        <w:contextualSpacing/>
        <w:rPr>
          <w:rFonts w:ascii="Arial" w:hAnsi="Arial" w:cs="Arial"/>
          <w:b/>
          <w:bCs/>
          <w:caps/>
          <w:sz w:val="18"/>
          <w:szCs w:val="18"/>
        </w:rPr>
      </w:pPr>
      <w:r>
        <w:rPr>
          <w:rFonts w:ascii="Arial" w:hAnsi="Arial" w:cs="Arial"/>
          <w:b/>
          <w:bCs/>
          <w:caps/>
          <w:sz w:val="18"/>
          <w:szCs w:val="18"/>
        </w:rPr>
        <w:br w:type="page"/>
      </w:r>
    </w:p>
    <w:p w:rsidR="00B44218" w:rsidRPr="00EB074C" w:rsidP="003E67B9">
      <w:pPr>
        <w:tabs>
          <w:tab w:val="left" w:pos="1080"/>
        </w:tabs>
        <w:ind w:left="540"/>
        <w:contextualSpacing/>
        <w:rPr>
          <w:rFonts w:ascii="Arial" w:hAnsi="Arial" w:cs="Arial"/>
          <w:b/>
          <w:bCs/>
          <w:sz w:val="18"/>
          <w:szCs w:val="18"/>
        </w:rPr>
      </w:pPr>
    </w:p>
    <w:p w:rsidR="003E67B9" w:rsidRPr="00EB074C" w:rsidP="003E67B9">
      <w:pPr>
        <w:tabs>
          <w:tab w:val="left" w:pos="540"/>
        </w:tabs>
        <w:ind w:left="540" w:hanging="540"/>
        <w:rPr>
          <w:rFonts w:ascii="Arial" w:hAnsi="Arial" w:cs="Arial"/>
          <w:sz w:val="18"/>
          <w:szCs w:val="18"/>
          <w:lang w:val="en-US"/>
        </w:rPr>
      </w:pPr>
      <w:r w:rsidRPr="00EB074C">
        <w:rPr>
          <w:rFonts w:ascii="Arial" w:hAnsi="Arial" w:cs="Arial"/>
          <w:b/>
          <w:bCs/>
          <w:caps/>
          <w:sz w:val="18"/>
          <w:szCs w:val="18"/>
        </w:rPr>
        <w:t>1</w:t>
      </w:r>
      <w:r>
        <w:rPr>
          <w:rFonts w:ascii="Arial" w:hAnsi="Arial" w:cs="Arial"/>
          <w:b/>
          <w:bCs/>
          <w:caps/>
          <w:sz w:val="18"/>
          <w:szCs w:val="18"/>
        </w:rPr>
        <w:t>6</w:t>
      </w:r>
      <w:r w:rsidRPr="00EB074C">
        <w:rPr>
          <w:rFonts w:ascii="Arial" w:hAnsi="Arial" w:cs="Arial"/>
          <w:caps/>
          <w:sz w:val="18"/>
          <w:szCs w:val="18"/>
        </w:rPr>
        <w:tab/>
      </w:r>
      <w:r w:rsidRPr="00EB074C">
        <w:rPr>
          <w:rFonts w:ascii="Arial" w:hAnsi="Arial" w:cs="Arial"/>
          <w:b/>
          <w:bCs/>
          <w:sz w:val="18"/>
          <w:szCs w:val="18"/>
        </w:rPr>
        <w:t>Related party transactions</w:t>
      </w:r>
      <w:r w:rsidRPr="00EB074C">
        <w:rPr>
          <w:rFonts w:ascii="Arial" w:hAnsi="Arial" w:cs="Arial"/>
          <w:sz w:val="18"/>
          <w:szCs w:val="18"/>
        </w:rPr>
        <w:t xml:space="preserve"> (Cont’d)</w:t>
      </w:r>
    </w:p>
    <w:p w:rsidR="003E67B9" w:rsidRPr="00EB074C" w:rsidP="003E67B9">
      <w:pPr>
        <w:ind w:left="540"/>
        <w:contextualSpacing/>
        <w:rPr>
          <w:rFonts w:ascii="Arial" w:hAnsi="Arial" w:cs="Arial"/>
          <w:sz w:val="18"/>
          <w:szCs w:val="18"/>
        </w:rPr>
      </w:pPr>
    </w:p>
    <w:p w:rsidR="003E67B9" w:rsidRPr="00EB074C" w:rsidP="003E67B9">
      <w:pPr>
        <w:ind w:left="540"/>
        <w:contextualSpacing/>
        <w:rPr>
          <w:rFonts w:ascii="Arial" w:hAnsi="Arial" w:cs="Arial"/>
          <w:sz w:val="18"/>
          <w:szCs w:val="18"/>
        </w:rPr>
      </w:pPr>
    </w:p>
    <w:p w:rsidR="003E67B9" w:rsidRPr="00EB074C" w:rsidP="003E67B9">
      <w:pPr>
        <w:ind w:left="540"/>
        <w:contextualSpacing/>
        <w:rPr>
          <w:rFonts w:ascii="Arial" w:hAnsi="Arial" w:cs="Arial"/>
          <w:sz w:val="18"/>
          <w:szCs w:val="18"/>
        </w:rPr>
      </w:pPr>
      <w:r w:rsidRPr="00EB074C">
        <w:rPr>
          <w:rFonts w:ascii="Arial" w:hAnsi="Arial" w:cs="Arial"/>
          <w:sz w:val="18"/>
          <w:szCs w:val="18"/>
        </w:rPr>
        <w:t>The following transactions were carried out with related parties: (Cont’d)</w:t>
      </w:r>
    </w:p>
    <w:p w:rsidR="003E67B9" w:rsidP="0093103F">
      <w:pPr>
        <w:tabs>
          <w:tab w:val="left" w:pos="1080"/>
        </w:tabs>
        <w:ind w:left="540"/>
        <w:contextualSpacing/>
        <w:rPr>
          <w:rFonts w:ascii="Arial" w:hAnsi="Arial" w:cs="Arial"/>
          <w:b/>
          <w:bCs/>
          <w:caps/>
          <w:sz w:val="18"/>
          <w:szCs w:val="18"/>
        </w:rPr>
      </w:pPr>
    </w:p>
    <w:p w:rsidR="003E67B9" w:rsidP="0093103F">
      <w:pPr>
        <w:tabs>
          <w:tab w:val="left" w:pos="1080"/>
        </w:tabs>
        <w:ind w:left="540"/>
        <w:contextualSpacing/>
        <w:rPr>
          <w:rFonts w:ascii="Arial" w:hAnsi="Arial" w:cs="Arial"/>
          <w:b/>
          <w:bCs/>
          <w:caps/>
          <w:sz w:val="18"/>
          <w:szCs w:val="18"/>
        </w:rPr>
      </w:pPr>
    </w:p>
    <w:p w:rsidR="0093103F" w:rsidRPr="00814211" w:rsidP="0093103F">
      <w:pPr>
        <w:tabs>
          <w:tab w:val="left" w:pos="1080"/>
        </w:tabs>
        <w:ind w:left="540"/>
        <w:contextualSpacing/>
        <w:rPr>
          <w:rFonts w:ascii="Arial" w:hAnsi="Arial" w:cs="Arial"/>
          <w:b/>
          <w:bCs/>
          <w:sz w:val="18"/>
          <w:szCs w:val="18"/>
        </w:rPr>
      </w:pPr>
      <w:r w:rsidRPr="00EB074C">
        <w:rPr>
          <w:rFonts w:ascii="Arial" w:hAnsi="Arial" w:cs="Arial"/>
          <w:b/>
          <w:bCs/>
          <w:caps/>
          <w:sz w:val="18"/>
          <w:szCs w:val="18"/>
        </w:rPr>
        <w:t>1</w:t>
      </w:r>
      <w:r>
        <w:rPr>
          <w:rFonts w:ascii="Arial" w:hAnsi="Arial" w:cs="Arial"/>
          <w:b/>
          <w:bCs/>
          <w:caps/>
          <w:sz w:val="18"/>
          <w:szCs w:val="18"/>
        </w:rPr>
        <w:t>6</w:t>
      </w:r>
      <w:r w:rsidRPr="00814211">
        <w:rPr>
          <w:rFonts w:ascii="Arial" w:hAnsi="Arial" w:cs="Arial"/>
          <w:b/>
          <w:bCs/>
          <w:sz w:val="18"/>
          <w:szCs w:val="18"/>
        </w:rPr>
        <w:t>.7</w:t>
        <w:tab/>
        <w:t>Short-term borrowing</w:t>
      </w:r>
      <w:r>
        <w:rPr>
          <w:rFonts w:ascii="Arial" w:hAnsi="Arial" w:cs="Arial"/>
          <w:b/>
          <w:bCs/>
          <w:sz w:val="18"/>
          <w:szCs w:val="18"/>
        </w:rPr>
        <w:t>s from related parties</w:t>
      </w:r>
    </w:p>
    <w:p w:rsidR="0093103F" w:rsidP="0093103F">
      <w:pPr>
        <w:ind w:left="1080"/>
        <w:contextualSpacing/>
        <w:rPr>
          <w:rFonts w:ascii="Arial" w:hAnsi="Arial" w:cs="Arial"/>
          <w:b/>
          <w:bCs/>
          <w:sz w:val="18"/>
          <w:szCs w:val="18"/>
        </w:rPr>
      </w:pPr>
    </w:p>
    <w:p w:rsidR="0093103F" w:rsidP="0093103F">
      <w:pPr>
        <w:ind w:left="1080"/>
        <w:contextualSpacing/>
        <w:rPr>
          <w:rFonts w:ascii="Arial" w:hAnsi="Arial" w:cs="Arial"/>
          <w:b/>
          <w:bCs/>
          <w:sz w:val="18"/>
          <w:szCs w:val="18"/>
        </w:rPr>
      </w:pPr>
    </w:p>
    <w:p w:rsidR="0093103F" w:rsidP="0093103F">
      <w:pPr>
        <w:ind w:left="1080"/>
        <w:contextualSpacing/>
        <w:jc w:val="both"/>
        <w:rPr>
          <w:rFonts w:ascii="Arial" w:hAnsi="Arial" w:cs="Arial"/>
          <w:sz w:val="18"/>
          <w:szCs w:val="18"/>
        </w:rPr>
      </w:pPr>
      <w:r w:rsidRPr="00AA7AD7">
        <w:rPr>
          <w:rFonts w:ascii="Arial" w:hAnsi="Arial" w:cs="Arial"/>
          <w:sz w:val="18"/>
          <w:szCs w:val="18"/>
        </w:rPr>
        <w:t xml:space="preserve">The movements of </w:t>
      </w:r>
      <w:r>
        <w:rPr>
          <w:rFonts w:ascii="Arial" w:hAnsi="Arial" w:cs="Arial"/>
          <w:sz w:val="18"/>
          <w:szCs w:val="18"/>
        </w:rPr>
        <w:t>s</w:t>
      </w:r>
      <w:r w:rsidRPr="008F2B03">
        <w:rPr>
          <w:rFonts w:ascii="Arial" w:hAnsi="Arial" w:cs="Arial"/>
          <w:sz w:val="18"/>
          <w:szCs w:val="18"/>
        </w:rPr>
        <w:t>hort-term borrowing</w:t>
      </w:r>
      <w:r>
        <w:rPr>
          <w:rFonts w:ascii="Arial" w:hAnsi="Arial" w:cs="Arial"/>
          <w:sz w:val="18"/>
          <w:szCs w:val="18"/>
        </w:rPr>
        <w:t>s from related parties</w:t>
      </w:r>
      <w:r w:rsidRPr="008F2B03">
        <w:rPr>
          <w:rFonts w:ascii="Arial" w:hAnsi="Arial" w:cs="Arial"/>
          <w:sz w:val="18"/>
          <w:szCs w:val="18"/>
        </w:rPr>
        <w:t xml:space="preserve"> </w:t>
      </w:r>
      <w:r w:rsidRPr="00EB074C">
        <w:rPr>
          <w:rFonts w:ascii="Arial" w:hAnsi="Arial" w:cs="Arial"/>
          <w:sz w:val="18"/>
          <w:szCs w:val="18"/>
        </w:rPr>
        <w:t>can be analysed as follows:</w:t>
      </w:r>
    </w:p>
    <w:p w:rsidR="0093103F" w:rsidP="0093103F">
      <w:pPr>
        <w:ind w:left="1080"/>
        <w:contextualSpacing/>
        <w:rPr>
          <w:rFonts w:ascii="Arial" w:hAnsi="Arial" w:cs="Arial"/>
          <w:b/>
          <w:bCs/>
          <w:sz w:val="18"/>
          <w:szCs w:val="18"/>
        </w:rPr>
      </w:pPr>
    </w:p>
    <w:tbl>
      <w:tblPr>
        <w:tblStyle w:val="TableNormal"/>
        <w:tblW w:w="4948" w:type="pct"/>
        <w:tblLook w:val="0000"/>
      </w:tblPr>
      <w:tblGrid>
        <w:gridCol w:w="7632"/>
        <w:gridCol w:w="1941"/>
      </w:tblGrid>
      <w:tr w:rsidTr="00BE292D">
        <w:tblPrEx>
          <w:tblW w:w="4948" w:type="pct"/>
          <w:tblLook w:val="0000"/>
        </w:tblPrEx>
        <w:trPr>
          <w:trHeight w:val="349"/>
        </w:trPr>
        <w:tc>
          <w:tcPr>
            <w:tcW w:w="3986" w:type="pct"/>
          </w:tcPr>
          <w:p w:rsidR="0093103F" w:rsidRPr="003D0EED" w:rsidP="00E7314B">
            <w:pPr>
              <w:ind w:left="1080"/>
              <w:rPr>
                <w:rFonts w:ascii="Arial" w:hAnsi="Arial" w:cs="Arial"/>
                <w:b/>
                <w:bCs/>
                <w:sz w:val="20"/>
                <w:szCs w:val="20"/>
              </w:rPr>
            </w:pPr>
          </w:p>
        </w:tc>
        <w:tc>
          <w:tcPr>
            <w:tcW w:w="1014" w:type="pct"/>
          </w:tcPr>
          <w:p w:rsidR="0093103F" w:rsidRPr="00EB074C" w:rsidP="00E7314B">
            <w:pPr>
              <w:suppressAutoHyphens/>
              <w:ind w:right="-72"/>
              <w:contextualSpacing/>
              <w:jc w:val="right"/>
              <w:rPr>
                <w:rFonts w:ascii="Arial" w:hAnsi="Arial" w:cs="Arial"/>
                <w:b/>
                <w:bCs/>
                <w:sz w:val="18"/>
                <w:szCs w:val="18"/>
              </w:rPr>
            </w:pPr>
            <w:r w:rsidRPr="00EB074C">
              <w:rPr>
                <w:rFonts w:ascii="Arial" w:hAnsi="Arial" w:cs="Arial"/>
                <w:b/>
                <w:bCs/>
                <w:sz w:val="18"/>
                <w:szCs w:val="18"/>
              </w:rPr>
              <w:t>Consolidated</w:t>
            </w:r>
          </w:p>
          <w:p w:rsidR="0093103F" w:rsidRPr="003D0EED" w:rsidP="00E7314B">
            <w:pPr>
              <w:ind w:right="-72"/>
              <w:jc w:val="right"/>
              <w:rPr>
                <w:rFonts w:ascii="Arial" w:hAnsi="Arial" w:cs="Arial"/>
                <w:b/>
                <w:bCs/>
                <w:snapToGrid w:val="0"/>
                <w:sz w:val="20"/>
                <w:szCs w:val="20"/>
                <w:lang w:eastAsia="th-TH"/>
              </w:rPr>
            </w:pPr>
            <w:r w:rsidRPr="00EB074C">
              <w:rPr>
                <w:rFonts w:ascii="Arial" w:hAnsi="Arial" w:cs="Arial"/>
                <w:b/>
                <w:bCs/>
                <w:spacing w:val="-2"/>
                <w:sz w:val="18"/>
                <w:szCs w:val="18"/>
              </w:rPr>
              <w:t>financial information</w:t>
            </w:r>
          </w:p>
        </w:tc>
      </w:tr>
      <w:tr w:rsidTr="00BE292D">
        <w:tblPrEx>
          <w:tblW w:w="4948" w:type="pct"/>
          <w:tblLook w:val="0000"/>
        </w:tblPrEx>
        <w:trPr>
          <w:trHeight w:val="349"/>
        </w:trPr>
        <w:tc>
          <w:tcPr>
            <w:tcW w:w="3986" w:type="pct"/>
          </w:tcPr>
          <w:p w:rsidR="0093103F" w:rsidRPr="003D0EED" w:rsidP="00E7314B">
            <w:pPr>
              <w:ind w:left="1080"/>
              <w:rPr>
                <w:rFonts w:ascii="Arial" w:hAnsi="Arial" w:cs="Arial"/>
                <w:b/>
                <w:bCs/>
                <w:sz w:val="20"/>
                <w:szCs w:val="20"/>
              </w:rPr>
            </w:pPr>
          </w:p>
        </w:tc>
        <w:tc>
          <w:tcPr>
            <w:tcW w:w="1014" w:type="pct"/>
          </w:tcPr>
          <w:p w:rsidR="0093103F" w:rsidRPr="00D93215" w:rsidP="00E7314B">
            <w:pPr>
              <w:pBdr>
                <w:bottom w:val="single" w:sz="4" w:space="1" w:color="auto"/>
              </w:pBdr>
              <w:suppressAutoHyphens/>
              <w:ind w:right="-72"/>
              <w:contextualSpacing/>
              <w:jc w:val="right"/>
              <w:rPr>
                <w:rFonts w:ascii="Arial" w:eastAsia="Cordia New" w:hAnsi="Arial" w:cs="Arial"/>
                <w:b/>
                <w:bCs/>
                <w:sz w:val="18"/>
                <w:szCs w:val="18"/>
                <w:lang w:val="en-US" w:eastAsia="en-GB"/>
              </w:rPr>
            </w:pPr>
            <w:r w:rsidRPr="00D93215">
              <w:rPr>
                <w:rFonts w:ascii="Arial" w:eastAsia="Cordia New" w:hAnsi="Arial" w:cs="Arial"/>
                <w:b/>
                <w:bCs/>
                <w:sz w:val="18"/>
                <w:szCs w:val="18"/>
                <w:lang w:val="en-US" w:eastAsia="en-GB"/>
              </w:rPr>
              <w:t>Baht ’000</w:t>
            </w:r>
          </w:p>
        </w:tc>
      </w:tr>
      <w:tr w:rsidTr="00BE292D">
        <w:tblPrEx>
          <w:tblW w:w="4948" w:type="pct"/>
          <w:tblLook w:val="0000"/>
        </w:tblPrEx>
        <w:tc>
          <w:tcPr>
            <w:tcW w:w="3986" w:type="pct"/>
            <w:tcBorders>
              <w:top w:val="nil"/>
              <w:left w:val="nil"/>
              <w:bottom w:val="nil"/>
              <w:right w:val="nil"/>
            </w:tcBorders>
            <w:vAlign w:val="bottom"/>
          </w:tcPr>
          <w:p w:rsidR="0093103F" w:rsidRPr="00BE292D" w:rsidP="00E7314B">
            <w:pPr>
              <w:tabs>
                <w:tab w:val="left" w:pos="3295"/>
                <w:tab w:val="left" w:pos="9744"/>
              </w:tabs>
              <w:ind w:left="1080" w:right="-108"/>
              <w:contextualSpacing/>
              <w:rPr>
                <w:rFonts w:ascii="Arial" w:hAnsi="Arial" w:cs="Arial"/>
                <w:b/>
                <w:bCs/>
                <w:sz w:val="12"/>
                <w:szCs w:val="12"/>
              </w:rPr>
            </w:pPr>
            <w:r w:rsidRPr="00BE292D">
              <w:rPr>
                <w:rFonts w:ascii="Arial" w:hAnsi="Arial" w:cs="Arial"/>
                <w:b/>
                <w:bCs/>
                <w:sz w:val="18"/>
                <w:szCs w:val="18"/>
              </w:rPr>
              <w:t>For the three-month period ended 31 March 2019</w:t>
            </w:r>
          </w:p>
        </w:tc>
        <w:tc>
          <w:tcPr>
            <w:tcW w:w="1014" w:type="pct"/>
            <w:vAlign w:val="bottom"/>
          </w:tcPr>
          <w:p w:rsidR="0093103F" w:rsidRPr="003D0EED" w:rsidP="00E7314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292D">
        <w:tblPrEx>
          <w:tblW w:w="4948" w:type="pct"/>
          <w:tblLook w:val="0000"/>
        </w:tblPrEx>
        <w:trPr>
          <w:trHeight w:val="153"/>
        </w:trPr>
        <w:tc>
          <w:tcPr>
            <w:tcW w:w="3986" w:type="pct"/>
            <w:tcBorders>
              <w:top w:val="nil"/>
              <w:left w:val="nil"/>
              <w:bottom w:val="nil"/>
              <w:right w:val="nil"/>
            </w:tcBorders>
          </w:tcPr>
          <w:p w:rsidR="0093103F" w:rsidRPr="00BE292D" w:rsidP="00E7314B">
            <w:pPr>
              <w:tabs>
                <w:tab w:val="left" w:pos="3295"/>
                <w:tab w:val="left" w:pos="9744"/>
              </w:tabs>
              <w:ind w:left="1080" w:right="-108"/>
              <w:contextualSpacing/>
              <w:rPr>
                <w:rFonts w:ascii="Arial" w:hAnsi="Arial" w:cs="Arial"/>
                <w:b/>
                <w:bCs/>
                <w:sz w:val="18"/>
                <w:szCs w:val="18"/>
              </w:rPr>
            </w:pPr>
            <w:r w:rsidRPr="00BE292D">
              <w:rPr>
                <w:rFonts w:ascii="Arial" w:hAnsi="Arial" w:cs="Arial"/>
                <w:sz w:val="18"/>
                <w:szCs w:val="18"/>
              </w:rPr>
              <w:t>Opening net book value</w:t>
            </w:r>
          </w:p>
        </w:tc>
        <w:tc>
          <w:tcPr>
            <w:tcW w:w="1014" w:type="pct"/>
          </w:tcPr>
          <w:p w:rsidR="0093103F" w:rsidRPr="00D93215" w:rsidP="00E7314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5,309</w:t>
            </w:r>
          </w:p>
        </w:tc>
      </w:tr>
      <w:tr w:rsidTr="00BE292D">
        <w:tblPrEx>
          <w:tblW w:w="4948" w:type="pct"/>
          <w:tblLook w:val="0000"/>
        </w:tblPrEx>
        <w:trPr>
          <w:trHeight w:val="153"/>
        </w:trPr>
        <w:tc>
          <w:tcPr>
            <w:tcW w:w="3986" w:type="pct"/>
            <w:tcBorders>
              <w:top w:val="nil"/>
              <w:left w:val="nil"/>
              <w:bottom w:val="nil"/>
              <w:right w:val="nil"/>
            </w:tcBorders>
          </w:tcPr>
          <w:p w:rsidR="0093103F" w:rsidRPr="00BE292D" w:rsidP="00E7314B">
            <w:pPr>
              <w:tabs>
                <w:tab w:val="left" w:pos="3295"/>
                <w:tab w:val="left" w:pos="9744"/>
              </w:tabs>
              <w:ind w:left="1080" w:right="-108"/>
              <w:contextualSpacing/>
              <w:rPr>
                <w:rFonts w:ascii="Arial" w:hAnsi="Arial" w:cs="Arial"/>
                <w:sz w:val="20"/>
                <w:szCs w:val="20"/>
              </w:rPr>
            </w:pPr>
            <w:r w:rsidRPr="00BE292D">
              <w:rPr>
                <w:rFonts w:ascii="Arial" w:hAnsi="Arial" w:cs="Arial"/>
                <w:sz w:val="18"/>
                <w:szCs w:val="18"/>
              </w:rPr>
              <w:t>Additions</w:t>
            </w:r>
          </w:p>
        </w:tc>
        <w:tc>
          <w:tcPr>
            <w:tcW w:w="1014" w:type="pct"/>
          </w:tcPr>
          <w:p w:rsidR="0093103F" w:rsidRPr="00D93215" w:rsidP="00E7314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13,625</w:t>
            </w:r>
          </w:p>
        </w:tc>
      </w:tr>
      <w:tr w:rsidTr="00BE292D">
        <w:tblPrEx>
          <w:tblW w:w="4948" w:type="pct"/>
          <w:tblLook w:val="0000"/>
        </w:tblPrEx>
        <w:trPr>
          <w:trHeight w:val="153"/>
        </w:trPr>
        <w:tc>
          <w:tcPr>
            <w:tcW w:w="3986" w:type="pct"/>
            <w:tcBorders>
              <w:top w:val="nil"/>
              <w:left w:val="nil"/>
              <w:bottom w:val="nil"/>
              <w:right w:val="nil"/>
            </w:tcBorders>
            <w:vAlign w:val="bottom"/>
          </w:tcPr>
          <w:p w:rsidR="0093103F" w:rsidRPr="00BE292D" w:rsidP="00E7314B">
            <w:pPr>
              <w:tabs>
                <w:tab w:val="left" w:pos="3295"/>
                <w:tab w:val="left" w:pos="9744"/>
              </w:tabs>
              <w:ind w:left="1080" w:right="-108"/>
              <w:contextualSpacing/>
              <w:rPr>
                <w:rFonts w:ascii="Arial" w:hAnsi="Arial" w:cs="Arial"/>
                <w:sz w:val="16"/>
                <w:szCs w:val="16"/>
              </w:rPr>
            </w:pPr>
            <w:r w:rsidRPr="00BE292D">
              <w:rPr>
                <w:rFonts w:ascii="Arial" w:hAnsi="Arial" w:cs="Arial"/>
                <w:sz w:val="18"/>
                <w:szCs w:val="18"/>
              </w:rPr>
              <w:t>Exchange differences</w:t>
            </w:r>
          </w:p>
        </w:tc>
        <w:tc>
          <w:tcPr>
            <w:tcW w:w="1014" w:type="pct"/>
          </w:tcPr>
          <w:p w:rsidR="0093103F" w:rsidRPr="00D93215" w:rsidP="00E7314B">
            <w:pPr>
              <w:keepNext/>
              <w:keepLines/>
              <w:pBdr>
                <w:bottom w:val="single" w:sz="6"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w:t>
            </w:r>
          </w:p>
        </w:tc>
      </w:tr>
      <w:tr w:rsidTr="00BE292D">
        <w:tblPrEx>
          <w:tblW w:w="4948" w:type="pct"/>
          <w:tblLook w:val="0000"/>
        </w:tblPrEx>
        <w:tc>
          <w:tcPr>
            <w:tcW w:w="3986" w:type="pct"/>
            <w:tcBorders>
              <w:top w:val="nil"/>
              <w:left w:val="nil"/>
              <w:bottom w:val="nil"/>
              <w:right w:val="nil"/>
            </w:tcBorders>
            <w:vAlign w:val="bottom"/>
          </w:tcPr>
          <w:p w:rsidR="0093103F" w:rsidRPr="00BE292D" w:rsidP="00E7314B">
            <w:pPr>
              <w:tabs>
                <w:tab w:val="left" w:pos="3295"/>
                <w:tab w:val="left" w:pos="9744"/>
              </w:tabs>
              <w:ind w:left="1080" w:right="-108"/>
              <w:contextualSpacing/>
              <w:rPr>
                <w:rFonts w:ascii="Arial" w:hAnsi="Arial" w:cs="Arial"/>
                <w:b/>
                <w:bCs/>
                <w:sz w:val="12"/>
                <w:szCs w:val="12"/>
              </w:rPr>
            </w:pPr>
          </w:p>
        </w:tc>
        <w:tc>
          <w:tcPr>
            <w:tcW w:w="1014" w:type="pct"/>
            <w:vAlign w:val="bottom"/>
          </w:tcPr>
          <w:p w:rsidR="0093103F" w:rsidRPr="003D0EED" w:rsidP="00E7314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E292D">
        <w:tblPrEx>
          <w:tblW w:w="4948" w:type="pct"/>
          <w:tblLook w:val="0000"/>
        </w:tblPrEx>
        <w:trPr>
          <w:trHeight w:val="153"/>
        </w:trPr>
        <w:tc>
          <w:tcPr>
            <w:tcW w:w="3986" w:type="pct"/>
            <w:tcBorders>
              <w:top w:val="nil"/>
              <w:left w:val="nil"/>
              <w:bottom w:val="nil"/>
              <w:right w:val="nil"/>
            </w:tcBorders>
          </w:tcPr>
          <w:p w:rsidR="0093103F" w:rsidRPr="00BE292D" w:rsidP="00E7314B">
            <w:pPr>
              <w:tabs>
                <w:tab w:val="left" w:pos="3295"/>
                <w:tab w:val="left" w:pos="9744"/>
              </w:tabs>
              <w:ind w:left="1080" w:right="-108"/>
              <w:contextualSpacing/>
              <w:rPr>
                <w:rFonts w:ascii="Arial" w:hAnsi="Arial" w:cs="Arial"/>
                <w:sz w:val="20"/>
                <w:szCs w:val="20"/>
              </w:rPr>
            </w:pPr>
            <w:r w:rsidRPr="00BE292D">
              <w:rPr>
                <w:rFonts w:ascii="Arial" w:hAnsi="Arial" w:cs="Arial"/>
                <w:sz w:val="18"/>
                <w:szCs w:val="18"/>
              </w:rPr>
              <w:t>Closing net book value</w:t>
            </w:r>
          </w:p>
        </w:tc>
        <w:tc>
          <w:tcPr>
            <w:tcW w:w="1014" w:type="pct"/>
          </w:tcPr>
          <w:p w:rsidR="0093103F" w:rsidRPr="00D93215" w:rsidP="00E7314B">
            <w:pPr>
              <w:keepNext/>
              <w:keepLines/>
              <w:pBdr>
                <w:bottom w:val="double" w:sz="4" w:space="1" w:color="auto"/>
              </w:pBdr>
              <w:autoSpaceDE w:val="0"/>
              <w:autoSpaceDN w:val="0"/>
              <w:adjustRightInd w:val="0"/>
              <w:ind w:right="-72"/>
              <w:contextualSpacing/>
              <w:jc w:val="right"/>
              <w:rPr>
                <w:rFonts w:ascii="Arial" w:hAnsi="Arial" w:cs="Arial"/>
                <w:sz w:val="18"/>
                <w:szCs w:val="18"/>
                <w:cs/>
              </w:rPr>
            </w:pPr>
            <w:r>
              <w:rPr>
                <w:rFonts w:ascii="Arial" w:hAnsi="Arial" w:cs="Arial"/>
                <w:sz w:val="18"/>
                <w:szCs w:val="18"/>
              </w:rPr>
              <w:t>18,920</w:t>
            </w:r>
          </w:p>
        </w:tc>
      </w:tr>
    </w:tbl>
    <w:p w:rsidR="0093103F" w:rsidP="0093103F">
      <w:pPr>
        <w:ind w:left="1080"/>
        <w:contextualSpacing/>
        <w:rPr>
          <w:rFonts w:ascii="Arial" w:hAnsi="Arial" w:cs="Arial"/>
          <w:b/>
          <w:bCs/>
          <w:sz w:val="18"/>
          <w:szCs w:val="18"/>
        </w:rPr>
      </w:pPr>
    </w:p>
    <w:p w:rsidR="0093103F" w:rsidRPr="002954BE" w:rsidP="0093103F">
      <w:pPr>
        <w:ind w:left="1080"/>
        <w:contextualSpacing/>
        <w:jc w:val="both"/>
        <w:rPr>
          <w:rFonts w:ascii="Arial" w:hAnsi="Arial" w:cs="Arial"/>
          <w:sz w:val="18"/>
          <w:szCs w:val="18"/>
        </w:rPr>
      </w:pPr>
      <w:r w:rsidRPr="002954BE">
        <w:rPr>
          <w:rFonts w:ascii="Arial" w:hAnsi="Arial" w:cs="Arial"/>
          <w:sz w:val="18"/>
          <w:szCs w:val="18"/>
        </w:rPr>
        <w:t xml:space="preserve">During the </w:t>
      </w:r>
      <w:r w:rsidR="00262C5F">
        <w:rPr>
          <w:rFonts w:ascii="Arial" w:hAnsi="Arial" w:cs="Arial"/>
          <w:sz w:val="18"/>
          <w:szCs w:val="18"/>
        </w:rPr>
        <w:t>first</w:t>
      </w:r>
      <w:r w:rsidRPr="002954BE">
        <w:rPr>
          <w:rFonts w:ascii="Arial" w:hAnsi="Arial" w:cs="Arial"/>
          <w:sz w:val="18"/>
          <w:szCs w:val="18"/>
        </w:rPr>
        <w:t xml:space="preserve"> quarter of </w:t>
      </w:r>
      <w:r w:rsidRPr="002954BE">
        <w:rPr>
          <w:rFonts w:ascii="Arial" w:hAnsi="Arial" w:cs="Arial"/>
          <w:sz w:val="18"/>
          <w:szCs w:val="18"/>
          <w:cs/>
        </w:rPr>
        <w:t>2019</w:t>
      </w:r>
      <w:r w:rsidRPr="002954BE">
        <w:rPr>
          <w:rFonts w:ascii="Arial" w:hAnsi="Arial" w:cs="Arial"/>
          <w:sz w:val="18"/>
          <w:szCs w:val="18"/>
        </w:rPr>
        <w:t xml:space="preserve">, a subsidiary in Vietnam </w:t>
      </w:r>
      <w:r w:rsidR="00262C5F">
        <w:rPr>
          <w:rFonts w:ascii="Arial" w:hAnsi="Arial" w:cs="Arial"/>
          <w:sz w:val="18"/>
          <w:szCs w:val="18"/>
        </w:rPr>
        <w:t>h</w:t>
      </w:r>
      <w:r w:rsidR="00CC7EC8">
        <w:rPr>
          <w:rFonts w:ascii="Arial" w:hAnsi="Arial" w:cs="Arial"/>
          <w:sz w:val="18"/>
          <w:szCs w:val="18"/>
        </w:rPr>
        <w:t>as obtained</w:t>
      </w:r>
      <w:r w:rsidR="00262C5F">
        <w:rPr>
          <w:rFonts w:ascii="Arial" w:hAnsi="Arial" w:cs="Arial"/>
          <w:sz w:val="18"/>
          <w:szCs w:val="18"/>
        </w:rPr>
        <w:t xml:space="preserve"> borrowings from the non-controlling</w:t>
      </w:r>
      <w:r w:rsidR="00B7175D">
        <w:rPr>
          <w:rFonts w:ascii="Arial" w:hAnsi="Arial" w:cs="Arial"/>
          <w:sz w:val="18"/>
          <w:szCs w:val="18"/>
        </w:rPr>
        <w:t xml:space="preserve"> </w:t>
      </w:r>
      <w:r w:rsidRPr="005B4DBB" w:rsidR="00B7175D">
        <w:rPr>
          <w:rFonts w:ascii="Arial" w:hAnsi="Arial" w:cs="Arial"/>
          <w:spacing w:val="-2"/>
          <w:sz w:val="18"/>
          <w:szCs w:val="18"/>
        </w:rPr>
        <w:t>shareholder. The loan is</w:t>
      </w:r>
      <w:r w:rsidRPr="005B4DBB">
        <w:rPr>
          <w:rFonts w:ascii="Arial" w:hAnsi="Arial" w:cs="Arial"/>
          <w:spacing w:val="-2"/>
          <w:sz w:val="18"/>
          <w:szCs w:val="18"/>
        </w:rPr>
        <w:t xml:space="preserve"> denominated in VND, totalling VND </w:t>
      </w:r>
      <w:r w:rsidRPr="005B4DBB">
        <w:rPr>
          <w:rFonts w:ascii="Arial" w:hAnsi="Arial" w:cs="Arial"/>
          <w:spacing w:val="-2"/>
          <w:sz w:val="18"/>
          <w:szCs w:val="18"/>
          <w:cs/>
        </w:rPr>
        <w:t>10</w:t>
      </w:r>
      <w:r w:rsidRPr="005B4DBB">
        <w:rPr>
          <w:rFonts w:ascii="Arial" w:hAnsi="Arial" w:cs="Arial"/>
          <w:spacing w:val="-2"/>
          <w:sz w:val="18"/>
          <w:szCs w:val="18"/>
        </w:rPr>
        <w:t>,</w:t>
      </w:r>
      <w:r w:rsidRPr="005B4DBB">
        <w:rPr>
          <w:rFonts w:ascii="Arial" w:hAnsi="Arial" w:cs="Arial"/>
          <w:spacing w:val="-2"/>
          <w:sz w:val="18"/>
          <w:szCs w:val="18"/>
          <w:cs/>
        </w:rPr>
        <w:t xml:space="preserve">000 </w:t>
      </w:r>
      <w:r w:rsidRPr="005B4DBB">
        <w:rPr>
          <w:rFonts w:ascii="Arial" w:hAnsi="Arial" w:cs="Arial"/>
          <w:spacing w:val="-2"/>
          <w:sz w:val="18"/>
          <w:szCs w:val="18"/>
        </w:rPr>
        <w:t xml:space="preserve">million (equivalent to Baht </w:t>
      </w:r>
      <w:r w:rsidRPr="005B4DBB">
        <w:rPr>
          <w:rFonts w:ascii="Arial" w:hAnsi="Arial" w:cs="Arial"/>
          <w:spacing w:val="-2"/>
          <w:sz w:val="18"/>
          <w:szCs w:val="18"/>
          <w:cs/>
        </w:rPr>
        <w:t xml:space="preserve">13.6 </w:t>
      </w:r>
      <w:r w:rsidRPr="005B4DBB" w:rsidR="00784003">
        <w:rPr>
          <w:rFonts w:ascii="Arial" w:hAnsi="Arial" w:cs="Arial"/>
          <w:spacing w:val="-2"/>
          <w:sz w:val="18"/>
          <w:szCs w:val="18"/>
        </w:rPr>
        <w:t>million)</w:t>
      </w:r>
      <w:r w:rsidR="00784003">
        <w:rPr>
          <w:rFonts w:ascii="Arial" w:hAnsi="Arial" w:cs="Arial"/>
          <w:sz w:val="18"/>
          <w:szCs w:val="18"/>
        </w:rPr>
        <w:t xml:space="preserve">, </w:t>
      </w:r>
      <w:r w:rsidR="003E67B9">
        <w:rPr>
          <w:rFonts w:ascii="Arial" w:hAnsi="Arial" w:cs="Arial"/>
          <w:sz w:val="18"/>
          <w:szCs w:val="18"/>
        </w:rPr>
        <w:t>bearing</w:t>
      </w:r>
      <w:r w:rsidRPr="002954BE">
        <w:rPr>
          <w:rFonts w:ascii="Arial" w:hAnsi="Arial" w:cs="Arial"/>
          <w:sz w:val="18"/>
          <w:szCs w:val="18"/>
        </w:rPr>
        <w:t xml:space="preserve"> fixed interest rate of </w:t>
      </w:r>
      <w:r w:rsidRPr="002954BE">
        <w:rPr>
          <w:rFonts w:ascii="Arial" w:hAnsi="Arial" w:cs="Arial"/>
          <w:sz w:val="18"/>
          <w:szCs w:val="18"/>
          <w:cs/>
        </w:rPr>
        <w:t xml:space="preserve">6.5% </w:t>
      </w:r>
      <w:r w:rsidRPr="002954BE">
        <w:rPr>
          <w:rFonts w:ascii="Arial" w:hAnsi="Arial" w:cs="Arial"/>
          <w:sz w:val="18"/>
          <w:szCs w:val="18"/>
        </w:rPr>
        <w:t>per annum. The principle and interest payments are at call.</w:t>
      </w:r>
    </w:p>
    <w:p w:rsidR="00795674" w:rsidP="002954BE">
      <w:pPr>
        <w:ind w:left="1080"/>
        <w:contextualSpacing/>
        <w:rPr>
          <w:rFonts w:ascii="Arial" w:hAnsi="Arial" w:cs="Arial"/>
          <w:b/>
          <w:bCs/>
          <w:sz w:val="18"/>
          <w:szCs w:val="18"/>
        </w:rPr>
      </w:pPr>
    </w:p>
    <w:p w:rsidR="005B4DBB" w:rsidP="002954BE">
      <w:pPr>
        <w:ind w:left="1080"/>
        <w:contextualSpacing/>
        <w:rPr>
          <w:rFonts w:ascii="Arial" w:hAnsi="Arial" w:cs="Arial"/>
          <w:b/>
          <w:bCs/>
          <w:sz w:val="18"/>
          <w:szCs w:val="18"/>
        </w:rPr>
      </w:pPr>
    </w:p>
    <w:p w:rsidR="00795674" w:rsidRPr="00EB074C" w:rsidP="00795674">
      <w:pPr>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sidRPr="00EB074C">
        <w:rPr>
          <w:rFonts w:ascii="Arial" w:hAnsi="Arial" w:cs="Arial"/>
          <w:b/>
          <w:bCs/>
          <w:sz w:val="18"/>
          <w:szCs w:val="18"/>
        </w:rPr>
        <w:t>.</w:t>
      </w:r>
      <w:r>
        <w:rPr>
          <w:rFonts w:ascii="Arial" w:hAnsi="Arial" w:cs="Arial"/>
          <w:b/>
          <w:bCs/>
          <w:sz w:val="18"/>
          <w:szCs w:val="18"/>
        </w:rPr>
        <w:t>8</w:t>
      </w:r>
      <w:r w:rsidRPr="00EB074C">
        <w:rPr>
          <w:rFonts w:ascii="Arial" w:hAnsi="Arial" w:cs="Arial"/>
          <w:b/>
          <w:bCs/>
          <w:sz w:val="18"/>
          <w:szCs w:val="18"/>
        </w:rPr>
        <w:t xml:space="preserve"> </w:t>
        <w:tab/>
        <w:t>Long-term borrowings from related party</w:t>
      </w:r>
    </w:p>
    <w:p w:rsidR="00795674" w:rsidP="00795674">
      <w:pPr>
        <w:ind w:left="1080"/>
        <w:contextualSpacing/>
        <w:jc w:val="both"/>
        <w:rPr>
          <w:rFonts w:ascii="Arial" w:hAnsi="Arial" w:cs="Arial"/>
          <w:sz w:val="18"/>
          <w:szCs w:val="18"/>
        </w:rPr>
      </w:pPr>
    </w:p>
    <w:p w:rsidR="00795674" w:rsidRPr="00EB074C" w:rsidP="00795674">
      <w:pPr>
        <w:ind w:left="1080"/>
        <w:contextualSpacing/>
        <w:jc w:val="both"/>
        <w:rPr>
          <w:rFonts w:ascii="Arial" w:hAnsi="Arial" w:cs="Arial"/>
          <w:sz w:val="18"/>
          <w:szCs w:val="18"/>
        </w:rPr>
      </w:pPr>
      <w:r w:rsidRPr="00EB074C">
        <w:rPr>
          <w:rFonts w:ascii="Arial" w:hAnsi="Arial" w:cs="Arial"/>
          <w:sz w:val="18"/>
          <w:szCs w:val="18"/>
        </w:rPr>
        <w:t>The movements of the long-term borrowings from related party can be analysed as follows:</w:t>
      </w:r>
    </w:p>
    <w:p w:rsidR="00795674" w:rsidRPr="00EB074C" w:rsidP="00795674">
      <w:pPr>
        <w:ind w:left="1080"/>
        <w:contextualSpacing/>
        <w:rPr>
          <w:rFonts w:ascii="Arial" w:hAnsi="Arial" w:cs="Arial"/>
          <w:sz w:val="18"/>
          <w:szCs w:val="18"/>
        </w:rPr>
      </w:pPr>
    </w:p>
    <w:tbl>
      <w:tblPr>
        <w:tblStyle w:val="TableNormal"/>
        <w:tblW w:w="4982" w:type="pct"/>
        <w:tblInd w:w="-72" w:type="dxa"/>
        <w:tblLook w:val="0000"/>
      </w:tblPr>
      <w:tblGrid>
        <w:gridCol w:w="7488"/>
        <w:gridCol w:w="2151"/>
      </w:tblGrid>
      <w:tr w:rsidTr="00BE292D">
        <w:tblPrEx>
          <w:tblW w:w="4982" w:type="pct"/>
          <w:tblInd w:w="-72" w:type="dxa"/>
          <w:tblLook w:val="0000"/>
        </w:tblPrEx>
        <w:tc>
          <w:tcPr>
            <w:tcW w:w="3884" w:type="pct"/>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8"/>
                <w:szCs w:val="18"/>
              </w:rPr>
            </w:pPr>
          </w:p>
        </w:tc>
        <w:tc>
          <w:tcPr>
            <w:tcW w:w="1116" w:type="pct"/>
            <w:vAlign w:val="bottom"/>
          </w:tcPr>
          <w:p w:rsidR="00795674" w:rsidRPr="00EB074C" w:rsidP="00925FFD">
            <w:pPr>
              <w:suppressAutoHyphens/>
              <w:ind w:right="-72"/>
              <w:contextualSpacing/>
              <w:jc w:val="right"/>
              <w:rPr>
                <w:rFonts w:ascii="Arial" w:hAnsi="Arial" w:cs="Arial"/>
                <w:b/>
                <w:bCs/>
                <w:sz w:val="18"/>
                <w:szCs w:val="18"/>
              </w:rPr>
            </w:pPr>
            <w:r w:rsidRPr="00EB074C">
              <w:rPr>
                <w:rFonts w:ascii="Arial" w:hAnsi="Arial" w:cs="Arial"/>
                <w:b/>
                <w:bCs/>
                <w:sz w:val="18"/>
                <w:szCs w:val="18"/>
              </w:rPr>
              <w:t>Consolidated</w:t>
            </w:r>
          </w:p>
          <w:p w:rsidR="00795674" w:rsidRPr="00EB074C" w:rsidP="00925FFD">
            <w:pPr>
              <w:suppressAutoHyphens/>
              <w:ind w:right="-72"/>
              <w:contextualSpacing/>
              <w:jc w:val="right"/>
              <w:rPr>
                <w:rFonts w:ascii="Arial" w:hAnsi="Arial" w:cs="Arial"/>
                <w:b/>
                <w:bCs/>
                <w:spacing w:val="-2"/>
                <w:sz w:val="18"/>
                <w:szCs w:val="18"/>
              </w:rPr>
            </w:pPr>
            <w:r w:rsidRPr="00EB074C">
              <w:rPr>
                <w:rFonts w:ascii="Arial" w:hAnsi="Arial" w:cs="Arial"/>
                <w:b/>
                <w:bCs/>
                <w:spacing w:val="-2"/>
                <w:sz w:val="18"/>
                <w:szCs w:val="18"/>
              </w:rPr>
              <w:t>financial information</w:t>
            </w:r>
          </w:p>
        </w:tc>
      </w:tr>
      <w:tr w:rsidTr="00BE292D">
        <w:tblPrEx>
          <w:tblW w:w="4982" w:type="pct"/>
          <w:tblInd w:w="-72" w:type="dxa"/>
          <w:tblLook w:val="0000"/>
        </w:tblPrEx>
        <w:tc>
          <w:tcPr>
            <w:tcW w:w="3884" w:type="pct"/>
            <w:tcBorders>
              <w:top w:val="nil"/>
              <w:left w:val="nil"/>
              <w:bottom w:val="nil"/>
              <w:right w:val="nil"/>
            </w:tcBorders>
            <w:vAlign w:val="bottom"/>
          </w:tcPr>
          <w:p w:rsidR="00795674" w:rsidRPr="00EB074C" w:rsidP="00925FFD">
            <w:pPr>
              <w:tabs>
                <w:tab w:val="left" w:pos="3295"/>
                <w:tab w:val="left" w:pos="9744"/>
              </w:tabs>
              <w:ind w:left="972" w:right="-108"/>
              <w:contextualSpacing/>
              <w:rPr>
                <w:rFonts w:ascii="Arial" w:hAnsi="Arial" w:cs="Arial"/>
                <w:b/>
                <w:bCs/>
                <w:sz w:val="18"/>
                <w:szCs w:val="18"/>
              </w:rPr>
            </w:pPr>
          </w:p>
        </w:tc>
        <w:tc>
          <w:tcPr>
            <w:tcW w:w="1116" w:type="pct"/>
            <w:vAlign w:val="bottom"/>
          </w:tcPr>
          <w:p w:rsidR="00795674" w:rsidRPr="00EB074C" w:rsidP="00925FFD">
            <w:pPr>
              <w:pBdr>
                <w:bottom w:val="single" w:sz="4" w:space="1" w:color="auto"/>
              </w:pBdr>
              <w:suppressAutoHyphens/>
              <w:ind w:right="-72"/>
              <w:contextualSpacing/>
              <w:jc w:val="right"/>
              <w:rPr>
                <w:rFonts w:ascii="Arial" w:hAnsi="Arial" w:cs="Arial"/>
                <w:b/>
                <w:bCs/>
                <w:sz w:val="18"/>
                <w:szCs w:val="18"/>
              </w:rPr>
            </w:pPr>
            <w:r w:rsidRPr="00EB074C">
              <w:rPr>
                <w:rFonts w:ascii="Arial" w:eastAsia="Cordia New" w:hAnsi="Arial" w:cs="Arial"/>
                <w:b/>
                <w:bCs/>
                <w:sz w:val="18"/>
                <w:szCs w:val="18"/>
                <w:lang w:val="en-US" w:eastAsia="en-GB"/>
              </w:rPr>
              <w:t>Baht ’000</w:t>
            </w:r>
          </w:p>
        </w:tc>
      </w:tr>
      <w:tr w:rsidTr="00BE292D">
        <w:tblPrEx>
          <w:tblW w:w="4982" w:type="pct"/>
          <w:tblInd w:w="-72" w:type="dxa"/>
          <w:tblLook w:val="0000"/>
        </w:tblPrEx>
        <w:tc>
          <w:tcPr>
            <w:tcW w:w="3884" w:type="pct"/>
            <w:tcBorders>
              <w:top w:val="nil"/>
              <w:left w:val="nil"/>
              <w:bottom w:val="nil"/>
              <w:right w:val="nil"/>
            </w:tcBorders>
            <w:vAlign w:val="bottom"/>
          </w:tcPr>
          <w:p w:rsidR="00795674" w:rsidRPr="00BE292D" w:rsidP="000548B1">
            <w:pPr>
              <w:tabs>
                <w:tab w:val="left" w:pos="3295"/>
                <w:tab w:val="left" w:pos="9744"/>
              </w:tabs>
              <w:ind w:left="972" w:right="-108" w:firstLine="162"/>
              <w:contextualSpacing/>
              <w:rPr>
                <w:rFonts w:ascii="Arial" w:hAnsi="Arial" w:cs="Arial"/>
                <w:b/>
                <w:bCs/>
                <w:sz w:val="12"/>
                <w:szCs w:val="12"/>
              </w:rPr>
            </w:pPr>
            <w:r w:rsidRPr="00BE292D">
              <w:rPr>
                <w:rFonts w:ascii="Arial" w:hAnsi="Arial" w:cs="Arial"/>
                <w:b/>
                <w:bCs/>
                <w:sz w:val="18"/>
                <w:szCs w:val="18"/>
              </w:rPr>
              <w:t>For the three-month period ended 31 March 2019</w:t>
            </w:r>
          </w:p>
        </w:tc>
        <w:tc>
          <w:tcPr>
            <w:tcW w:w="1116" w:type="pct"/>
            <w:vAlign w:val="bottom"/>
          </w:tcPr>
          <w:p w:rsidR="00795674" w:rsidRPr="00EB074C" w:rsidP="00925FFD">
            <w:pPr>
              <w:keepNext/>
              <w:keepLines/>
              <w:autoSpaceDE w:val="0"/>
              <w:autoSpaceDN w:val="0"/>
              <w:adjustRightInd w:val="0"/>
              <w:ind w:right="-72"/>
              <w:contextualSpacing/>
              <w:jc w:val="right"/>
              <w:rPr>
                <w:rFonts w:ascii="Arial" w:hAnsi="Arial" w:cs="Arial"/>
                <w:b/>
                <w:bCs/>
                <w:sz w:val="12"/>
                <w:szCs w:val="12"/>
              </w:rPr>
            </w:pPr>
          </w:p>
        </w:tc>
      </w:tr>
      <w:tr w:rsidTr="00BE292D">
        <w:tblPrEx>
          <w:tblW w:w="4982" w:type="pct"/>
          <w:tblInd w:w="-72" w:type="dxa"/>
          <w:tblLook w:val="0000"/>
        </w:tblPrEx>
        <w:tc>
          <w:tcPr>
            <w:tcW w:w="3884" w:type="pct"/>
            <w:tcBorders>
              <w:top w:val="nil"/>
              <w:left w:val="nil"/>
              <w:bottom w:val="nil"/>
              <w:right w:val="nil"/>
            </w:tcBorders>
          </w:tcPr>
          <w:p w:rsidR="00795674" w:rsidRPr="00BE292D" w:rsidP="000548B1">
            <w:pPr>
              <w:tabs>
                <w:tab w:val="left" w:pos="3295"/>
                <w:tab w:val="left" w:pos="9744"/>
              </w:tabs>
              <w:ind w:left="972" w:right="-108" w:firstLine="162"/>
              <w:contextualSpacing/>
              <w:rPr>
                <w:rFonts w:ascii="Arial" w:hAnsi="Arial" w:cs="Arial"/>
                <w:b/>
                <w:bCs/>
                <w:sz w:val="18"/>
                <w:szCs w:val="18"/>
              </w:rPr>
            </w:pPr>
            <w:r w:rsidRPr="00BE292D">
              <w:rPr>
                <w:rFonts w:ascii="Arial" w:hAnsi="Arial" w:cs="Arial"/>
                <w:sz w:val="18"/>
                <w:szCs w:val="18"/>
              </w:rPr>
              <w:t>Opening net book value</w:t>
            </w:r>
          </w:p>
        </w:tc>
        <w:tc>
          <w:tcPr>
            <w:tcW w:w="1116" w:type="pct"/>
          </w:tcPr>
          <w:p w:rsidR="00795674" w:rsidRPr="00EB074C" w:rsidP="00925FFD">
            <w:pPr>
              <w:suppressAutoHyphens/>
              <w:ind w:right="-72"/>
              <w:jc w:val="right"/>
              <w:rPr>
                <w:rFonts w:ascii="Arial" w:hAnsi="Arial" w:cs="Arial"/>
                <w:sz w:val="18"/>
                <w:szCs w:val="18"/>
                <w:lang w:val="en-US"/>
              </w:rPr>
            </w:pPr>
            <w:r w:rsidRPr="00EB074C">
              <w:rPr>
                <w:rFonts w:ascii="Arial" w:hAnsi="Arial" w:cs="Arial"/>
                <w:sz w:val="18"/>
                <w:szCs w:val="18"/>
                <w:lang w:val="en-US"/>
              </w:rPr>
              <w:t>3,558,000</w:t>
            </w:r>
          </w:p>
        </w:tc>
      </w:tr>
      <w:tr w:rsidTr="00BE292D">
        <w:tblPrEx>
          <w:tblW w:w="4982" w:type="pct"/>
          <w:tblInd w:w="-72" w:type="dxa"/>
          <w:tblLook w:val="0000"/>
        </w:tblPrEx>
        <w:tc>
          <w:tcPr>
            <w:tcW w:w="3884" w:type="pct"/>
            <w:tcBorders>
              <w:top w:val="nil"/>
              <w:left w:val="nil"/>
              <w:bottom w:val="nil"/>
              <w:right w:val="nil"/>
            </w:tcBorders>
          </w:tcPr>
          <w:p w:rsidR="00795674" w:rsidRPr="00BE292D" w:rsidP="000548B1">
            <w:pPr>
              <w:tabs>
                <w:tab w:val="left" w:pos="3295"/>
                <w:tab w:val="left" w:pos="9744"/>
              </w:tabs>
              <w:ind w:left="972" w:right="-108" w:firstLine="162"/>
              <w:contextualSpacing/>
              <w:rPr>
                <w:rFonts w:ascii="Arial" w:hAnsi="Arial" w:cs="Arial"/>
                <w:sz w:val="18"/>
                <w:szCs w:val="18"/>
              </w:rPr>
            </w:pPr>
            <w:r w:rsidRPr="00BE292D">
              <w:rPr>
                <w:rFonts w:ascii="Arial" w:hAnsi="Arial" w:cs="Arial"/>
                <w:sz w:val="18"/>
                <w:szCs w:val="18"/>
              </w:rPr>
              <w:t>Repayments</w:t>
            </w:r>
          </w:p>
        </w:tc>
        <w:tc>
          <w:tcPr>
            <w:tcW w:w="1116" w:type="pct"/>
            <w:vAlign w:val="bottom"/>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(308,000)</w:t>
            </w:r>
          </w:p>
        </w:tc>
      </w:tr>
      <w:tr w:rsidTr="00BE292D">
        <w:tblPrEx>
          <w:tblW w:w="4982" w:type="pct"/>
          <w:tblInd w:w="-72" w:type="dxa"/>
          <w:tblLook w:val="0000"/>
        </w:tblPrEx>
        <w:tc>
          <w:tcPr>
            <w:tcW w:w="3884" w:type="pct"/>
            <w:tcBorders>
              <w:top w:val="nil"/>
              <w:left w:val="nil"/>
              <w:bottom w:val="nil"/>
              <w:right w:val="nil"/>
            </w:tcBorders>
          </w:tcPr>
          <w:p w:rsidR="00795674" w:rsidRPr="00BE292D" w:rsidP="000548B1">
            <w:pPr>
              <w:tabs>
                <w:tab w:val="left" w:pos="3295"/>
                <w:tab w:val="left" w:pos="9744"/>
              </w:tabs>
              <w:ind w:left="972" w:right="-108" w:firstLine="162"/>
              <w:contextualSpacing/>
              <w:rPr>
                <w:rFonts w:ascii="Arial" w:hAnsi="Arial" w:cs="Arial"/>
                <w:sz w:val="12"/>
                <w:szCs w:val="12"/>
              </w:rPr>
            </w:pPr>
          </w:p>
        </w:tc>
        <w:tc>
          <w:tcPr>
            <w:tcW w:w="1116" w:type="pct"/>
          </w:tcPr>
          <w:p w:rsidR="00795674" w:rsidRPr="00EB074C" w:rsidP="00925FFD">
            <w:pPr>
              <w:keepNext/>
              <w:keepLines/>
              <w:autoSpaceDE w:val="0"/>
              <w:autoSpaceDN w:val="0"/>
              <w:adjustRightInd w:val="0"/>
              <w:ind w:right="-72"/>
              <w:contextualSpacing/>
              <w:jc w:val="right"/>
              <w:rPr>
                <w:rFonts w:ascii="Arial" w:hAnsi="Arial" w:cs="Arial"/>
                <w:sz w:val="12"/>
                <w:szCs w:val="12"/>
              </w:rPr>
            </w:pPr>
          </w:p>
        </w:tc>
      </w:tr>
      <w:tr w:rsidTr="00BE292D">
        <w:tblPrEx>
          <w:tblW w:w="4982" w:type="pct"/>
          <w:tblInd w:w="-72" w:type="dxa"/>
          <w:tblLook w:val="0000"/>
        </w:tblPrEx>
        <w:tc>
          <w:tcPr>
            <w:tcW w:w="3884" w:type="pct"/>
            <w:tcBorders>
              <w:top w:val="nil"/>
              <w:left w:val="nil"/>
              <w:bottom w:val="nil"/>
              <w:right w:val="nil"/>
            </w:tcBorders>
          </w:tcPr>
          <w:p w:rsidR="00795674" w:rsidRPr="00BE292D" w:rsidP="000548B1">
            <w:pPr>
              <w:tabs>
                <w:tab w:val="left" w:pos="3295"/>
                <w:tab w:val="left" w:pos="9744"/>
              </w:tabs>
              <w:ind w:left="972" w:right="-108" w:firstLine="162"/>
              <w:contextualSpacing/>
              <w:rPr>
                <w:rFonts w:ascii="Arial" w:hAnsi="Arial" w:cs="Arial"/>
                <w:sz w:val="18"/>
                <w:szCs w:val="18"/>
              </w:rPr>
            </w:pPr>
            <w:r w:rsidRPr="00BE292D">
              <w:rPr>
                <w:rFonts w:ascii="Arial" w:hAnsi="Arial" w:cs="Arial"/>
                <w:sz w:val="18"/>
                <w:szCs w:val="18"/>
              </w:rPr>
              <w:t>Closing net book value</w:t>
            </w:r>
          </w:p>
        </w:tc>
        <w:tc>
          <w:tcPr>
            <w:tcW w:w="1116" w:type="pct"/>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Pr>
                <w:rFonts w:ascii="Arial" w:hAnsi="Arial" w:cs="Arial"/>
                <w:sz w:val="18"/>
                <w:szCs w:val="18"/>
              </w:rPr>
              <w:t>3,250,000</w:t>
            </w:r>
          </w:p>
        </w:tc>
      </w:tr>
    </w:tbl>
    <w:p w:rsidR="002954BE" w:rsidP="00795674">
      <w:pPr>
        <w:ind w:left="1080"/>
        <w:contextualSpacing/>
        <w:jc w:val="both"/>
        <w:rPr>
          <w:rFonts w:ascii="Arial" w:hAnsi="Arial" w:cs="Arial"/>
          <w:spacing w:val="-4"/>
          <w:sz w:val="18"/>
          <w:szCs w:val="18"/>
        </w:rPr>
      </w:pPr>
    </w:p>
    <w:p w:rsidR="00795674" w:rsidRPr="00BE292D" w:rsidP="00795674">
      <w:pPr>
        <w:ind w:left="1080"/>
        <w:contextualSpacing/>
        <w:jc w:val="both"/>
        <w:rPr>
          <w:rFonts w:ascii="Arial" w:hAnsi="Arial" w:cs="Arial"/>
          <w:sz w:val="18"/>
          <w:szCs w:val="18"/>
        </w:rPr>
      </w:pPr>
      <w:r w:rsidRPr="005B4DBB" w:rsidR="000548B1">
        <w:rPr>
          <w:rFonts w:ascii="Arial" w:hAnsi="Arial" w:cs="Arial"/>
          <w:spacing w:val="-4"/>
          <w:sz w:val="18"/>
          <w:szCs w:val="18"/>
        </w:rPr>
        <w:t xml:space="preserve">Long-term borrowings from </w:t>
      </w:r>
      <w:r w:rsidRPr="005B4DBB">
        <w:rPr>
          <w:rFonts w:ascii="Arial" w:hAnsi="Arial" w:cs="Arial"/>
          <w:spacing w:val="-4"/>
          <w:sz w:val="18"/>
          <w:szCs w:val="18"/>
        </w:rPr>
        <w:t>related party represent the revenue sharing agreements with Amata B. Grimm</w:t>
      </w:r>
      <w:r w:rsidRPr="00BE292D">
        <w:rPr>
          <w:rFonts w:ascii="Arial" w:hAnsi="Arial" w:cs="Arial"/>
          <w:sz w:val="18"/>
          <w:szCs w:val="18"/>
        </w:rPr>
        <w:t xml:space="preserve"> Power Power Plant Infrastructure Fund (“ABPIF”) which cover the period from 1 January 2013 to </w:t>
      </w:r>
      <w:r w:rsidR="005B4DBB">
        <w:rPr>
          <w:rFonts w:ascii="Arial" w:hAnsi="Arial" w:cs="Arial"/>
          <w:sz w:val="18"/>
          <w:szCs w:val="18"/>
        </w:rPr>
        <w:br/>
      </w:r>
      <w:r w:rsidRPr="00BE292D">
        <w:rPr>
          <w:rFonts w:ascii="Arial" w:hAnsi="Arial" w:cs="Arial"/>
          <w:spacing w:val="-6"/>
          <w:sz w:val="18"/>
          <w:szCs w:val="18"/>
        </w:rPr>
        <w:t>27 September 2022. The installments and interest payments are to be made every six-mont</w:t>
      </w:r>
      <w:r w:rsidRPr="00BE292D" w:rsidR="00D17E5A">
        <w:rPr>
          <w:rFonts w:ascii="Arial" w:hAnsi="Arial" w:cs="Arial"/>
          <w:spacing w:val="-6"/>
          <w:sz w:val="18"/>
          <w:szCs w:val="18"/>
        </w:rPr>
        <w:t xml:space="preserve">h. </w:t>
      </w:r>
      <w:r w:rsidRPr="00BE292D">
        <w:rPr>
          <w:rFonts w:ascii="Arial" w:hAnsi="Arial" w:cs="Arial"/>
          <w:spacing w:val="-6"/>
          <w:sz w:val="18"/>
          <w:szCs w:val="18"/>
        </w:rPr>
        <w:t>The agreements</w:t>
      </w:r>
      <w:r w:rsidRPr="00BE292D">
        <w:rPr>
          <w:rFonts w:ascii="Arial" w:hAnsi="Arial" w:cs="Arial"/>
          <w:sz w:val="18"/>
          <w:szCs w:val="18"/>
        </w:rPr>
        <w:t xml:space="preserve"> will expire on 27 September 2022.</w:t>
      </w:r>
    </w:p>
    <w:p w:rsidR="00795674" w:rsidRPr="00EB074C" w:rsidP="00795674">
      <w:pPr>
        <w:ind w:left="1080"/>
        <w:contextualSpacing/>
        <w:jc w:val="both"/>
        <w:rPr>
          <w:rFonts w:ascii="Arial" w:hAnsi="Arial" w:cs="Arial"/>
          <w:sz w:val="18"/>
          <w:szCs w:val="18"/>
        </w:rPr>
      </w:pPr>
    </w:p>
    <w:p w:rsidR="00795674" w:rsidRPr="00EB074C" w:rsidP="00795674">
      <w:pPr>
        <w:ind w:left="1080"/>
        <w:contextualSpacing/>
        <w:jc w:val="both"/>
        <w:rPr>
          <w:rFonts w:ascii="Arial" w:hAnsi="Arial" w:cs="Arial"/>
          <w:sz w:val="18"/>
          <w:szCs w:val="18"/>
        </w:rPr>
      </w:pPr>
      <w:r w:rsidRPr="00EB074C">
        <w:rPr>
          <w:rFonts w:ascii="Arial" w:hAnsi="Arial" w:cs="Arial"/>
          <w:sz w:val="18"/>
          <w:szCs w:val="18"/>
        </w:rPr>
        <w:t xml:space="preserve">According to the conditions specified in the revenue sharing agreement, any liabilities obligated by </w:t>
      </w:r>
      <w:r w:rsidR="00BE292D">
        <w:rPr>
          <w:rFonts w:ascii="Arial" w:hAnsi="Arial" w:cs="Arial"/>
          <w:sz w:val="18"/>
          <w:szCs w:val="18"/>
        </w:rPr>
        <w:br/>
      </w:r>
      <w:r w:rsidRPr="00EB074C">
        <w:rPr>
          <w:rFonts w:ascii="Arial" w:hAnsi="Arial" w:cs="Arial"/>
          <w:sz w:val="18"/>
          <w:szCs w:val="18"/>
        </w:rPr>
        <w:t>the Group as of the expiration date of the agreement shall be terminated.</w:t>
      </w:r>
    </w:p>
    <w:p w:rsidR="00795674" w:rsidRPr="00EB074C" w:rsidP="00795674">
      <w:pPr>
        <w:ind w:left="1080"/>
        <w:contextualSpacing/>
        <w:jc w:val="both"/>
        <w:rPr>
          <w:rFonts w:ascii="Arial" w:hAnsi="Arial" w:cs="Arial"/>
          <w:sz w:val="18"/>
          <w:szCs w:val="18"/>
        </w:rPr>
      </w:pPr>
    </w:p>
    <w:p w:rsidR="00795674" w:rsidRPr="00EB074C" w:rsidP="00795674">
      <w:pPr>
        <w:ind w:left="1080"/>
        <w:contextualSpacing/>
        <w:jc w:val="both"/>
        <w:rPr>
          <w:rFonts w:ascii="Arial" w:hAnsi="Arial" w:cs="Arial"/>
          <w:sz w:val="18"/>
          <w:szCs w:val="18"/>
        </w:rPr>
      </w:pPr>
    </w:p>
    <w:p w:rsidR="00795674" w:rsidRPr="00EB074C" w:rsidP="00795674">
      <w:pPr>
        <w:ind w:left="1080" w:hanging="540"/>
        <w:contextualSpacing/>
        <w:rPr>
          <w:rFonts w:ascii="Arial" w:hAnsi="Arial" w:cs="Arial"/>
          <w:b/>
          <w:bCs/>
          <w:sz w:val="18"/>
          <w:szCs w:val="18"/>
        </w:rPr>
      </w:pPr>
      <w:r w:rsidRPr="00EB074C">
        <w:rPr>
          <w:rFonts w:ascii="Arial" w:hAnsi="Arial" w:cs="Arial"/>
          <w:b/>
          <w:bCs/>
          <w:caps/>
          <w:sz w:val="18"/>
          <w:szCs w:val="18"/>
        </w:rPr>
        <w:t>1</w:t>
      </w:r>
      <w:r w:rsidR="002A4AEE">
        <w:rPr>
          <w:rFonts w:ascii="Arial" w:hAnsi="Arial" w:cs="Arial"/>
          <w:b/>
          <w:bCs/>
          <w:caps/>
          <w:sz w:val="18"/>
          <w:szCs w:val="18"/>
        </w:rPr>
        <w:t>6</w:t>
      </w:r>
      <w:r>
        <w:rPr>
          <w:rFonts w:ascii="Arial" w:hAnsi="Arial" w:cs="Arial"/>
          <w:b/>
          <w:bCs/>
          <w:sz w:val="18"/>
          <w:szCs w:val="18"/>
        </w:rPr>
        <w:t>.9</w:t>
      </w:r>
      <w:r w:rsidRPr="00EB074C">
        <w:rPr>
          <w:rFonts w:ascii="Arial" w:hAnsi="Arial" w:cs="Arial"/>
          <w:b/>
          <w:bCs/>
          <w:sz w:val="18"/>
          <w:szCs w:val="18"/>
        </w:rPr>
        <w:t xml:space="preserve"> </w:t>
        <w:tab/>
        <w:t>Key management compensation</w:t>
      </w:r>
    </w:p>
    <w:p w:rsidR="00795674" w:rsidRPr="00EB074C" w:rsidP="00795674">
      <w:pPr>
        <w:ind w:left="1080"/>
        <w:contextualSpacing/>
        <w:rPr>
          <w:rFonts w:ascii="Arial" w:hAnsi="Arial" w:cs="Arial"/>
          <w:sz w:val="18"/>
          <w:szCs w:val="18"/>
        </w:rPr>
      </w:pPr>
    </w:p>
    <w:p w:rsidR="00795674" w:rsidRPr="00EB074C" w:rsidP="00795674">
      <w:pPr>
        <w:ind w:left="1080"/>
        <w:contextualSpacing/>
        <w:jc w:val="both"/>
        <w:rPr>
          <w:rFonts w:ascii="Arial" w:hAnsi="Arial" w:cs="Arial"/>
          <w:spacing w:val="-4"/>
          <w:sz w:val="18"/>
          <w:szCs w:val="18"/>
        </w:rPr>
      </w:pPr>
      <w:r w:rsidRPr="00EB074C">
        <w:rPr>
          <w:rFonts w:ascii="Arial" w:hAnsi="Arial" w:cs="Arial"/>
          <w:spacing w:val="-4"/>
          <w:sz w:val="18"/>
          <w:szCs w:val="18"/>
        </w:rPr>
        <w:t>Key management includes directors (executive and non-executive) and members of the Executive Committee. The compensations paid or payable to key management for employee services are shown below:</w:t>
      </w:r>
    </w:p>
    <w:p w:rsidR="00795674" w:rsidRPr="00EB074C" w:rsidP="00795674">
      <w:pPr>
        <w:ind w:left="1080"/>
        <w:contextualSpacing/>
        <w:jc w:val="both"/>
        <w:rPr>
          <w:rFonts w:ascii="Arial" w:hAnsi="Arial" w:cs="Arial"/>
          <w:sz w:val="18"/>
          <w:szCs w:val="18"/>
        </w:rPr>
      </w:pPr>
    </w:p>
    <w:tbl>
      <w:tblPr>
        <w:tblStyle w:val="TableNormal"/>
        <w:tblW w:w="5077" w:type="pct"/>
        <w:tblInd w:w="-252" w:type="dxa"/>
        <w:tblLook w:val="04A0"/>
      </w:tblPr>
      <w:tblGrid>
        <w:gridCol w:w="7085"/>
        <w:gridCol w:w="1473"/>
        <w:gridCol w:w="1265"/>
      </w:tblGrid>
      <w:tr w:rsidTr="00925FFD">
        <w:tblPrEx>
          <w:tblW w:w="5077" w:type="pct"/>
          <w:tblInd w:w="-252" w:type="dxa"/>
          <w:tblLook w:val="04A0"/>
        </w:tblPrEx>
        <w:tc>
          <w:tcPr>
            <w:tcW w:w="3606" w:type="pct"/>
          </w:tcPr>
          <w:p w:rsidR="00795674" w:rsidRPr="00EB074C" w:rsidP="00925FFD">
            <w:pPr>
              <w:ind w:left="1328"/>
              <w:rPr>
                <w:rFonts w:ascii="Arial" w:hAnsi="Arial" w:cs="Arial"/>
                <w:snapToGrid w:val="0"/>
                <w:sz w:val="18"/>
                <w:szCs w:val="18"/>
                <w:lang w:val="en-US" w:eastAsia="th-TH"/>
              </w:rPr>
            </w:pPr>
          </w:p>
        </w:tc>
        <w:tc>
          <w:tcPr>
            <w:tcW w:w="1394" w:type="pct"/>
            <w:gridSpan w:val="2"/>
            <w:hideMark/>
          </w:tcPr>
          <w:p w:rsidR="00795674" w:rsidRPr="00EB074C" w:rsidP="00925FFD">
            <w:pPr>
              <w:pBdr>
                <w:bottom w:val="single" w:sz="4" w:space="1" w:color="auto"/>
              </w:pBdr>
              <w:suppressAutoHyphens/>
              <w:ind w:right="-72"/>
              <w:contextualSpacing/>
              <w:jc w:val="center"/>
              <w:rPr>
                <w:rFonts w:ascii="Arial" w:hAnsi="Arial" w:cs="Arial"/>
                <w:b/>
                <w:bCs/>
                <w:sz w:val="18"/>
                <w:szCs w:val="18"/>
              </w:rPr>
            </w:pPr>
            <w:r w:rsidRPr="00EB074C">
              <w:rPr>
                <w:rFonts w:ascii="Arial" w:hAnsi="Arial" w:cs="Arial"/>
                <w:b/>
                <w:bCs/>
                <w:sz w:val="18"/>
                <w:szCs w:val="18"/>
              </w:rPr>
              <w:t>Consolidated</w:t>
            </w:r>
          </w:p>
          <w:p w:rsidR="00795674" w:rsidRPr="00EB074C" w:rsidP="00925FFD">
            <w:pPr>
              <w:pBdr>
                <w:bottom w:val="single" w:sz="4" w:space="1" w:color="auto"/>
              </w:pBdr>
              <w:ind w:right="-72"/>
              <w:jc w:val="center"/>
              <w:rPr>
                <w:rFonts w:ascii="Arial" w:hAnsi="Arial" w:cs="Arial"/>
                <w:b/>
                <w:bCs/>
                <w:snapToGrid w:val="0"/>
                <w:sz w:val="18"/>
                <w:szCs w:val="18"/>
                <w:lang w:val="en-US" w:eastAsia="th-TH"/>
              </w:rPr>
            </w:pPr>
            <w:r w:rsidRPr="00EB074C">
              <w:rPr>
                <w:rFonts w:ascii="Arial" w:hAnsi="Arial" w:cs="Arial"/>
                <w:b/>
                <w:bCs/>
                <w:sz w:val="18"/>
                <w:szCs w:val="18"/>
              </w:rPr>
              <w:t>financial information</w:t>
            </w:r>
          </w:p>
        </w:tc>
      </w:tr>
      <w:tr w:rsidTr="00925FFD">
        <w:tblPrEx>
          <w:tblW w:w="5077" w:type="pct"/>
          <w:tblInd w:w="-252" w:type="dxa"/>
          <w:tblLook w:val="04A0"/>
        </w:tblPrEx>
        <w:tc>
          <w:tcPr>
            <w:tcW w:w="3606" w:type="pct"/>
            <w:vAlign w:val="bottom"/>
            <w:hideMark/>
          </w:tcPr>
          <w:p w:rsidR="00795674" w:rsidRPr="00EB074C" w:rsidP="00925FFD">
            <w:pPr>
              <w:ind w:left="1328"/>
              <w:rPr>
                <w:rFonts w:ascii="Arial" w:hAnsi="Arial" w:cs="Arial"/>
                <w:snapToGrid w:val="0"/>
                <w:sz w:val="18"/>
                <w:szCs w:val="18"/>
                <w:lang w:val="en-US" w:eastAsia="th-TH"/>
              </w:rPr>
            </w:pPr>
            <w:r w:rsidRPr="00EB074C">
              <w:rPr>
                <w:rFonts w:ascii="Arial" w:hAnsi="Arial" w:cs="Arial"/>
                <w:b/>
                <w:bCs/>
                <w:sz w:val="18"/>
                <w:szCs w:val="18"/>
                <w:lang w:val="en-US"/>
              </w:rPr>
              <w:t>For the three-month period ended 31 March</w:t>
            </w:r>
          </w:p>
        </w:tc>
        <w:tc>
          <w:tcPr>
            <w:tcW w:w="750" w:type="pct"/>
            <w:vAlign w:val="bottom"/>
            <w:hideMark/>
          </w:tcPr>
          <w:p w:rsidR="00795674" w:rsidRPr="00EB074C" w:rsidP="00925FFD">
            <w:pPr>
              <w:ind w:right="-72"/>
              <w:jc w:val="right"/>
              <w:rPr>
                <w:rFonts w:ascii="Arial" w:hAnsi="Arial" w:cs="Arial"/>
                <w:b/>
                <w:bCs/>
                <w:snapToGrid w:val="0"/>
                <w:sz w:val="18"/>
                <w:szCs w:val="18"/>
                <w:lang w:val="en-US" w:eastAsia="th-TH"/>
              </w:rPr>
            </w:pPr>
            <w:r w:rsidRPr="00EB074C">
              <w:rPr>
                <w:rFonts w:ascii="Arial" w:hAnsi="Arial" w:cs="Arial"/>
                <w:b/>
                <w:bCs/>
                <w:spacing w:val="-2"/>
                <w:sz w:val="18"/>
                <w:szCs w:val="18"/>
                <w:lang w:val="en-US"/>
              </w:rPr>
              <w:t>2019</w:t>
            </w:r>
          </w:p>
        </w:tc>
        <w:tc>
          <w:tcPr>
            <w:tcW w:w="644" w:type="pct"/>
            <w:vAlign w:val="bottom"/>
            <w:hideMark/>
          </w:tcPr>
          <w:p w:rsidR="00795674" w:rsidRPr="00EB074C" w:rsidP="00925FFD">
            <w:pPr>
              <w:ind w:right="-72"/>
              <w:jc w:val="right"/>
              <w:rPr>
                <w:rFonts w:ascii="Arial" w:hAnsi="Arial" w:cs="Arial"/>
                <w:b/>
                <w:bCs/>
                <w:snapToGrid w:val="0"/>
                <w:sz w:val="18"/>
                <w:szCs w:val="18"/>
                <w:lang w:val="en-US" w:eastAsia="th-TH"/>
              </w:rPr>
            </w:pPr>
            <w:r w:rsidRPr="00EB074C">
              <w:rPr>
                <w:rFonts w:ascii="Arial" w:hAnsi="Arial" w:cs="Arial"/>
                <w:b/>
                <w:bCs/>
                <w:spacing w:val="-2"/>
                <w:sz w:val="18"/>
                <w:szCs w:val="18"/>
                <w:lang w:val="en-US"/>
              </w:rPr>
              <w:t>2018</w:t>
            </w:r>
          </w:p>
        </w:tc>
      </w:tr>
      <w:tr w:rsidTr="00925FFD">
        <w:tblPrEx>
          <w:tblW w:w="5077" w:type="pct"/>
          <w:tblInd w:w="-252" w:type="dxa"/>
          <w:tblLook w:val="04A0"/>
        </w:tblPrEx>
        <w:tc>
          <w:tcPr>
            <w:tcW w:w="3606" w:type="pct"/>
          </w:tcPr>
          <w:p w:rsidR="00795674" w:rsidRPr="00EB074C" w:rsidP="00925FFD">
            <w:pPr>
              <w:ind w:left="1328"/>
              <w:rPr>
                <w:rFonts w:ascii="Arial" w:hAnsi="Arial" w:cs="Arial"/>
                <w:snapToGrid w:val="0"/>
                <w:sz w:val="18"/>
                <w:szCs w:val="18"/>
                <w:lang w:val="en-US" w:eastAsia="th-TH"/>
              </w:rPr>
            </w:pPr>
          </w:p>
        </w:tc>
        <w:tc>
          <w:tcPr>
            <w:tcW w:w="750" w:type="pct"/>
            <w:vAlign w:val="bottom"/>
            <w:hideMark/>
          </w:tcPr>
          <w:p w:rsidR="00795674" w:rsidRPr="00EB074C" w:rsidP="00925FFD">
            <w:pPr>
              <w:pBdr>
                <w:bottom w:val="single" w:sz="4" w:space="1" w:color="auto"/>
              </w:pBdr>
              <w:ind w:right="-72"/>
              <w:jc w:val="right"/>
              <w:rPr>
                <w:rFonts w:ascii="Arial" w:hAnsi="Arial" w:cs="Arial"/>
                <w:b/>
                <w:bCs/>
                <w:snapToGrid w:val="0"/>
                <w:sz w:val="18"/>
                <w:szCs w:val="18"/>
                <w:lang w:val="en-US" w:eastAsia="th-TH"/>
              </w:rPr>
            </w:pPr>
            <w:r w:rsidRPr="00EB074C">
              <w:rPr>
                <w:rFonts w:ascii="Arial" w:eastAsia="Cordia New" w:hAnsi="Arial" w:cs="Arial"/>
                <w:b/>
                <w:bCs/>
                <w:sz w:val="18"/>
                <w:szCs w:val="18"/>
                <w:lang w:val="en-US" w:eastAsia="en-GB"/>
              </w:rPr>
              <w:t>Baht ’000</w:t>
            </w:r>
          </w:p>
        </w:tc>
        <w:tc>
          <w:tcPr>
            <w:tcW w:w="644" w:type="pct"/>
            <w:vAlign w:val="bottom"/>
            <w:hideMark/>
          </w:tcPr>
          <w:p w:rsidR="00795674" w:rsidRPr="00EB074C" w:rsidP="00925FFD">
            <w:pPr>
              <w:pBdr>
                <w:bottom w:val="single" w:sz="4" w:space="1" w:color="auto"/>
              </w:pBdr>
              <w:ind w:right="-72"/>
              <w:jc w:val="right"/>
              <w:rPr>
                <w:rFonts w:ascii="Arial" w:hAnsi="Arial" w:cs="Arial"/>
                <w:b/>
                <w:bCs/>
                <w:snapToGrid w:val="0"/>
                <w:sz w:val="18"/>
                <w:szCs w:val="18"/>
                <w:lang w:val="en-US" w:eastAsia="th-TH"/>
              </w:rPr>
            </w:pPr>
            <w:r w:rsidRPr="00EB074C">
              <w:rPr>
                <w:rFonts w:ascii="Arial" w:eastAsia="Cordia New" w:hAnsi="Arial" w:cs="Arial"/>
                <w:b/>
                <w:bCs/>
                <w:sz w:val="18"/>
                <w:szCs w:val="18"/>
                <w:lang w:val="en-US" w:eastAsia="en-GB"/>
              </w:rPr>
              <w:t>Baht ’000</w:t>
            </w:r>
          </w:p>
        </w:tc>
      </w:tr>
      <w:tr w:rsidTr="00925FFD">
        <w:tblPrEx>
          <w:tblW w:w="5077" w:type="pct"/>
          <w:tblInd w:w="-252" w:type="dxa"/>
          <w:tblLook w:val="04A0"/>
        </w:tblPrEx>
        <w:tc>
          <w:tcPr>
            <w:tcW w:w="3606" w:type="pct"/>
          </w:tcPr>
          <w:p w:rsidR="00795674" w:rsidRPr="00EB074C" w:rsidP="00925FFD">
            <w:pPr>
              <w:ind w:left="1328"/>
              <w:rPr>
                <w:rFonts w:ascii="Arial" w:hAnsi="Arial" w:cs="Arial"/>
                <w:snapToGrid w:val="0"/>
                <w:sz w:val="12"/>
                <w:szCs w:val="12"/>
                <w:lang w:val="en-US" w:eastAsia="th-TH"/>
              </w:rPr>
            </w:pPr>
          </w:p>
        </w:tc>
        <w:tc>
          <w:tcPr>
            <w:tcW w:w="750" w:type="pct"/>
          </w:tcPr>
          <w:p w:rsidR="00795674" w:rsidRPr="00EB074C" w:rsidP="00925FFD">
            <w:pPr>
              <w:ind w:right="-72"/>
              <w:jc w:val="right"/>
              <w:rPr>
                <w:rFonts w:ascii="Arial" w:hAnsi="Arial" w:cs="Arial"/>
                <w:snapToGrid w:val="0"/>
                <w:sz w:val="12"/>
                <w:szCs w:val="12"/>
                <w:lang w:val="en-US" w:eastAsia="th-TH"/>
              </w:rPr>
            </w:pPr>
          </w:p>
        </w:tc>
        <w:tc>
          <w:tcPr>
            <w:tcW w:w="644" w:type="pct"/>
          </w:tcPr>
          <w:p w:rsidR="00795674" w:rsidRPr="00EB074C" w:rsidP="00925FFD">
            <w:pPr>
              <w:ind w:right="-72"/>
              <w:jc w:val="right"/>
              <w:rPr>
                <w:rFonts w:ascii="Arial" w:hAnsi="Arial" w:cs="Arial"/>
                <w:snapToGrid w:val="0"/>
                <w:sz w:val="12"/>
                <w:szCs w:val="12"/>
                <w:lang w:val="en-US" w:eastAsia="th-TH"/>
              </w:rPr>
            </w:pPr>
          </w:p>
        </w:tc>
      </w:tr>
      <w:tr w:rsidTr="00925FFD">
        <w:tblPrEx>
          <w:tblW w:w="5077" w:type="pct"/>
          <w:tblInd w:w="-252" w:type="dxa"/>
          <w:tblLook w:val="04A0"/>
        </w:tblPrEx>
        <w:tc>
          <w:tcPr>
            <w:tcW w:w="3606" w:type="pct"/>
            <w:hideMark/>
          </w:tcPr>
          <w:p w:rsidR="00795674" w:rsidRPr="00EB074C" w:rsidP="00925FFD">
            <w:pPr>
              <w:ind w:left="1328"/>
              <w:rPr>
                <w:rFonts w:ascii="Arial" w:hAnsi="Arial" w:cs="Arial"/>
                <w:sz w:val="18"/>
                <w:szCs w:val="18"/>
              </w:rPr>
            </w:pPr>
            <w:r w:rsidRPr="00EB074C">
              <w:rPr>
                <w:rFonts w:ascii="Arial" w:hAnsi="Arial" w:cs="Arial"/>
                <w:sz w:val="18"/>
                <w:szCs w:val="18"/>
              </w:rPr>
              <w:t>Salaries and other short-term employee benefits</w:t>
            </w:r>
          </w:p>
        </w:tc>
        <w:tc>
          <w:tcPr>
            <w:tcW w:w="750" w:type="pct"/>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cs/>
              </w:rPr>
              <w:t>18</w:t>
            </w:r>
            <w:r w:rsidRPr="00EB074C">
              <w:rPr>
                <w:rFonts w:ascii="Arial" w:hAnsi="Arial" w:cs="Arial"/>
                <w:sz w:val="18"/>
                <w:szCs w:val="18"/>
              </w:rPr>
              <w:t>,</w:t>
            </w:r>
            <w:r w:rsidRPr="00EB074C">
              <w:rPr>
                <w:rFonts w:ascii="Arial" w:hAnsi="Arial" w:cs="Arial"/>
                <w:sz w:val="18"/>
                <w:szCs w:val="18"/>
                <w:cs/>
              </w:rPr>
              <w:t>913</w:t>
            </w:r>
          </w:p>
        </w:tc>
        <w:tc>
          <w:tcPr>
            <w:tcW w:w="644" w:type="pct"/>
            <w:hideMark/>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18,110</w:t>
            </w:r>
          </w:p>
        </w:tc>
      </w:tr>
      <w:tr w:rsidTr="00925FFD">
        <w:tblPrEx>
          <w:tblW w:w="5077" w:type="pct"/>
          <w:tblInd w:w="-252" w:type="dxa"/>
          <w:tblLook w:val="04A0"/>
        </w:tblPrEx>
        <w:tc>
          <w:tcPr>
            <w:tcW w:w="3606" w:type="pct"/>
            <w:hideMark/>
          </w:tcPr>
          <w:p w:rsidR="00795674" w:rsidRPr="00EB074C" w:rsidP="00925FFD">
            <w:pPr>
              <w:ind w:left="1328"/>
              <w:rPr>
                <w:rFonts w:ascii="Arial" w:hAnsi="Arial" w:cs="Arial"/>
                <w:sz w:val="18"/>
                <w:szCs w:val="18"/>
              </w:rPr>
            </w:pPr>
            <w:r w:rsidRPr="00EB074C">
              <w:rPr>
                <w:rFonts w:ascii="Arial" w:hAnsi="Arial" w:cs="Arial"/>
                <w:sz w:val="18"/>
                <w:szCs w:val="18"/>
              </w:rPr>
              <w:t>Post-employment benefits</w:t>
            </w:r>
          </w:p>
        </w:tc>
        <w:tc>
          <w:tcPr>
            <w:tcW w:w="750" w:type="pct"/>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cs/>
              </w:rPr>
              <w:t>333</w:t>
            </w:r>
          </w:p>
        </w:tc>
        <w:tc>
          <w:tcPr>
            <w:tcW w:w="644" w:type="pct"/>
            <w:hideMark/>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825</w:t>
            </w:r>
          </w:p>
        </w:tc>
      </w:tr>
      <w:tr w:rsidTr="00925FFD">
        <w:tblPrEx>
          <w:tblW w:w="5077" w:type="pct"/>
          <w:tblInd w:w="-252" w:type="dxa"/>
          <w:tblLook w:val="04A0"/>
        </w:tblPrEx>
        <w:tc>
          <w:tcPr>
            <w:tcW w:w="3606" w:type="pct"/>
            <w:hideMark/>
          </w:tcPr>
          <w:p w:rsidR="00795674" w:rsidRPr="00EB074C" w:rsidP="00925FFD">
            <w:pPr>
              <w:ind w:left="1328"/>
              <w:rPr>
                <w:rFonts w:ascii="Arial" w:hAnsi="Arial" w:cs="Arial"/>
                <w:sz w:val="18"/>
                <w:szCs w:val="18"/>
              </w:rPr>
            </w:pPr>
            <w:r w:rsidRPr="00EB074C">
              <w:rPr>
                <w:rFonts w:ascii="Arial" w:hAnsi="Arial" w:cs="Arial"/>
                <w:sz w:val="18"/>
                <w:szCs w:val="18"/>
              </w:rPr>
              <w:t>Other long-term benefits</w:t>
            </w:r>
          </w:p>
        </w:tc>
        <w:tc>
          <w:tcPr>
            <w:tcW w:w="750" w:type="pct"/>
            <w:vAlign w:val="bottom"/>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hint="cs"/>
                <w:sz w:val="18"/>
                <w:szCs w:val="18"/>
                <w:cs/>
              </w:rPr>
              <w:t>3</w:t>
            </w:r>
          </w:p>
        </w:tc>
        <w:tc>
          <w:tcPr>
            <w:tcW w:w="644" w:type="pct"/>
            <w:hideMark/>
          </w:tcPr>
          <w:p w:rsidR="00795674" w:rsidRPr="00EB074C" w:rsidP="00925FFD">
            <w:pPr>
              <w:keepNext/>
              <w:keepLines/>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3</w:t>
            </w:r>
          </w:p>
        </w:tc>
      </w:tr>
      <w:tr w:rsidTr="00925FFD">
        <w:tblPrEx>
          <w:tblW w:w="5077" w:type="pct"/>
          <w:tblInd w:w="-252" w:type="dxa"/>
          <w:tblLook w:val="04A0"/>
        </w:tblPrEx>
        <w:tc>
          <w:tcPr>
            <w:tcW w:w="3606" w:type="pct"/>
          </w:tcPr>
          <w:p w:rsidR="00795674" w:rsidRPr="00EB074C" w:rsidP="00925FFD">
            <w:pPr>
              <w:ind w:left="1328"/>
              <w:rPr>
                <w:rFonts w:ascii="Arial" w:hAnsi="Arial" w:cs="Arial"/>
                <w:sz w:val="18"/>
                <w:szCs w:val="18"/>
              </w:rPr>
            </w:pPr>
            <w:r w:rsidRPr="00EB074C">
              <w:rPr>
                <w:rFonts w:ascii="Arial" w:hAnsi="Arial" w:cs="Arial"/>
                <w:sz w:val="18"/>
                <w:szCs w:val="18"/>
              </w:rPr>
              <w:t>Share-based payments for key management</w:t>
            </w:r>
          </w:p>
        </w:tc>
        <w:tc>
          <w:tcPr>
            <w:tcW w:w="750" w:type="pct"/>
            <w:vAlign w:val="bottom"/>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cs/>
              </w:rPr>
              <w:t>2</w:t>
            </w:r>
            <w:r w:rsidRPr="00EB074C">
              <w:rPr>
                <w:rFonts w:ascii="Arial" w:hAnsi="Arial" w:cs="Arial"/>
                <w:sz w:val="18"/>
                <w:szCs w:val="18"/>
              </w:rPr>
              <w:t>,</w:t>
            </w:r>
            <w:r w:rsidRPr="00EB074C">
              <w:rPr>
                <w:rFonts w:ascii="Arial" w:hAnsi="Arial" w:cs="Arial"/>
                <w:sz w:val="18"/>
                <w:szCs w:val="18"/>
                <w:cs/>
              </w:rPr>
              <w:t>330</w:t>
            </w:r>
          </w:p>
        </w:tc>
        <w:tc>
          <w:tcPr>
            <w:tcW w:w="644" w:type="pct"/>
          </w:tcPr>
          <w:p w:rsidR="00795674" w:rsidRPr="00EB074C" w:rsidP="00925FF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2,330</w:t>
            </w:r>
          </w:p>
        </w:tc>
      </w:tr>
      <w:tr w:rsidTr="00925FFD">
        <w:tblPrEx>
          <w:tblW w:w="5077" w:type="pct"/>
          <w:tblInd w:w="-252" w:type="dxa"/>
          <w:tblLook w:val="04A0"/>
        </w:tblPrEx>
        <w:tc>
          <w:tcPr>
            <w:tcW w:w="3606" w:type="pct"/>
          </w:tcPr>
          <w:p w:rsidR="00795674" w:rsidRPr="00EB074C" w:rsidP="00925FFD">
            <w:pPr>
              <w:ind w:left="1328"/>
              <w:rPr>
                <w:rFonts w:ascii="Arial" w:hAnsi="Arial" w:cs="Arial"/>
                <w:sz w:val="12"/>
                <w:szCs w:val="12"/>
              </w:rPr>
            </w:pPr>
          </w:p>
        </w:tc>
        <w:tc>
          <w:tcPr>
            <w:tcW w:w="750" w:type="pct"/>
          </w:tcPr>
          <w:p w:rsidR="00795674" w:rsidRPr="00EB074C" w:rsidP="00925FFD">
            <w:pPr>
              <w:ind w:right="-72"/>
              <w:jc w:val="right"/>
              <w:rPr>
                <w:rFonts w:ascii="Arial" w:hAnsi="Arial" w:cs="Arial"/>
                <w:snapToGrid w:val="0"/>
                <w:sz w:val="12"/>
                <w:szCs w:val="12"/>
                <w:lang w:val="en-US" w:eastAsia="th-TH"/>
              </w:rPr>
            </w:pPr>
          </w:p>
        </w:tc>
        <w:tc>
          <w:tcPr>
            <w:tcW w:w="644" w:type="pct"/>
          </w:tcPr>
          <w:p w:rsidR="00795674" w:rsidRPr="00EB074C" w:rsidP="00925FFD">
            <w:pPr>
              <w:ind w:right="-72"/>
              <w:jc w:val="right"/>
              <w:rPr>
                <w:rFonts w:ascii="Arial" w:hAnsi="Arial" w:cs="Arial"/>
                <w:snapToGrid w:val="0"/>
                <w:sz w:val="12"/>
                <w:szCs w:val="12"/>
                <w:lang w:val="en-US" w:eastAsia="th-TH"/>
              </w:rPr>
            </w:pPr>
          </w:p>
        </w:tc>
      </w:tr>
      <w:tr w:rsidTr="00925FFD">
        <w:tblPrEx>
          <w:tblW w:w="5077" w:type="pct"/>
          <w:tblInd w:w="-252" w:type="dxa"/>
          <w:tblLook w:val="04A0"/>
        </w:tblPrEx>
        <w:tc>
          <w:tcPr>
            <w:tcW w:w="3606" w:type="pct"/>
          </w:tcPr>
          <w:p w:rsidR="00795674" w:rsidRPr="00EB074C" w:rsidP="00925FFD">
            <w:pPr>
              <w:ind w:left="1328"/>
              <w:rPr>
                <w:rFonts w:ascii="Arial" w:hAnsi="Arial" w:cs="Arial"/>
                <w:sz w:val="18"/>
                <w:szCs w:val="18"/>
              </w:rPr>
            </w:pPr>
          </w:p>
        </w:tc>
        <w:tc>
          <w:tcPr>
            <w:tcW w:w="750" w:type="pct"/>
            <w:vAlign w:val="bottom"/>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cs/>
              </w:rPr>
              <w:t>21</w:t>
            </w:r>
            <w:r w:rsidRPr="00EB074C">
              <w:rPr>
                <w:rFonts w:ascii="Arial" w:hAnsi="Arial" w:cs="Arial"/>
                <w:sz w:val="18"/>
                <w:szCs w:val="18"/>
              </w:rPr>
              <w:t>,</w:t>
            </w:r>
            <w:r w:rsidRPr="00EB074C">
              <w:rPr>
                <w:rFonts w:ascii="Arial" w:hAnsi="Arial" w:cs="Arial"/>
                <w:sz w:val="18"/>
                <w:szCs w:val="18"/>
                <w:cs/>
              </w:rPr>
              <w:t>579</w:t>
            </w:r>
          </w:p>
        </w:tc>
        <w:tc>
          <w:tcPr>
            <w:tcW w:w="644" w:type="pct"/>
          </w:tcPr>
          <w:p w:rsidR="00795674" w:rsidRPr="00EB074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B074C">
              <w:rPr>
                <w:rFonts w:ascii="Arial" w:hAnsi="Arial" w:cs="Arial"/>
                <w:sz w:val="18"/>
                <w:szCs w:val="18"/>
              </w:rPr>
              <w:t>21,268</w:t>
            </w:r>
          </w:p>
        </w:tc>
      </w:tr>
    </w:tbl>
    <w:p w:rsidR="00D91D41" w:rsidP="0093103F">
      <w:pPr>
        <w:tabs>
          <w:tab w:val="left" w:pos="540"/>
        </w:tabs>
        <w:rPr>
          <w:rFonts w:ascii="Arial" w:hAnsi="Arial" w:cs="Arial"/>
          <w:b/>
          <w:bCs/>
          <w:sz w:val="18"/>
          <w:szCs w:val="18"/>
        </w:rPr>
      </w:pPr>
      <w:r w:rsidR="00BE292D">
        <w:rPr>
          <w:rFonts w:ascii="Arial" w:hAnsi="Arial" w:cs="Arial"/>
          <w:b/>
          <w:bCs/>
          <w:sz w:val="18"/>
          <w:szCs w:val="18"/>
        </w:rPr>
        <w:br w:type="page"/>
      </w:r>
    </w:p>
    <w:p w:rsidR="00D91D41" w:rsidP="0093103F">
      <w:pPr>
        <w:tabs>
          <w:tab w:val="left" w:pos="540"/>
        </w:tabs>
        <w:rPr>
          <w:rFonts w:ascii="Arial" w:hAnsi="Arial" w:cs="Arial"/>
          <w:b/>
          <w:bCs/>
          <w:sz w:val="18"/>
          <w:szCs w:val="18"/>
        </w:rPr>
      </w:pPr>
    </w:p>
    <w:p w:rsidR="0093103F" w:rsidRPr="00EB074C" w:rsidP="0093103F">
      <w:pPr>
        <w:tabs>
          <w:tab w:val="left" w:pos="540"/>
        </w:tabs>
        <w:rPr>
          <w:rFonts w:ascii="Arial" w:hAnsi="Arial" w:cs="Arial"/>
          <w:b/>
          <w:bCs/>
          <w:sz w:val="18"/>
          <w:szCs w:val="18"/>
        </w:rPr>
      </w:pPr>
      <w:r w:rsidRPr="00EB074C">
        <w:rPr>
          <w:rFonts w:ascii="Arial" w:hAnsi="Arial" w:cs="Arial"/>
          <w:b/>
          <w:bCs/>
          <w:sz w:val="18"/>
          <w:szCs w:val="18"/>
        </w:rPr>
        <w:t>1</w:t>
      </w:r>
      <w:r>
        <w:rPr>
          <w:rFonts w:ascii="Arial" w:hAnsi="Arial" w:cs="Arial"/>
          <w:b/>
          <w:bCs/>
          <w:sz w:val="18"/>
          <w:szCs w:val="18"/>
        </w:rPr>
        <w:t>7</w:t>
      </w:r>
      <w:r w:rsidRPr="00EB074C">
        <w:rPr>
          <w:rFonts w:ascii="Arial" w:hAnsi="Arial" w:cs="Arial"/>
          <w:b/>
          <w:bCs/>
          <w:sz w:val="18"/>
          <w:szCs w:val="18"/>
        </w:rPr>
        <w:tab/>
        <w:t>Commitments and significant agreements</w:t>
      </w:r>
    </w:p>
    <w:p w:rsidR="0093103F" w:rsidRPr="00EB074C" w:rsidP="0093103F">
      <w:pPr>
        <w:tabs>
          <w:tab w:val="left" w:pos="540"/>
        </w:tabs>
        <w:ind w:left="540"/>
        <w:rPr>
          <w:rFonts w:ascii="Arial" w:hAnsi="Arial" w:cs="Arial"/>
          <w:b/>
          <w:bCs/>
          <w:caps/>
          <w:sz w:val="18"/>
          <w:szCs w:val="18"/>
        </w:rPr>
      </w:pPr>
    </w:p>
    <w:p w:rsidR="0093103F" w:rsidRPr="00EB074C" w:rsidP="0093103F">
      <w:pPr>
        <w:tabs>
          <w:tab w:val="left" w:pos="540"/>
        </w:tabs>
        <w:ind w:left="540"/>
        <w:rPr>
          <w:rFonts w:ascii="Arial" w:hAnsi="Arial" w:cs="Arial"/>
          <w:b/>
          <w:bCs/>
          <w:caps/>
          <w:sz w:val="18"/>
          <w:szCs w:val="18"/>
        </w:rPr>
      </w:pPr>
    </w:p>
    <w:p w:rsidR="0093103F" w:rsidRPr="00EB485F" w:rsidP="0093103F">
      <w:pPr>
        <w:autoSpaceDE w:val="0"/>
        <w:autoSpaceDN w:val="0"/>
        <w:adjustRightInd w:val="0"/>
        <w:ind w:left="540"/>
        <w:jc w:val="thaiDistribute"/>
        <w:rPr>
          <w:rFonts w:ascii="Arial" w:eastAsia="Calibri" w:hAnsi="Arial" w:cs="Arial"/>
          <w:spacing w:val="-2"/>
          <w:sz w:val="18"/>
          <w:szCs w:val="18"/>
        </w:rPr>
      </w:pPr>
      <w:r>
        <w:rPr>
          <w:rFonts w:ascii="Arial" w:eastAsia="Calibri" w:hAnsi="Arial" w:cs="Arial"/>
          <w:spacing w:val="-2"/>
          <w:sz w:val="18"/>
          <w:szCs w:val="18"/>
        </w:rPr>
        <w:t>For the three</w:t>
      </w:r>
      <w:r w:rsidRPr="00EB074C">
        <w:rPr>
          <w:rFonts w:ascii="Arial" w:eastAsia="Calibri" w:hAnsi="Arial" w:cs="Arial"/>
          <w:spacing w:val="-2"/>
          <w:sz w:val="18"/>
          <w:szCs w:val="18"/>
        </w:rPr>
        <w:t>-month period ended 3</w:t>
      </w:r>
      <w:r>
        <w:rPr>
          <w:rFonts w:ascii="Arial" w:eastAsia="Calibri" w:hAnsi="Arial" w:cs="Arial"/>
          <w:spacing w:val="-2"/>
          <w:sz w:val="18"/>
          <w:szCs w:val="18"/>
        </w:rPr>
        <w:t>1 March 2019</w:t>
      </w:r>
      <w:r w:rsidRPr="00EB074C">
        <w:rPr>
          <w:rFonts w:ascii="Arial" w:eastAsia="Calibri" w:hAnsi="Arial" w:cs="Arial"/>
          <w:spacing w:val="-2"/>
          <w:sz w:val="18"/>
          <w:szCs w:val="18"/>
        </w:rPr>
        <w:t>, there is no significant change in commitments and significant agreements from those disclosed in the annual financial s</w:t>
      </w:r>
      <w:r>
        <w:rPr>
          <w:rFonts w:ascii="Arial" w:eastAsia="Calibri" w:hAnsi="Arial" w:cs="Arial"/>
          <w:spacing w:val="-2"/>
          <w:sz w:val="18"/>
          <w:szCs w:val="18"/>
        </w:rPr>
        <w:t>tatements ended 31 December 2018</w:t>
      </w:r>
      <w:r w:rsidRPr="00EB074C">
        <w:rPr>
          <w:rFonts w:ascii="Arial" w:eastAsia="Calibri" w:hAnsi="Arial" w:cs="Arial"/>
          <w:spacing w:val="-2"/>
          <w:sz w:val="18"/>
          <w:szCs w:val="18"/>
        </w:rPr>
        <w:t xml:space="preserve"> except for </w:t>
      </w:r>
      <w:r w:rsidRPr="00EB485F">
        <w:rPr>
          <w:rFonts w:ascii="Arial" w:eastAsia="Calibri" w:hAnsi="Arial" w:cs="Arial"/>
          <w:spacing w:val="-2"/>
          <w:sz w:val="18"/>
          <w:szCs w:val="18"/>
        </w:rPr>
        <w:t>the followings;</w:t>
      </w:r>
    </w:p>
    <w:p w:rsidR="0093103F" w:rsidRPr="00EB485F" w:rsidP="0093103F">
      <w:pPr>
        <w:tabs>
          <w:tab w:val="left" w:pos="851"/>
        </w:tabs>
        <w:autoSpaceDE w:val="0"/>
        <w:autoSpaceDN w:val="0"/>
        <w:adjustRightInd w:val="0"/>
        <w:ind w:left="540"/>
        <w:jc w:val="thaiDistribute"/>
        <w:rPr>
          <w:rFonts w:ascii="Arial" w:eastAsia="Calibri" w:hAnsi="Arial" w:cs="Arial"/>
          <w:sz w:val="18"/>
          <w:szCs w:val="18"/>
        </w:rPr>
      </w:pPr>
    </w:p>
    <w:p w:rsidR="0093103F" w:rsidRPr="00EB485F" w:rsidP="0093103F">
      <w:pPr>
        <w:autoSpaceDE w:val="0"/>
        <w:autoSpaceDN w:val="0"/>
        <w:adjustRightInd w:val="0"/>
        <w:ind w:left="540"/>
        <w:jc w:val="thaiDistribute"/>
        <w:rPr>
          <w:rFonts w:ascii="Arial" w:eastAsia="Calibri" w:hAnsi="Arial" w:cs="Arial"/>
          <w:sz w:val="18"/>
          <w:szCs w:val="18"/>
        </w:rPr>
      </w:pPr>
      <w:r w:rsidRPr="00EB485F">
        <w:rPr>
          <w:rFonts w:ascii="Arial" w:eastAsia="Calibri" w:hAnsi="Arial" w:cs="Arial"/>
          <w:sz w:val="18"/>
          <w:szCs w:val="18"/>
        </w:rPr>
        <w:t>On 12 January 2019, a subsidiary</w:t>
      </w:r>
      <w:r w:rsidRPr="00EB485F">
        <w:rPr>
          <w:rFonts w:ascii="Arial" w:eastAsia="Calibri" w:hAnsi="Arial" w:cs="Cordia New" w:hint="cs"/>
          <w:sz w:val="18"/>
          <w:szCs w:val="18"/>
          <w:cs/>
        </w:rPr>
        <w:t xml:space="preserve"> </w:t>
      </w:r>
      <w:r w:rsidRPr="00EB485F">
        <w:rPr>
          <w:rFonts w:ascii="Arial" w:eastAsia="Calibri" w:hAnsi="Arial" w:cs="Arial"/>
          <w:sz w:val="18"/>
          <w:szCs w:val="18"/>
        </w:rPr>
        <w:t xml:space="preserve">in Lao PDR entered into an engineering, procurement and construction agreement in respect of water diversion project with a contractor. The contract amount is </w:t>
      </w:r>
      <w:r w:rsidRPr="00EB485F">
        <w:rPr>
          <w:rFonts w:ascii="Arial" w:eastAsia="Calibri" w:hAnsi="Arial" w:cs="Browallia New"/>
          <w:sz w:val="18"/>
          <w:szCs w:val="22"/>
          <w:lang w:val="en-US"/>
        </w:rPr>
        <w:t>LAK</w:t>
      </w:r>
      <w:r w:rsidRPr="00EB485F">
        <w:rPr>
          <w:rFonts w:ascii="Arial" w:eastAsia="Calibri" w:hAnsi="Arial" w:cs="Arial"/>
          <w:sz w:val="18"/>
          <w:szCs w:val="18"/>
        </w:rPr>
        <w:t xml:space="preserve"> </w:t>
      </w:r>
      <w:r w:rsidRPr="00EB485F">
        <w:rPr>
          <w:rFonts w:ascii="Arial" w:eastAsia="Calibri" w:hAnsi="Arial" w:cs="Browallia New"/>
          <w:sz w:val="18"/>
          <w:szCs w:val="22"/>
          <w:lang w:val="en-US"/>
        </w:rPr>
        <w:t>14,196.5</w:t>
      </w:r>
      <w:r w:rsidRPr="00EB485F">
        <w:rPr>
          <w:rFonts w:ascii="Arial" w:eastAsia="Calibri" w:hAnsi="Arial" w:cs="Arial"/>
          <w:sz w:val="18"/>
          <w:szCs w:val="18"/>
        </w:rPr>
        <w:t xml:space="preserve"> million.</w:t>
      </w:r>
    </w:p>
    <w:p w:rsidR="0093103F" w:rsidP="0093103F">
      <w:pPr>
        <w:tabs>
          <w:tab w:val="left" w:pos="990"/>
        </w:tabs>
        <w:autoSpaceDE w:val="0"/>
        <w:autoSpaceDN w:val="0"/>
        <w:adjustRightInd w:val="0"/>
        <w:jc w:val="thaiDistribute"/>
        <w:rPr>
          <w:rFonts w:ascii="Arial" w:eastAsia="Calibri" w:hAnsi="Arial" w:cs="Arial"/>
          <w:sz w:val="18"/>
          <w:szCs w:val="18"/>
        </w:rPr>
      </w:pPr>
    </w:p>
    <w:p w:rsidR="0093103F" w:rsidP="0093103F">
      <w:pPr>
        <w:tabs>
          <w:tab w:val="left" w:pos="540"/>
        </w:tabs>
        <w:rPr>
          <w:rFonts w:ascii="Arial" w:hAnsi="Arial"/>
          <w:b/>
          <w:bCs/>
          <w:sz w:val="18"/>
          <w:szCs w:val="18"/>
        </w:rPr>
      </w:pPr>
    </w:p>
    <w:p w:rsidR="0093103F" w:rsidRPr="00EB074C" w:rsidP="0093103F">
      <w:pPr>
        <w:tabs>
          <w:tab w:val="left" w:pos="540"/>
        </w:tabs>
        <w:rPr>
          <w:rFonts w:ascii="Arial" w:hAnsi="Arial" w:cs="Arial"/>
          <w:b/>
          <w:bCs/>
          <w:sz w:val="18"/>
          <w:szCs w:val="18"/>
        </w:rPr>
      </w:pPr>
      <w:r w:rsidRPr="00EB074C">
        <w:rPr>
          <w:rFonts w:ascii="Arial" w:hAnsi="Arial" w:cs="Arial" w:hint="cs"/>
          <w:b/>
          <w:bCs/>
          <w:sz w:val="18"/>
          <w:szCs w:val="18"/>
          <w:cs/>
        </w:rPr>
        <w:t>1</w:t>
      </w:r>
      <w:r>
        <w:rPr>
          <w:rFonts w:ascii="Arial" w:hAnsi="Arial" w:cs="Arial"/>
          <w:b/>
          <w:bCs/>
          <w:sz w:val="18"/>
          <w:szCs w:val="18"/>
        </w:rPr>
        <w:t>8</w:t>
      </w:r>
      <w:r w:rsidRPr="00EB074C">
        <w:rPr>
          <w:rFonts w:ascii="Arial" w:hAnsi="Arial" w:cs="Arial"/>
          <w:b/>
          <w:bCs/>
          <w:sz w:val="18"/>
          <w:szCs w:val="18"/>
          <w:cs/>
        </w:rPr>
        <w:tab/>
      </w:r>
      <w:r w:rsidRPr="00EB074C">
        <w:rPr>
          <w:rFonts w:ascii="Arial" w:hAnsi="Arial" w:cs="Arial"/>
          <w:b/>
          <w:bCs/>
          <w:sz w:val="18"/>
          <w:szCs w:val="18"/>
        </w:rPr>
        <w:t>Events occurring after the reporting date</w:t>
      </w:r>
    </w:p>
    <w:p w:rsidR="0093103F" w:rsidP="0093103F">
      <w:pPr>
        <w:autoSpaceDE w:val="0"/>
        <w:autoSpaceDN w:val="0"/>
        <w:adjustRightInd w:val="0"/>
        <w:ind w:left="540"/>
        <w:jc w:val="thaiDistribute"/>
        <w:rPr>
          <w:rFonts w:ascii="Arial" w:eastAsia="Calibri" w:hAnsi="Arial" w:cs="Arial"/>
          <w:spacing w:val="4"/>
          <w:sz w:val="18"/>
          <w:szCs w:val="18"/>
        </w:rPr>
      </w:pPr>
    </w:p>
    <w:p w:rsidR="0093103F" w:rsidP="0093103F">
      <w:pPr>
        <w:autoSpaceDE w:val="0"/>
        <w:autoSpaceDN w:val="0"/>
        <w:adjustRightInd w:val="0"/>
        <w:ind w:left="540"/>
        <w:jc w:val="thaiDistribute"/>
        <w:rPr>
          <w:rFonts w:ascii="Arial" w:eastAsia="Calibri" w:hAnsi="Arial" w:cs="Arial"/>
          <w:spacing w:val="4"/>
          <w:sz w:val="18"/>
          <w:szCs w:val="18"/>
        </w:rPr>
      </w:pPr>
    </w:p>
    <w:p w:rsidR="002954BE" w:rsidP="0093103F">
      <w:pPr>
        <w:autoSpaceDE w:val="0"/>
        <w:autoSpaceDN w:val="0"/>
        <w:adjustRightInd w:val="0"/>
        <w:ind w:left="540"/>
        <w:jc w:val="thaiDistribute"/>
        <w:rPr>
          <w:rFonts w:ascii="Arial" w:eastAsia="Calibri" w:hAnsi="Arial" w:cs="Arial"/>
          <w:spacing w:val="4"/>
          <w:sz w:val="18"/>
          <w:szCs w:val="18"/>
        </w:rPr>
      </w:pPr>
      <w:r w:rsidRPr="00D17E5A" w:rsidR="0093103F">
        <w:rPr>
          <w:rFonts w:ascii="Arial" w:eastAsia="Calibri" w:hAnsi="Arial" w:cs="Arial"/>
          <w:spacing w:val="4"/>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w:t>
      </w:r>
      <w:r w:rsidR="0093103F">
        <w:rPr>
          <w:rFonts w:ascii="Arial" w:eastAsia="Calibri" w:hAnsi="Arial" w:cs="Arial"/>
          <w:spacing w:val="4"/>
          <w:sz w:val="18"/>
          <w:szCs w:val="18"/>
        </w:rPr>
        <w:t xml:space="preserve">y’s pay. The Group's management </w:t>
      </w:r>
      <w:r w:rsidRPr="00D17E5A" w:rsidR="0093103F">
        <w:rPr>
          <w:rFonts w:ascii="Arial" w:eastAsia="Calibri" w:hAnsi="Arial" w:cs="Arial"/>
          <w:spacing w:val="4"/>
          <w:sz w:val="18"/>
          <w:szCs w:val="18"/>
        </w:rPr>
        <w:t>assessed the effects of the amendment on the Group’s financial statements, and expects the impact to the employee benefit obligations in the statem</w:t>
      </w:r>
      <w:r w:rsidR="00260B75">
        <w:rPr>
          <w:rFonts w:ascii="Arial" w:eastAsia="Calibri" w:hAnsi="Arial" w:cs="Arial"/>
          <w:spacing w:val="4"/>
          <w:sz w:val="18"/>
          <w:szCs w:val="18"/>
        </w:rPr>
        <w:t>ent of financial position to increase by</w:t>
      </w:r>
      <w:r w:rsidRPr="00D17E5A" w:rsidR="0093103F">
        <w:rPr>
          <w:rFonts w:ascii="Arial" w:eastAsia="Calibri" w:hAnsi="Arial" w:cs="Arial"/>
          <w:spacing w:val="4"/>
          <w:sz w:val="18"/>
          <w:szCs w:val="18"/>
        </w:rPr>
        <w:t xml:space="preserve"> Baht 48.06 million and cost of sales and services and administrative expenses in the stateme</w:t>
      </w:r>
      <w:r w:rsidR="00260B75">
        <w:rPr>
          <w:rFonts w:ascii="Arial" w:eastAsia="Calibri" w:hAnsi="Arial" w:cs="Arial"/>
          <w:spacing w:val="4"/>
          <w:sz w:val="18"/>
          <w:szCs w:val="18"/>
        </w:rPr>
        <w:t>nt of comprehensive income to increase by</w:t>
      </w:r>
      <w:r w:rsidR="005E309B">
        <w:rPr>
          <w:rFonts w:ascii="Arial" w:eastAsia="Calibri" w:hAnsi="Arial" w:cs="Arial"/>
          <w:spacing w:val="4"/>
          <w:sz w:val="18"/>
          <w:szCs w:val="18"/>
        </w:rPr>
        <w:t xml:space="preserve"> Baht 23.20</w:t>
      </w:r>
      <w:r w:rsidRPr="00D17E5A" w:rsidR="0093103F">
        <w:rPr>
          <w:rFonts w:ascii="Arial" w:eastAsia="Calibri" w:hAnsi="Arial" w:cs="Arial"/>
          <w:spacing w:val="4"/>
          <w:sz w:val="18"/>
          <w:szCs w:val="18"/>
        </w:rPr>
        <w:t xml:space="preserve"> million and </w:t>
      </w:r>
      <w:r w:rsidR="005E309B">
        <w:rPr>
          <w:rFonts w:ascii="Arial" w:eastAsia="Calibri" w:hAnsi="Arial" w:cs="Arial"/>
          <w:spacing w:val="4"/>
          <w:sz w:val="18"/>
          <w:szCs w:val="18"/>
        </w:rPr>
        <w:t>Baht 24.86</w:t>
      </w:r>
      <w:r w:rsidRPr="00D17E5A" w:rsidR="0093103F">
        <w:rPr>
          <w:rFonts w:ascii="Arial" w:eastAsia="Calibri" w:hAnsi="Arial" w:cs="Arial"/>
          <w:spacing w:val="4"/>
          <w:sz w:val="18"/>
          <w:szCs w:val="18"/>
        </w:rPr>
        <w:t xml:space="preserve"> million, respectively.</w:t>
      </w:r>
    </w:p>
    <w:p w:rsidR="005B4DBB" w:rsidP="0093103F">
      <w:pPr>
        <w:autoSpaceDE w:val="0"/>
        <w:autoSpaceDN w:val="0"/>
        <w:adjustRightInd w:val="0"/>
        <w:ind w:left="540"/>
        <w:jc w:val="thaiDistribute"/>
        <w:rPr>
          <w:rFonts w:ascii="Arial" w:eastAsia="Calibri" w:hAnsi="Arial" w:cs="Arial"/>
          <w:spacing w:val="4"/>
          <w:sz w:val="18"/>
          <w:szCs w:val="18"/>
        </w:rPr>
      </w:pPr>
    </w:p>
    <w:p w:rsidR="005B4DBB" w:rsidRPr="0093103F" w:rsidP="0093103F">
      <w:pPr>
        <w:autoSpaceDE w:val="0"/>
        <w:autoSpaceDN w:val="0"/>
        <w:adjustRightInd w:val="0"/>
        <w:ind w:left="540"/>
        <w:jc w:val="thaiDistribute"/>
        <w:rPr>
          <w:rFonts w:ascii="Arial" w:eastAsia="Calibri" w:hAnsi="Arial" w:cs="Arial"/>
          <w:spacing w:val="4"/>
          <w:sz w:val="18"/>
          <w:szCs w:val="18"/>
        </w:rPr>
      </w:pPr>
    </w:p>
    <w:sectPr w:rsidSect="002D33DE">
      <w:headerReference w:type="even" r:id="rId5"/>
      <w:headerReference w:type="default" r:id="rId6"/>
      <w:footerReference w:type="default" r:id="rId7"/>
      <w:headerReference w:type="first" r:id="rId8"/>
      <w:pgSz w:w="11906" w:h="16838" w:code="9"/>
      <w:pgMar w:top="1440" w:right="720" w:bottom="720" w:left="1728" w:header="706" w:footer="706" w:gutter="0"/>
      <w:pgNumType w:start="11"/>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14B" w:rsidRPr="00EB3157" w:rsidP="003A3C08">
    <w:pPr>
      <w:pStyle w:val="Footer"/>
      <w:pBdr>
        <w:top w:val="single" w:sz="4"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Pr="005B2A1F" w:rsidR="005B2A1F">
      <w:rPr>
        <w:rFonts w:ascii="Arial" w:hAnsi="Arial" w:cs="Arial"/>
        <w:noProof/>
        <w:sz w:val="18"/>
        <w:szCs w:val="18"/>
        <w:cs/>
      </w:rPr>
      <w:t>11</w:t>
    </w:r>
    <w:r w:rsidRPr="00EB3157">
      <w:rPr>
        <w:rFonts w:ascii="Arial" w:hAnsi="Arial" w:cs="Arial"/>
        <w:noProof/>
        <w:sz w:val="18"/>
        <w:szCs w:val="18"/>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14B">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E7314B"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14B" w:rsidRPr="004103ED" w:rsidP="004453CE">
    <w:pPr>
      <w:pStyle w:val="Header"/>
      <w:rPr>
        <w:rFonts w:ascii="Arial" w:hAnsi="Arial" w:cs="Arial"/>
        <w:b/>
        <w:bCs/>
        <w:sz w:val="18"/>
        <w:szCs w:val="18"/>
      </w:rPr>
    </w:pPr>
    <w:r w:rsidRPr="004103ED">
      <w:rPr>
        <w:rFonts w:ascii="Arial" w:hAnsi="Arial" w:cs="Arial"/>
        <w:b/>
        <w:bCs/>
        <w:sz w:val="18"/>
        <w:szCs w:val="18"/>
      </w:rPr>
      <w:t>B.Grimm Power Public Company Limited</w:t>
    </w:r>
  </w:p>
  <w:p w:rsidR="00E7314B" w:rsidRPr="004103ED"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E7314B" w:rsidRPr="005F5D39" w:rsidP="004453CE">
    <w:pPr>
      <w:pStyle w:val="Header"/>
      <w:pBdr>
        <w:bottom w:val="single" w:sz="8" w:space="2" w:color="auto"/>
      </w:pBdr>
      <w:tabs>
        <w:tab w:val="clear" w:pos="4153"/>
        <w:tab w:val="clear" w:pos="8306"/>
        <w:tab w:val="right" w:pos="9000"/>
      </w:tabs>
      <w:rPr>
        <w:rFonts w:ascii="Arial" w:hAnsi="Arial" w:cs="Arial"/>
        <w:b/>
        <w:bCs/>
        <w:sz w:val="18"/>
        <w:szCs w:val="18"/>
        <w:cs/>
      </w:rPr>
    </w:pPr>
    <w:r w:rsidRPr="00F6723F">
      <w:rPr>
        <w:rFonts w:ascii="Arial" w:hAnsi="Arial" w:cs="Arial"/>
        <w:b/>
        <w:bCs/>
        <w:sz w:val="18"/>
        <w:szCs w:val="18"/>
      </w:rPr>
      <w:t>For the interim period ended 31 March</w:t>
    </w:r>
    <w:r>
      <w:rPr>
        <w:rFonts w:ascii="Arial" w:hAnsi="Arial" w:cs="Arial"/>
        <w:b/>
        <w:bCs/>
        <w:sz w:val="18"/>
        <w:szCs w:val="18"/>
      </w:rPr>
      <w:t xml:space="preserve"> 2019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1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3D5"/>
    <w:multiLevelType w:val="hybridMultilevel"/>
    <w:tmpl w:val="1304F382"/>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122EB2"/>
    <w:multiLevelType w:val="hybridMultilevel"/>
    <w:tmpl w:val="B0CCEF08"/>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20472D"/>
    <w:multiLevelType w:val="hybridMultilevel"/>
    <w:tmpl w:val="AD564834"/>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E76884"/>
    <w:multiLevelType w:val="hybridMultilevel"/>
    <w:tmpl w:val="5D587AF0"/>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FA678DF"/>
    <w:multiLevelType w:val="hybridMultilevel"/>
    <w:tmpl w:val="AACE542C"/>
    <w:lvl w:ilvl="0">
      <w:start w:val="1"/>
      <w:numFmt w:val="lowerLetter"/>
      <w:lvlText w:val="%1)"/>
      <w:lvlJc w:val="left"/>
      <w:pPr>
        <w:ind w:left="1080" w:hanging="360"/>
      </w:pPr>
      <w:rPr>
        <w:rFonts w:eastAsia="Times New Roman" w:hint="default"/>
        <w:b w:val="0"/>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4FB17CE"/>
    <w:multiLevelType w:val="hybridMultilevel"/>
    <w:tmpl w:val="BD32D81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165563A0"/>
    <w:multiLevelType w:val="hybridMultilevel"/>
    <w:tmpl w:val="6DF2673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7">
    <w:nsid w:val="25B300B8"/>
    <w:multiLevelType w:val="hybridMultilevel"/>
    <w:tmpl w:val="5A7234D8"/>
    <w:lvl w:ilvl="0">
      <w:start w:val="29"/>
      <w:numFmt w:val="bullet"/>
      <w:lvlText w:val="-"/>
      <w:lvlJc w:val="left"/>
      <w:pPr>
        <w:ind w:left="1636" w:hanging="360"/>
      </w:pPr>
      <w:rPr>
        <w:rFonts w:ascii="Arial" w:eastAsia="Cordia New" w:hAnsi="Arial" w:cs="Arial" w:hint="default"/>
      </w:rPr>
    </w:lvl>
    <w:lvl w:ilvl="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8">
    <w:nsid w:val="28C36B48"/>
    <w:multiLevelType w:val="hybridMultilevel"/>
    <w:tmpl w:val="B276F02C"/>
    <w:lvl w:ilvl="0">
      <w:start w:val="14"/>
      <w:numFmt w:val="bullet"/>
      <w:lvlText w:val="﷐"/>
      <w:lvlJc w:val="left"/>
      <w:pPr>
        <w:ind w:left="1350" w:hanging="99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D846175"/>
    <w:multiLevelType w:val="hybridMultilevel"/>
    <w:tmpl w:val="051EAB9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16D54F7"/>
    <w:multiLevelType w:val="hybridMultilevel"/>
    <w:tmpl w:val="336C18AC"/>
    <w:lvl w:ilvl="0">
      <w:start w:val="1"/>
      <w:numFmt w:val="lowerLetter"/>
      <w:lvlText w:val="%1)"/>
      <w:lvlJc w:val="left"/>
      <w:pPr>
        <w:ind w:left="900" w:hanging="360"/>
      </w:pPr>
      <w:rPr>
        <w:rFonts w:hint="default"/>
        <w:b w:val="0"/>
        <w:bCs w:val="0"/>
        <w:sz w:val="18"/>
        <w:szCs w:val="18"/>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1">
    <w:nsid w:val="3A2E2C6A"/>
    <w:multiLevelType w:val="hybridMultilevel"/>
    <w:tmpl w:val="18CCABC6"/>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BFD2677"/>
    <w:multiLevelType w:val="hybridMultilevel"/>
    <w:tmpl w:val="D2385AC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E922BDA"/>
    <w:multiLevelType w:val="hybridMultilevel"/>
    <w:tmpl w:val="15303402"/>
    <w:lvl w:ilvl="0">
      <w:start w:val="1"/>
      <w:numFmt w:val="bullet"/>
      <w:lvlText w:val=""/>
      <w:lvlJc w:val="left"/>
      <w:pPr>
        <w:ind w:left="1380" w:hanging="360"/>
      </w:pPr>
      <w:rPr>
        <w:rFonts w:ascii="Symbol" w:hAnsi="Symbol" w:hint="default"/>
      </w:rPr>
    </w:lvl>
    <w:lvl w:ilvl="1">
      <w:start w:val="38"/>
      <w:numFmt w:val="bullet"/>
      <w:lvlText w:val="-"/>
      <w:lvlJc w:val="left"/>
      <w:pPr>
        <w:ind w:left="2100" w:hanging="360"/>
      </w:pPr>
      <w:rPr>
        <w:rFonts w:ascii="Angsana New" w:eastAsia="Cordia New" w:hAnsi="Angsana New" w:cs="Angsana New" w:hint="default"/>
      </w:rPr>
    </w:lvl>
    <w:lvl w:ilvl="2">
      <w:start w:val="1"/>
      <w:numFmt w:val="bullet"/>
      <w:lvlText w:val=""/>
      <w:lvlJc w:val="left"/>
      <w:pPr>
        <w:ind w:left="2820" w:hanging="360"/>
      </w:pPr>
      <w:rPr>
        <w:rFonts w:ascii="Wingdings" w:hAnsi="Wingdings" w:hint="default"/>
      </w:rPr>
    </w:lvl>
    <w:lvl w:ilvl="3">
      <w:start w:val="38"/>
      <w:numFmt w:val="bullet"/>
      <w:lvlText w:val="-"/>
      <w:lvlJc w:val="left"/>
      <w:pPr>
        <w:ind w:left="3540" w:hanging="360"/>
      </w:pPr>
      <w:rPr>
        <w:rFonts w:ascii="Angsana New" w:eastAsia="Cordia New" w:hAnsi="Angsana New" w:cs="Angsana New" w:hint="default"/>
        <w:sz w:val="26"/>
        <w:szCs w:val="26"/>
      </w:rPr>
    </w:lvl>
    <w:lvl w:ilvl="4" w:tentative="1">
      <w:start w:val="1"/>
      <w:numFmt w:val="bullet"/>
      <w:lvlText w:val="o"/>
      <w:lvlJc w:val="left"/>
      <w:pPr>
        <w:ind w:left="4260" w:hanging="360"/>
      </w:pPr>
      <w:rPr>
        <w:rFonts w:ascii="Courier New" w:hAnsi="Courier New" w:cs="Courier New" w:hint="default"/>
      </w:rPr>
    </w:lvl>
    <w:lvl w:ilvl="5" w:tentative="1">
      <w:start w:val="1"/>
      <w:numFmt w:val="bullet"/>
      <w:lvlText w:val=""/>
      <w:lvlJc w:val="left"/>
      <w:pPr>
        <w:ind w:left="4980" w:hanging="360"/>
      </w:pPr>
      <w:rPr>
        <w:rFonts w:ascii="Wingdings" w:hAnsi="Wingdings" w:hint="default"/>
      </w:rPr>
    </w:lvl>
    <w:lvl w:ilvl="6" w:tentative="1">
      <w:start w:val="1"/>
      <w:numFmt w:val="bullet"/>
      <w:lvlText w:val=""/>
      <w:lvlJc w:val="left"/>
      <w:pPr>
        <w:ind w:left="5700" w:hanging="360"/>
      </w:pPr>
      <w:rPr>
        <w:rFonts w:ascii="Symbol" w:hAnsi="Symbol" w:hint="default"/>
      </w:rPr>
    </w:lvl>
    <w:lvl w:ilvl="7" w:tentative="1">
      <w:start w:val="1"/>
      <w:numFmt w:val="bullet"/>
      <w:lvlText w:val="o"/>
      <w:lvlJc w:val="left"/>
      <w:pPr>
        <w:ind w:left="6420" w:hanging="360"/>
      </w:pPr>
      <w:rPr>
        <w:rFonts w:ascii="Courier New" w:hAnsi="Courier New" w:cs="Courier New" w:hint="default"/>
      </w:rPr>
    </w:lvl>
    <w:lvl w:ilvl="8" w:tentative="1">
      <w:start w:val="1"/>
      <w:numFmt w:val="bullet"/>
      <w:lvlText w:val=""/>
      <w:lvlJc w:val="left"/>
      <w:pPr>
        <w:ind w:left="7140" w:hanging="360"/>
      </w:pPr>
      <w:rPr>
        <w:rFonts w:ascii="Wingdings" w:hAnsi="Wingdings" w:hint="default"/>
      </w:rPr>
    </w:lvl>
  </w:abstractNum>
  <w:abstractNum w:abstractNumId="14">
    <w:nsid w:val="3F5155EC"/>
    <w:multiLevelType w:val="hybridMultilevel"/>
    <w:tmpl w:val="9D541078"/>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15">
    <w:nsid w:val="57064750"/>
    <w:multiLevelType w:val="hybridMultilevel"/>
    <w:tmpl w:val="2FB6C7CC"/>
    <w:lvl w:ilvl="0">
      <w:start w:val="1"/>
      <w:numFmt w:val="upp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16">
    <w:nsid w:val="576B68F4"/>
    <w:multiLevelType w:val="hybridMultilevel"/>
    <w:tmpl w:val="7182FB64"/>
    <w:lvl w:ilvl="0">
      <w:start w:val="1"/>
      <w:numFmt w:val="lowerLetter"/>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7">
    <w:nsid w:val="5957174C"/>
    <w:multiLevelType w:val="hybridMultilevel"/>
    <w:tmpl w:val="FDA65C7C"/>
    <w:lvl w:ilvl="0">
      <w:start w:val="1"/>
      <w:numFmt w:val="lowerLetter"/>
      <w:lvlText w:val="%1)"/>
      <w:lvlJc w:val="left"/>
      <w:pPr>
        <w:ind w:left="1467" w:hanging="360"/>
      </w:pPr>
    </w:lvl>
    <w:lvl w:ilvl="1" w:tentative="1">
      <w:start w:val="1"/>
      <w:numFmt w:val="lowerLetter"/>
      <w:lvlText w:val="%2."/>
      <w:lvlJc w:val="left"/>
      <w:pPr>
        <w:ind w:left="2187" w:hanging="360"/>
      </w:pPr>
    </w:lvl>
    <w:lvl w:ilvl="2" w:tentative="1">
      <w:start w:val="1"/>
      <w:numFmt w:val="lowerRoman"/>
      <w:lvlText w:val="%3."/>
      <w:lvlJc w:val="right"/>
      <w:pPr>
        <w:ind w:left="2907" w:hanging="180"/>
      </w:pPr>
    </w:lvl>
    <w:lvl w:ilvl="3" w:tentative="1">
      <w:start w:val="1"/>
      <w:numFmt w:val="decimal"/>
      <w:lvlText w:val="%4."/>
      <w:lvlJc w:val="left"/>
      <w:pPr>
        <w:ind w:left="3627" w:hanging="360"/>
      </w:pPr>
    </w:lvl>
    <w:lvl w:ilvl="4" w:tentative="1">
      <w:start w:val="1"/>
      <w:numFmt w:val="lowerLetter"/>
      <w:lvlText w:val="%5."/>
      <w:lvlJc w:val="left"/>
      <w:pPr>
        <w:ind w:left="4347" w:hanging="360"/>
      </w:pPr>
    </w:lvl>
    <w:lvl w:ilvl="5" w:tentative="1">
      <w:start w:val="1"/>
      <w:numFmt w:val="lowerRoman"/>
      <w:lvlText w:val="%6."/>
      <w:lvlJc w:val="right"/>
      <w:pPr>
        <w:ind w:left="5067" w:hanging="180"/>
      </w:pPr>
    </w:lvl>
    <w:lvl w:ilvl="6" w:tentative="1">
      <w:start w:val="1"/>
      <w:numFmt w:val="decimal"/>
      <w:lvlText w:val="%7."/>
      <w:lvlJc w:val="left"/>
      <w:pPr>
        <w:ind w:left="5787" w:hanging="360"/>
      </w:pPr>
    </w:lvl>
    <w:lvl w:ilvl="7" w:tentative="1">
      <w:start w:val="1"/>
      <w:numFmt w:val="lowerLetter"/>
      <w:lvlText w:val="%8."/>
      <w:lvlJc w:val="left"/>
      <w:pPr>
        <w:ind w:left="6507" w:hanging="360"/>
      </w:pPr>
    </w:lvl>
    <w:lvl w:ilvl="8" w:tentative="1">
      <w:start w:val="1"/>
      <w:numFmt w:val="lowerRoman"/>
      <w:lvlText w:val="%9."/>
      <w:lvlJc w:val="right"/>
      <w:pPr>
        <w:ind w:left="7227" w:hanging="180"/>
      </w:pPr>
    </w:lvl>
  </w:abstractNum>
  <w:abstractNum w:abstractNumId="18">
    <w:nsid w:val="59F72006"/>
    <w:multiLevelType w:val="hybridMultilevel"/>
    <w:tmpl w:val="59907D0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ABB6EEB"/>
    <w:multiLevelType w:val="hybridMultilevel"/>
    <w:tmpl w:val="FEA46042"/>
    <w:lvl w:ilvl="0">
      <w:start w:val="0"/>
      <w:numFmt w:val="bullet"/>
      <w:lvlText w:val="-"/>
      <w:lvlJc w:val="left"/>
      <w:pPr>
        <w:ind w:left="1854" w:hanging="360"/>
      </w:pPr>
      <w:rPr>
        <w:rFonts w:ascii="Arial" w:eastAsia="Arial" w:hAnsi="Arial" w:cs="Arial" w:hint="default"/>
      </w:rPr>
    </w:lvl>
    <w:lvl w:ilvl="1" w:tentative="1">
      <w:start w:val="1"/>
      <w:numFmt w:val="bullet"/>
      <w:lvlText w:val="o"/>
      <w:lvlJc w:val="left"/>
      <w:pPr>
        <w:ind w:left="2574" w:hanging="360"/>
      </w:pPr>
      <w:rPr>
        <w:rFonts w:ascii="Courier New" w:hAnsi="Courier New" w:cs="Courier New" w:hint="default"/>
      </w:rPr>
    </w:lvl>
    <w:lvl w:ilvl="2" w:tentative="1">
      <w:start w:val="1"/>
      <w:numFmt w:val="bullet"/>
      <w:lvlText w:val=""/>
      <w:lvlJc w:val="left"/>
      <w:pPr>
        <w:ind w:left="3294" w:hanging="360"/>
      </w:pPr>
      <w:rPr>
        <w:rFonts w:ascii="Wingdings" w:hAnsi="Wingdings" w:hint="default"/>
      </w:rPr>
    </w:lvl>
    <w:lvl w:ilvl="3" w:tentative="1">
      <w:start w:val="1"/>
      <w:numFmt w:val="bullet"/>
      <w:lvlText w:val=""/>
      <w:lvlJc w:val="left"/>
      <w:pPr>
        <w:ind w:left="4014" w:hanging="360"/>
      </w:pPr>
      <w:rPr>
        <w:rFonts w:ascii="Symbol" w:hAnsi="Symbol" w:hint="default"/>
      </w:rPr>
    </w:lvl>
    <w:lvl w:ilvl="4" w:tentative="1">
      <w:start w:val="1"/>
      <w:numFmt w:val="bullet"/>
      <w:lvlText w:val="o"/>
      <w:lvlJc w:val="left"/>
      <w:pPr>
        <w:ind w:left="4734" w:hanging="360"/>
      </w:pPr>
      <w:rPr>
        <w:rFonts w:ascii="Courier New" w:hAnsi="Courier New" w:cs="Courier New" w:hint="default"/>
      </w:rPr>
    </w:lvl>
    <w:lvl w:ilvl="5" w:tentative="1">
      <w:start w:val="1"/>
      <w:numFmt w:val="bullet"/>
      <w:lvlText w:val=""/>
      <w:lvlJc w:val="left"/>
      <w:pPr>
        <w:ind w:left="5454" w:hanging="360"/>
      </w:pPr>
      <w:rPr>
        <w:rFonts w:ascii="Wingdings" w:hAnsi="Wingdings" w:hint="default"/>
      </w:rPr>
    </w:lvl>
    <w:lvl w:ilvl="6" w:tentative="1">
      <w:start w:val="1"/>
      <w:numFmt w:val="bullet"/>
      <w:lvlText w:val=""/>
      <w:lvlJc w:val="left"/>
      <w:pPr>
        <w:ind w:left="6174" w:hanging="360"/>
      </w:pPr>
      <w:rPr>
        <w:rFonts w:ascii="Symbol" w:hAnsi="Symbol" w:hint="default"/>
      </w:rPr>
    </w:lvl>
    <w:lvl w:ilvl="7" w:tentative="1">
      <w:start w:val="1"/>
      <w:numFmt w:val="bullet"/>
      <w:lvlText w:val="o"/>
      <w:lvlJc w:val="left"/>
      <w:pPr>
        <w:ind w:left="6894" w:hanging="360"/>
      </w:pPr>
      <w:rPr>
        <w:rFonts w:ascii="Courier New" w:hAnsi="Courier New" w:cs="Courier New" w:hint="default"/>
      </w:rPr>
    </w:lvl>
    <w:lvl w:ilvl="8" w:tentative="1">
      <w:start w:val="1"/>
      <w:numFmt w:val="bullet"/>
      <w:lvlText w:val=""/>
      <w:lvlJc w:val="left"/>
      <w:pPr>
        <w:ind w:left="7614" w:hanging="360"/>
      </w:pPr>
      <w:rPr>
        <w:rFonts w:ascii="Wingdings" w:hAnsi="Wingdings" w:hint="default"/>
      </w:rPr>
    </w:lvl>
  </w:abstractNum>
  <w:abstractNum w:abstractNumId="20">
    <w:nsid w:val="5B660F37"/>
    <w:multiLevelType w:val="hybridMultilevel"/>
    <w:tmpl w:val="24A4195E"/>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646A004F"/>
    <w:multiLevelType w:val="hybridMultilevel"/>
    <w:tmpl w:val="210E704E"/>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71A75A2D"/>
    <w:multiLevelType w:val="hybridMultilevel"/>
    <w:tmpl w:val="0C2AF268"/>
    <w:lvl w:ilvl="0">
      <w:start w:val="14"/>
      <w:numFmt w:val="bullet"/>
      <w:lvlText w:val="-"/>
      <w:lvlJc w:val="left"/>
      <w:pPr>
        <w:ind w:left="1440" w:hanging="360"/>
      </w:pPr>
      <w:rPr>
        <w:rFonts w:ascii="Arial" w:eastAsia="Brush Script MT" w:hAnsi="Arial" w:cs="Arial" w:hint="default"/>
        <w:sz w:val="18"/>
        <w:szCs w:val="18"/>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nsid w:val="77A96125"/>
    <w:multiLevelType w:val="hybridMultilevel"/>
    <w:tmpl w:val="433EFC22"/>
    <w:lvl w:ilvl="0">
      <w:start w:val="1"/>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4"/>
  </w:num>
  <w:num w:numId="2">
    <w:abstractNumId w:val="7"/>
  </w:num>
  <w:num w:numId="3">
    <w:abstractNumId w:val="10"/>
  </w:num>
  <w:num w:numId="4">
    <w:abstractNumId w:val="18"/>
  </w:num>
  <w:num w:numId="5">
    <w:abstractNumId w:val="21"/>
  </w:num>
  <w:num w:numId="6">
    <w:abstractNumId w:val="23"/>
  </w:num>
  <w:num w:numId="7">
    <w:abstractNumId w:val="9"/>
  </w:num>
  <w:num w:numId="8">
    <w:abstractNumId w:val="4"/>
  </w:num>
  <w:num w:numId="9">
    <w:abstractNumId w:val="5"/>
  </w:num>
  <w:num w:numId="10">
    <w:abstractNumId w:val="6"/>
  </w:num>
  <w:num w:numId="11">
    <w:abstractNumId w:val="3"/>
  </w:num>
  <w:num w:numId="12">
    <w:abstractNumId w:val="15"/>
  </w:num>
  <w:num w:numId="13">
    <w:abstractNumId w:val="17"/>
  </w:num>
  <w:num w:numId="14">
    <w:abstractNumId w:val="20"/>
  </w:num>
  <w:num w:numId="15">
    <w:abstractNumId w:val="16"/>
  </w:num>
  <w:num w:numId="16">
    <w:abstractNumId w:val="12"/>
  </w:num>
  <w:num w:numId="17">
    <w:abstractNumId w:val="13"/>
  </w:num>
  <w:num w:numId="18">
    <w:abstractNumId w:val="11"/>
  </w:num>
  <w:num w:numId="19">
    <w:abstractNumId w:val="1"/>
  </w:num>
  <w:num w:numId="20">
    <w:abstractNumId w:val="2"/>
  </w:num>
  <w:num w:numId="21">
    <w:abstractNumId w:val="0"/>
  </w:num>
  <w:num w:numId="22">
    <w:abstractNumId w:val="8"/>
  </w:num>
  <w:num w:numId="23">
    <w:abstractNumId w:val="19"/>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comments="1" w:formatting="1" w:inkAnnotations="1" w:insDel="1" w:markup="0"/>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755"/>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F09B-82C8-4A09-9992-42774AA2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4367</Words>
  <Characters>24894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Siriwan Boonsawat</cp:lastModifiedBy>
  <cp:revision>4</cp:revision>
  <cp:lastPrinted>2019-05-09T06:47:00Z</cp:lastPrinted>
  <dcterms:created xsi:type="dcterms:W3CDTF">2019-05-10T01:56:00Z</dcterms:created>
  <dcterms:modified xsi:type="dcterms:W3CDTF">2019-05-10T02:17:00Z</dcterms:modified>
</cp:coreProperties>
</file>