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rsidTr="006B212F">
        <w:trPr>
          <w:trHeight w:val="2865"/>
        </w:trPr>
        <w:tc>
          <w:tcPr>
            <w:tcW w:w="2268" w:type="dxa"/>
          </w:tcPr>
          <w:p w:rsidR="00FD56EA" w:rsidRPr="00BA1448" w:rsidRDefault="00FD56EA" w:rsidP="00675F9E">
            <w:pPr>
              <w:rPr>
                <w:rFonts w:hAnsi="Times New Roman"/>
                <w:sz w:val="36"/>
                <w:szCs w:val="36"/>
              </w:rPr>
            </w:pPr>
          </w:p>
        </w:tc>
        <w:tc>
          <w:tcPr>
            <w:tcW w:w="7320" w:type="dxa"/>
            <w:vAlign w:val="center"/>
          </w:tcPr>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rsidR="00FD56EA" w:rsidRPr="005A0873" w:rsidRDefault="00D75DE4" w:rsidP="00D8593C">
            <w:pPr>
              <w:spacing w:line="380" w:lineRule="exact"/>
              <w:ind w:left="720" w:right="-108" w:hanging="706"/>
              <w:rPr>
                <w:rFonts w:hAnsi="Times New Roman"/>
                <w:color w:val="7E7F82"/>
                <w:sz w:val="28"/>
                <w:cs/>
              </w:rPr>
            </w:pPr>
            <w:r>
              <w:rPr>
                <w:rFonts w:hAnsi="Times New Roman" w:cs="Times New Roman"/>
                <w:color w:val="7E7F82"/>
                <w:sz w:val="28"/>
              </w:rPr>
              <w:t xml:space="preserve">31 March </w:t>
            </w:r>
            <w:r w:rsidR="00FC4DAF">
              <w:rPr>
                <w:rFonts w:hAnsi="Times New Roman" w:cs="Times New Roman"/>
                <w:color w:val="7E7F82"/>
                <w:sz w:val="28"/>
              </w:rPr>
              <w:t>201</w:t>
            </w:r>
            <w:r w:rsidR="001F30F6">
              <w:rPr>
                <w:rFonts w:hAnsi="Times New Roman" w:cs="Times New Roman"/>
                <w:color w:val="7E7F82"/>
                <w:sz w:val="28"/>
              </w:rPr>
              <w:t>9</w:t>
            </w:r>
          </w:p>
        </w:tc>
      </w:tr>
    </w:tbl>
    <w:p w:rsidR="00FD56EA" w:rsidRDefault="00FD56EA" w:rsidP="00FD56EA">
      <w:pPr>
        <w:sectPr w:rsidR="00FD56EA" w:rsidSect="0008302C">
          <w:footerReference w:type="even" r:id="rId8"/>
          <w:pgSz w:w="11907" w:h="16840" w:code="9"/>
          <w:pgMar w:top="1728" w:right="1080" w:bottom="1080" w:left="360" w:header="720" w:footer="720" w:gutter="0"/>
          <w:cols w:space="720"/>
          <w:docGrid w:linePitch="360"/>
        </w:sectPr>
      </w:pPr>
    </w:p>
    <w:p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201</w:t>
      </w:r>
      <w:r w:rsidR="001F30F6">
        <w:rPr>
          <w:rFonts w:ascii="Arial" w:hAnsi="Arial" w:cs="Arial"/>
          <w:sz w:val="22"/>
          <w:szCs w:val="22"/>
        </w:rPr>
        <w:t>9</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In my opinion, the financial statements referred to above present fairly, in all material respects, the financial position of Polyplex (Thailand) Public Company Limited and its subsidiaries and of Polyplex (Thailand) Public Company Limited as at 31 March 201</w:t>
      </w:r>
      <w:r w:rsidR="001F30F6">
        <w:rPr>
          <w:rFonts w:ascii="Arial" w:hAnsi="Arial" w:cs="Arial"/>
          <w:sz w:val="22"/>
          <w:szCs w:val="22"/>
        </w:rPr>
        <w:t>9</w:t>
      </w:r>
      <w:r w:rsidRPr="00E81E08">
        <w:rPr>
          <w:rFonts w:ascii="Arial" w:hAnsi="Arial" w:cs="Arial"/>
          <w:sz w:val="22"/>
          <w:szCs w:val="22"/>
        </w:rPr>
        <w:t>, their financial performance and cash flows for the year then ended in accordance with Thai Financial Reporting Standards.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I conducted my audit in accordance with Thai Standards on Auditing. My responsibilities under those standards are further described in the </w:t>
      </w:r>
      <w:r w:rsidRPr="00E81E08">
        <w:rPr>
          <w:rFonts w:ascii="Arial" w:hAnsi="Arial" w:cs="Arial"/>
          <w:i/>
          <w:iCs/>
          <w:color w:val="000000"/>
          <w:sz w:val="22"/>
          <w:szCs w:val="22"/>
        </w:rPr>
        <w:t>Auditor’s Responsibilities for the Audit of the Financial Statements</w:t>
      </w:r>
      <w:r w:rsidRPr="00E81E08">
        <w:rPr>
          <w:rFonts w:ascii="Arial" w:hAnsi="Arial" w:cs="Arial"/>
          <w:color w:val="000000"/>
          <w:sz w:val="22"/>
          <w:szCs w:val="22"/>
        </w:rPr>
        <w:t xml:space="preserve"> section of my report. I am independent of the Group in accordance with </w:t>
      </w:r>
      <w:r w:rsidR="003937EC">
        <w:rPr>
          <w:rFonts w:ascii="Arial" w:hAnsi="Arial" w:cs="Arial"/>
          <w:color w:val="000000"/>
          <w:sz w:val="22"/>
          <w:szCs w:val="22"/>
        </w:rPr>
        <w:t xml:space="preserve">    </w:t>
      </w:r>
      <w:r w:rsidR="00EE5A87">
        <w:rPr>
          <w:rFonts w:ascii="Arial" w:hAnsi="Arial" w:cs="Arial"/>
          <w:color w:val="000000"/>
          <w:sz w:val="22"/>
          <w:szCs w:val="22"/>
        </w:rPr>
        <w:t xml:space="preserve">the </w:t>
      </w:r>
      <w:r w:rsidRPr="00EE5A87">
        <w:rPr>
          <w:rFonts w:ascii="Arial" w:hAnsi="Arial" w:cs="Arial"/>
          <w:color w:val="000000"/>
          <w:sz w:val="22"/>
          <w:szCs w:val="22"/>
        </w:rPr>
        <w:t>Code of Ethics for Professional Accountants as issued by the</w:t>
      </w:r>
      <w:r w:rsidRPr="00E81E08">
        <w:rPr>
          <w:rFonts w:ascii="Arial" w:hAnsi="Arial" w:cs="Arial"/>
          <w:color w:val="000000"/>
          <w:sz w:val="22"/>
          <w:szCs w:val="22"/>
        </w:rPr>
        <w:t xml:space="preserve"> Federation of Accounting Professions </w:t>
      </w:r>
      <w:r w:rsidR="00EE5A87">
        <w:rPr>
          <w:rFonts w:ascii="Arial" w:hAnsi="Arial" w:cs="Arial"/>
          <w:color w:val="000000"/>
          <w:sz w:val="22"/>
          <w:szCs w:val="22"/>
        </w:rPr>
        <w:t>as</w:t>
      </w:r>
      <w:r w:rsidRPr="00E81E08">
        <w:rPr>
          <w:rFonts w:ascii="Arial" w:hAnsi="Arial" w:cs="Arial"/>
          <w:color w:val="000000"/>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 </w:t>
      </w:r>
    </w:p>
    <w:p w:rsidR="00515528" w:rsidRPr="00E81E08" w:rsidRDefault="00515528" w:rsidP="003937EC">
      <w:pPr>
        <w:overflowPunct/>
        <w:autoSpaceDE/>
        <w:autoSpaceDN/>
        <w:adjustRightInd/>
        <w:spacing w:before="120" w:after="120" w:line="380" w:lineRule="exact"/>
        <w:textAlignment w:val="auto"/>
        <w:rPr>
          <w:rFonts w:ascii="Arial" w:hAnsi="Arial" w:cs="Arial"/>
          <w:color w:val="000000"/>
          <w:sz w:val="22"/>
          <w:szCs w:val="22"/>
        </w:rPr>
        <w:sectPr w:rsidR="00515528" w:rsidRPr="00E81E08" w:rsidSect="003937EC">
          <w:headerReference w:type="default" r:id="rId9"/>
          <w:footerReference w:type="default" r:id="rId10"/>
          <w:pgSz w:w="11909" w:h="16834" w:code="9"/>
          <w:pgMar w:top="3600" w:right="1080" w:bottom="1080" w:left="1339" w:header="706" w:footer="706" w:gutter="0"/>
          <w:pgNumType w:start="1"/>
          <w:cols w:space="720"/>
          <w:titlePg/>
          <w:docGrid w:linePitch="326"/>
        </w:sectPr>
      </w:pPr>
    </w:p>
    <w:p w:rsidR="00361D60" w:rsidRPr="00E81E08" w:rsidRDefault="00361D60" w:rsidP="00361D60">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lastRenderedPageBreak/>
        <w:t>Key Audit Matters</w:t>
      </w:r>
    </w:p>
    <w:p w:rsidR="00361D60" w:rsidRDefault="00361D60" w:rsidP="00361D60">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Key audit matters are those matters that, in my professional judgement, were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These matters were addressed in the context of my audit of the financial statements </w:t>
      </w:r>
      <w:proofErr w:type="gramStart"/>
      <w:r w:rsidRPr="00E81E08">
        <w:rPr>
          <w:rFonts w:ascii="Arial" w:hAnsi="Arial" w:cs="Arial"/>
          <w:color w:val="000000"/>
          <w:sz w:val="22"/>
          <w:szCs w:val="22"/>
        </w:rPr>
        <w:t>as a whole, and</w:t>
      </w:r>
      <w:proofErr w:type="gramEnd"/>
      <w:r w:rsidRPr="00E81E08">
        <w:rPr>
          <w:rFonts w:ascii="Arial" w:hAnsi="Arial" w:cs="Arial"/>
          <w:color w:val="000000"/>
          <w:sz w:val="22"/>
          <w:szCs w:val="22"/>
        </w:rPr>
        <w:t xml:space="preserve"> in forming my opinion thereon, and I do not provide a separate opinion on these matters</w:t>
      </w:r>
      <w:r>
        <w:rPr>
          <w:rFonts w:ascii="Arial" w:hAnsi="Arial" w:cs="Arial"/>
          <w:color w:val="000000"/>
          <w:sz w:val="22"/>
          <w:szCs w:val="22"/>
        </w:rPr>
        <w:t>.</w:t>
      </w:r>
    </w:p>
    <w:p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81E08">
        <w:rPr>
          <w:rFonts w:ascii="Arial" w:hAnsi="Arial" w:cs="Arial"/>
          <w:color w:val="000000"/>
          <w:sz w:val="22"/>
          <w:szCs w:val="22"/>
        </w:rPr>
        <w:t>statements as a whole</w:t>
      </w:r>
      <w:proofErr w:type="gramEnd"/>
      <w:r w:rsidRPr="00E81E08">
        <w:rPr>
          <w:rFonts w:ascii="Arial" w:hAnsi="Arial" w:cs="Arial"/>
          <w:color w:val="000000"/>
          <w:sz w:val="22"/>
          <w:szCs w:val="22"/>
        </w:rPr>
        <w:t>.</w:t>
      </w:r>
    </w:p>
    <w:p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matters an</w:t>
      </w:r>
      <w:r w:rsidR="00D5179B">
        <w:rPr>
          <w:rFonts w:ascii="Arial" w:hAnsi="Arial" w:cs="Arial"/>
          <w:color w:val="000000"/>
          <w:sz w:val="22"/>
          <w:szCs w:val="22"/>
        </w:rPr>
        <w:t>d how audit procedures respond to e</w:t>
      </w:r>
      <w:r w:rsidR="0082167D" w:rsidRPr="00E81E08">
        <w:rPr>
          <w:rFonts w:ascii="Arial" w:hAnsi="Arial" w:cs="Arial"/>
          <w:color w:val="000000"/>
          <w:sz w:val="22"/>
          <w:szCs w:val="22"/>
        </w:rPr>
        <w:t>ach matter are described below.</w:t>
      </w:r>
    </w:p>
    <w:p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comprehensive income            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 xml:space="preserve">I have examined the revenue recognition of the Company by </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rsidR="003937EC" w:rsidRDefault="003937E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555BB" w:rsidRPr="00E429F5" w:rsidRDefault="00E0725A" w:rsidP="003937EC">
      <w:pPr>
        <w:spacing w:before="120" w:after="120" w:line="380" w:lineRule="exact"/>
        <w:rPr>
          <w:rFonts w:ascii="Arial" w:hAnsi="Arial" w:cs="Arial"/>
          <w:b/>
          <w:bCs/>
          <w:sz w:val="22"/>
          <w:szCs w:val="22"/>
        </w:rPr>
      </w:pPr>
      <w:r>
        <w:rPr>
          <w:rFonts w:ascii="Arial" w:hAnsi="Arial" w:cs="Arial"/>
          <w:b/>
          <w:bCs/>
          <w:sz w:val="22"/>
          <w:szCs w:val="22"/>
        </w:rPr>
        <w:lastRenderedPageBreak/>
        <w:t>Value of investments in subsidiaries</w:t>
      </w:r>
    </w:p>
    <w:p w:rsidR="008555BB" w:rsidRPr="00E81E08" w:rsidRDefault="008555BB" w:rsidP="003937EC">
      <w:pPr>
        <w:spacing w:before="120" w:after="120" w:line="380" w:lineRule="exact"/>
        <w:rPr>
          <w:rFonts w:ascii="Arial" w:hAnsi="Arial" w:cs="Arial"/>
          <w:sz w:val="22"/>
          <w:szCs w:val="22"/>
        </w:rPr>
      </w:pPr>
      <w:r w:rsidRPr="00E429F5">
        <w:rPr>
          <w:rFonts w:ascii="Arial" w:hAnsi="Arial" w:cs="Arial"/>
          <w:sz w:val="22"/>
          <w:szCs w:val="22"/>
        </w:rPr>
        <w:t>I have focused my audit on the consideration of t</w:t>
      </w:r>
      <w:r w:rsidRPr="00A8747E">
        <w:rPr>
          <w:rFonts w:ascii="Arial" w:hAnsi="Arial" w:cs="Arial"/>
          <w:sz w:val="22"/>
          <w:szCs w:val="22"/>
        </w:rPr>
        <w:t xml:space="preserve">he </w:t>
      </w:r>
      <w:r w:rsidR="00E0725A">
        <w:rPr>
          <w:rFonts w:ascii="Arial" w:hAnsi="Arial" w:cs="Arial"/>
          <w:sz w:val="22"/>
          <w:szCs w:val="22"/>
        </w:rPr>
        <w:t>value</w:t>
      </w:r>
      <w:r w:rsidRPr="00A8747E">
        <w:rPr>
          <w:rFonts w:ascii="Arial" w:hAnsi="Arial" w:cs="Arial"/>
          <w:sz w:val="22"/>
          <w:szCs w:val="22"/>
        </w:rPr>
        <w:t xml:space="preserve"> of investments in subsidiar</w:t>
      </w:r>
      <w:r w:rsidR="00E0725A">
        <w:rPr>
          <w:rFonts w:ascii="Arial" w:hAnsi="Arial" w:cs="Arial"/>
          <w:sz w:val="22"/>
          <w:szCs w:val="22"/>
        </w:rPr>
        <w:t>ies</w:t>
      </w:r>
      <w:r w:rsidRPr="00A8747E">
        <w:rPr>
          <w:rFonts w:ascii="Arial" w:hAnsi="Arial" w:cs="Arial"/>
          <w:sz w:val="22"/>
          <w:szCs w:val="22"/>
        </w:rPr>
        <w:t xml:space="preserve"> as </w:t>
      </w:r>
      <w:r w:rsidR="00BA49A6" w:rsidRPr="00A8747E">
        <w:rPr>
          <w:rFonts w:ascii="Arial" w:hAnsi="Arial" w:cs="Arial"/>
          <w:sz w:val="22"/>
          <w:szCs w:val="22"/>
        </w:rPr>
        <w:t xml:space="preserve">discussed in Note </w:t>
      </w:r>
      <w:r w:rsidR="00E429F5" w:rsidRPr="00A8747E">
        <w:rPr>
          <w:rFonts w:ascii="Arial" w:hAnsi="Arial" w:cs="Arial"/>
          <w:sz w:val="22"/>
          <w:szCs w:val="22"/>
        </w:rPr>
        <w:t>11</w:t>
      </w:r>
      <w:r w:rsidRPr="00A8747E">
        <w:rPr>
          <w:rFonts w:ascii="Arial" w:hAnsi="Arial" w:cs="Arial"/>
          <w:sz w:val="22"/>
          <w:szCs w:val="22"/>
        </w:rPr>
        <w:t xml:space="preserve"> to the financial statements, because the impairment assessment on investment</w:t>
      </w:r>
      <w:r w:rsidR="00E0725A">
        <w:rPr>
          <w:rFonts w:ascii="Arial" w:hAnsi="Arial" w:cs="Arial"/>
          <w:sz w:val="22"/>
          <w:szCs w:val="22"/>
        </w:rPr>
        <w:t>s</w:t>
      </w:r>
      <w:r w:rsidRPr="00A8747E">
        <w:rPr>
          <w:rFonts w:ascii="Arial" w:hAnsi="Arial" w:cs="Arial"/>
          <w:sz w:val="22"/>
          <w:szCs w:val="22"/>
        </w:rPr>
        <w:t xml:space="preserve"> in </w:t>
      </w:r>
      <w:r w:rsidR="00E0725A" w:rsidRPr="00A8747E">
        <w:rPr>
          <w:rFonts w:ascii="Arial" w:hAnsi="Arial" w:cs="Arial"/>
          <w:sz w:val="22"/>
          <w:szCs w:val="22"/>
        </w:rPr>
        <w:t>subsidiar</w:t>
      </w:r>
      <w:r w:rsidR="00E0725A">
        <w:rPr>
          <w:rFonts w:ascii="Arial" w:hAnsi="Arial" w:cs="Arial"/>
          <w:sz w:val="22"/>
          <w:szCs w:val="22"/>
        </w:rPr>
        <w:t>ies</w:t>
      </w:r>
      <w:r w:rsidR="00E0725A" w:rsidRPr="00A8747E">
        <w:rPr>
          <w:rFonts w:ascii="Arial" w:hAnsi="Arial" w:cs="Arial"/>
          <w:sz w:val="22"/>
          <w:szCs w:val="22"/>
        </w:rPr>
        <w:t xml:space="preserve"> </w:t>
      </w:r>
      <w:r w:rsidRPr="00A8747E">
        <w:rPr>
          <w:rFonts w:ascii="Arial" w:hAnsi="Arial" w:cs="Arial"/>
          <w:sz w:val="22"/>
          <w:szCs w:val="22"/>
        </w:rPr>
        <w:t>is a significant accounting estimate requiring the management to exercise a high degree of judg</w:t>
      </w:r>
      <w:r w:rsidR="00615DD5">
        <w:rPr>
          <w:rFonts w:ascii="Arial" w:hAnsi="Arial" w:cs="Arial"/>
          <w:sz w:val="22"/>
          <w:szCs w:val="22"/>
        </w:rPr>
        <w:t>e</w:t>
      </w:r>
      <w:r w:rsidRPr="00A8747E">
        <w:rPr>
          <w:rFonts w:ascii="Arial" w:hAnsi="Arial" w:cs="Arial"/>
          <w:sz w:val="22"/>
          <w:szCs w:val="22"/>
        </w:rPr>
        <w:t xml:space="preserve">ment in identifying and estimating the recoverable amounts that are expected to be generated from </w:t>
      </w:r>
      <w:r w:rsidR="00E0725A" w:rsidRPr="00A8747E">
        <w:rPr>
          <w:rFonts w:ascii="Arial" w:hAnsi="Arial" w:cs="Arial"/>
          <w:sz w:val="22"/>
          <w:szCs w:val="22"/>
        </w:rPr>
        <w:t>subsidiar</w:t>
      </w:r>
      <w:r w:rsidR="00E0725A">
        <w:rPr>
          <w:rFonts w:ascii="Arial" w:hAnsi="Arial" w:cs="Arial"/>
          <w:sz w:val="22"/>
          <w:szCs w:val="22"/>
        </w:rPr>
        <w:t>ies</w:t>
      </w:r>
      <w:r w:rsidRPr="00A8747E">
        <w:rPr>
          <w:rFonts w:ascii="Arial" w:hAnsi="Arial" w:cs="Arial"/>
          <w:sz w:val="22"/>
          <w:szCs w:val="22"/>
        </w:rPr>
        <w:t xml:space="preserve">. </w:t>
      </w:r>
      <w:r w:rsidRPr="00E81E08">
        <w:rPr>
          <w:rFonts w:ascii="Arial" w:hAnsi="Arial" w:cs="Arial"/>
          <w:sz w:val="22"/>
          <w:szCs w:val="22"/>
        </w:rPr>
        <w:t xml:space="preserve">Moreover, the amount of the allowance for impairment of investments in </w:t>
      </w:r>
      <w:r w:rsidR="00E0725A" w:rsidRPr="00A8747E">
        <w:rPr>
          <w:rFonts w:ascii="Arial" w:hAnsi="Arial" w:cs="Arial"/>
          <w:sz w:val="22"/>
          <w:szCs w:val="22"/>
        </w:rPr>
        <w:t>subsidiar</w:t>
      </w:r>
      <w:r w:rsidR="00E0725A">
        <w:rPr>
          <w:rFonts w:ascii="Arial" w:hAnsi="Arial" w:cs="Arial"/>
          <w:sz w:val="22"/>
          <w:szCs w:val="22"/>
        </w:rPr>
        <w:t>ies</w:t>
      </w:r>
      <w:r w:rsidR="00E0725A" w:rsidRPr="00A8747E">
        <w:rPr>
          <w:rFonts w:ascii="Arial" w:hAnsi="Arial" w:cs="Arial"/>
          <w:sz w:val="22"/>
          <w:szCs w:val="22"/>
        </w:rPr>
        <w:t xml:space="preserve"> </w:t>
      </w:r>
      <w:r w:rsidRPr="00E81E08">
        <w:rPr>
          <w:rFonts w:ascii="Arial" w:hAnsi="Arial" w:cs="Arial"/>
          <w:sz w:val="22"/>
          <w:szCs w:val="22"/>
        </w:rPr>
        <w:t xml:space="preserve">is a significant </w:t>
      </w:r>
      <w:r w:rsidR="00E0725A">
        <w:rPr>
          <w:rFonts w:ascii="Arial" w:hAnsi="Arial" w:cs="Arial"/>
          <w:sz w:val="22"/>
          <w:szCs w:val="22"/>
        </w:rPr>
        <w:t>amount</w:t>
      </w:r>
      <w:r w:rsidRPr="00E81E08">
        <w:rPr>
          <w:rFonts w:ascii="Arial" w:hAnsi="Arial" w:cs="Arial"/>
          <w:sz w:val="22"/>
          <w:szCs w:val="22"/>
        </w:rPr>
        <w:t xml:space="preserve"> presented in the statement of financial position. There is thus a risk with respect to the valuation of investments in </w:t>
      </w:r>
      <w:r w:rsidR="00E0725A" w:rsidRPr="00A8747E">
        <w:rPr>
          <w:rFonts w:ascii="Arial" w:hAnsi="Arial" w:cs="Arial"/>
          <w:sz w:val="22"/>
          <w:szCs w:val="22"/>
        </w:rPr>
        <w:t>subsidiar</w:t>
      </w:r>
      <w:r w:rsidR="00E0725A">
        <w:rPr>
          <w:rFonts w:ascii="Arial" w:hAnsi="Arial" w:cs="Arial"/>
          <w:sz w:val="22"/>
          <w:szCs w:val="22"/>
        </w:rPr>
        <w:t>ies</w:t>
      </w:r>
      <w:r w:rsidRPr="00E81E08">
        <w:rPr>
          <w:rFonts w:ascii="Arial" w:hAnsi="Arial" w:cs="Arial"/>
          <w:sz w:val="22"/>
          <w:szCs w:val="22"/>
        </w:rPr>
        <w:t xml:space="preserve">.   </w:t>
      </w:r>
    </w:p>
    <w:p w:rsidR="004D48D7" w:rsidRPr="00E81E08" w:rsidRDefault="00A12131"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I assessed the identification of the financial models selected by management by gaining an understanding of management’s decision-making process. In addition, I gained an understanding of and assessed the following:</w:t>
      </w:r>
    </w:p>
    <w:p w:rsidR="00A12131" w:rsidRPr="00361D60" w:rsidRDefault="00A12131" w:rsidP="00361D60">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61D60">
        <w:rPr>
          <w:rFonts w:ascii="Arial" w:hAnsi="Arial" w:cs="Arial"/>
          <w:color w:val="000000"/>
          <w:sz w:val="22"/>
          <w:szCs w:val="22"/>
        </w:rPr>
        <w:t xml:space="preserve">The assumptions applied in preparing </w:t>
      </w:r>
      <w:r w:rsidR="00C55880" w:rsidRPr="00361D60">
        <w:rPr>
          <w:rFonts w:ascii="Arial" w:hAnsi="Arial" w:cs="Arial"/>
          <w:color w:val="000000"/>
          <w:sz w:val="22"/>
          <w:szCs w:val="22"/>
        </w:rPr>
        <w:t xml:space="preserve">long-term </w:t>
      </w:r>
      <w:r w:rsidRPr="00361D60">
        <w:rPr>
          <w:rFonts w:ascii="Arial" w:hAnsi="Arial" w:cs="Arial"/>
          <w:color w:val="000000"/>
          <w:sz w:val="22"/>
          <w:szCs w:val="22"/>
        </w:rPr>
        <w:t>plan</w:t>
      </w:r>
      <w:r w:rsidR="00C55880" w:rsidRPr="00361D60">
        <w:rPr>
          <w:rFonts w:ascii="Arial" w:hAnsi="Arial" w:cs="Arial"/>
          <w:color w:val="000000"/>
          <w:sz w:val="22"/>
          <w:szCs w:val="22"/>
        </w:rPr>
        <w:t>s</w:t>
      </w:r>
      <w:r w:rsidR="00E0725A">
        <w:rPr>
          <w:rFonts w:ascii="Arial" w:hAnsi="Arial" w:cs="Arial"/>
          <w:color w:val="000000"/>
          <w:sz w:val="22"/>
          <w:szCs w:val="22"/>
        </w:rPr>
        <w:t xml:space="preserve"> and cash flow projections for </w:t>
      </w:r>
      <w:r w:rsidR="00C55880" w:rsidRPr="00361D60">
        <w:rPr>
          <w:rFonts w:ascii="Arial" w:hAnsi="Arial" w:cs="Arial"/>
          <w:color w:val="000000"/>
          <w:sz w:val="22"/>
          <w:szCs w:val="22"/>
        </w:rPr>
        <w:t xml:space="preserve"> </w:t>
      </w:r>
      <w:r w:rsidR="00E0725A" w:rsidRPr="00A8747E">
        <w:rPr>
          <w:rFonts w:ascii="Arial" w:hAnsi="Arial" w:cs="Arial"/>
          <w:sz w:val="22"/>
          <w:szCs w:val="22"/>
        </w:rPr>
        <w:t>subsidiar</w:t>
      </w:r>
      <w:r w:rsidR="00E0725A">
        <w:rPr>
          <w:rFonts w:ascii="Arial" w:hAnsi="Arial" w:cs="Arial"/>
          <w:sz w:val="22"/>
          <w:szCs w:val="22"/>
        </w:rPr>
        <w:t>ies</w:t>
      </w:r>
      <w:r w:rsidR="00E0725A" w:rsidRPr="00A8747E">
        <w:rPr>
          <w:rFonts w:ascii="Arial" w:hAnsi="Arial" w:cs="Arial"/>
          <w:sz w:val="22"/>
          <w:szCs w:val="22"/>
        </w:rPr>
        <w:t xml:space="preserve"> </w:t>
      </w:r>
      <w:r w:rsidR="00E0725A">
        <w:rPr>
          <w:rFonts w:ascii="Arial" w:hAnsi="Arial" w:cs="Arial"/>
          <w:sz w:val="22"/>
          <w:szCs w:val="22"/>
        </w:rPr>
        <w:t xml:space="preserve">with indicators of impairment exist </w:t>
      </w:r>
      <w:r w:rsidRPr="00361D60">
        <w:rPr>
          <w:rFonts w:ascii="Arial" w:hAnsi="Arial" w:cs="Arial"/>
          <w:color w:val="000000"/>
          <w:sz w:val="22"/>
          <w:szCs w:val="22"/>
        </w:rPr>
        <w:t>based on the understanding I gained of the process by which the figures were arrived comparison of the assumptions with external and internal sources of information and  comparison of past cash flow projections with actual operating results in order to  assess the exercise of management judg</w:t>
      </w:r>
      <w:r w:rsidR="00615DD5" w:rsidRPr="00361D60">
        <w:rPr>
          <w:rFonts w:ascii="Arial" w:hAnsi="Arial" w:cs="Arial"/>
          <w:color w:val="000000"/>
          <w:sz w:val="22"/>
          <w:szCs w:val="22"/>
        </w:rPr>
        <w:t>e</w:t>
      </w:r>
      <w:r w:rsidRPr="00361D60">
        <w:rPr>
          <w:rFonts w:ascii="Arial" w:hAnsi="Arial" w:cs="Arial"/>
          <w:color w:val="000000"/>
          <w:sz w:val="22"/>
          <w:szCs w:val="22"/>
        </w:rPr>
        <w:t xml:space="preserve">ment in estimating cash flow projections, and comparison of the long-term growth rate of </w:t>
      </w:r>
      <w:r w:rsidR="00E0725A" w:rsidRPr="00A8747E">
        <w:rPr>
          <w:rFonts w:ascii="Arial" w:hAnsi="Arial" w:cs="Arial"/>
          <w:sz w:val="22"/>
          <w:szCs w:val="22"/>
        </w:rPr>
        <w:t>subsidiar</w:t>
      </w:r>
      <w:r w:rsidR="00E0725A">
        <w:rPr>
          <w:rFonts w:ascii="Arial" w:hAnsi="Arial" w:cs="Arial"/>
          <w:sz w:val="22"/>
          <w:szCs w:val="22"/>
        </w:rPr>
        <w:t>ies</w:t>
      </w:r>
      <w:r w:rsidR="00E0725A" w:rsidRPr="00A8747E">
        <w:rPr>
          <w:rFonts w:ascii="Arial" w:hAnsi="Arial" w:cs="Arial"/>
          <w:sz w:val="22"/>
          <w:szCs w:val="22"/>
        </w:rPr>
        <w:t xml:space="preserve"> </w:t>
      </w:r>
      <w:r w:rsidRPr="00361D60">
        <w:rPr>
          <w:rFonts w:ascii="Arial" w:hAnsi="Arial" w:cs="Arial"/>
          <w:color w:val="000000"/>
          <w:sz w:val="22"/>
          <w:szCs w:val="22"/>
        </w:rPr>
        <w:t>with industry forecasts.</w:t>
      </w:r>
    </w:p>
    <w:p w:rsidR="00A12131" w:rsidRPr="00E81E08" w:rsidRDefault="00A12131" w:rsidP="00361D60">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61D60">
        <w:rPr>
          <w:rFonts w:ascii="Arial" w:hAnsi="Arial" w:cs="Arial"/>
          <w:color w:val="000000"/>
          <w:sz w:val="22"/>
          <w:szCs w:val="22"/>
        </w:rPr>
        <w:t>The discount rate, based</w:t>
      </w:r>
      <w:r w:rsidRPr="00E81E08">
        <w:rPr>
          <w:rFonts w:ascii="Arial" w:hAnsi="Arial" w:cs="Arial"/>
          <w:sz w:val="22"/>
          <w:szCs w:val="22"/>
        </w:rPr>
        <w:t xml:space="preserve"> on comparison of the average cost of capital and other data with those used by comparable </w:t>
      </w:r>
      <w:proofErr w:type="spellStart"/>
      <w:r w:rsidRPr="00E81E08">
        <w:rPr>
          <w:rFonts w:ascii="Arial" w:hAnsi="Arial" w:cs="Arial"/>
          <w:sz w:val="22"/>
          <w:szCs w:val="22"/>
        </w:rPr>
        <w:t>organisations</w:t>
      </w:r>
      <w:proofErr w:type="spellEnd"/>
      <w:r w:rsidRPr="00E81E08">
        <w:rPr>
          <w:rFonts w:ascii="Arial" w:hAnsi="Arial" w:cs="Arial"/>
          <w:sz w:val="22"/>
          <w:szCs w:val="22"/>
        </w:rPr>
        <w:t xml:space="preserve">.  </w:t>
      </w:r>
    </w:p>
    <w:p w:rsidR="00A12131" w:rsidRPr="00E81E08" w:rsidRDefault="00036D11" w:rsidP="00E0725A">
      <w:pPr>
        <w:spacing w:before="240" w:after="120" w:line="380" w:lineRule="exact"/>
        <w:rPr>
          <w:rFonts w:ascii="Arial" w:hAnsi="Arial" w:cs="Arial"/>
          <w:color w:val="000000"/>
          <w:sz w:val="22"/>
          <w:szCs w:val="22"/>
        </w:rPr>
      </w:pPr>
      <w:r w:rsidRPr="00E81E08">
        <w:rPr>
          <w:rFonts w:ascii="Arial" w:hAnsi="Arial" w:cs="Arial"/>
          <w:color w:val="000000"/>
          <w:sz w:val="22"/>
          <w:szCs w:val="22"/>
        </w:rPr>
        <w:t>I assessed the identification</w:t>
      </w:r>
      <w:r w:rsidRPr="00E81E08">
        <w:rPr>
          <w:rFonts w:ascii="Arial" w:hAnsi="Arial" w:cs="Arial"/>
          <w:color w:val="000000"/>
          <w:sz w:val="22"/>
          <w:szCs w:val="22"/>
          <w:cs/>
        </w:rPr>
        <w:t xml:space="preserve"> </w:t>
      </w:r>
      <w:r w:rsidR="00ED5B39">
        <w:rPr>
          <w:rFonts w:ascii="Arial" w:hAnsi="Arial" w:cs="Arial"/>
          <w:color w:val="000000"/>
          <w:sz w:val="22"/>
          <w:szCs w:val="22"/>
        </w:rPr>
        <w:t xml:space="preserve">of management’s assumptions </w:t>
      </w:r>
      <w:r w:rsidRPr="00E81E08">
        <w:rPr>
          <w:rFonts w:ascii="Arial" w:hAnsi="Arial" w:cs="Arial"/>
          <w:color w:val="000000"/>
          <w:sz w:val="22"/>
          <w:szCs w:val="22"/>
        </w:rPr>
        <w:t xml:space="preserve">and considered the impact of changes in key assumptions on those </w:t>
      </w:r>
      <w:proofErr w:type="spellStart"/>
      <w:r w:rsidRPr="00E81E08">
        <w:rPr>
          <w:rFonts w:ascii="Arial" w:hAnsi="Arial" w:cs="Arial"/>
          <w:color w:val="000000"/>
          <w:sz w:val="22"/>
          <w:szCs w:val="22"/>
        </w:rPr>
        <w:t>realisable</w:t>
      </w:r>
      <w:proofErr w:type="spellEnd"/>
      <w:r w:rsidRPr="00E81E08">
        <w:rPr>
          <w:rFonts w:ascii="Arial" w:hAnsi="Arial" w:cs="Arial"/>
          <w:color w:val="000000"/>
          <w:sz w:val="22"/>
          <w:szCs w:val="22"/>
        </w:rPr>
        <w:t xml:space="preserve"> values, especially changes in the discount rate and</w:t>
      </w:r>
      <w:r w:rsidR="00E0725A">
        <w:rPr>
          <w:rFonts w:ascii="Arial" w:hAnsi="Arial" w:cs="Arial"/>
          <w:color w:val="000000"/>
          <w:sz w:val="22"/>
          <w:szCs w:val="22"/>
        </w:rPr>
        <w:t xml:space="preserve"> long-term revenue growth rate.</w:t>
      </w:r>
    </w:p>
    <w:p w:rsidR="00E970F9" w:rsidRPr="00E81E08" w:rsidRDefault="00E970F9" w:rsidP="003937EC">
      <w:pPr>
        <w:tabs>
          <w:tab w:val="left" w:pos="1440"/>
        </w:tabs>
        <w:spacing w:before="120" w:after="120" w:line="380" w:lineRule="exact"/>
        <w:jc w:val="thaiDistribute"/>
        <w:rPr>
          <w:rFonts w:ascii="Arial" w:hAnsi="Arial" w:cs="Arial"/>
          <w:b/>
          <w:bCs/>
          <w:sz w:val="22"/>
          <w:szCs w:val="22"/>
        </w:rPr>
      </w:pPr>
      <w:r w:rsidRPr="00E81E08">
        <w:rPr>
          <w:rFonts w:ascii="Arial" w:hAnsi="Arial" w:cs="Arial"/>
          <w:b/>
          <w:bCs/>
          <w:sz w:val="22"/>
          <w:szCs w:val="22"/>
        </w:rPr>
        <w:t>Deferred tax</w:t>
      </w:r>
    </w:p>
    <w:p w:rsidR="00E970F9" w:rsidRPr="00E81E08" w:rsidRDefault="00E970F9" w:rsidP="003937EC">
      <w:pPr>
        <w:tabs>
          <w:tab w:val="left" w:pos="1440"/>
        </w:tabs>
        <w:spacing w:before="120" w:after="120" w:line="380" w:lineRule="exact"/>
        <w:jc w:val="thaiDistribute"/>
        <w:rPr>
          <w:rFonts w:ascii="Arial" w:hAnsi="Arial" w:cs="Arial"/>
          <w:sz w:val="22"/>
          <w:szCs w:val="22"/>
          <w:cs/>
        </w:rPr>
      </w:pPr>
      <w:r w:rsidRPr="00E429F5">
        <w:rPr>
          <w:rFonts w:ascii="Arial" w:hAnsi="Arial" w:cs="Arial"/>
          <w:sz w:val="22"/>
          <w:szCs w:val="22"/>
        </w:rPr>
        <w:t>The Company has disclosed its accounting policy and details r</w:t>
      </w:r>
      <w:r w:rsidR="00E0725A">
        <w:rPr>
          <w:rFonts w:ascii="Arial" w:hAnsi="Arial" w:cs="Arial"/>
          <w:sz w:val="22"/>
          <w:szCs w:val="22"/>
        </w:rPr>
        <w:t>elating to deferred tax in Note</w:t>
      </w:r>
      <w:r w:rsidRPr="00E429F5">
        <w:rPr>
          <w:rFonts w:ascii="Arial" w:hAnsi="Arial" w:cs="Arial"/>
          <w:sz w:val="22"/>
          <w:szCs w:val="22"/>
        </w:rPr>
        <w:t xml:space="preserve"> </w:t>
      </w:r>
      <w:r w:rsidR="00E429F5" w:rsidRPr="00E429F5">
        <w:rPr>
          <w:rFonts w:ascii="Arial" w:hAnsi="Arial" w:cs="Arial"/>
          <w:sz w:val="22"/>
          <w:szCs w:val="22"/>
        </w:rPr>
        <w:t>4</w:t>
      </w:r>
      <w:r w:rsidR="00E0725A">
        <w:rPr>
          <w:rFonts w:ascii="Arial" w:hAnsi="Arial" w:cs="Arial"/>
          <w:sz w:val="22"/>
          <w:szCs w:val="22"/>
        </w:rPr>
        <w:t xml:space="preserve"> and Note</w:t>
      </w:r>
      <w:r w:rsidRPr="00E429F5">
        <w:rPr>
          <w:rFonts w:ascii="Arial" w:hAnsi="Arial" w:cs="Arial"/>
          <w:sz w:val="22"/>
          <w:szCs w:val="22"/>
        </w:rPr>
        <w:t xml:space="preserve"> </w:t>
      </w:r>
      <w:r w:rsidR="00E429F5" w:rsidRPr="00E429F5">
        <w:rPr>
          <w:rFonts w:ascii="Arial" w:hAnsi="Arial" w:cs="Arial"/>
          <w:sz w:val="22"/>
          <w:szCs w:val="22"/>
        </w:rPr>
        <w:t>21</w:t>
      </w:r>
      <w:r w:rsidRPr="00E429F5">
        <w:rPr>
          <w:rFonts w:ascii="Arial" w:hAnsi="Arial" w:cs="Arial"/>
          <w:sz w:val="22"/>
          <w:szCs w:val="22"/>
        </w:rPr>
        <w:t xml:space="preserve"> to the financial statements. A deferred tax asset is </w:t>
      </w:r>
      <w:proofErr w:type="spellStart"/>
      <w:r w:rsidRPr="00E429F5">
        <w:rPr>
          <w:rFonts w:ascii="Arial" w:hAnsi="Arial" w:cs="Arial"/>
          <w:sz w:val="22"/>
          <w:szCs w:val="22"/>
        </w:rPr>
        <w:t>recognised</w:t>
      </w:r>
      <w:proofErr w:type="spellEnd"/>
      <w:r w:rsidRPr="00E429F5">
        <w:rPr>
          <w:rFonts w:ascii="Arial" w:hAnsi="Arial" w:cs="Arial"/>
          <w:sz w:val="22"/>
          <w:szCs w:val="22"/>
        </w:rPr>
        <w:t xml:space="preserve"> when it is highly probable that the Company’s taxable</w:t>
      </w:r>
      <w:r w:rsidRPr="00E81E08">
        <w:rPr>
          <w:rFonts w:ascii="Arial" w:hAnsi="Arial" w:cs="Arial"/>
          <w:sz w:val="22"/>
          <w:szCs w:val="22"/>
        </w:rPr>
        <w:t xml:space="preserve"> profit will be sufficient to allow </w:t>
      </w:r>
      <w:proofErr w:type="spellStart"/>
      <w:r w:rsidRPr="00E81E08">
        <w:rPr>
          <w:rFonts w:ascii="Arial" w:hAnsi="Arial" w:cs="Arial"/>
          <w:sz w:val="22"/>
          <w:szCs w:val="22"/>
        </w:rPr>
        <w:t>utilisation</w:t>
      </w:r>
      <w:proofErr w:type="spellEnd"/>
      <w:r w:rsidRPr="00E81E08">
        <w:rPr>
          <w:rFonts w:ascii="Arial" w:hAnsi="Arial" w:cs="Arial"/>
          <w:sz w:val="22"/>
          <w:szCs w:val="22"/>
        </w:rPr>
        <w:t xml:space="preserve"> of the deferred tax </w:t>
      </w:r>
      <w:r w:rsidR="00E0725A">
        <w:rPr>
          <w:rFonts w:ascii="Arial" w:hAnsi="Arial" w:cs="Arial"/>
          <w:sz w:val="22"/>
          <w:szCs w:val="22"/>
        </w:rPr>
        <w:t xml:space="preserve">assets </w:t>
      </w:r>
      <w:r w:rsidRPr="00E81E08">
        <w:rPr>
          <w:rFonts w:ascii="Arial" w:hAnsi="Arial" w:cs="Arial"/>
          <w:sz w:val="22"/>
          <w:szCs w:val="22"/>
        </w:rPr>
        <w:t xml:space="preserve">in the future. Determining whether there will be sufficient future taxable profit to </w:t>
      </w:r>
      <w:proofErr w:type="spellStart"/>
      <w:r w:rsidRPr="00E81E08">
        <w:rPr>
          <w:rFonts w:ascii="Arial" w:hAnsi="Arial" w:cs="Arial"/>
          <w:sz w:val="22"/>
          <w:szCs w:val="22"/>
        </w:rPr>
        <w:t>utilise</w:t>
      </w:r>
      <w:proofErr w:type="spellEnd"/>
      <w:r w:rsidRPr="00E81E08">
        <w:rPr>
          <w:rFonts w:ascii="Arial" w:hAnsi="Arial" w:cs="Arial"/>
          <w:sz w:val="22"/>
          <w:szCs w:val="22"/>
        </w:rPr>
        <w:t xml:space="preserve"> temporary differences or taxable losses requires significant management judg</w:t>
      </w:r>
      <w:r w:rsidR="0090450B">
        <w:rPr>
          <w:rFonts w:ascii="Arial" w:hAnsi="Arial" w:cs="Arial"/>
          <w:sz w:val="22"/>
          <w:szCs w:val="22"/>
        </w:rPr>
        <w:t>e</w:t>
      </w:r>
      <w:r w:rsidRPr="00E81E08">
        <w:rPr>
          <w:rFonts w:ascii="Arial" w:hAnsi="Arial" w:cs="Arial"/>
          <w:sz w:val="22"/>
          <w:szCs w:val="22"/>
        </w:rPr>
        <w:t>ment with respect to preparation of business plans and projections of future taxable profit based on approved business plans. Therefore, there is a risk with respect to the amount of deferred tax assets.</w:t>
      </w:r>
    </w:p>
    <w:p w:rsidR="003937EC" w:rsidRDefault="003937E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970F9" w:rsidRPr="00E81E08" w:rsidRDefault="00E970F9" w:rsidP="003937EC">
      <w:pPr>
        <w:tabs>
          <w:tab w:val="left" w:pos="1440"/>
        </w:tabs>
        <w:spacing w:before="120" w:after="120" w:line="380" w:lineRule="exact"/>
        <w:jc w:val="thaiDistribute"/>
        <w:rPr>
          <w:rFonts w:ascii="Arial" w:hAnsi="Arial" w:cs="Arial"/>
          <w:sz w:val="22"/>
          <w:szCs w:val="22"/>
        </w:rPr>
      </w:pPr>
      <w:r w:rsidRPr="00E81E08">
        <w:rPr>
          <w:rFonts w:ascii="Arial" w:hAnsi="Arial" w:cs="Arial"/>
          <w:sz w:val="22"/>
          <w:szCs w:val="22"/>
        </w:rPr>
        <w:lastRenderedPageBreak/>
        <w:t xml:space="preserve">I assessed the estimates of future taxable profit by checking the required information and key assumptions used in the projections against information from both internal and external sources, with consideration of information and assumptions that directly affect revenue growth and gross profit margin, such as </w:t>
      </w:r>
      <w:r w:rsidR="00A8747E">
        <w:rPr>
          <w:rFonts w:ascii="Arial" w:hAnsi="Arial" w:cs="Arial"/>
          <w:sz w:val="22"/>
          <w:szCs w:val="22"/>
        </w:rPr>
        <w:t>inflation rate</w:t>
      </w:r>
      <w:r w:rsidR="00ED5B39">
        <w:rPr>
          <w:rFonts w:ascii="Arial" w:hAnsi="Arial" w:cs="Arial"/>
          <w:sz w:val="22"/>
          <w:szCs w:val="22"/>
        </w:rPr>
        <w:t xml:space="preserve"> and demand forecast</w:t>
      </w:r>
      <w:r w:rsidR="00A77EBD">
        <w:rPr>
          <w:rFonts w:ascii="Arial" w:hAnsi="Arial" w:cs="Arial"/>
          <w:sz w:val="22"/>
          <w:szCs w:val="22"/>
        </w:rPr>
        <w:t xml:space="preserve"> for the products</w:t>
      </w:r>
      <w:r w:rsidRPr="00E81E08">
        <w:rPr>
          <w:rFonts w:ascii="Arial" w:hAnsi="Arial" w:cs="Arial"/>
          <w:sz w:val="22"/>
          <w:szCs w:val="22"/>
        </w:rPr>
        <w:t>. Furthermore, I compared the past projections with actual taxable profits to assess the exercise of management judg</w:t>
      </w:r>
      <w:r w:rsidR="0090450B">
        <w:rPr>
          <w:rFonts w:ascii="Arial" w:hAnsi="Arial" w:cs="Arial"/>
          <w:sz w:val="22"/>
          <w:szCs w:val="22"/>
        </w:rPr>
        <w:t>e</w:t>
      </w:r>
      <w:r w:rsidRPr="00E81E08">
        <w:rPr>
          <w:rFonts w:ascii="Arial" w:hAnsi="Arial" w:cs="Arial"/>
          <w:sz w:val="22"/>
          <w:szCs w:val="22"/>
        </w:rPr>
        <w:t>ment in estimating taxable profits</w:t>
      </w:r>
      <w:r w:rsidRPr="00E81E08">
        <w:rPr>
          <w:rFonts w:ascii="Arial" w:hAnsi="Arial" w:cs="Arial"/>
          <w:sz w:val="22"/>
          <w:szCs w:val="22"/>
          <w:cs/>
        </w:rPr>
        <w:t>.</w:t>
      </w:r>
      <w:r w:rsidRPr="00E81E08">
        <w:rPr>
          <w:rFonts w:ascii="Arial" w:hAnsi="Arial" w:cs="Arial"/>
          <w:sz w:val="22"/>
          <w:szCs w:val="22"/>
        </w:rPr>
        <w:t xml:space="preserve"> I also </w:t>
      </w:r>
      <w:r w:rsidR="0090450B">
        <w:rPr>
          <w:rFonts w:ascii="Arial" w:hAnsi="Arial" w:cs="Arial"/>
          <w:sz w:val="22"/>
          <w:szCs w:val="22"/>
        </w:rPr>
        <w:t>tested the calculation based on the above information and assumptions.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proofErr w:type="gramStart"/>
      <w:r w:rsidRPr="00E81E08">
        <w:rPr>
          <w:rFonts w:ascii="Arial" w:hAnsi="Arial" w:cs="Arial"/>
          <w:color w:val="000000"/>
          <w:sz w:val="22"/>
          <w:szCs w:val="22"/>
        </w:rPr>
        <w:t>In connection with</w:t>
      </w:r>
      <w:proofErr w:type="gramEnd"/>
      <w:r w:rsidRPr="00E81E08">
        <w:rPr>
          <w:rFonts w:ascii="Arial" w:hAnsi="Arial" w:cs="Arial"/>
          <w:color w:val="000000"/>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 xml:space="preserve">Those charged with governance are responsible for overseeing the Group’s financial reporting process. </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rsidR="0082167D" w:rsidRPr="0082167D" w:rsidRDefault="0082167D" w:rsidP="00503175">
      <w:pPr>
        <w:overflowPunct/>
        <w:autoSpaceDE/>
        <w:autoSpaceDN/>
        <w:adjustRightInd/>
        <w:spacing w:before="1400" w:line="380" w:lineRule="exact"/>
        <w:textAlignment w:val="auto"/>
        <w:rPr>
          <w:rFonts w:ascii="Arial" w:hAnsi="Arial" w:cs="Arial"/>
          <w:color w:val="000000"/>
          <w:sz w:val="22"/>
          <w:szCs w:val="22"/>
        </w:rPr>
      </w:pPr>
      <w:proofErr w:type="spellStart"/>
      <w:r w:rsidRPr="0082167D">
        <w:rPr>
          <w:rFonts w:ascii="Arial" w:hAnsi="Arial" w:cs="Arial"/>
          <w:color w:val="000000"/>
          <w:sz w:val="22"/>
          <w:szCs w:val="22"/>
        </w:rPr>
        <w:t>Chayapol</w:t>
      </w:r>
      <w:proofErr w:type="spellEnd"/>
      <w:r w:rsidRPr="0082167D">
        <w:rPr>
          <w:rFonts w:ascii="Arial" w:hAnsi="Arial" w:cs="Arial"/>
          <w:color w:val="000000"/>
          <w:sz w:val="22"/>
          <w:szCs w:val="22"/>
        </w:rPr>
        <w:t xml:space="preserve"> </w:t>
      </w:r>
      <w:proofErr w:type="spellStart"/>
      <w:r w:rsidRPr="0082167D">
        <w:rPr>
          <w:rFonts w:ascii="Arial" w:hAnsi="Arial" w:cs="Arial"/>
          <w:color w:val="000000"/>
          <w:sz w:val="22"/>
          <w:szCs w:val="22"/>
        </w:rPr>
        <w:t>Suppasedtanon</w:t>
      </w:r>
      <w:proofErr w:type="spellEnd"/>
    </w:p>
    <w:p w:rsidR="0082167D" w:rsidRPr="0082167D" w:rsidRDefault="0082167D" w:rsidP="00FD025E">
      <w:pPr>
        <w:tabs>
          <w:tab w:val="left" w:pos="720"/>
          <w:tab w:val="center" w:pos="6300"/>
        </w:tabs>
        <w:overflowPunct/>
        <w:autoSpaceDE/>
        <w:autoSpaceDN/>
        <w:adjustRightInd/>
        <w:spacing w:after="240" w:line="380" w:lineRule="exact"/>
        <w:textAlignment w:val="auto"/>
        <w:rPr>
          <w:rFonts w:ascii="Arial" w:hAnsi="Arial" w:cs="Arial"/>
          <w:color w:val="000000"/>
          <w:sz w:val="22"/>
          <w:szCs w:val="22"/>
        </w:rPr>
      </w:pPr>
      <w:r w:rsidRPr="0082167D">
        <w:rPr>
          <w:rFonts w:ascii="Arial" w:hAnsi="Arial" w:cs="Arial"/>
          <w:color w:val="000000"/>
          <w:sz w:val="22"/>
          <w:szCs w:val="22"/>
        </w:rPr>
        <w:t>Certified Public Accountant (Thailand) No. 3972</w:t>
      </w:r>
    </w:p>
    <w:p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Bangkok: </w:t>
      </w:r>
      <w:r w:rsidR="00991D17">
        <w:rPr>
          <w:rFonts w:ascii="Arial" w:hAnsi="Arial" w:cs="Browallia New"/>
          <w:color w:val="000000"/>
          <w:sz w:val="22"/>
          <w:szCs w:val="28"/>
        </w:rPr>
        <w:t>15</w:t>
      </w:r>
      <w:bookmarkStart w:id="0" w:name="_GoBack"/>
      <w:bookmarkEnd w:id="0"/>
      <w:r w:rsidR="00D5179B">
        <w:rPr>
          <w:rFonts w:ascii="Arial" w:hAnsi="Arial" w:cs="Browallia New"/>
          <w:color w:val="000000"/>
          <w:sz w:val="22"/>
          <w:szCs w:val="28"/>
        </w:rPr>
        <w:t xml:space="preserve"> May</w:t>
      </w:r>
      <w:r w:rsidR="001F30F6">
        <w:rPr>
          <w:rFonts w:ascii="Arial" w:hAnsi="Arial" w:cs="Browallia New"/>
          <w:color w:val="000000"/>
          <w:sz w:val="22"/>
          <w:szCs w:val="28"/>
        </w:rPr>
        <w:t xml:space="preserve"> 2019</w:t>
      </w:r>
      <w:r w:rsidRPr="0082167D">
        <w:rPr>
          <w:rFonts w:ascii="Arial" w:hAnsi="Arial" w:cs="Arial"/>
          <w:color w:val="000000"/>
          <w:sz w:val="22"/>
          <w:szCs w:val="22"/>
        </w:rPr>
        <w:t xml:space="preserve"> </w:t>
      </w:r>
    </w:p>
    <w:p w:rsidR="00675F9E" w:rsidRPr="00876E49" w:rsidRDefault="00675F9E" w:rsidP="000F1663">
      <w:pPr>
        <w:tabs>
          <w:tab w:val="left" w:pos="720"/>
        </w:tabs>
        <w:spacing w:line="360" w:lineRule="exact"/>
        <w:rPr>
          <w:sz w:val="22"/>
          <w:szCs w:val="22"/>
        </w:rPr>
      </w:pPr>
    </w:p>
    <w:sectPr w:rsidR="00675F9E" w:rsidRPr="00876E49" w:rsidSect="00515528">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87D" w:rsidRDefault="0002787D" w:rsidP="00556F8B">
      <w:r>
        <w:separator/>
      </w:r>
    </w:p>
  </w:endnote>
  <w:endnote w:type="continuationSeparator" w:id="0">
    <w:p w:rsidR="0002787D" w:rsidRDefault="0002787D"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368852"/>
      <w:docPartObj>
        <w:docPartGallery w:val="Page Numbers (Bottom of Page)"/>
        <w:docPartUnique/>
      </w:docPartObj>
    </w:sdtPr>
    <w:sdtEndPr>
      <w:rPr>
        <w:rFonts w:ascii="Arial" w:hAnsi="Arial" w:cs="Arial"/>
        <w:noProof/>
        <w:sz w:val="22"/>
        <w:szCs w:val="22"/>
      </w:rPr>
    </w:sdtEndPr>
    <w:sdtContent>
      <w:p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87D" w:rsidRDefault="0002787D" w:rsidP="00556F8B">
      <w:r>
        <w:separator/>
      </w:r>
    </w:p>
  </w:footnote>
  <w:footnote w:type="continuationSeparator" w:id="0">
    <w:p w:rsidR="0002787D" w:rsidRDefault="0002787D"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1"/>
  </w:num>
  <w:num w:numId="15">
    <w:abstractNumId w:val="13"/>
  </w:num>
  <w:num w:numId="16">
    <w:abstractNumId w:val="18"/>
  </w:num>
  <w:num w:numId="17">
    <w:abstractNumId w:val="22"/>
  </w:num>
  <w:num w:numId="18">
    <w:abstractNumId w:val="23"/>
  </w:num>
  <w:num w:numId="19">
    <w:abstractNumId w:val="10"/>
  </w:num>
  <w:num w:numId="20">
    <w:abstractNumId w:val="19"/>
  </w:num>
  <w:num w:numId="21">
    <w:abstractNumId w:val="21"/>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A9D"/>
    <w:rsid w:val="002260C3"/>
    <w:rsid w:val="00227E50"/>
    <w:rsid w:val="0023000A"/>
    <w:rsid w:val="00230BC8"/>
    <w:rsid w:val="002405BF"/>
    <w:rsid w:val="00257F37"/>
    <w:rsid w:val="0026117D"/>
    <w:rsid w:val="00265120"/>
    <w:rsid w:val="00291707"/>
    <w:rsid w:val="0029599E"/>
    <w:rsid w:val="002B3488"/>
    <w:rsid w:val="002C2473"/>
    <w:rsid w:val="002C560D"/>
    <w:rsid w:val="002C68B1"/>
    <w:rsid w:val="002D233F"/>
    <w:rsid w:val="002D26BC"/>
    <w:rsid w:val="002E1B7F"/>
    <w:rsid w:val="002E6FD8"/>
    <w:rsid w:val="002F77C2"/>
    <w:rsid w:val="0030192E"/>
    <w:rsid w:val="00301D48"/>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6E49"/>
    <w:rsid w:val="0088013F"/>
    <w:rsid w:val="008806F4"/>
    <w:rsid w:val="00880DD9"/>
    <w:rsid w:val="00886E2F"/>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17FC"/>
    <w:rsid w:val="00974A7C"/>
    <w:rsid w:val="00991D17"/>
    <w:rsid w:val="00997927"/>
    <w:rsid w:val="009B311B"/>
    <w:rsid w:val="009B46A7"/>
    <w:rsid w:val="009B520C"/>
    <w:rsid w:val="009C2E62"/>
    <w:rsid w:val="009C747C"/>
    <w:rsid w:val="009D13F5"/>
    <w:rsid w:val="009D1673"/>
    <w:rsid w:val="009D2FC5"/>
    <w:rsid w:val="009D7CCA"/>
    <w:rsid w:val="009E7736"/>
    <w:rsid w:val="009F4C83"/>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45DB"/>
    <w:rsid w:val="00B04FE1"/>
    <w:rsid w:val="00B07C9A"/>
    <w:rsid w:val="00B13177"/>
    <w:rsid w:val="00B13227"/>
    <w:rsid w:val="00B1405F"/>
    <w:rsid w:val="00B21F26"/>
    <w:rsid w:val="00B22F24"/>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E3342"/>
    <w:rsid w:val="00BE5636"/>
    <w:rsid w:val="00BE5FB4"/>
    <w:rsid w:val="00BE6E78"/>
    <w:rsid w:val="00BF6574"/>
    <w:rsid w:val="00BF7AD8"/>
    <w:rsid w:val="00C1052B"/>
    <w:rsid w:val="00C130E4"/>
    <w:rsid w:val="00C1461A"/>
    <w:rsid w:val="00C246BA"/>
    <w:rsid w:val="00C275A2"/>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E4A83"/>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B426E"/>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3082F"/>
    <w:rsid w:val="00F41211"/>
    <w:rsid w:val="00F53CE3"/>
    <w:rsid w:val="00F60479"/>
    <w:rsid w:val="00F6533F"/>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20E13"/>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E9D27-5A3E-4404-BBEA-FA5D924D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35</cp:revision>
  <cp:lastPrinted>2019-05-09T07:10:00Z</cp:lastPrinted>
  <dcterms:created xsi:type="dcterms:W3CDTF">2017-05-03T10:41:00Z</dcterms:created>
  <dcterms:modified xsi:type="dcterms:W3CDTF">2019-05-09T07:16:00Z</dcterms:modified>
</cp:coreProperties>
</file>