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90086A" w:rsidTr="00DE3B5E">
        <w:trPr>
          <w:trHeight w:val="2865"/>
        </w:trPr>
        <w:tc>
          <w:tcPr>
            <w:tcW w:w="2268" w:type="dxa"/>
          </w:tcPr>
          <w:p w:rsidR="0090086A" w:rsidRPr="00E42D18" w:rsidRDefault="0090086A" w:rsidP="00E80211">
            <w:pPr>
              <w:rPr>
                <w:rFonts w:ascii="Angsana New" w:hAnsi="Angsana New"/>
                <w:sz w:val="36"/>
                <w:szCs w:val="36"/>
              </w:rPr>
            </w:pPr>
          </w:p>
        </w:tc>
        <w:tc>
          <w:tcPr>
            <w:tcW w:w="7290" w:type="dxa"/>
            <w:vAlign w:val="center"/>
          </w:tcPr>
          <w:p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Total Access Communication Public Company Limited</w:t>
            </w:r>
          </w:p>
          <w:p w:rsidR="00D70924" w:rsidRPr="00BA32DC" w:rsidRDefault="005A64C4" w:rsidP="00D70924">
            <w:pPr>
              <w:spacing w:line="380" w:lineRule="exact"/>
              <w:ind w:left="14"/>
              <w:rPr>
                <w:rFonts w:cs="Times New Roman"/>
                <w:color w:val="7F7E82"/>
                <w:sz w:val="27"/>
                <w:szCs w:val="27"/>
              </w:rPr>
            </w:pPr>
            <w:r w:rsidRPr="00BA32DC">
              <w:rPr>
                <w:rFonts w:cstheme="minorBidi" w:hint="cs"/>
                <w:color w:val="7F7E82"/>
                <w:sz w:val="27"/>
                <w:szCs w:val="27"/>
                <w:cs/>
              </w:rPr>
              <w:t xml:space="preserve">     </w:t>
            </w:r>
            <w:r w:rsidR="00D70924" w:rsidRPr="00BA32DC">
              <w:rPr>
                <w:rFonts w:cs="Times New Roman"/>
                <w:color w:val="7F7E82"/>
                <w:sz w:val="27"/>
                <w:szCs w:val="27"/>
              </w:rPr>
              <w:t>and its subsidiaries</w:t>
            </w:r>
          </w:p>
          <w:p w:rsidR="00D70924" w:rsidRPr="00BA32DC" w:rsidRDefault="00D70924" w:rsidP="00D70924">
            <w:pPr>
              <w:spacing w:line="380" w:lineRule="exact"/>
              <w:ind w:left="14"/>
              <w:rPr>
                <w:rFonts w:cs="Times New Roman"/>
                <w:color w:val="7F7E82"/>
                <w:sz w:val="27"/>
                <w:szCs w:val="27"/>
              </w:rPr>
            </w:pPr>
            <w:r w:rsidRPr="00BA32DC">
              <w:rPr>
                <w:rFonts w:cs="Times New Roman"/>
                <w:color w:val="7F7E82"/>
                <w:sz w:val="27"/>
                <w:szCs w:val="27"/>
              </w:rPr>
              <w:t>Review report and consolidated interim financial statements</w:t>
            </w:r>
          </w:p>
          <w:p w:rsidR="0090086A" w:rsidRPr="002D0F12" w:rsidRDefault="00D70924" w:rsidP="00AD04DE">
            <w:pPr>
              <w:spacing w:line="380" w:lineRule="exact"/>
              <w:ind w:left="14"/>
              <w:rPr>
                <w:rFonts w:cs="Times New Roman"/>
                <w:color w:val="7F7E82"/>
                <w:sz w:val="27"/>
                <w:szCs w:val="27"/>
              </w:rPr>
            </w:pPr>
            <w:r w:rsidRPr="00BA32DC">
              <w:rPr>
                <w:rFonts w:cs="Times New Roman"/>
                <w:color w:val="7F7E82"/>
                <w:sz w:val="27"/>
                <w:szCs w:val="27"/>
              </w:rPr>
              <w:t xml:space="preserve">For the </w:t>
            </w:r>
            <w:r w:rsidR="002A29B6">
              <w:rPr>
                <w:rFonts w:cs="Times New Roman"/>
                <w:color w:val="7F7E82"/>
                <w:sz w:val="27"/>
                <w:szCs w:val="27"/>
              </w:rPr>
              <w:t>three</w:t>
            </w:r>
            <w:r w:rsidR="00AD04DE">
              <w:rPr>
                <w:rFonts w:cs="Times New Roman"/>
                <w:color w:val="7F7E82"/>
                <w:sz w:val="27"/>
                <w:szCs w:val="27"/>
              </w:rPr>
              <w:t xml:space="preserve">-month </w:t>
            </w:r>
            <w:r w:rsidR="00F07ECB">
              <w:rPr>
                <w:rFonts w:cs="Times New Roman"/>
                <w:color w:val="7F7E82"/>
                <w:sz w:val="27"/>
                <w:szCs w:val="27"/>
              </w:rPr>
              <w:t xml:space="preserve">and six-month </w:t>
            </w:r>
            <w:r w:rsidR="00AD04DE">
              <w:rPr>
                <w:rFonts w:cs="Times New Roman"/>
                <w:color w:val="7F7E82"/>
                <w:sz w:val="27"/>
                <w:szCs w:val="27"/>
              </w:rPr>
              <w:t>period</w:t>
            </w:r>
            <w:r w:rsidR="00F07ECB">
              <w:rPr>
                <w:rFonts w:cs="Times New Roman"/>
                <w:color w:val="7F7E82"/>
                <w:sz w:val="27"/>
                <w:szCs w:val="27"/>
              </w:rPr>
              <w:t>s</w:t>
            </w:r>
            <w:r w:rsidRPr="00BA32DC">
              <w:rPr>
                <w:rFonts w:cs="Times New Roman"/>
                <w:color w:val="7F7E82"/>
                <w:sz w:val="27"/>
                <w:szCs w:val="27"/>
              </w:rPr>
              <w:t xml:space="preserve"> ended </w:t>
            </w:r>
            <w:r w:rsidR="00F07ECB">
              <w:rPr>
                <w:rFonts w:cs="Times New Roman"/>
                <w:color w:val="7F7E82"/>
                <w:sz w:val="27"/>
                <w:szCs w:val="27"/>
              </w:rPr>
              <w:t>30 June</w:t>
            </w:r>
            <w:r w:rsidR="002A29B6">
              <w:rPr>
                <w:rFonts w:cs="Times New Roman"/>
                <w:color w:val="7F7E82"/>
                <w:sz w:val="27"/>
                <w:szCs w:val="27"/>
              </w:rPr>
              <w:t xml:space="preserve"> 2019</w:t>
            </w:r>
          </w:p>
        </w:tc>
      </w:tr>
    </w:tbl>
    <w:p w:rsidR="0090086A" w:rsidRDefault="0090086A" w:rsidP="0090086A">
      <w:pPr>
        <w:sectPr w:rsidR="0090086A" w:rsidSect="00DE3B5E">
          <w:footerReference w:type="default" r:id="rId7"/>
          <w:footerReference w:type="first" r:id="rId8"/>
          <w:pgSz w:w="11907" w:h="16840" w:code="9"/>
          <w:pgMar w:top="1728" w:right="1080" w:bottom="11520" w:left="360" w:header="720" w:footer="720" w:gutter="0"/>
          <w:cols w:space="720"/>
          <w:docGrid w:linePitch="360"/>
        </w:sectPr>
      </w:pPr>
    </w:p>
    <w:p w:rsidR="007D70D6" w:rsidRDefault="007D70D6" w:rsidP="002D0F12">
      <w:pPr>
        <w:spacing w:line="380" w:lineRule="exact"/>
        <w:ind w:right="-43"/>
        <w:jc w:val="both"/>
        <w:rPr>
          <w:rFonts w:ascii="Arial" w:eastAsia="Arial Unicode MS" w:hAnsi="Arial" w:cs="Arial Unicode MS"/>
          <w:b/>
          <w:sz w:val="22"/>
          <w:szCs w:val="22"/>
        </w:rPr>
      </w:pPr>
    </w:p>
    <w:p w:rsidR="002D0F12" w:rsidRPr="00525FAC" w:rsidRDefault="002D0F12" w:rsidP="002D0F12">
      <w:pPr>
        <w:spacing w:line="380" w:lineRule="exact"/>
        <w:ind w:right="-43"/>
        <w:jc w:val="both"/>
        <w:rPr>
          <w:rFonts w:ascii="Arial" w:eastAsia="Arial Unicode MS" w:hAnsi="Arial" w:cs="Arial Unicode MS"/>
          <w:b/>
          <w:sz w:val="22"/>
          <w:szCs w:val="22"/>
        </w:rPr>
      </w:pPr>
      <w:r w:rsidRPr="00525FAC">
        <w:rPr>
          <w:rFonts w:ascii="Arial" w:eastAsia="Arial Unicode MS" w:hAnsi="Arial" w:cs="Arial Unicode MS"/>
          <w:b/>
          <w:sz w:val="22"/>
          <w:szCs w:val="22"/>
        </w:rPr>
        <w:t>Independent Auditor</w:t>
      </w:r>
      <w:r>
        <w:rPr>
          <w:rFonts w:ascii="Arial" w:eastAsia="Arial Unicode MS" w:hAnsi="Arial" w:cs="Arial Unicode MS"/>
          <w:b/>
          <w:sz w:val="22"/>
          <w:szCs w:val="22"/>
        </w:rPr>
        <w:t>'s Report on Review of Interim Financial Information</w:t>
      </w:r>
    </w:p>
    <w:p w:rsidR="0090086A" w:rsidRPr="00525FAC" w:rsidRDefault="0090086A" w:rsidP="0090086A">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2D0F12" w:rsidRPr="00525FAC" w:rsidRDefault="002D0F12" w:rsidP="002D0F12">
      <w:pPr>
        <w:pStyle w:val="BodyText"/>
        <w:spacing w:before="240" w:after="240" w:line="380" w:lineRule="exact"/>
        <w:ind w:right="-43"/>
        <w:rPr>
          <w:rFonts w:ascii="Arial" w:eastAsia="Arial Unicode MS" w:hAnsi="Arial" w:cs="Arial Unicode MS"/>
          <w:sz w:val="22"/>
          <w:szCs w:val="22"/>
        </w:rPr>
      </w:pPr>
      <w:r w:rsidRPr="009F3AE0">
        <w:rPr>
          <w:rFonts w:ascii="Arial" w:hAnsi="Arial" w:cs="Arial"/>
          <w:sz w:val="22"/>
          <w:szCs w:val="22"/>
        </w:rPr>
        <w:t xml:space="preserve">I have reviewed the accompanying consolidated statement of financial position of </w:t>
      </w:r>
      <w:r w:rsidRPr="009F3AE0">
        <w:rPr>
          <w:rFonts w:ascii="Arial" w:eastAsia="Arial Unicode MS" w:hAnsi="Arial" w:cs="Arial Unicode MS"/>
          <w:sz w:val="22"/>
          <w:szCs w:val="22"/>
        </w:rPr>
        <w:t>Total Access Communication</w:t>
      </w:r>
      <w:r w:rsidRPr="009F3AE0">
        <w:rPr>
          <w:rFonts w:ascii="Arial" w:hAnsi="Arial" w:cs="Arial"/>
          <w:sz w:val="22"/>
          <w:szCs w:val="22"/>
        </w:rPr>
        <w:t xml:space="preserve"> Public Company Limited and its subsidiaries as at </w:t>
      </w:r>
      <w:r w:rsidR="00F07ECB">
        <w:rPr>
          <w:rFonts w:ascii="Arial" w:hAnsi="Arial" w:cs="Arial"/>
          <w:sz w:val="22"/>
          <w:szCs w:val="22"/>
        </w:rPr>
        <w:t>30 June</w:t>
      </w:r>
      <w:r w:rsidR="002A29B6">
        <w:rPr>
          <w:rFonts w:ascii="Arial" w:hAnsi="Arial" w:cs="Arial"/>
          <w:sz w:val="22"/>
          <w:szCs w:val="22"/>
        </w:rPr>
        <w:t xml:space="preserve"> 2019</w:t>
      </w:r>
      <w:r w:rsidRPr="009F3AE0">
        <w:rPr>
          <w:rFonts w:ascii="Arial" w:hAnsi="Arial" w:cs="Cordia New"/>
          <w:sz w:val="22"/>
          <w:szCs w:val="22"/>
        </w:rPr>
        <w:t>,</w:t>
      </w:r>
      <w:r w:rsidR="002E1E06">
        <w:rPr>
          <w:rFonts w:ascii="Arial" w:hAnsi="Arial" w:cs="Cordia New"/>
          <w:sz w:val="22"/>
          <w:szCs w:val="22"/>
        </w:rPr>
        <w:t xml:space="preserve"> </w:t>
      </w:r>
      <w:r w:rsidRPr="009F3AE0">
        <w:rPr>
          <w:rFonts w:ascii="Arial" w:hAnsi="Arial" w:cs="Arial"/>
          <w:sz w:val="22"/>
          <w:szCs w:val="22"/>
        </w:rPr>
        <w:t>the related con</w:t>
      </w:r>
      <w:r>
        <w:rPr>
          <w:rFonts w:ascii="Arial" w:hAnsi="Arial" w:cs="Arial"/>
          <w:sz w:val="22"/>
          <w:szCs w:val="22"/>
        </w:rPr>
        <w:t>solidated statements of income, comprehensive income</w:t>
      </w:r>
      <w:r w:rsidR="00F07ECB">
        <w:rPr>
          <w:rFonts w:ascii="Arial" w:hAnsi="Arial" w:cs="Arial"/>
          <w:sz w:val="22"/>
          <w:szCs w:val="22"/>
        </w:rPr>
        <w:t xml:space="preserve"> </w:t>
      </w:r>
      <w:r w:rsidR="007D70D6">
        <w:rPr>
          <w:rFonts w:ascii="Arial" w:hAnsi="Arial" w:cs="Arial"/>
          <w:sz w:val="22"/>
          <w:szCs w:val="22"/>
        </w:rPr>
        <w:t>for</w:t>
      </w:r>
      <w:r w:rsidR="00F07ECB">
        <w:rPr>
          <w:rFonts w:ascii="Arial" w:hAnsi="Arial" w:cs="Arial"/>
          <w:sz w:val="22"/>
          <w:szCs w:val="22"/>
        </w:rPr>
        <w:t xml:space="preserve"> the three-month and six-month period</w:t>
      </w:r>
      <w:r w:rsidR="000A0F90">
        <w:rPr>
          <w:rFonts w:ascii="Arial" w:hAnsi="Arial" w:cs="Arial"/>
          <w:sz w:val="22"/>
          <w:szCs w:val="22"/>
        </w:rPr>
        <w:t>s</w:t>
      </w:r>
      <w:r w:rsidR="00F07ECB">
        <w:rPr>
          <w:rFonts w:ascii="Arial" w:hAnsi="Arial" w:cs="Arial"/>
          <w:sz w:val="22"/>
          <w:szCs w:val="22"/>
        </w:rPr>
        <w:t xml:space="preserve"> ended 30 June 2019</w:t>
      </w:r>
      <w:r w:rsidR="004308E9">
        <w:rPr>
          <w:rFonts w:ascii="Arial" w:hAnsi="Arial" w:cstheme="minorBidi"/>
          <w:sz w:val="22"/>
          <w:szCs w:val="22"/>
        </w:rPr>
        <w:t>,</w:t>
      </w:r>
      <w:r w:rsidR="004308E9">
        <w:rPr>
          <w:rFonts w:ascii="Arial" w:hAnsi="Arial" w:cstheme="minorBidi" w:hint="cs"/>
          <w:sz w:val="22"/>
          <w:szCs w:val="22"/>
          <w:cs/>
        </w:rPr>
        <w:t xml:space="preserve"> </w:t>
      </w:r>
      <w:r w:rsidR="008E141A">
        <w:rPr>
          <w:rFonts w:ascii="Arial" w:hAnsi="Arial" w:cstheme="minorBidi"/>
          <w:sz w:val="22"/>
          <w:szCs w:val="22"/>
        </w:rPr>
        <w:t xml:space="preserve">and the related consolidated statements of </w:t>
      </w:r>
      <w:r>
        <w:rPr>
          <w:rFonts w:ascii="Arial" w:hAnsi="Arial" w:cs="Arial"/>
          <w:sz w:val="22"/>
          <w:szCs w:val="22"/>
        </w:rPr>
        <w:t xml:space="preserve">changes in </w:t>
      </w:r>
      <w:r w:rsidRPr="009F3AE0">
        <w:rPr>
          <w:rFonts w:ascii="Arial" w:hAnsi="Arial" w:cs="Arial"/>
          <w:sz w:val="22"/>
          <w:szCs w:val="22"/>
        </w:rPr>
        <w:t xml:space="preserve">shareholders’ equity, and cash flows for the </w:t>
      </w:r>
      <w:r w:rsidR="00F07ECB">
        <w:rPr>
          <w:rFonts w:ascii="Arial" w:hAnsi="Arial" w:cs="Arial"/>
          <w:sz w:val="22"/>
          <w:szCs w:val="22"/>
        </w:rPr>
        <w:t>six</w:t>
      </w:r>
      <w:r w:rsidR="000A0F90">
        <w:rPr>
          <w:rFonts w:ascii="Arial" w:hAnsi="Arial" w:cs="Arial"/>
          <w:sz w:val="22"/>
          <w:szCs w:val="22"/>
        </w:rPr>
        <w:t>-month period</w:t>
      </w:r>
      <w:r w:rsidRPr="009F3AE0">
        <w:rPr>
          <w:rFonts w:ascii="Arial" w:hAnsi="Arial" w:cs="Arial"/>
          <w:sz w:val="22"/>
          <w:szCs w:val="22"/>
        </w:rPr>
        <w:t xml:space="preserve"> </w:t>
      </w:r>
      <w:r>
        <w:rPr>
          <w:rFonts w:ascii="Arial" w:hAnsi="Arial" w:cs="Arial"/>
          <w:sz w:val="22"/>
          <w:szCs w:val="22"/>
        </w:rPr>
        <w:t>then ended</w:t>
      </w:r>
      <w:r w:rsidRPr="009F3AE0">
        <w:rPr>
          <w:rFonts w:ascii="Arial" w:hAnsi="Arial" w:cs="Arial"/>
          <w:sz w:val="22"/>
          <w:szCs w:val="22"/>
        </w:rPr>
        <w:t>,</w:t>
      </w:r>
      <w:r>
        <w:rPr>
          <w:rFonts w:ascii="Arial" w:hAnsi="Arial" w:cs="Arial"/>
          <w:sz w:val="22"/>
          <w:szCs w:val="22"/>
        </w:rPr>
        <w:t xml:space="preserve"> as well as the condensed notes to the consolidated financial statements. I </w:t>
      </w:r>
      <w:r w:rsidRPr="009F3AE0">
        <w:rPr>
          <w:rFonts w:ascii="Arial" w:hAnsi="Arial" w:cs="Arial"/>
          <w:sz w:val="22"/>
          <w:szCs w:val="22"/>
        </w:rPr>
        <w:t xml:space="preserve">have also reviewed the separate financial </w:t>
      </w:r>
      <w:r>
        <w:rPr>
          <w:rFonts w:ascii="Arial" w:hAnsi="Arial" w:cs="Arial"/>
          <w:sz w:val="22"/>
          <w:szCs w:val="22"/>
        </w:rPr>
        <w:t>information</w:t>
      </w:r>
      <w:r w:rsidRPr="009F3AE0">
        <w:rPr>
          <w:rFonts w:ascii="Arial" w:hAnsi="Arial" w:cs="Arial"/>
          <w:sz w:val="22"/>
          <w:szCs w:val="22"/>
        </w:rPr>
        <w:t xml:space="preserve"> </w:t>
      </w:r>
      <w:r w:rsidRPr="009F3AE0">
        <w:rPr>
          <w:rFonts w:ascii="Arial" w:eastAsia="Arial Unicode MS" w:hAnsi="Arial" w:cs="Arial Unicode MS"/>
          <w:sz w:val="22"/>
          <w:szCs w:val="22"/>
        </w:rPr>
        <w:t>of Total Access Communication Public Company Limited for the same period</w:t>
      </w:r>
      <w:r>
        <w:rPr>
          <w:rFonts w:ascii="Arial" w:eastAsia="Arial Unicode MS" w:hAnsi="Arial" w:cs="Arial Unicode MS"/>
          <w:sz w:val="22"/>
          <w:szCs w:val="22"/>
        </w:rPr>
        <w:t xml:space="preserve">. Management is responsible for the preparation and presentation of this interim financial information in accordance with Thai Accounting Standard 34 </w:t>
      </w:r>
      <w:r w:rsidRPr="00A37B0F">
        <w:rPr>
          <w:rFonts w:ascii="Arial" w:eastAsia="Arial Unicode MS" w:hAnsi="Arial" w:cs="Arial Unicode MS"/>
          <w:i/>
          <w:iCs/>
          <w:sz w:val="22"/>
          <w:szCs w:val="22"/>
        </w:rPr>
        <w:t>Interim Financial Reporting</w:t>
      </w:r>
      <w:r>
        <w:rPr>
          <w:rFonts w:ascii="Arial" w:eastAsia="Arial Unicode MS" w:hAnsi="Arial" w:cs="Arial Unicode MS"/>
          <w:sz w:val="22"/>
          <w:szCs w:val="22"/>
        </w:rPr>
        <w:t>.</w:t>
      </w:r>
      <w:r w:rsidR="002A29B6">
        <w:rPr>
          <w:rFonts w:ascii="Arial" w:eastAsia="Arial Unicode MS" w:hAnsi="Arial" w:cs="Arial Unicode MS"/>
          <w:sz w:val="22"/>
          <w:szCs w:val="22"/>
        </w:rPr>
        <w:t xml:space="preserve"> </w:t>
      </w:r>
      <w:r w:rsidRPr="00525FAC">
        <w:rPr>
          <w:rFonts w:ascii="Arial" w:eastAsia="Arial Unicode MS" w:hAnsi="Arial" w:cs="Arial Unicode MS"/>
          <w:sz w:val="22"/>
          <w:szCs w:val="22"/>
        </w:rPr>
        <w:t xml:space="preserve">My responsibility is </w:t>
      </w:r>
      <w:r>
        <w:rPr>
          <w:rFonts w:ascii="Arial" w:eastAsia="Arial Unicode MS" w:hAnsi="Arial" w:cs="Arial Unicode MS"/>
          <w:sz w:val="22"/>
          <w:szCs w:val="22"/>
        </w:rPr>
        <w:t>to express a conclusion on this interim financial information based on</w:t>
      </w:r>
      <w:r w:rsidR="002A29B6">
        <w:rPr>
          <w:rFonts w:ascii="Arial" w:eastAsia="Arial Unicode MS" w:hAnsi="Arial" w:cs="Arial Unicode MS"/>
          <w:sz w:val="22"/>
          <w:szCs w:val="22"/>
        </w:rPr>
        <w:t xml:space="preserve"> </w:t>
      </w:r>
      <w:r>
        <w:rPr>
          <w:rFonts w:ascii="Arial" w:eastAsia="Arial Unicode MS" w:hAnsi="Arial" w:cs="Arial Unicode MS"/>
          <w:sz w:val="22"/>
          <w:szCs w:val="22"/>
        </w:rPr>
        <w:t>my review.</w:t>
      </w:r>
      <w:r w:rsidRPr="00525FAC">
        <w:rPr>
          <w:rFonts w:ascii="Arial" w:eastAsia="Arial Unicode MS" w:hAnsi="Arial" w:cs="Arial Unicode MS"/>
          <w:sz w:val="22"/>
          <w:szCs w:val="22"/>
          <w:cs/>
        </w:rPr>
        <w:t xml:space="preserve"> </w:t>
      </w:r>
    </w:p>
    <w:p w:rsidR="002D0F12" w:rsidRPr="00710F76" w:rsidRDefault="002D0F12" w:rsidP="002D0F12">
      <w:pPr>
        <w:spacing w:before="120" w:after="120" w:line="380" w:lineRule="exact"/>
        <w:rPr>
          <w:rFonts w:ascii="Arial" w:hAnsi="Arial" w:cs="Arial"/>
          <w:b/>
          <w:bCs/>
          <w:sz w:val="22"/>
          <w:szCs w:val="22"/>
        </w:rPr>
      </w:pPr>
      <w:r w:rsidRPr="00710F76">
        <w:rPr>
          <w:rFonts w:ascii="Arial" w:hAnsi="Arial" w:cs="Arial"/>
          <w:b/>
          <w:bCs/>
          <w:sz w:val="22"/>
          <w:szCs w:val="22"/>
        </w:rPr>
        <w:t>Scope of review</w:t>
      </w:r>
    </w:p>
    <w:p w:rsidR="002D0F12" w:rsidRPr="00282727" w:rsidRDefault="002D0F12" w:rsidP="002D0F12">
      <w:pPr>
        <w:spacing w:before="120" w:after="120" w:line="380" w:lineRule="exact"/>
        <w:rPr>
          <w:rFonts w:ascii="Arial" w:hAnsi="Arial" w:cs="Arial"/>
          <w:sz w:val="22"/>
          <w:szCs w:val="22"/>
        </w:rPr>
      </w:pPr>
      <w:r w:rsidRPr="00282727">
        <w:rPr>
          <w:rFonts w:ascii="Arial" w:hAnsi="Arial" w:cs="Arial"/>
          <w:sz w:val="22"/>
          <w:szCs w:val="22"/>
        </w:rPr>
        <w:t>I condu</w:t>
      </w:r>
      <w:r>
        <w:rPr>
          <w:rFonts w:ascii="Arial" w:hAnsi="Arial" w:cs="Arial"/>
          <w:sz w:val="22"/>
          <w:szCs w:val="22"/>
        </w:rPr>
        <w:t>cted my review</w:t>
      </w:r>
      <w:r w:rsidRPr="00282727">
        <w:rPr>
          <w:rFonts w:ascii="Arial" w:hAnsi="Arial" w:cs="Arial"/>
          <w:sz w:val="22"/>
          <w:szCs w:val="22"/>
        </w:rPr>
        <w:t xml:space="preserve"> in accordance with </w:t>
      </w:r>
      <w:r>
        <w:rPr>
          <w:rFonts w:ascii="Arial" w:hAnsi="Arial" w:cs="Arial"/>
          <w:sz w:val="22"/>
          <w:szCs w:val="22"/>
        </w:rPr>
        <w:t xml:space="preserve">Thai </w:t>
      </w:r>
      <w:r w:rsidRPr="00282727">
        <w:rPr>
          <w:rFonts w:ascii="Arial" w:hAnsi="Arial" w:cs="Arial"/>
          <w:sz w:val="22"/>
          <w:szCs w:val="22"/>
        </w:rPr>
        <w:t xml:space="preserve">Standard on Review Engagements </w:t>
      </w:r>
      <w:r w:rsidRPr="00282727">
        <w:rPr>
          <w:rFonts w:ascii="Arial" w:hAnsi="Arial" w:cs="Arial"/>
          <w:sz w:val="22"/>
          <w:szCs w:val="22"/>
          <w:cs/>
        </w:rPr>
        <w:t>2410</w:t>
      </w:r>
      <w:r w:rsidRPr="00282727">
        <w:rPr>
          <w:rFonts w:ascii="Arial" w:hAnsi="Arial" w:cs="Arial"/>
          <w:sz w:val="22"/>
          <w:szCs w:val="22"/>
        </w:rPr>
        <w:t xml:space="preserve">, </w:t>
      </w:r>
      <w:r w:rsidRPr="00282727">
        <w:rPr>
          <w:rFonts w:ascii="Arial" w:hAnsi="Arial" w:cs="Arial"/>
          <w:i/>
          <w:iCs/>
          <w:sz w:val="22"/>
          <w:szCs w:val="22"/>
        </w:rPr>
        <w:t>Review of Interim Financial Information Performed by the Independent Auditor of the Entity</w:t>
      </w:r>
      <w:r w:rsidRPr="00282727">
        <w:rPr>
          <w:rFonts w:ascii="Arial" w:hAnsi="Arial" w:cs="Arial"/>
          <w:sz w:val="22"/>
          <w:szCs w:val="22"/>
        </w:rPr>
        <w:t>.</w:t>
      </w:r>
      <w:r>
        <w:rPr>
          <w:rFonts w:ascii="Arial" w:hAnsi="Arial" w:cs="Arial"/>
          <w:sz w:val="22"/>
          <w:szCs w:val="22"/>
        </w:rPr>
        <w:t xml:space="preserve"> </w:t>
      </w:r>
      <w:r w:rsidRPr="00282727">
        <w:rPr>
          <w:rFonts w:ascii="Arial" w:hAnsi="Arial" w:cs="Arial"/>
          <w:sz w:val="22"/>
          <w:szCs w:val="22"/>
        </w:rPr>
        <w:t>A review of interim financial informatio</w:t>
      </w:r>
      <w:r>
        <w:rPr>
          <w:rFonts w:ascii="Arial" w:hAnsi="Arial" w:cs="Arial"/>
          <w:sz w:val="22"/>
          <w:szCs w:val="22"/>
        </w:rPr>
        <w:t xml:space="preserve">n consists of making inquiries, </w:t>
      </w:r>
      <w:r w:rsidRPr="00282727">
        <w:rPr>
          <w:rFonts w:ascii="Arial" w:hAnsi="Arial" w:cs="Arial"/>
          <w:sz w:val="22"/>
          <w:szCs w:val="22"/>
        </w:rPr>
        <w:t xml:space="preserve">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Auditing</w:t>
      </w:r>
      <w:r w:rsidRPr="00282727">
        <w:rPr>
          <w:rFonts w:ascii="Arial" w:hAnsi="Arial" w:cs="Arial"/>
          <w:sz w:val="22"/>
          <w:szCs w:val="22"/>
        </w:rPr>
        <w:t xml:space="preserve"> and consequently does not enable me to obtain assurance tha</w:t>
      </w:r>
      <w:r>
        <w:rPr>
          <w:rFonts w:ascii="Arial" w:hAnsi="Arial" w:cs="Arial"/>
          <w:sz w:val="22"/>
          <w:szCs w:val="22"/>
        </w:rPr>
        <w:t xml:space="preserve">t </w:t>
      </w:r>
      <w:r w:rsidRPr="00282727">
        <w:rPr>
          <w:rFonts w:ascii="Arial" w:hAnsi="Arial" w:cs="Arial"/>
          <w:sz w:val="22"/>
          <w:szCs w:val="22"/>
        </w:rPr>
        <w:t>I would become aware of all significant matters that might be identified in an audit. Accordingly, I do not express an audit opinion.</w:t>
      </w:r>
    </w:p>
    <w:p w:rsidR="002D0F12" w:rsidRPr="00710F76" w:rsidRDefault="002D0F12" w:rsidP="002D0F12">
      <w:pPr>
        <w:spacing w:before="120" w:after="120" w:line="380" w:lineRule="exact"/>
        <w:rPr>
          <w:rFonts w:ascii="Arial" w:hAnsi="Arial" w:cs="Arial"/>
          <w:b/>
          <w:bCs/>
          <w:sz w:val="22"/>
          <w:szCs w:val="22"/>
        </w:rPr>
      </w:pPr>
      <w:r>
        <w:rPr>
          <w:rFonts w:ascii="Arial" w:hAnsi="Arial" w:cs="Arial"/>
          <w:b/>
          <w:bCs/>
          <w:sz w:val="22"/>
          <w:szCs w:val="22"/>
        </w:rPr>
        <w:t>Conclusion</w:t>
      </w:r>
    </w:p>
    <w:p w:rsidR="002D0F12" w:rsidRDefault="002D0F12" w:rsidP="002D0F12">
      <w:pPr>
        <w:spacing w:before="120" w:after="120" w:line="380" w:lineRule="exact"/>
        <w:rPr>
          <w:rFonts w:ascii="Arial" w:hAnsi="Arial" w:cs="Arial"/>
          <w:sz w:val="22"/>
          <w:szCs w:val="22"/>
        </w:rPr>
      </w:pPr>
      <w:r>
        <w:rPr>
          <w:rFonts w:ascii="Arial" w:hAnsi="Arial" w:cs="Arial"/>
          <w:sz w:val="22"/>
          <w:szCs w:val="22"/>
        </w:rPr>
        <w:t>Based on my review</w:t>
      </w:r>
      <w:r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282727">
        <w:rPr>
          <w:rFonts w:ascii="Arial" w:hAnsi="Arial" w:cs="Arial"/>
          <w:sz w:val="22"/>
          <w:szCs w:val="22"/>
        </w:rPr>
        <w:t xml:space="preserve">Accounting Standard 34 </w:t>
      </w:r>
      <w:r w:rsidRPr="00282727">
        <w:rPr>
          <w:rFonts w:ascii="Arial" w:hAnsi="Arial" w:cs="Arial"/>
          <w:i/>
          <w:iCs/>
          <w:sz w:val="22"/>
          <w:szCs w:val="22"/>
        </w:rPr>
        <w:t>Interim Financial Reporting</w:t>
      </w:r>
      <w:r w:rsidRPr="00282727">
        <w:rPr>
          <w:rFonts w:ascii="Arial" w:hAnsi="Arial" w:cs="Arial"/>
          <w:sz w:val="22"/>
          <w:szCs w:val="22"/>
        </w:rPr>
        <w:t>.</w:t>
      </w:r>
    </w:p>
    <w:p w:rsidR="002D0F12" w:rsidRDefault="002D0F12" w:rsidP="002D0F12">
      <w:pPr>
        <w:spacing w:before="240" w:after="120" w:line="380" w:lineRule="exact"/>
        <w:rPr>
          <w:rFonts w:ascii="Arial" w:hAnsi="Arial" w:cs="Arial"/>
          <w:sz w:val="22"/>
          <w:szCs w:val="22"/>
        </w:rPr>
      </w:pPr>
    </w:p>
    <w:p w:rsidR="002D0DBD" w:rsidRDefault="002D0DBD"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sectPr w:rsidR="002D0DBD" w:rsidSect="002D0DBD">
          <w:footerReference w:type="first" r:id="rId9"/>
          <w:pgSz w:w="11909" w:h="16834" w:code="9"/>
          <w:pgMar w:top="2880" w:right="1080" w:bottom="1080" w:left="1296" w:header="706" w:footer="706" w:gutter="0"/>
          <w:pgNumType w:start="2"/>
          <w:cols w:space="720"/>
          <w:titlePg/>
        </w:sectPr>
      </w:pPr>
    </w:p>
    <w:p w:rsidR="002D280C" w:rsidRPr="00710F76" w:rsidRDefault="002D280C" w:rsidP="002D280C">
      <w:pPr>
        <w:spacing w:before="120" w:after="120" w:line="380" w:lineRule="exact"/>
        <w:rPr>
          <w:rFonts w:ascii="Arial" w:hAnsi="Arial" w:cs="Arial"/>
          <w:b/>
          <w:bCs/>
          <w:sz w:val="22"/>
          <w:szCs w:val="22"/>
        </w:rPr>
      </w:pPr>
      <w:r>
        <w:rPr>
          <w:rFonts w:ascii="Arial" w:hAnsi="Arial" w:cs="Arial"/>
          <w:b/>
          <w:bCs/>
          <w:sz w:val="22"/>
          <w:szCs w:val="22"/>
        </w:rPr>
        <w:lastRenderedPageBreak/>
        <w:t>Emphasis of matters</w:t>
      </w:r>
    </w:p>
    <w:p w:rsidR="002D280C" w:rsidRDefault="002D280C"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hAnsi="Arial" w:cs="Arial"/>
          <w:sz w:val="22"/>
          <w:szCs w:val="22"/>
        </w:rPr>
      </w:pPr>
      <w:r w:rsidRPr="00A37B0F">
        <w:rPr>
          <w:rFonts w:ascii="Arial" w:hAnsi="Arial" w:cs="Arial"/>
          <w:sz w:val="22"/>
          <w:szCs w:val="22"/>
        </w:rPr>
        <w:t xml:space="preserve">Without </w:t>
      </w:r>
      <w:r>
        <w:rPr>
          <w:rFonts w:ascii="Arial" w:hAnsi="Arial" w:cs="Arial"/>
          <w:sz w:val="22"/>
          <w:szCs w:val="22"/>
        </w:rPr>
        <w:t xml:space="preserve">expressing a </w:t>
      </w:r>
      <w:r w:rsidR="000A0F90">
        <w:rPr>
          <w:rFonts w:ascii="Arial" w:hAnsi="Arial" w:cs="Arial"/>
          <w:sz w:val="22"/>
          <w:szCs w:val="22"/>
        </w:rPr>
        <w:t>modified</w:t>
      </w:r>
      <w:r>
        <w:rPr>
          <w:rFonts w:ascii="Arial" w:hAnsi="Arial" w:cs="Arial"/>
          <w:sz w:val="22"/>
          <w:szCs w:val="22"/>
        </w:rPr>
        <w:t xml:space="preserve"> conclusion on the aforementioned interim financial </w:t>
      </w:r>
      <w:proofErr w:type="gramStart"/>
      <w:r>
        <w:rPr>
          <w:rFonts w:ascii="Arial" w:hAnsi="Arial" w:cs="Arial"/>
          <w:sz w:val="22"/>
          <w:szCs w:val="22"/>
        </w:rPr>
        <w:t xml:space="preserve">information,   </w:t>
      </w:r>
      <w:proofErr w:type="gramEnd"/>
      <w:r>
        <w:rPr>
          <w:rFonts w:ascii="Arial" w:hAnsi="Arial" w:cs="Arial"/>
          <w:sz w:val="22"/>
          <w:szCs w:val="22"/>
        </w:rPr>
        <w:t xml:space="preserve">         I draw attention to the following matters:</w:t>
      </w:r>
    </w:p>
    <w:p w:rsidR="00306E9C" w:rsidRPr="00D00F1A" w:rsidRDefault="00306E9C" w:rsidP="002D280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r>
        <w:rPr>
          <w:rFonts w:ascii="Arial" w:eastAsia="Arial Unicode MS" w:hAnsi="Arial" w:cs="Arial Unicode MS"/>
          <w:color w:val="000000"/>
          <w:sz w:val="22"/>
          <w:szCs w:val="22"/>
        </w:rPr>
        <w:tab/>
        <w:t>Significant legal cases and commercial disputes</w:t>
      </w:r>
    </w:p>
    <w:p w:rsidR="00515AC9" w:rsidRDefault="00306E9C" w:rsidP="00E4177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r>
      <w:r w:rsidR="004308E9">
        <w:rPr>
          <w:rFonts w:ascii="Arial" w:eastAsia="Arial Unicode MS" w:hAnsi="Arial" w:cs="Arial Unicode MS"/>
          <w:sz w:val="22"/>
          <w:szCs w:val="22"/>
        </w:rPr>
        <w:t>A</w:t>
      </w:r>
      <w:r w:rsidR="004308E9" w:rsidRPr="00525FAC">
        <w:rPr>
          <w:rFonts w:ascii="Arial" w:eastAsia="Arial Unicode MS" w:hAnsi="Arial" w:cs="Arial Unicode MS"/>
          <w:sz w:val="22"/>
          <w:szCs w:val="22"/>
        </w:rPr>
        <w:t xml:space="preserve">s discussed in Note </w:t>
      </w:r>
      <w:r w:rsidR="00E35562">
        <w:rPr>
          <w:rFonts w:ascii="Arial" w:eastAsia="Arial Unicode MS" w:hAnsi="Arial" w:cs="Arial Unicode MS"/>
          <w:sz w:val="22"/>
          <w:szCs w:val="22"/>
        </w:rPr>
        <w:t>25</w:t>
      </w:r>
      <w:r w:rsidR="004308E9">
        <w:rPr>
          <w:rFonts w:ascii="Arial" w:eastAsia="Arial Unicode MS" w:hAnsi="Arial" w:cs="Arial Unicode MS"/>
          <w:sz w:val="22"/>
          <w:szCs w:val="22"/>
        </w:rPr>
        <w:t xml:space="preserve"> to </w:t>
      </w:r>
      <w:r w:rsidR="004308E9" w:rsidRPr="00525FAC">
        <w:rPr>
          <w:rFonts w:ascii="Arial" w:eastAsia="Arial Unicode MS" w:hAnsi="Arial" w:cs="Arial Unicode MS"/>
          <w:sz w:val="22"/>
          <w:szCs w:val="22"/>
        </w:rPr>
        <w:t>the</w:t>
      </w:r>
      <w:r w:rsidR="004308E9">
        <w:rPr>
          <w:rFonts w:ascii="Arial" w:eastAsia="Arial Unicode MS" w:hAnsi="Arial" w:cs="Arial Unicode MS"/>
          <w:sz w:val="22"/>
          <w:szCs w:val="22"/>
        </w:rPr>
        <w:t xml:space="preserve"> consolidated</w:t>
      </w:r>
      <w:r w:rsidR="004308E9" w:rsidRPr="00525FAC">
        <w:rPr>
          <w:rFonts w:ascii="Arial" w:eastAsia="Arial Unicode MS" w:hAnsi="Arial" w:cs="Arial Unicode MS"/>
          <w:sz w:val="22"/>
          <w:szCs w:val="22"/>
        </w:rPr>
        <w:t xml:space="preserve"> </w:t>
      </w:r>
      <w:r w:rsidR="004308E9">
        <w:rPr>
          <w:rFonts w:ascii="Arial" w:eastAsia="Arial Unicode MS" w:hAnsi="Arial" w:cs="Arial Unicode MS"/>
          <w:sz w:val="22"/>
          <w:szCs w:val="22"/>
        </w:rPr>
        <w:t xml:space="preserve">interim financial statements, </w:t>
      </w:r>
      <w:r w:rsidR="009E00D0">
        <w:rPr>
          <w:rFonts w:ascii="Arial" w:eastAsia="Arial Unicode MS" w:hAnsi="Arial" w:cs="Arial Unicode MS"/>
          <w:sz w:val="22"/>
          <w:szCs w:val="22"/>
        </w:rPr>
        <w:t>the Company is involved in proceedings</w:t>
      </w:r>
      <w:r w:rsidR="009E00D0" w:rsidRPr="00525FAC">
        <w:rPr>
          <w:rFonts w:ascii="Arial" w:eastAsia="Arial Unicode MS" w:hAnsi="Arial" w:cs="Arial Unicode MS"/>
          <w:sz w:val="22"/>
          <w:szCs w:val="22"/>
        </w:rPr>
        <w:t xml:space="preserve"> </w:t>
      </w:r>
      <w:r w:rsidR="009E00D0">
        <w:rPr>
          <w:rFonts w:ascii="Arial" w:eastAsia="Arial Unicode MS" w:hAnsi="Arial" w:cs="Arial Unicode MS"/>
          <w:sz w:val="22"/>
          <w:szCs w:val="22"/>
        </w:rPr>
        <w:t xml:space="preserve">and commercial disputes with </w:t>
      </w:r>
      <w:r w:rsidR="009E00D0" w:rsidRPr="00525FAC">
        <w:rPr>
          <w:rFonts w:ascii="Arial" w:eastAsia="Arial Unicode MS" w:hAnsi="Arial" w:cs="Arial Unicode MS"/>
          <w:sz w:val="22"/>
          <w:szCs w:val="22"/>
        </w:rPr>
        <w:t>TOT Public Company Limited (“TOT”)</w:t>
      </w:r>
      <w:r w:rsidR="009E00D0">
        <w:rPr>
          <w:rFonts w:ascii="Arial" w:eastAsia="Arial Unicode MS" w:hAnsi="Arial" w:cs="Arial Unicode MS"/>
          <w:sz w:val="22"/>
          <w:szCs w:val="22"/>
        </w:rPr>
        <w:t xml:space="preserve"> in relation to the access charge payment. F</w:t>
      </w:r>
      <w:r w:rsidR="009E00D0" w:rsidRPr="00525FAC">
        <w:rPr>
          <w:rFonts w:ascii="Arial" w:eastAsia="Arial Unicode MS" w:hAnsi="Arial" w:cs="Arial Unicode MS"/>
          <w:color w:val="000000"/>
          <w:sz w:val="22"/>
          <w:szCs w:val="22"/>
        </w:rPr>
        <w:t xml:space="preserve">or the period </w:t>
      </w:r>
      <w:r w:rsidR="009E00D0">
        <w:rPr>
          <w:rFonts w:ascii="Arial" w:eastAsia="Arial Unicode MS" w:hAnsi="Arial" w:cs="Arial Unicode MS"/>
          <w:color w:val="000000"/>
          <w:sz w:val="22"/>
          <w:szCs w:val="22"/>
        </w:rPr>
        <w:t>from 18</w:t>
      </w:r>
      <w:r w:rsidR="009E00D0" w:rsidRPr="00525FAC">
        <w:rPr>
          <w:rFonts w:ascii="Arial" w:eastAsia="Arial Unicode MS" w:hAnsi="Arial" w:cs="Arial Unicode MS"/>
          <w:color w:val="000000"/>
          <w:sz w:val="22"/>
          <w:szCs w:val="22"/>
        </w:rPr>
        <w:t xml:space="preserve"> November 2006 to</w:t>
      </w:r>
      <w:r w:rsidR="009E00D0">
        <w:rPr>
          <w:rFonts w:ascii="Arial" w:eastAsia="Arial Unicode MS" w:hAnsi="Arial" w:cs="Arial Unicode MS"/>
          <w:color w:val="000000"/>
          <w:sz w:val="22"/>
          <w:szCs w:val="22"/>
        </w:rPr>
        <w:t xml:space="preserve"> </w:t>
      </w:r>
      <w:r w:rsidR="009E00D0" w:rsidRPr="00525FAC">
        <w:rPr>
          <w:rFonts w:ascii="Arial" w:eastAsia="Arial Unicode MS" w:hAnsi="Arial" w:cs="Arial Unicode MS"/>
          <w:color w:val="000000"/>
          <w:sz w:val="22"/>
          <w:szCs w:val="22"/>
        </w:rPr>
        <w:t>7 November 2007</w:t>
      </w:r>
      <w:r w:rsidR="009E00D0">
        <w:rPr>
          <w:rFonts w:ascii="Arial" w:eastAsia="Arial Unicode MS" w:hAnsi="Arial" w:cs="Arial Unicode MS"/>
          <w:color w:val="000000"/>
          <w:sz w:val="22"/>
          <w:szCs w:val="22"/>
        </w:rPr>
        <w:t>,</w:t>
      </w:r>
      <w:r w:rsidR="009E00D0" w:rsidRPr="00525FAC">
        <w:rPr>
          <w:rFonts w:ascii="Arial" w:eastAsia="Arial Unicode MS" w:hAnsi="Arial" w:cs="Arial Unicode MS"/>
          <w:color w:val="000000"/>
          <w:sz w:val="22"/>
          <w:szCs w:val="22"/>
        </w:rPr>
        <w:t xml:space="preserve"> </w:t>
      </w:r>
      <w:r w:rsidR="009E00D0">
        <w:rPr>
          <w:rFonts w:ascii="Arial" w:eastAsia="Arial Unicode MS" w:hAnsi="Arial" w:cs="Arial Unicode MS"/>
          <w:sz w:val="22"/>
          <w:szCs w:val="22"/>
        </w:rPr>
        <w:t>t</w:t>
      </w:r>
      <w:r w:rsidR="009E00D0" w:rsidRPr="00525FAC">
        <w:rPr>
          <w:rFonts w:ascii="Arial" w:eastAsia="Arial Unicode MS" w:hAnsi="Arial" w:cs="Arial Unicode MS"/>
          <w:color w:val="000000"/>
          <w:sz w:val="22"/>
          <w:szCs w:val="22"/>
        </w:rPr>
        <w:t xml:space="preserve">he Company accrued </w:t>
      </w:r>
      <w:r w:rsidR="009E00D0">
        <w:rPr>
          <w:rFonts w:ascii="Arial" w:eastAsia="Arial Unicode MS" w:hAnsi="Arial" w:cs="Arial Unicode MS"/>
          <w:color w:val="000000"/>
          <w:sz w:val="22"/>
          <w:szCs w:val="22"/>
        </w:rPr>
        <w:t xml:space="preserve">the access charge in the financial statements at the </w:t>
      </w:r>
      <w:r w:rsidR="009E00D0" w:rsidRPr="00525FAC">
        <w:rPr>
          <w:rFonts w:ascii="Arial" w:eastAsia="Arial Unicode MS" w:hAnsi="Arial" w:cs="Arial Unicode MS"/>
          <w:color w:val="000000"/>
          <w:sz w:val="22"/>
          <w:szCs w:val="22"/>
        </w:rPr>
        <w:t>interconnection charge</w:t>
      </w:r>
      <w:r w:rsidR="009E00D0">
        <w:rPr>
          <w:rFonts w:ascii="Arial" w:eastAsia="Arial Unicode MS" w:hAnsi="Arial" w:cs="Arial Unicode MS"/>
          <w:color w:val="000000"/>
          <w:sz w:val="22"/>
          <w:szCs w:val="22"/>
        </w:rPr>
        <w:t xml:space="preserve"> rate payable,</w:t>
      </w:r>
      <w:r w:rsidR="009E00D0" w:rsidRPr="00525FAC">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 xml:space="preserve">and this </w:t>
      </w:r>
      <w:r w:rsidR="009E00D0" w:rsidRPr="00525FAC">
        <w:rPr>
          <w:rFonts w:ascii="Arial" w:eastAsia="Arial Unicode MS" w:hAnsi="Arial" w:cs="Arial Unicode MS"/>
          <w:color w:val="000000"/>
          <w:sz w:val="22"/>
          <w:szCs w:val="22"/>
        </w:rPr>
        <w:t>amount</w:t>
      </w:r>
      <w:r w:rsidR="009E00D0">
        <w:rPr>
          <w:rFonts w:ascii="Arial" w:eastAsia="Arial Unicode MS" w:hAnsi="Arial" w:cs="Arial Unicode MS"/>
          <w:color w:val="000000"/>
          <w:sz w:val="22"/>
          <w:szCs w:val="22"/>
        </w:rPr>
        <w:t>ed</w:t>
      </w:r>
      <w:r w:rsidR="009E00D0" w:rsidRPr="00525FAC">
        <w:rPr>
          <w:rFonts w:ascii="Arial" w:eastAsia="Arial Unicode MS" w:hAnsi="Arial" w:cs="Arial Unicode MS"/>
          <w:color w:val="000000"/>
          <w:sz w:val="22"/>
          <w:szCs w:val="22"/>
        </w:rPr>
        <w:t xml:space="preserve"> to</w:t>
      </w:r>
      <w:r w:rsidR="009E00D0">
        <w:rPr>
          <w:rFonts w:ascii="Arial" w:eastAsia="Arial Unicode MS" w:hAnsi="Arial" w:cs="Arial Unicode MS" w:hint="cs"/>
          <w:color w:val="000000"/>
          <w:sz w:val="22"/>
          <w:szCs w:val="22"/>
          <w:cs/>
        </w:rPr>
        <w:t xml:space="preserve"> </w:t>
      </w:r>
      <w:r w:rsidR="008E141A">
        <w:rPr>
          <w:rFonts w:ascii="Arial" w:eastAsia="Arial Unicode MS" w:hAnsi="Arial" w:cs="Arial Unicode MS"/>
          <w:color w:val="000000"/>
          <w:sz w:val="22"/>
          <w:szCs w:val="22"/>
        </w:rPr>
        <w:t xml:space="preserve">                       </w:t>
      </w:r>
      <w:r w:rsidR="009E00D0" w:rsidRPr="00525FAC">
        <w:rPr>
          <w:rFonts w:ascii="Arial" w:eastAsia="Arial Unicode MS" w:hAnsi="Arial" w:cs="Arial Unicode MS"/>
          <w:color w:val="000000"/>
          <w:sz w:val="22"/>
          <w:szCs w:val="22"/>
        </w:rPr>
        <w:t>Baht 1,973 million</w:t>
      </w:r>
      <w:r w:rsidR="009E00D0">
        <w:rPr>
          <w:rFonts w:ascii="Arial" w:eastAsia="Arial Unicode MS" w:hAnsi="Arial" w:cs="Arial Unicode MS"/>
          <w:color w:val="000000"/>
          <w:sz w:val="22"/>
          <w:szCs w:val="22"/>
        </w:rPr>
        <w:t xml:space="preserve">. </w:t>
      </w:r>
      <w:proofErr w:type="gramStart"/>
      <w:r w:rsidR="002D17A3">
        <w:rPr>
          <w:rFonts w:ascii="Arial" w:eastAsia="Arial Unicode MS" w:hAnsi="Arial" w:cs="Arial Unicode MS"/>
          <w:color w:val="000000"/>
          <w:sz w:val="22"/>
          <w:szCs w:val="22"/>
        </w:rPr>
        <w:t>S</w:t>
      </w:r>
      <w:r w:rsidR="009E00D0">
        <w:rPr>
          <w:rFonts w:ascii="Arial" w:eastAsia="Arial Unicode MS" w:hAnsi="Arial" w:cs="Arial Unicode MS"/>
          <w:color w:val="000000"/>
          <w:sz w:val="22"/>
          <w:szCs w:val="22"/>
        </w:rPr>
        <w:t>o</w:t>
      </w:r>
      <w:proofErr w:type="gramEnd"/>
      <w:r w:rsidR="009E00D0">
        <w:rPr>
          <w:rFonts w:ascii="Arial" w:eastAsia="Arial Unicode MS" w:hAnsi="Arial" w:cs="Arial Unicode MS"/>
          <w:color w:val="000000"/>
          <w:sz w:val="22"/>
          <w:szCs w:val="22"/>
        </w:rPr>
        <w:t xml:space="preserve"> </w:t>
      </w:r>
      <w:r w:rsidR="009E00D0" w:rsidRPr="00525FAC">
        <w:rPr>
          <w:rFonts w:ascii="Arial" w:eastAsia="Arial Unicode MS" w:hAnsi="Arial" w:cs="Arial Unicode MS"/>
          <w:color w:val="000000"/>
          <w:sz w:val="22"/>
          <w:szCs w:val="22"/>
        </w:rPr>
        <w:t xml:space="preserve">from 8 November 2007 to </w:t>
      </w:r>
      <w:r w:rsidR="002D17A3">
        <w:rPr>
          <w:rFonts w:ascii="Arial" w:eastAsia="Arial Unicode MS" w:hAnsi="Arial" w:cs="Arial Unicode MS"/>
          <w:color w:val="000000"/>
          <w:sz w:val="22"/>
          <w:szCs w:val="22"/>
        </w:rPr>
        <w:t>30 June</w:t>
      </w:r>
      <w:r w:rsidR="009E00D0">
        <w:rPr>
          <w:rFonts w:ascii="Arial" w:eastAsia="Arial Unicode MS" w:hAnsi="Arial" w:cs="Arial Unicode MS"/>
          <w:color w:val="000000"/>
          <w:sz w:val="22"/>
          <w:szCs w:val="22"/>
        </w:rPr>
        <w:t xml:space="preserve"> 2019</w:t>
      </w:r>
      <w:r w:rsidR="009E00D0" w:rsidRPr="00525FAC">
        <w:rPr>
          <w:rFonts w:ascii="Arial" w:eastAsia="Arial Unicode MS" w:hAnsi="Arial" w:cs="Arial Unicode MS"/>
          <w:color w:val="000000"/>
          <w:sz w:val="22"/>
          <w:szCs w:val="22"/>
        </w:rPr>
        <w:t xml:space="preserve"> the Company did not accrue the access charge in its financial statements because </w:t>
      </w:r>
      <w:r w:rsidR="009E00D0">
        <w:rPr>
          <w:rFonts w:ascii="Arial" w:eastAsia="Arial Unicode MS" w:hAnsi="Arial" w:cs="Arial Unicode MS"/>
          <w:color w:val="000000"/>
          <w:sz w:val="22"/>
          <w:szCs w:val="22"/>
        </w:rPr>
        <w:t xml:space="preserve">the Company’s management believes that its obligation to pay access charges </w:t>
      </w:r>
      <w:r w:rsidR="007D70D6">
        <w:rPr>
          <w:rFonts w:ascii="Arial" w:eastAsia="Arial Unicode MS" w:hAnsi="Arial" w:cs="Arial Unicode MS"/>
          <w:color w:val="000000"/>
          <w:sz w:val="22"/>
          <w:szCs w:val="22"/>
        </w:rPr>
        <w:t xml:space="preserve">at the access charge rates </w:t>
      </w:r>
      <w:r w:rsidR="009E00D0">
        <w:rPr>
          <w:rFonts w:ascii="Arial" w:eastAsia="Arial Unicode MS" w:hAnsi="Arial" w:cs="Arial Unicode MS"/>
          <w:color w:val="000000"/>
          <w:sz w:val="22"/>
          <w:szCs w:val="22"/>
        </w:rPr>
        <w:t xml:space="preserve">under </w:t>
      </w:r>
      <w:r w:rsidR="009E00D0" w:rsidRPr="00525FAC">
        <w:rPr>
          <w:rFonts w:ascii="Arial" w:eastAsia="Arial Unicode MS" w:hAnsi="Arial" w:cs="Arial Unicode MS"/>
          <w:color w:val="000000"/>
          <w:sz w:val="22"/>
          <w:szCs w:val="22"/>
        </w:rPr>
        <w:t xml:space="preserve">the </w:t>
      </w:r>
      <w:r w:rsidR="009E00D0">
        <w:rPr>
          <w:rFonts w:ascii="Arial" w:eastAsia="Arial Unicode MS" w:hAnsi="Arial" w:cs="Arial Unicode MS"/>
          <w:color w:val="000000"/>
          <w:sz w:val="22"/>
          <w:szCs w:val="22"/>
        </w:rPr>
        <w:t>A</w:t>
      </w:r>
      <w:r w:rsidR="009E00D0" w:rsidRPr="00525FAC">
        <w:rPr>
          <w:rFonts w:ascii="Arial" w:eastAsia="Arial Unicode MS" w:hAnsi="Arial" w:cs="Arial Unicode MS"/>
          <w:color w:val="000000"/>
          <w:sz w:val="22"/>
          <w:szCs w:val="22"/>
        </w:rPr>
        <w:t xml:space="preserve">ccess </w:t>
      </w:r>
      <w:r w:rsidR="009E00D0">
        <w:rPr>
          <w:rFonts w:ascii="Arial" w:eastAsia="Arial Unicode MS" w:hAnsi="Arial" w:cs="Arial Unicode MS"/>
          <w:color w:val="000000"/>
          <w:sz w:val="22"/>
          <w:szCs w:val="22"/>
        </w:rPr>
        <w:t>C</w:t>
      </w:r>
      <w:r w:rsidR="009E00D0" w:rsidRPr="00525FAC">
        <w:rPr>
          <w:rFonts w:ascii="Arial" w:eastAsia="Arial Unicode MS" w:hAnsi="Arial" w:cs="Arial Unicode MS"/>
          <w:color w:val="000000"/>
          <w:sz w:val="22"/>
          <w:szCs w:val="22"/>
        </w:rPr>
        <w:t xml:space="preserve">harge </w:t>
      </w:r>
      <w:r w:rsidR="009E00D0">
        <w:rPr>
          <w:rFonts w:ascii="Arial" w:eastAsia="Arial Unicode MS" w:hAnsi="Arial" w:cs="Arial Unicode MS"/>
          <w:color w:val="000000"/>
          <w:sz w:val="22"/>
          <w:szCs w:val="22"/>
        </w:rPr>
        <w:t>Agreements is ended. To date, TOT has not entered into an interconnection charge agreement with the Company. In addition, on 9</w:t>
      </w:r>
      <w:r w:rsidR="009E00D0" w:rsidRPr="00133874">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 xml:space="preserve">May 2011, </w:t>
      </w:r>
      <w:r w:rsidR="009E00D0" w:rsidRPr="00133874">
        <w:rPr>
          <w:rFonts w:ascii="Arial" w:eastAsia="Arial Unicode MS" w:hAnsi="Arial" w:cs="Arial Unicode MS"/>
          <w:color w:val="000000"/>
          <w:sz w:val="22"/>
          <w:szCs w:val="22"/>
        </w:rPr>
        <w:t xml:space="preserve">TOT </w:t>
      </w:r>
      <w:r w:rsidR="009E00D0">
        <w:rPr>
          <w:rFonts w:ascii="Arial" w:eastAsia="Arial Unicode MS" w:hAnsi="Arial" w:cs="Arial Unicode MS"/>
          <w:color w:val="000000"/>
          <w:sz w:val="22"/>
          <w:szCs w:val="22"/>
        </w:rPr>
        <w:t xml:space="preserve">had </w:t>
      </w:r>
      <w:r w:rsidR="009E00D0" w:rsidRPr="00133874">
        <w:rPr>
          <w:rFonts w:ascii="Arial" w:eastAsia="Arial Unicode MS" w:hAnsi="Arial" w:cs="Arial Unicode MS"/>
          <w:color w:val="000000"/>
          <w:sz w:val="22"/>
          <w:szCs w:val="22"/>
        </w:rPr>
        <w:t xml:space="preserve">filed a plaint </w:t>
      </w:r>
      <w:r w:rsidR="009E00D0">
        <w:rPr>
          <w:rFonts w:ascii="Arial" w:eastAsia="Arial Unicode MS" w:hAnsi="Arial" w:cs="Arial Unicode MS"/>
          <w:color w:val="000000"/>
          <w:sz w:val="22"/>
          <w:szCs w:val="22"/>
        </w:rPr>
        <w:t xml:space="preserve">with </w:t>
      </w:r>
      <w:r w:rsidR="009E00D0" w:rsidRPr="00133874">
        <w:rPr>
          <w:rFonts w:ascii="Arial" w:eastAsia="Arial Unicode MS" w:hAnsi="Arial" w:cs="Arial Unicode MS"/>
          <w:color w:val="000000"/>
          <w:sz w:val="22"/>
          <w:szCs w:val="22"/>
        </w:rPr>
        <w:t>the Central Administrative Court</w:t>
      </w:r>
      <w:r w:rsidR="009E00D0">
        <w:rPr>
          <w:rFonts w:ascii="Arial" w:eastAsia="Arial Unicode MS" w:hAnsi="Arial" w:cs="Arial Unicode MS"/>
          <w:color w:val="000000"/>
          <w:sz w:val="22"/>
          <w:szCs w:val="22"/>
        </w:rPr>
        <w:t>,</w:t>
      </w:r>
      <w:r w:rsidR="009E00D0" w:rsidRPr="00133874">
        <w:rPr>
          <w:rFonts w:ascii="Arial" w:eastAsia="Arial Unicode MS" w:hAnsi="Arial" w:cs="Arial Unicode MS"/>
          <w:color w:val="000000"/>
          <w:sz w:val="22"/>
          <w:szCs w:val="22"/>
        </w:rPr>
        <w:t xml:space="preserve"> and a petition to amend the plaint </w:t>
      </w:r>
      <w:r w:rsidR="009E00D0">
        <w:rPr>
          <w:rFonts w:ascii="Arial" w:eastAsia="Arial Unicode MS" w:hAnsi="Arial" w:cs="Arial Unicode MS"/>
          <w:color w:val="000000"/>
          <w:sz w:val="22"/>
          <w:szCs w:val="22"/>
        </w:rPr>
        <w:t xml:space="preserve">on </w:t>
      </w:r>
      <w:r w:rsidR="009E00D0" w:rsidRPr="00133874">
        <w:rPr>
          <w:rFonts w:ascii="Arial" w:eastAsia="Arial Unicode MS" w:hAnsi="Arial" w:cs="Arial Unicode MS"/>
          <w:color w:val="000000"/>
          <w:sz w:val="22"/>
          <w:szCs w:val="22"/>
        </w:rPr>
        <w:t xml:space="preserve">7 </w:t>
      </w:r>
      <w:r w:rsidR="009E00D0">
        <w:rPr>
          <w:rFonts w:ascii="Arial" w:eastAsia="Arial Unicode MS" w:hAnsi="Arial" w:cs="Arial Unicode MS"/>
          <w:color w:val="000000"/>
          <w:sz w:val="22"/>
          <w:szCs w:val="22"/>
        </w:rPr>
        <w:t>September</w:t>
      </w:r>
      <w:r w:rsidR="009E00D0" w:rsidRPr="00133874">
        <w:rPr>
          <w:rFonts w:ascii="Arial" w:eastAsia="Arial Unicode MS" w:hAnsi="Arial" w:cs="Arial Unicode MS"/>
          <w:color w:val="000000"/>
          <w:sz w:val="22"/>
          <w:szCs w:val="22"/>
        </w:rPr>
        <w:t xml:space="preserve"> 2011</w:t>
      </w:r>
      <w:r w:rsidR="009E00D0">
        <w:rPr>
          <w:rFonts w:ascii="Arial" w:eastAsia="Arial Unicode MS" w:hAnsi="Arial" w:cs="Arial Unicode MS"/>
          <w:color w:val="000000"/>
          <w:sz w:val="22"/>
          <w:szCs w:val="22"/>
        </w:rPr>
        <w:t>,</w:t>
      </w:r>
      <w:r w:rsidR="009E00D0" w:rsidRPr="00133874">
        <w:rPr>
          <w:rFonts w:ascii="Arial" w:eastAsia="Arial Unicode MS" w:hAnsi="Arial" w:cs="Arial Unicode MS"/>
          <w:color w:val="000000"/>
          <w:sz w:val="22"/>
          <w:szCs w:val="22"/>
        </w:rPr>
        <w:t xml:space="preserve"> demanding </w:t>
      </w:r>
      <w:r w:rsidR="009E00D0">
        <w:rPr>
          <w:rFonts w:ascii="Arial" w:eastAsia="Arial Unicode MS" w:hAnsi="Arial" w:cs="Arial Unicode MS"/>
          <w:color w:val="000000"/>
          <w:sz w:val="22"/>
          <w:szCs w:val="22"/>
        </w:rPr>
        <w:t xml:space="preserve">that </w:t>
      </w:r>
      <w:r w:rsidR="009E00D0" w:rsidRPr="00133874">
        <w:rPr>
          <w:rFonts w:ascii="Arial" w:eastAsia="Arial Unicode MS" w:hAnsi="Arial" w:cs="Arial Unicode MS"/>
          <w:color w:val="000000"/>
          <w:sz w:val="22"/>
          <w:szCs w:val="22"/>
        </w:rPr>
        <w:t xml:space="preserve">CAT </w:t>
      </w:r>
      <w:r w:rsidR="009E00D0">
        <w:rPr>
          <w:rFonts w:ascii="Arial" w:eastAsia="Arial Unicode MS" w:hAnsi="Arial" w:cs="Arial Unicode MS"/>
          <w:color w:val="000000"/>
          <w:sz w:val="22"/>
          <w:szCs w:val="22"/>
        </w:rPr>
        <w:t xml:space="preserve">Telecom Public Company Limited (“CAT”) </w:t>
      </w:r>
      <w:r w:rsidR="009E00D0" w:rsidRPr="00133874">
        <w:rPr>
          <w:rFonts w:ascii="Arial" w:eastAsia="Arial Unicode MS" w:hAnsi="Arial" w:cs="Arial Unicode MS"/>
          <w:color w:val="000000"/>
          <w:sz w:val="22"/>
          <w:szCs w:val="22"/>
        </w:rPr>
        <w:t xml:space="preserve">and the Company jointly pay damages </w:t>
      </w:r>
      <w:r w:rsidR="009E00D0">
        <w:rPr>
          <w:rFonts w:ascii="Arial" w:eastAsia="Arial Unicode MS" w:hAnsi="Arial" w:cs="Arial Unicode MS"/>
          <w:color w:val="000000"/>
          <w:sz w:val="22"/>
          <w:szCs w:val="22"/>
        </w:rPr>
        <w:t xml:space="preserve">resulting </w:t>
      </w:r>
      <w:r w:rsidR="009E00D0" w:rsidRPr="00133874">
        <w:rPr>
          <w:rFonts w:ascii="Arial" w:eastAsia="Arial Unicode MS" w:hAnsi="Arial" w:cs="Arial Unicode MS"/>
          <w:color w:val="000000"/>
          <w:sz w:val="22"/>
          <w:szCs w:val="22"/>
        </w:rPr>
        <w:t xml:space="preserve">from the access charge </w:t>
      </w:r>
      <w:r w:rsidR="009E00D0">
        <w:rPr>
          <w:rFonts w:ascii="Arial" w:eastAsia="Arial Unicode MS" w:hAnsi="Arial" w:cs="Arial Unicode MS"/>
          <w:color w:val="000000"/>
          <w:sz w:val="22"/>
          <w:szCs w:val="22"/>
        </w:rPr>
        <w:t xml:space="preserve">up </w:t>
      </w:r>
      <w:r w:rsidR="009E00D0" w:rsidRPr="00133874">
        <w:rPr>
          <w:rFonts w:ascii="Arial" w:eastAsia="Arial Unicode MS" w:hAnsi="Arial" w:cs="Arial Unicode MS"/>
          <w:color w:val="000000"/>
          <w:sz w:val="22"/>
          <w:szCs w:val="22"/>
        </w:rPr>
        <w:t>to</w:t>
      </w:r>
      <w:r w:rsidR="005C2261">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 xml:space="preserve"> </w:t>
      </w:r>
      <w:r w:rsidR="009E00D0" w:rsidRPr="00133874">
        <w:rPr>
          <w:rFonts w:ascii="Arial" w:eastAsia="Arial Unicode MS" w:hAnsi="Arial" w:cs="Arial Unicode MS"/>
          <w:color w:val="000000"/>
          <w:sz w:val="22"/>
          <w:szCs w:val="22"/>
        </w:rPr>
        <w:t>9 May 2011 (the filing date of the plaint)</w:t>
      </w:r>
      <w:r w:rsidR="009E00D0">
        <w:rPr>
          <w:rFonts w:ascii="Arial" w:eastAsia="Arial Unicode MS" w:hAnsi="Arial" w:cs="Arial Unicode MS"/>
          <w:color w:val="000000"/>
          <w:sz w:val="22"/>
          <w:szCs w:val="22"/>
        </w:rPr>
        <w:t xml:space="preserve"> which,</w:t>
      </w:r>
      <w:r w:rsidR="009E00D0" w:rsidRPr="00133874">
        <w:rPr>
          <w:rFonts w:ascii="Arial" w:eastAsia="Arial Unicode MS" w:hAnsi="Arial" w:cs="Arial Unicode MS"/>
          <w:color w:val="000000"/>
          <w:sz w:val="22"/>
          <w:szCs w:val="22"/>
        </w:rPr>
        <w:t xml:space="preserve"> including VAT and default interest</w:t>
      </w:r>
      <w:r w:rsidR="009E00D0">
        <w:rPr>
          <w:rFonts w:ascii="Arial" w:eastAsia="Arial Unicode MS" w:hAnsi="Arial" w:cs="Arial Unicode MS"/>
          <w:color w:val="000000"/>
          <w:sz w:val="22"/>
          <w:szCs w:val="22"/>
        </w:rPr>
        <w:t>, amounted to</w:t>
      </w:r>
      <w:r w:rsidR="009E00D0" w:rsidRPr="00133874">
        <w:rPr>
          <w:rFonts w:ascii="Arial" w:eastAsia="Arial Unicode MS" w:hAnsi="Arial" w:cs="Arial Unicode MS"/>
          <w:color w:val="000000"/>
          <w:sz w:val="22"/>
          <w:szCs w:val="22"/>
        </w:rPr>
        <w:t xml:space="preserve"> Baht 113,319 million</w:t>
      </w:r>
      <w:r w:rsidR="009E00D0">
        <w:rPr>
          <w:rFonts w:ascii="Arial" w:eastAsia="Arial Unicode MS" w:hAnsi="Arial" w:cs="Arial Unicode MS"/>
          <w:color w:val="000000"/>
          <w:sz w:val="22"/>
          <w:szCs w:val="22"/>
        </w:rPr>
        <w:t xml:space="preserve">. Subsequently, on 31 July 2014, TOT additionally filed a petition to amend the plaint to adjust the amount of damages claimed up to </w:t>
      </w:r>
      <w:r w:rsidR="005C2261">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10 July 2014, including VAT and default interest,</w:t>
      </w:r>
      <w:r w:rsidR="008E141A">
        <w:rPr>
          <w:rFonts w:ascii="Arial" w:eastAsia="Arial Unicode MS" w:hAnsi="Arial" w:cs="Arial Unicode MS"/>
          <w:color w:val="000000"/>
          <w:sz w:val="22"/>
          <w:szCs w:val="22"/>
        </w:rPr>
        <w:t xml:space="preserve"> </w:t>
      </w:r>
      <w:r w:rsidR="00EC28B7">
        <w:rPr>
          <w:rFonts w:ascii="Arial" w:eastAsia="Arial Unicode MS" w:hAnsi="Arial" w:cs="Arial Unicode MS"/>
          <w:color w:val="000000"/>
          <w:sz w:val="22"/>
          <w:szCs w:val="22"/>
        </w:rPr>
        <w:t xml:space="preserve">to </w:t>
      </w:r>
      <w:r w:rsidR="008E141A">
        <w:rPr>
          <w:rFonts w:ascii="Arial" w:eastAsia="Arial Unicode MS" w:hAnsi="Arial" w:cs="Arial Unicode MS"/>
          <w:color w:val="000000"/>
          <w:sz w:val="22"/>
          <w:szCs w:val="22"/>
        </w:rPr>
        <w:t>amounted</w:t>
      </w:r>
      <w:r w:rsidR="009E00D0">
        <w:rPr>
          <w:rFonts w:ascii="Arial" w:eastAsia="Arial Unicode MS" w:hAnsi="Arial" w:cs="Arial Unicode MS"/>
          <w:color w:val="000000"/>
          <w:sz w:val="22"/>
          <w:szCs w:val="22"/>
        </w:rPr>
        <w:t xml:space="preserve"> to Baht 245,638 million. </w:t>
      </w:r>
      <w:r w:rsidR="005C2261">
        <w:rPr>
          <w:rFonts w:ascii="Arial" w:eastAsia="Arial Unicode MS" w:hAnsi="Arial" w:cs="Arial Unicode MS"/>
          <w:color w:val="000000"/>
          <w:sz w:val="22"/>
          <w:szCs w:val="22"/>
        </w:rPr>
        <w:t xml:space="preserve">        </w:t>
      </w:r>
      <w:r w:rsidR="00332115">
        <w:rPr>
          <w:rFonts w:ascii="Arial" w:hAnsi="Arial"/>
          <w:sz w:val="22"/>
          <w:szCs w:val="22"/>
        </w:rPr>
        <w:t>On 31 May 2019, t</w:t>
      </w:r>
      <w:r w:rsidR="00332115" w:rsidRPr="0015661B">
        <w:rPr>
          <w:rFonts w:ascii="Arial" w:hAnsi="Arial"/>
          <w:sz w:val="22"/>
          <w:szCs w:val="22"/>
        </w:rPr>
        <w:t xml:space="preserve">he Central Administrative Court </w:t>
      </w:r>
      <w:r w:rsidR="00332115" w:rsidRPr="008A3F60">
        <w:rPr>
          <w:rFonts w:ascii="Arial" w:hAnsi="Arial"/>
          <w:sz w:val="22"/>
          <w:szCs w:val="22"/>
        </w:rPr>
        <w:t>issued a verdict dismissing TOT’s claim on access charges against the Company on the basis that the method for calculation by using the access charge rate</w:t>
      </w:r>
      <w:r w:rsidR="008E141A">
        <w:rPr>
          <w:rFonts w:ascii="Arial" w:hAnsi="Arial"/>
          <w:sz w:val="22"/>
          <w:szCs w:val="22"/>
        </w:rPr>
        <w:t>s</w:t>
      </w:r>
      <w:r w:rsidR="00332115" w:rsidRPr="008A3F60">
        <w:rPr>
          <w:rFonts w:ascii="Arial" w:hAnsi="Arial"/>
          <w:sz w:val="22"/>
          <w:szCs w:val="22"/>
        </w:rPr>
        <w:t xml:space="preserve"> is no longer valid as it is against with </w:t>
      </w:r>
      <w:proofErr w:type="spellStart"/>
      <w:r w:rsidR="00D175BD">
        <w:rPr>
          <w:rFonts w:ascii="Arial" w:hAnsi="Arial"/>
          <w:sz w:val="22"/>
          <w:szCs w:val="22"/>
        </w:rPr>
        <w:t>NTC</w:t>
      </w:r>
      <w:proofErr w:type="spellEnd"/>
      <w:r w:rsidR="00332115" w:rsidRPr="008A3F60">
        <w:rPr>
          <w:rFonts w:ascii="Arial" w:hAnsi="Arial"/>
          <w:sz w:val="22"/>
          <w:szCs w:val="22"/>
        </w:rPr>
        <w:t xml:space="preserve"> Interconnection</w:t>
      </w:r>
      <w:r w:rsidR="00D175BD">
        <w:rPr>
          <w:rFonts w:ascii="Arial" w:hAnsi="Arial"/>
          <w:sz w:val="22"/>
          <w:szCs w:val="22"/>
        </w:rPr>
        <w:t xml:space="preserve"> Notification 2549</w:t>
      </w:r>
      <w:r w:rsidR="00332115" w:rsidRPr="008A3F60">
        <w:rPr>
          <w:rFonts w:ascii="Arial" w:hAnsi="Arial"/>
          <w:sz w:val="22"/>
          <w:szCs w:val="22"/>
        </w:rPr>
        <w:t xml:space="preserve">. Therefore, </w:t>
      </w:r>
      <w:r w:rsidR="007D70D6">
        <w:rPr>
          <w:rFonts w:ascii="Arial" w:hAnsi="Arial"/>
          <w:sz w:val="22"/>
          <w:szCs w:val="22"/>
        </w:rPr>
        <w:t>the relevant telecommunication operators</w:t>
      </w:r>
      <w:r w:rsidR="00332115" w:rsidRPr="008A3F60">
        <w:rPr>
          <w:rFonts w:ascii="Arial" w:hAnsi="Arial"/>
          <w:sz w:val="22"/>
          <w:szCs w:val="22"/>
        </w:rPr>
        <w:t xml:space="preserve"> are required to</w:t>
      </w:r>
      <w:r w:rsidR="008A3F60" w:rsidRPr="008A3F60">
        <w:rPr>
          <w:rFonts w:ascii="Arial" w:hAnsi="Arial" w:cstheme="minorBidi" w:hint="cs"/>
          <w:sz w:val="22"/>
          <w:szCs w:val="22"/>
          <w:cs/>
        </w:rPr>
        <w:t xml:space="preserve"> </w:t>
      </w:r>
      <w:r w:rsidR="008A3F60" w:rsidRPr="008A3F60">
        <w:rPr>
          <w:rFonts w:ascii="Arial" w:hAnsi="Arial" w:cstheme="minorBidi"/>
          <w:sz w:val="22"/>
          <w:szCs w:val="22"/>
        </w:rPr>
        <w:t>proceed the</w:t>
      </w:r>
      <w:r w:rsidR="008A3F60" w:rsidRPr="008A3F60">
        <w:rPr>
          <w:rFonts w:ascii="Arial" w:hAnsi="Arial"/>
          <w:sz w:val="22"/>
          <w:szCs w:val="22"/>
        </w:rPr>
        <w:t xml:space="preserve"> </w:t>
      </w:r>
      <w:r w:rsidR="00332115" w:rsidRPr="008A3F60">
        <w:rPr>
          <w:rFonts w:ascii="Arial" w:hAnsi="Arial"/>
          <w:sz w:val="22"/>
          <w:szCs w:val="22"/>
        </w:rPr>
        <w:t xml:space="preserve">interconnection charge </w:t>
      </w:r>
      <w:r w:rsidR="008A3F60" w:rsidRPr="008A3F60">
        <w:rPr>
          <w:rFonts w:ascii="Arial" w:hAnsi="Arial" w:cs="Browallia New"/>
          <w:sz w:val="22"/>
          <w:szCs w:val="28"/>
        </w:rPr>
        <w:t xml:space="preserve">calculation </w:t>
      </w:r>
      <w:r w:rsidR="00332115" w:rsidRPr="008A3F60">
        <w:rPr>
          <w:rFonts w:ascii="Arial" w:hAnsi="Arial"/>
          <w:sz w:val="22"/>
          <w:szCs w:val="22"/>
        </w:rPr>
        <w:t xml:space="preserve">in accordance with the said </w:t>
      </w:r>
      <w:proofErr w:type="spellStart"/>
      <w:r w:rsidR="00332115" w:rsidRPr="008A3F60">
        <w:rPr>
          <w:rFonts w:ascii="Arial" w:hAnsi="Arial"/>
          <w:sz w:val="22"/>
          <w:szCs w:val="22"/>
        </w:rPr>
        <w:t>NBTC</w:t>
      </w:r>
      <w:proofErr w:type="spellEnd"/>
      <w:r w:rsidR="00332115" w:rsidRPr="008A3F60">
        <w:rPr>
          <w:rFonts w:ascii="Arial" w:hAnsi="Arial"/>
          <w:sz w:val="22"/>
          <w:szCs w:val="22"/>
        </w:rPr>
        <w:t xml:space="preserve"> Notification.</w:t>
      </w:r>
    </w:p>
    <w:p w:rsidR="009E00D0" w:rsidRDefault="00515AC9" w:rsidP="00E4177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009E00D0" w:rsidRPr="008864D9">
        <w:rPr>
          <w:rFonts w:ascii="Arial" w:eastAsia="Arial Unicode MS" w:hAnsi="Arial" w:cs="Arial Unicode MS"/>
          <w:color w:val="000000"/>
          <w:sz w:val="22"/>
          <w:szCs w:val="22"/>
        </w:rPr>
        <w:t xml:space="preserve">Based on advice from the Company’s legal counsel, the Company’s management </w:t>
      </w:r>
      <w:r w:rsidR="005C2261">
        <w:rPr>
          <w:rFonts w:ascii="Arial" w:eastAsia="Arial Unicode MS" w:hAnsi="Arial" w:cs="Arial Unicode MS"/>
          <w:color w:val="000000"/>
          <w:sz w:val="22"/>
          <w:szCs w:val="22"/>
        </w:rPr>
        <w:t xml:space="preserve"> </w:t>
      </w:r>
      <w:r w:rsidR="009E00D0" w:rsidRPr="008864D9">
        <w:rPr>
          <w:rFonts w:ascii="Arial" w:eastAsia="Arial Unicode MS" w:hAnsi="Arial" w:cs="Arial Unicode MS"/>
          <w:color w:val="000000"/>
          <w:sz w:val="22"/>
          <w:szCs w:val="22"/>
        </w:rPr>
        <w:t xml:space="preserve"> </w:t>
      </w:r>
      <w:r w:rsidR="007D70D6">
        <w:rPr>
          <w:rFonts w:ascii="Arial" w:eastAsia="Arial Unicode MS" w:hAnsi="Arial" w:cs="Arial Unicode MS"/>
          <w:color w:val="000000"/>
          <w:sz w:val="22"/>
          <w:szCs w:val="22"/>
        </w:rPr>
        <w:t>believe</w:t>
      </w:r>
      <w:r w:rsidR="008E141A">
        <w:rPr>
          <w:rFonts w:ascii="Arial" w:eastAsia="Arial Unicode MS" w:hAnsi="Arial" w:cs="Arial Unicode MS"/>
          <w:color w:val="000000"/>
          <w:sz w:val="22"/>
          <w:szCs w:val="22"/>
        </w:rPr>
        <w:t>s</w:t>
      </w:r>
      <w:r w:rsidR="009E00D0" w:rsidRPr="008864D9">
        <w:rPr>
          <w:rFonts w:ascii="Arial" w:eastAsia="Arial Unicode MS" w:hAnsi="Arial" w:cs="Arial Unicode MS"/>
          <w:color w:val="000000"/>
          <w:sz w:val="22"/>
          <w:szCs w:val="22"/>
        </w:rPr>
        <w:t xml:space="preserve"> that the Company is not obliged to make payment of access charge</w:t>
      </w:r>
      <w:r w:rsidR="007D70D6">
        <w:rPr>
          <w:rFonts w:ascii="Arial" w:eastAsia="Arial Unicode MS" w:hAnsi="Arial" w:cs="Arial Unicode MS"/>
          <w:color w:val="000000"/>
          <w:sz w:val="22"/>
          <w:szCs w:val="22"/>
        </w:rPr>
        <w:t xml:space="preserve"> at the access charge rates</w:t>
      </w:r>
      <w:r w:rsidR="009E00D0" w:rsidRPr="008864D9">
        <w:rPr>
          <w:rFonts w:ascii="Arial" w:eastAsia="Arial Unicode MS" w:hAnsi="Arial" w:cs="Arial Unicode MS"/>
          <w:color w:val="000000"/>
          <w:sz w:val="22"/>
          <w:szCs w:val="22"/>
        </w:rPr>
        <w:t xml:space="preserve"> under the agreements because </w:t>
      </w:r>
      <w:r w:rsidR="007D70D6">
        <w:rPr>
          <w:rFonts w:ascii="Arial" w:eastAsia="Arial Unicode MS" w:hAnsi="Arial" w:cs="Arial Unicode MS"/>
          <w:color w:val="000000"/>
          <w:sz w:val="22"/>
          <w:szCs w:val="22"/>
        </w:rPr>
        <w:t xml:space="preserve">the calculation of access charges under </w:t>
      </w:r>
      <w:r w:rsidR="009E00D0" w:rsidRPr="008864D9">
        <w:rPr>
          <w:rFonts w:ascii="Arial" w:eastAsia="Arial Unicode MS" w:hAnsi="Arial" w:cs="Arial Unicode MS"/>
          <w:color w:val="000000"/>
          <w:sz w:val="22"/>
          <w:szCs w:val="22"/>
        </w:rPr>
        <w:t>such agreements do not comply with current legal principles (</w:t>
      </w:r>
      <w:proofErr w:type="spellStart"/>
      <w:r w:rsidR="009E00D0" w:rsidRPr="008864D9">
        <w:rPr>
          <w:rFonts w:ascii="Arial" w:eastAsia="Arial Unicode MS" w:hAnsi="Arial" w:cs="Arial Unicode MS"/>
          <w:color w:val="000000"/>
          <w:sz w:val="22"/>
          <w:szCs w:val="22"/>
        </w:rPr>
        <w:t>N</w:t>
      </w:r>
      <w:r w:rsidR="009E00D0">
        <w:rPr>
          <w:rFonts w:ascii="Arial" w:eastAsia="Arial Unicode MS" w:hAnsi="Arial" w:cs="Arial Unicode MS"/>
          <w:color w:val="000000"/>
          <w:sz w:val="22"/>
          <w:szCs w:val="22"/>
        </w:rPr>
        <w:t>B</w:t>
      </w:r>
      <w:r w:rsidR="009E00D0" w:rsidRPr="008864D9">
        <w:rPr>
          <w:rFonts w:ascii="Arial" w:eastAsia="Arial Unicode MS" w:hAnsi="Arial" w:cs="Arial Unicode MS"/>
          <w:color w:val="000000"/>
          <w:sz w:val="22"/>
          <w:szCs w:val="22"/>
        </w:rPr>
        <w:t>TC</w:t>
      </w:r>
      <w:proofErr w:type="spellEnd"/>
      <w:r w:rsidR="009E00D0" w:rsidRPr="008864D9">
        <w:rPr>
          <w:rFonts w:ascii="Arial" w:eastAsia="Arial Unicode MS" w:hAnsi="Arial" w:cs="Arial Unicode MS"/>
          <w:color w:val="000000"/>
          <w:sz w:val="22"/>
          <w:szCs w:val="22"/>
        </w:rPr>
        <w:t xml:space="preserve"> notification) </w:t>
      </w:r>
      <w:r w:rsidR="007D70D6">
        <w:rPr>
          <w:rFonts w:ascii="Arial" w:eastAsia="Arial Unicode MS" w:hAnsi="Arial" w:cs="Arial Unicode MS"/>
          <w:color w:val="000000"/>
          <w:sz w:val="22"/>
          <w:szCs w:val="22"/>
        </w:rPr>
        <w:t>requiring the cha</w:t>
      </w:r>
      <w:r w:rsidR="006650E6">
        <w:rPr>
          <w:rFonts w:ascii="Arial" w:eastAsia="Arial Unicode MS" w:hAnsi="Arial" w:cs="Arial Unicode MS"/>
          <w:color w:val="000000"/>
          <w:sz w:val="22"/>
          <w:szCs w:val="22"/>
        </w:rPr>
        <w:t>r</w:t>
      </w:r>
      <w:r w:rsidR="007D70D6">
        <w:rPr>
          <w:rFonts w:ascii="Arial" w:eastAsia="Arial Unicode MS" w:hAnsi="Arial" w:cs="Arial Unicode MS"/>
          <w:color w:val="000000"/>
          <w:sz w:val="22"/>
          <w:szCs w:val="22"/>
        </w:rPr>
        <w:t xml:space="preserve">ges should be performed </w:t>
      </w:r>
      <w:proofErr w:type="gramStart"/>
      <w:r w:rsidR="007D70D6">
        <w:rPr>
          <w:rFonts w:ascii="Arial" w:eastAsia="Arial Unicode MS" w:hAnsi="Arial" w:cs="Arial Unicode MS"/>
          <w:color w:val="000000"/>
          <w:sz w:val="22"/>
          <w:szCs w:val="22"/>
        </w:rPr>
        <w:t>on the basis of</w:t>
      </w:r>
      <w:proofErr w:type="gramEnd"/>
      <w:r w:rsidR="007D70D6">
        <w:rPr>
          <w:rFonts w:ascii="Arial" w:eastAsia="Arial Unicode MS" w:hAnsi="Arial" w:cs="Arial Unicode MS"/>
          <w:color w:val="000000"/>
          <w:sz w:val="22"/>
          <w:szCs w:val="22"/>
        </w:rPr>
        <w:t xml:space="preserve"> interconnection cha</w:t>
      </w:r>
      <w:r w:rsidR="006650E6">
        <w:rPr>
          <w:rFonts w:ascii="Arial" w:eastAsia="Arial Unicode MS" w:hAnsi="Arial" w:cs="Arial Unicode MS"/>
          <w:color w:val="000000"/>
          <w:sz w:val="22"/>
          <w:szCs w:val="22"/>
        </w:rPr>
        <w:t>r</w:t>
      </w:r>
      <w:r w:rsidR="007D70D6">
        <w:rPr>
          <w:rFonts w:ascii="Arial" w:eastAsia="Arial Unicode MS" w:hAnsi="Arial" w:cs="Arial Unicode MS"/>
          <w:color w:val="000000"/>
          <w:sz w:val="22"/>
          <w:szCs w:val="22"/>
        </w:rPr>
        <w:t xml:space="preserve">ge. </w:t>
      </w:r>
      <w:r w:rsidR="009E00D0">
        <w:rPr>
          <w:rFonts w:ascii="Arial" w:eastAsia="Arial Unicode MS" w:hAnsi="Arial" w:cs="Arial Unicode MS"/>
          <w:color w:val="000000"/>
          <w:sz w:val="22"/>
          <w:szCs w:val="22"/>
        </w:rPr>
        <w:lastRenderedPageBreak/>
        <w:t>Currently, the commercial dispute is in the legal process, and litigation is under court proceedings. The outcome of the dispute cannot be determined and depends on the results of the future proceedings as part of the legal</w:t>
      </w:r>
      <w:r w:rsidR="007D70D6">
        <w:rPr>
          <w:rFonts w:ascii="Arial" w:eastAsia="Arial Unicode MS" w:hAnsi="Arial" w:cs="Arial Unicode MS"/>
          <w:color w:val="000000"/>
          <w:sz w:val="22"/>
          <w:szCs w:val="22"/>
        </w:rPr>
        <w:t>, negotiation</w:t>
      </w:r>
      <w:r w:rsidR="006650E6">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and judicial processes.</w:t>
      </w:r>
    </w:p>
    <w:p w:rsidR="009E00D0" w:rsidRPr="00C236DE" w:rsidRDefault="00306E9C" w:rsidP="00E4177F">
      <w:pPr>
        <w:overflowPunct/>
        <w:autoSpaceDE/>
        <w:autoSpaceDN/>
        <w:adjustRightInd/>
        <w:spacing w:before="240" w:after="240" w:line="40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t>b)</w:t>
      </w:r>
      <w:r>
        <w:rPr>
          <w:rFonts w:ascii="Arial" w:eastAsia="Arial Unicode MS" w:hAnsi="Arial" w:cs="Arial Unicode MS"/>
          <w:color w:val="000000"/>
          <w:sz w:val="22"/>
          <w:szCs w:val="22"/>
        </w:rPr>
        <w:tab/>
      </w:r>
      <w:r w:rsidR="009E00D0" w:rsidRPr="004A55BA">
        <w:rPr>
          <w:rFonts w:ascii="Arial" w:eastAsia="Arial Unicode MS" w:hAnsi="Arial" w:cs="Arial Unicode MS"/>
          <w:color w:val="000000"/>
          <w:sz w:val="22"/>
          <w:szCs w:val="22"/>
        </w:rPr>
        <w:t xml:space="preserve">As discussed in Note </w:t>
      </w:r>
      <w:r w:rsidR="009E00D0">
        <w:rPr>
          <w:rFonts w:ascii="Arial" w:eastAsia="Arial Unicode MS" w:hAnsi="Arial" w:cs="Arial Unicode MS"/>
          <w:color w:val="000000"/>
          <w:sz w:val="22"/>
          <w:szCs w:val="22"/>
        </w:rPr>
        <w:t>27</w:t>
      </w:r>
      <w:r w:rsidR="009E00D0" w:rsidRPr="004A55BA">
        <w:rPr>
          <w:rFonts w:ascii="Arial" w:eastAsia="Arial Unicode MS" w:hAnsi="Arial" w:cs="Arial Unicode MS"/>
          <w:color w:val="000000"/>
          <w:sz w:val="22"/>
          <w:szCs w:val="22"/>
        </w:rPr>
        <w:t xml:space="preserve"> to the consolidated </w:t>
      </w:r>
      <w:r w:rsidR="009E00D0">
        <w:rPr>
          <w:rFonts w:ascii="Arial" w:eastAsia="Arial Unicode MS" w:hAnsi="Arial" w:cs="Arial Unicode MS"/>
          <w:color w:val="000000"/>
          <w:sz w:val="22"/>
          <w:szCs w:val="22"/>
        </w:rPr>
        <w:t xml:space="preserve">interim </w:t>
      </w:r>
      <w:r w:rsidR="009E00D0" w:rsidRPr="004A55BA">
        <w:rPr>
          <w:rFonts w:ascii="Arial" w:eastAsia="Arial Unicode MS" w:hAnsi="Arial" w:cs="Arial Unicode MS"/>
          <w:color w:val="000000"/>
          <w:sz w:val="22"/>
          <w:szCs w:val="22"/>
        </w:rPr>
        <w:t>financial statemen</w:t>
      </w:r>
      <w:r w:rsidR="009E00D0">
        <w:rPr>
          <w:rFonts w:ascii="Arial" w:eastAsia="Arial Unicode MS" w:hAnsi="Arial" w:cs="Arial Unicode MS"/>
          <w:color w:val="000000"/>
          <w:sz w:val="22"/>
          <w:szCs w:val="22"/>
        </w:rPr>
        <w:t>ts, the Company is involved in</w:t>
      </w:r>
      <w:r w:rsidR="009E00D0" w:rsidRPr="004A55BA">
        <w:rPr>
          <w:rFonts w:ascii="Arial" w:eastAsia="Arial Unicode MS" w:hAnsi="Arial" w:cs="Arial Unicode MS"/>
          <w:color w:val="000000"/>
          <w:sz w:val="22"/>
          <w:szCs w:val="22"/>
        </w:rPr>
        <w:t xml:space="preserve"> </w:t>
      </w:r>
      <w:r w:rsidR="009E00D0">
        <w:rPr>
          <w:rFonts w:ascii="Arial" w:eastAsia="Arial Unicode MS" w:hAnsi="Arial" w:cs="Arial Unicode MS"/>
          <w:color w:val="000000"/>
          <w:sz w:val="22"/>
          <w:szCs w:val="22"/>
        </w:rPr>
        <w:t xml:space="preserve">a </w:t>
      </w:r>
      <w:r w:rsidR="009E00D0" w:rsidRPr="004A55BA">
        <w:rPr>
          <w:rFonts w:ascii="Arial" w:eastAsia="Arial Unicode MS" w:hAnsi="Arial" w:cs="Arial Unicode MS"/>
          <w:color w:val="000000"/>
          <w:sz w:val="22"/>
          <w:szCs w:val="22"/>
        </w:rPr>
        <w:t xml:space="preserve">dispute </w:t>
      </w:r>
      <w:r w:rsidR="009E00D0" w:rsidRPr="00553633">
        <w:rPr>
          <w:rFonts w:ascii="Arial" w:hAnsi="Arial"/>
          <w:sz w:val="22"/>
          <w:szCs w:val="22"/>
        </w:rPr>
        <w:t>regarding additional revenue sharing payment (Excise Tax</w:t>
      </w:r>
      <w:r w:rsidR="009E00D0">
        <w:rPr>
          <w:rFonts w:ascii="Arial" w:hAnsi="Arial"/>
          <w:sz w:val="22"/>
          <w:szCs w:val="22"/>
        </w:rPr>
        <w:t>) under the Concession Agreement</w:t>
      </w:r>
      <w:r w:rsidR="009E00D0">
        <w:rPr>
          <w:rFonts w:ascii="Arial" w:hAnsi="Arial" w:hint="cs"/>
          <w:sz w:val="22"/>
          <w:szCs w:val="22"/>
          <w:cs/>
        </w:rPr>
        <w:t xml:space="preserve"> </w:t>
      </w:r>
      <w:r w:rsidR="009E00D0">
        <w:rPr>
          <w:rFonts w:ascii="Arial" w:hAnsi="Arial"/>
          <w:sz w:val="22"/>
          <w:szCs w:val="22"/>
        </w:rPr>
        <w:t>and d</w:t>
      </w:r>
      <w:r w:rsidR="009E00D0" w:rsidRPr="00553633">
        <w:rPr>
          <w:rFonts w:ascii="Arial" w:hAnsi="Arial"/>
          <w:sz w:val="22"/>
          <w:szCs w:val="22"/>
        </w:rPr>
        <w:t>ispute</w:t>
      </w:r>
      <w:r w:rsidR="009E00D0">
        <w:rPr>
          <w:rFonts w:ascii="Arial" w:hAnsi="Arial"/>
          <w:sz w:val="22"/>
          <w:szCs w:val="22"/>
        </w:rPr>
        <w:t>s</w:t>
      </w:r>
      <w:r w:rsidR="009E00D0" w:rsidRPr="00553633">
        <w:rPr>
          <w:rFonts w:ascii="Arial" w:hAnsi="Arial"/>
          <w:sz w:val="22"/>
          <w:szCs w:val="22"/>
        </w:rPr>
        <w:t xml:space="preserve"> regarding revenue share calculation in relation to Interconnection Charge (“IC”) revenue after the enforcement of the IC Notification</w:t>
      </w:r>
      <w:r w:rsidR="009E00D0">
        <w:rPr>
          <w:rFonts w:ascii="Arial" w:hAnsi="Arial" w:hint="cs"/>
          <w:sz w:val="22"/>
          <w:szCs w:val="22"/>
          <w:cs/>
        </w:rPr>
        <w:t xml:space="preserve"> </w:t>
      </w:r>
      <w:r w:rsidR="009E00D0">
        <w:rPr>
          <w:rFonts w:ascii="Arial" w:hAnsi="Arial"/>
          <w:sz w:val="22"/>
          <w:szCs w:val="22"/>
        </w:rPr>
        <w:t>with CAT, as well as other litigation cases</w:t>
      </w:r>
      <w:r w:rsidR="009E00D0" w:rsidRPr="004A55BA">
        <w:rPr>
          <w:rFonts w:ascii="Arial" w:eastAsia="Arial Unicode MS" w:hAnsi="Arial" w:cs="Arial Unicode MS"/>
          <w:color w:val="000000"/>
          <w:sz w:val="22"/>
          <w:szCs w:val="22"/>
        </w:rPr>
        <w:t xml:space="preserve">. At present, </w:t>
      </w:r>
      <w:r w:rsidR="009E00D0">
        <w:rPr>
          <w:rFonts w:ascii="Arial" w:eastAsia="Arial Unicode MS" w:hAnsi="Arial" w:cs="Arial Unicode MS"/>
          <w:color w:val="000000"/>
          <w:sz w:val="22"/>
          <w:szCs w:val="22"/>
        </w:rPr>
        <w:t>these</w:t>
      </w:r>
      <w:r w:rsidR="009E00D0" w:rsidRPr="004A55BA">
        <w:rPr>
          <w:rFonts w:ascii="Arial" w:eastAsia="Arial Unicode MS" w:hAnsi="Arial" w:cs="Arial Unicode MS"/>
          <w:color w:val="000000"/>
          <w:sz w:val="22"/>
          <w:szCs w:val="22"/>
        </w:rPr>
        <w:t xml:space="preserve"> dispute</w:t>
      </w:r>
      <w:r w:rsidR="009E00D0">
        <w:rPr>
          <w:rFonts w:ascii="Arial" w:eastAsia="Arial Unicode MS" w:hAnsi="Arial" w:cs="Arial Unicode MS"/>
          <w:color w:val="000000"/>
          <w:sz w:val="22"/>
          <w:szCs w:val="22"/>
        </w:rPr>
        <w:t>s and litigation cases are</w:t>
      </w:r>
      <w:r w:rsidR="009E00D0" w:rsidRPr="004A55BA">
        <w:rPr>
          <w:rFonts w:ascii="Arial" w:eastAsia="Arial Unicode MS" w:hAnsi="Arial" w:cs="Arial Unicode MS"/>
          <w:color w:val="000000"/>
          <w:sz w:val="22"/>
          <w:szCs w:val="22"/>
        </w:rPr>
        <w:t xml:space="preserve"> under formal arbitration </w:t>
      </w:r>
      <w:r w:rsidR="009E00D0">
        <w:rPr>
          <w:rFonts w:ascii="Arial" w:eastAsia="Arial Unicode MS" w:hAnsi="Arial" w:cs="Arial Unicode MS"/>
          <w:color w:val="000000"/>
          <w:sz w:val="22"/>
          <w:szCs w:val="22"/>
        </w:rPr>
        <w:t xml:space="preserve">and court </w:t>
      </w:r>
      <w:r w:rsidR="009E00D0" w:rsidRPr="004A55BA">
        <w:rPr>
          <w:rFonts w:ascii="Arial" w:eastAsia="Arial Unicode MS" w:hAnsi="Arial" w:cs="Arial Unicode MS"/>
          <w:color w:val="000000"/>
          <w:sz w:val="22"/>
          <w:szCs w:val="22"/>
        </w:rPr>
        <w:t>proceeding</w:t>
      </w:r>
      <w:r w:rsidR="009E00D0">
        <w:rPr>
          <w:rFonts w:ascii="Arial" w:eastAsia="Arial Unicode MS" w:hAnsi="Arial" w:cs="Arial Unicode MS"/>
          <w:color w:val="000000"/>
          <w:sz w:val="22"/>
          <w:szCs w:val="22"/>
        </w:rPr>
        <w:t>s</w:t>
      </w:r>
      <w:r w:rsidR="009E00D0" w:rsidRPr="004A55BA">
        <w:rPr>
          <w:rFonts w:ascii="Arial" w:eastAsia="Arial Unicode MS" w:hAnsi="Arial" w:cs="Arial Unicode MS"/>
          <w:color w:val="000000"/>
          <w:sz w:val="22"/>
          <w:szCs w:val="22"/>
        </w:rPr>
        <w:t>. The outcome cannot be determined and depend on future judicial proceeding.</w:t>
      </w:r>
    </w:p>
    <w:p w:rsidR="009E00D0" w:rsidRDefault="009E00D0" w:rsidP="008A3F6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60" w:lineRule="exact"/>
        <w:ind w:left="547" w:hanging="547"/>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t>Regulatory risks concerning the telecommunications business</w:t>
      </w:r>
    </w:p>
    <w:p w:rsidR="009E00D0" w:rsidRDefault="009E00D0" w:rsidP="00E4177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240" w:after="240" w:line="400" w:lineRule="exact"/>
        <w:ind w:left="547" w:hanging="547"/>
        <w:rPr>
          <w:rFonts w:ascii="Arial" w:eastAsia="Arial Unicode MS" w:hAnsi="Arial" w:cs="Arial Unicode MS"/>
          <w:color w:val="000000"/>
          <w:sz w:val="22"/>
          <w:szCs w:val="22"/>
        </w:rPr>
      </w:pPr>
      <w:r>
        <w:rPr>
          <w:rFonts w:ascii="Arial" w:eastAsia="Arial Unicode MS" w:hAnsi="Arial" w:cs="Arial Unicode MS"/>
          <w:color w:val="000000"/>
          <w:sz w:val="22"/>
          <w:szCs w:val="22"/>
        </w:rPr>
        <w:tab/>
        <w:t>A</w:t>
      </w:r>
      <w:r w:rsidRPr="00417962">
        <w:rPr>
          <w:rFonts w:ascii="Arial" w:eastAsia="Arial Unicode MS" w:hAnsi="Arial" w:cs="Arial Unicode MS"/>
          <w:color w:val="000000"/>
          <w:sz w:val="22"/>
          <w:szCs w:val="22"/>
        </w:rPr>
        <w:t xml:space="preserve">s discussed in Note </w:t>
      </w:r>
      <w:r>
        <w:rPr>
          <w:rFonts w:ascii="Arial" w:eastAsia="Arial Unicode MS" w:hAnsi="Arial" w:cs="Arial Unicode MS"/>
          <w:color w:val="000000"/>
          <w:sz w:val="22"/>
          <w:szCs w:val="22"/>
        </w:rPr>
        <w:t>28</w:t>
      </w:r>
      <w:r w:rsidRPr="00417962">
        <w:rPr>
          <w:rFonts w:ascii="Arial" w:eastAsia="Arial Unicode MS" w:hAnsi="Arial" w:cs="Arial Unicode MS"/>
          <w:color w:val="000000"/>
          <w:sz w:val="22"/>
          <w:szCs w:val="22"/>
        </w:rPr>
        <w:t xml:space="preserve"> to the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interim financial statements, the Company </w:t>
      </w:r>
      <w:r w:rsidR="008A3F60">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and its subsidiaries are exposed to certain significant </w:t>
      </w:r>
      <w:r w:rsidRPr="00981CA8">
        <w:rPr>
          <w:rFonts w:ascii="Arial" w:eastAsia="Arial Unicode MS" w:hAnsi="Arial" w:cs="Arial Unicode MS"/>
          <w:color w:val="000000"/>
          <w:sz w:val="22"/>
          <w:szCs w:val="22"/>
        </w:rPr>
        <w:t>regulatory risk</w:t>
      </w:r>
      <w:r>
        <w:rPr>
          <w:rFonts w:ascii="Arial" w:eastAsia="Arial Unicode MS" w:hAnsi="Arial" w:cs="Arial Unicode MS"/>
          <w:color w:val="000000"/>
          <w:sz w:val="22"/>
          <w:szCs w:val="22"/>
        </w:rPr>
        <w:t>s</w:t>
      </w:r>
      <w:r w:rsidRPr="00981CA8">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related to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r w:rsidRPr="0057369F">
        <w:rPr>
          <w:rFonts w:ascii="Arial" w:eastAsia="Arial Unicode MS" w:hAnsi="Arial" w:cs="Arial Unicode MS"/>
          <w:color w:val="000000"/>
          <w:sz w:val="22"/>
          <w:szCs w:val="22"/>
        </w:rPr>
        <w:t xml:space="preserve"> including </w:t>
      </w:r>
      <w:r>
        <w:rPr>
          <w:rFonts w:ascii="Arial" w:eastAsia="Arial Unicode MS" w:hAnsi="Arial" w:cs="Arial Unicode MS"/>
          <w:color w:val="000000"/>
          <w:sz w:val="22"/>
          <w:szCs w:val="22"/>
        </w:rPr>
        <w:t xml:space="preserve">those related to the management under the </w:t>
      </w:r>
      <w:r w:rsidRPr="0057369F">
        <w:rPr>
          <w:rFonts w:ascii="Arial" w:eastAsia="Arial Unicode MS" w:hAnsi="Arial" w:cs="Arial Unicode MS"/>
          <w:color w:val="000000"/>
          <w:sz w:val="22"/>
          <w:szCs w:val="22"/>
        </w:rPr>
        <w:t>spectrum license</w:t>
      </w:r>
      <w:r>
        <w:rPr>
          <w:rFonts w:ascii="Arial" w:eastAsia="Arial Unicode MS" w:hAnsi="Arial" w:cs="Arial Unicode MS"/>
          <w:color w:val="000000"/>
          <w:sz w:val="22"/>
          <w:szCs w:val="22"/>
        </w:rPr>
        <w:t>s</w:t>
      </w:r>
      <w:r w:rsidRPr="0057369F">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at appropriate costs for use in the operation of the mobile telecommunication business, which is significant to the Group’s operation of its</w:t>
      </w:r>
      <w:r w:rsidRPr="0057369F">
        <w:rPr>
          <w:rFonts w:ascii="Arial" w:eastAsia="Arial Unicode MS" w:hAnsi="Arial" w:cs="Arial Unicode MS"/>
          <w:color w:val="000000"/>
          <w:sz w:val="22"/>
          <w:szCs w:val="22"/>
        </w:rPr>
        <w:t xml:space="preserve"> telecommunication business at present.</w:t>
      </w:r>
    </w:p>
    <w:p w:rsidR="009E00D0" w:rsidRDefault="009E00D0" w:rsidP="008A3F6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240" w:after="240" w:line="360" w:lineRule="exact"/>
        <w:ind w:left="547" w:hanging="547"/>
        <w:rPr>
          <w:rFonts w:ascii="Arial" w:eastAsia="Arial Unicode MS" w:hAnsi="Arial" w:cs="Arial Unicode MS"/>
          <w:color w:val="000000"/>
          <w:sz w:val="22"/>
          <w:szCs w:val="22"/>
        </w:rPr>
      </w:pPr>
      <w:r>
        <w:rPr>
          <w:rFonts w:ascii="Arial" w:eastAsia="Arial Unicode MS" w:hAnsi="Arial" w:cs="Arial Unicode MS"/>
          <w:color w:val="000000"/>
          <w:sz w:val="22"/>
          <w:szCs w:val="22"/>
        </w:rPr>
        <w:t>3.</w:t>
      </w:r>
      <w:r>
        <w:rPr>
          <w:rFonts w:ascii="Arial" w:eastAsia="Arial Unicode MS" w:hAnsi="Arial" w:cs="Arial Unicode MS"/>
          <w:color w:val="000000"/>
          <w:sz w:val="22"/>
          <w:szCs w:val="22"/>
        </w:rPr>
        <w:tab/>
        <w:t>Legal cases and commercial disputes under Disputes Settlement Agreement</w:t>
      </w:r>
    </w:p>
    <w:p w:rsidR="00E35562" w:rsidRDefault="009E00D0" w:rsidP="00E4177F">
      <w:pPr>
        <w:tabs>
          <w:tab w:val="left" w:pos="720"/>
        </w:tabs>
        <w:spacing w:before="120" w:after="120" w:line="400" w:lineRule="exact"/>
        <w:ind w:left="547" w:hanging="547"/>
        <w:rPr>
          <w:rFonts w:ascii="Arial" w:hAnsi="Arial"/>
          <w:sz w:val="22"/>
          <w:szCs w:val="22"/>
          <w:cs/>
        </w:rPr>
      </w:pPr>
      <w:r>
        <w:rPr>
          <w:rFonts w:ascii="Arial" w:eastAsia="Arial Unicode MS" w:hAnsi="Arial" w:cs="Arial Unicode MS"/>
          <w:color w:val="000000"/>
          <w:sz w:val="22"/>
          <w:szCs w:val="22"/>
        </w:rPr>
        <w:tab/>
        <w:t>As discussed in Note 26</w:t>
      </w:r>
      <w:r w:rsidRPr="00E1470A">
        <w:rPr>
          <w:rFonts w:ascii="Arial" w:eastAsia="Arial Unicode MS" w:hAnsi="Arial" w:cs="Arial Unicode MS"/>
          <w:color w:val="000000"/>
          <w:sz w:val="22"/>
          <w:szCs w:val="22"/>
        </w:rPr>
        <w:t xml:space="preserve"> to the consolidated </w:t>
      </w:r>
      <w:r>
        <w:rPr>
          <w:rFonts w:ascii="Arial" w:eastAsia="Arial Unicode MS" w:hAnsi="Arial" w:cs="Arial Unicode MS"/>
          <w:color w:val="000000"/>
          <w:sz w:val="22"/>
          <w:szCs w:val="22"/>
        </w:rPr>
        <w:t xml:space="preserve">interim </w:t>
      </w:r>
      <w:r w:rsidRPr="00E1470A">
        <w:rPr>
          <w:rFonts w:ascii="Arial" w:eastAsia="Arial Unicode MS" w:hAnsi="Arial" w:cs="Arial Unicode MS"/>
          <w:color w:val="000000"/>
          <w:sz w:val="22"/>
          <w:szCs w:val="22"/>
        </w:rPr>
        <w:t xml:space="preserve">financial statements, the Company and </w:t>
      </w:r>
      <w:proofErr w:type="spellStart"/>
      <w:r w:rsidRPr="00E1470A">
        <w:rPr>
          <w:rFonts w:ascii="Arial" w:eastAsia="Arial Unicode MS" w:hAnsi="Arial" w:cs="Arial Unicode MS"/>
          <w:color w:val="000000"/>
          <w:sz w:val="22"/>
          <w:szCs w:val="22"/>
        </w:rPr>
        <w:t>dtac</w:t>
      </w:r>
      <w:proofErr w:type="spellEnd"/>
      <w:r w:rsidRPr="00E1470A">
        <w:rPr>
          <w:rFonts w:ascii="Arial" w:eastAsia="Arial Unicode MS" w:hAnsi="Arial" w:cs="Arial Unicode MS"/>
          <w:color w:val="000000"/>
          <w:sz w:val="22"/>
          <w:szCs w:val="22"/>
        </w:rPr>
        <w:t xml:space="preserve"> </w:t>
      </w:r>
      <w:proofErr w:type="spellStart"/>
      <w:r w:rsidRPr="00E1470A">
        <w:rPr>
          <w:rFonts w:ascii="Arial" w:eastAsia="Arial Unicode MS" w:hAnsi="Arial" w:cs="Arial Unicode MS"/>
          <w:color w:val="000000"/>
          <w:sz w:val="22"/>
          <w:szCs w:val="22"/>
        </w:rPr>
        <w:t>TriNet</w:t>
      </w:r>
      <w:proofErr w:type="spellEnd"/>
      <w:r w:rsidRPr="00E1470A">
        <w:rPr>
          <w:rFonts w:ascii="Arial" w:eastAsia="Arial Unicode MS" w:hAnsi="Arial" w:cs="Arial Unicode MS"/>
          <w:color w:val="000000"/>
          <w:sz w:val="22"/>
          <w:szCs w:val="22"/>
        </w:rPr>
        <w:t xml:space="preserve"> </w:t>
      </w:r>
      <w:r w:rsidR="003349CD">
        <w:rPr>
          <w:rFonts w:ascii="Arial" w:eastAsia="Arial Unicode MS" w:hAnsi="Arial" w:cs="Arial Unicode MS"/>
          <w:color w:val="000000"/>
          <w:sz w:val="22"/>
          <w:szCs w:val="22"/>
        </w:rPr>
        <w:t>Co., Ltd. (“</w:t>
      </w:r>
      <w:proofErr w:type="spellStart"/>
      <w:r w:rsidR="003349CD">
        <w:rPr>
          <w:rFonts w:ascii="Arial" w:eastAsia="Arial Unicode MS" w:hAnsi="Arial" w:cs="Arial Unicode MS"/>
          <w:color w:val="000000"/>
          <w:sz w:val="22"/>
          <w:szCs w:val="22"/>
        </w:rPr>
        <w:t>dtac</w:t>
      </w:r>
      <w:proofErr w:type="spellEnd"/>
      <w:r w:rsidR="003349CD">
        <w:rPr>
          <w:rFonts w:ascii="Arial" w:eastAsia="Arial Unicode MS" w:hAnsi="Arial" w:cs="Arial Unicode MS"/>
          <w:color w:val="000000"/>
          <w:sz w:val="22"/>
          <w:szCs w:val="22"/>
        </w:rPr>
        <w:t xml:space="preserve"> </w:t>
      </w:r>
      <w:proofErr w:type="spellStart"/>
      <w:r w:rsidR="003349CD">
        <w:rPr>
          <w:rFonts w:ascii="Arial" w:eastAsia="Arial Unicode MS" w:hAnsi="Arial" w:cs="Arial Unicode MS"/>
          <w:color w:val="000000"/>
          <w:sz w:val="22"/>
          <w:szCs w:val="22"/>
        </w:rPr>
        <w:t>TriNet</w:t>
      </w:r>
      <w:proofErr w:type="spellEnd"/>
      <w:r w:rsidR="003349CD">
        <w:rPr>
          <w:rFonts w:ascii="Arial" w:eastAsia="Arial Unicode MS" w:hAnsi="Arial" w:cs="Arial Unicode MS"/>
          <w:color w:val="000000"/>
          <w:sz w:val="22"/>
          <w:szCs w:val="22"/>
        </w:rPr>
        <w:t xml:space="preserve">”), which is a subsidiary, </w:t>
      </w:r>
      <w:r w:rsidRPr="00E1470A">
        <w:rPr>
          <w:rFonts w:ascii="Arial" w:eastAsia="Arial Unicode MS" w:hAnsi="Arial" w:cs="Arial Unicode MS"/>
          <w:color w:val="000000"/>
          <w:sz w:val="22"/>
          <w:szCs w:val="22"/>
        </w:rPr>
        <w:t>signed the Dispute</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Settlement Agreement </w:t>
      </w:r>
      <w:r w:rsidR="002D0DBD">
        <w:rPr>
          <w:rFonts w:ascii="Arial" w:eastAsia="Arial Unicode MS" w:hAnsi="Arial" w:cs="Arial Unicode MS"/>
          <w:color w:val="000000"/>
          <w:sz w:val="22"/>
          <w:szCs w:val="22"/>
        </w:rPr>
        <w:t xml:space="preserve">with CAT </w:t>
      </w:r>
      <w:r w:rsidRPr="00E1470A">
        <w:rPr>
          <w:rFonts w:ascii="Arial" w:eastAsia="Arial Unicode MS" w:hAnsi="Arial" w:cs="Arial Unicode MS"/>
          <w:color w:val="000000"/>
          <w:sz w:val="22"/>
          <w:szCs w:val="22"/>
        </w:rPr>
        <w:t xml:space="preserve">to settle </w:t>
      </w:r>
      <w:r>
        <w:rPr>
          <w:rFonts w:ascii="Arial" w:eastAsia="Arial Unicode MS" w:hAnsi="Arial" w:cs="Arial Unicode MS"/>
          <w:color w:val="000000"/>
          <w:sz w:val="22"/>
          <w:szCs w:val="22"/>
        </w:rPr>
        <w:t>numbers of</w:t>
      </w:r>
      <w:r w:rsidRPr="00E1470A">
        <w:rPr>
          <w:rFonts w:ascii="Arial" w:eastAsia="Arial Unicode MS" w:hAnsi="Arial" w:cs="Arial Unicode MS"/>
          <w:color w:val="000000"/>
          <w:sz w:val="22"/>
          <w:szCs w:val="22"/>
        </w:rPr>
        <w:t xml:space="preserve"> disputes between the Company and CAT</w:t>
      </w:r>
      <w:r>
        <w:rPr>
          <w:rFonts w:ascii="Arial" w:eastAsia="Arial Unicode MS" w:hAnsi="Arial" w:cs="Arial Unicode MS"/>
          <w:color w:val="000000"/>
          <w:sz w:val="22"/>
          <w:szCs w:val="22"/>
        </w:rPr>
        <w:t>,</w:t>
      </w:r>
      <w:r w:rsidRPr="00E1470A">
        <w:rPr>
          <w:rFonts w:ascii="Arial" w:eastAsia="Arial Unicode MS" w:hAnsi="Arial" w:cs="Arial Unicode MS"/>
          <w:color w:val="000000"/>
          <w:sz w:val="22"/>
          <w:szCs w:val="22"/>
        </w:rPr>
        <w:t xml:space="preserve"> including disputes </w:t>
      </w:r>
      <w:r>
        <w:rPr>
          <w:rFonts w:ascii="Arial" w:eastAsia="Arial Unicode MS" w:hAnsi="Arial" w:cs="Arial Unicode MS"/>
          <w:color w:val="000000"/>
          <w:sz w:val="22"/>
          <w:szCs w:val="22"/>
        </w:rPr>
        <w:t>being</w:t>
      </w:r>
      <w:r w:rsidRPr="00E1470A">
        <w:rPr>
          <w:rFonts w:ascii="Arial" w:eastAsia="Arial Unicode MS" w:hAnsi="Arial" w:cs="Arial Unicode MS"/>
          <w:color w:val="000000"/>
          <w:sz w:val="22"/>
          <w:szCs w:val="22"/>
        </w:rPr>
        <w:t xml:space="preserve"> litigat</w:t>
      </w:r>
      <w:r>
        <w:rPr>
          <w:rFonts w:ascii="Arial" w:eastAsia="Arial Unicode MS" w:hAnsi="Arial" w:cs="Arial Unicode MS"/>
          <w:color w:val="000000"/>
          <w:sz w:val="22"/>
          <w:szCs w:val="22"/>
        </w:rPr>
        <w:t>ed</w:t>
      </w:r>
      <w:r w:rsidRPr="00E1470A">
        <w:rPr>
          <w:rFonts w:ascii="Arial" w:eastAsia="Arial Unicode MS" w:hAnsi="Arial" w:cs="Arial Unicode MS"/>
          <w:color w:val="000000"/>
          <w:sz w:val="22"/>
          <w:szCs w:val="22"/>
        </w:rPr>
        <w:t xml:space="preserve"> and disputes or claims related to the concession agreement that may be raised by CAT in the future</w:t>
      </w:r>
      <w:r>
        <w:rPr>
          <w:rFonts w:ascii="Arial" w:eastAsia="Arial Unicode MS" w:hAnsi="Arial" w:cs="Arial Unicode MS"/>
          <w:color w:val="000000"/>
          <w:sz w:val="22"/>
          <w:szCs w:val="22"/>
        </w:rPr>
        <w:t>,</w:t>
      </w:r>
      <w:r w:rsidRPr="00E1470A">
        <w:rPr>
          <w:rFonts w:ascii="Arial" w:eastAsia="Arial Unicode MS" w:hAnsi="Arial" w:cs="Arial Unicode MS"/>
          <w:color w:val="000000"/>
          <w:sz w:val="22"/>
          <w:szCs w:val="22"/>
        </w:rPr>
        <w:t xml:space="preserve"> but excluding the disputes between the Company and CAT regarding additional revenue sharing payment</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(Excise Tax) under the Concession Agreement and </w:t>
      </w:r>
      <w:r>
        <w:rPr>
          <w:rFonts w:ascii="Arial" w:eastAsia="Arial Unicode MS" w:hAnsi="Arial" w:cs="Arial Unicode MS"/>
          <w:color w:val="000000"/>
          <w:sz w:val="22"/>
          <w:szCs w:val="22"/>
        </w:rPr>
        <w:t xml:space="preserve">the </w:t>
      </w:r>
      <w:r w:rsidRPr="00E1470A">
        <w:rPr>
          <w:rFonts w:ascii="Arial" w:eastAsia="Arial Unicode MS" w:hAnsi="Arial" w:cs="Arial Unicode MS"/>
          <w:color w:val="000000"/>
          <w:sz w:val="22"/>
          <w:szCs w:val="22"/>
        </w:rPr>
        <w:t xml:space="preserve">dispute between the Company and CAT regarding </w:t>
      </w:r>
      <w:r>
        <w:rPr>
          <w:rFonts w:ascii="Arial" w:eastAsia="Arial Unicode MS" w:hAnsi="Arial" w:cs="Arial Unicode MS"/>
          <w:color w:val="000000"/>
          <w:sz w:val="22"/>
          <w:szCs w:val="22"/>
        </w:rPr>
        <w:t xml:space="preserve">the </w:t>
      </w:r>
      <w:r w:rsidRPr="00E1470A">
        <w:rPr>
          <w:rFonts w:ascii="Arial" w:eastAsia="Arial Unicode MS" w:hAnsi="Arial" w:cs="Arial Unicode MS"/>
          <w:color w:val="000000"/>
          <w:sz w:val="22"/>
          <w:szCs w:val="22"/>
        </w:rPr>
        <w:t>revenue shar</w:t>
      </w:r>
      <w:r>
        <w:rPr>
          <w:rFonts w:ascii="Arial" w:eastAsia="Arial Unicode MS" w:hAnsi="Arial" w:cs="Arial Unicode MS"/>
          <w:color w:val="000000"/>
          <w:sz w:val="22"/>
          <w:szCs w:val="22"/>
        </w:rPr>
        <w:t>ing</w:t>
      </w:r>
      <w:r w:rsidRPr="00E1470A">
        <w:rPr>
          <w:rFonts w:ascii="Arial" w:eastAsia="Arial Unicode MS" w:hAnsi="Arial" w:cs="Arial Unicode MS"/>
          <w:color w:val="000000"/>
          <w:sz w:val="22"/>
          <w:szCs w:val="22"/>
        </w:rPr>
        <w:t xml:space="preserve"> calculation in relation to Interconnection Charge (“IC”) revenue after the enforcement of the IC Notification.</w:t>
      </w:r>
      <w:bookmarkStart w:id="0" w:name="_GoBack"/>
      <w:bookmarkEnd w:id="0"/>
      <w:r w:rsidRPr="00E1470A">
        <w:rPr>
          <w:rFonts w:ascii="Arial" w:eastAsia="Arial Unicode MS" w:hAnsi="Arial" w:cs="Arial Unicode MS"/>
          <w:color w:val="000000"/>
          <w:sz w:val="22"/>
          <w:szCs w:val="22"/>
        </w:rPr>
        <w:t xml:space="preserve"> This Dispute</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Settlement Agreement is binding upon the parties, subject to the terms and conditions specified, and take</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effect when the Company </w:t>
      </w:r>
      <w:r>
        <w:rPr>
          <w:rFonts w:ascii="Arial" w:eastAsia="Arial Unicode MS" w:hAnsi="Arial" w:cs="Arial Unicode MS"/>
          <w:color w:val="000000"/>
          <w:sz w:val="22"/>
          <w:szCs w:val="22"/>
        </w:rPr>
        <w:t>obtains</w:t>
      </w:r>
      <w:r w:rsidRPr="00E1470A">
        <w:rPr>
          <w:rFonts w:ascii="Arial" w:eastAsia="Arial Unicode MS" w:hAnsi="Arial" w:cs="Arial Unicode MS"/>
          <w:color w:val="000000"/>
          <w:sz w:val="22"/>
          <w:szCs w:val="22"/>
        </w:rPr>
        <w:t xml:space="preserve"> approval from </w:t>
      </w:r>
      <w:r>
        <w:rPr>
          <w:rFonts w:ascii="Arial" w:eastAsia="Arial Unicode MS" w:hAnsi="Arial" w:cs="Arial Unicode MS"/>
          <w:color w:val="000000"/>
          <w:sz w:val="22"/>
          <w:szCs w:val="22"/>
        </w:rPr>
        <w:t>a</w:t>
      </w:r>
      <w:r w:rsidRPr="00E1470A">
        <w:rPr>
          <w:rFonts w:ascii="Arial" w:eastAsia="Arial Unicode MS" w:hAnsi="Arial" w:cs="Arial Unicode MS"/>
          <w:color w:val="000000"/>
          <w:sz w:val="22"/>
          <w:szCs w:val="22"/>
        </w:rPr>
        <w:t xml:space="preserve"> meeting of </w:t>
      </w:r>
      <w:r>
        <w:rPr>
          <w:rFonts w:ascii="Arial" w:eastAsia="Arial Unicode MS" w:hAnsi="Arial" w:cs="Arial Unicode MS"/>
          <w:color w:val="000000"/>
          <w:sz w:val="22"/>
          <w:szCs w:val="22"/>
        </w:rPr>
        <w:t xml:space="preserve">its </w:t>
      </w:r>
      <w:r w:rsidRPr="00E1470A">
        <w:rPr>
          <w:rFonts w:ascii="Arial" w:eastAsia="Arial Unicode MS" w:hAnsi="Arial" w:cs="Arial Unicode MS"/>
          <w:color w:val="000000"/>
          <w:sz w:val="22"/>
          <w:szCs w:val="22"/>
        </w:rPr>
        <w:t>shareholder</w:t>
      </w:r>
      <w:r>
        <w:rPr>
          <w:rFonts w:ascii="Arial" w:eastAsia="Arial Unicode MS" w:hAnsi="Arial" w:cs="Arial Unicode MS"/>
          <w:color w:val="000000"/>
          <w:sz w:val="22"/>
          <w:szCs w:val="22"/>
        </w:rPr>
        <w:t>s</w:t>
      </w:r>
      <w:r w:rsidR="00E35562">
        <w:rPr>
          <w:rFonts w:ascii="Arial" w:eastAsia="Arial Unicode MS" w:hAnsi="Arial" w:cs="Arial Unicode MS"/>
          <w:color w:val="000000"/>
          <w:sz w:val="22"/>
          <w:szCs w:val="22"/>
        </w:rPr>
        <w:t xml:space="preserve">. </w:t>
      </w:r>
      <w:r w:rsidR="00E35562" w:rsidRPr="0021635D">
        <w:rPr>
          <w:rFonts w:ascii="Arial" w:hAnsi="Arial"/>
          <w:sz w:val="22"/>
          <w:szCs w:val="22"/>
        </w:rPr>
        <w:t xml:space="preserve">On 4 April 2019, the </w:t>
      </w:r>
      <w:r w:rsidR="002D0DBD">
        <w:rPr>
          <w:rFonts w:ascii="Arial" w:hAnsi="Arial"/>
          <w:sz w:val="22"/>
          <w:szCs w:val="22"/>
        </w:rPr>
        <w:t xml:space="preserve">2019 </w:t>
      </w:r>
      <w:r w:rsidR="00E35562" w:rsidRPr="0021635D">
        <w:rPr>
          <w:rFonts w:ascii="Arial" w:hAnsi="Arial"/>
          <w:sz w:val="22"/>
          <w:szCs w:val="22"/>
        </w:rPr>
        <w:t xml:space="preserve">Annual General Meeting of </w:t>
      </w:r>
      <w:r w:rsidR="002D0DBD">
        <w:rPr>
          <w:rFonts w:ascii="Arial" w:hAnsi="Arial"/>
          <w:sz w:val="22"/>
          <w:szCs w:val="22"/>
        </w:rPr>
        <w:t xml:space="preserve">the Company’s Shareholders </w:t>
      </w:r>
      <w:r w:rsidR="00E35562">
        <w:rPr>
          <w:rFonts w:ascii="Arial" w:hAnsi="Arial"/>
          <w:sz w:val="22"/>
          <w:szCs w:val="22"/>
        </w:rPr>
        <w:t xml:space="preserve">has </w:t>
      </w:r>
      <w:r w:rsidR="00E35562" w:rsidRPr="0021635D">
        <w:rPr>
          <w:rFonts w:ascii="Arial" w:hAnsi="Arial"/>
          <w:sz w:val="22"/>
          <w:szCs w:val="22"/>
        </w:rPr>
        <w:t>approved</w:t>
      </w:r>
      <w:r w:rsidR="00E35562">
        <w:rPr>
          <w:rFonts w:ascii="Arial" w:hAnsi="Arial" w:hint="cs"/>
          <w:sz w:val="22"/>
          <w:szCs w:val="22"/>
          <w:cs/>
        </w:rPr>
        <w:t xml:space="preserve"> </w:t>
      </w:r>
      <w:r w:rsidR="00E35562">
        <w:rPr>
          <w:rFonts w:ascii="Arial" w:hAnsi="Arial"/>
          <w:sz w:val="22"/>
          <w:szCs w:val="22"/>
        </w:rPr>
        <w:t>the</w:t>
      </w:r>
      <w:r w:rsidR="00E35562">
        <w:rPr>
          <w:rFonts w:ascii="Arial" w:hAnsi="Arial" w:hint="cs"/>
          <w:sz w:val="22"/>
          <w:szCs w:val="22"/>
          <w:cs/>
        </w:rPr>
        <w:t xml:space="preserve"> </w:t>
      </w:r>
      <w:r w:rsidR="00E35562">
        <w:rPr>
          <w:rFonts w:ascii="Arial" w:hAnsi="Arial"/>
          <w:sz w:val="22"/>
          <w:szCs w:val="22"/>
        </w:rPr>
        <w:t>d</w:t>
      </w:r>
      <w:r w:rsidR="00E35562" w:rsidRPr="00227447">
        <w:rPr>
          <w:rFonts w:ascii="Arial" w:hAnsi="Arial"/>
          <w:sz w:val="22"/>
          <w:szCs w:val="22"/>
        </w:rPr>
        <w:t xml:space="preserve">ispute </w:t>
      </w:r>
      <w:r w:rsidR="00E35562">
        <w:rPr>
          <w:rFonts w:ascii="Arial" w:hAnsi="Arial"/>
          <w:sz w:val="22"/>
          <w:szCs w:val="22"/>
        </w:rPr>
        <w:t>s</w:t>
      </w:r>
      <w:r w:rsidR="00E35562" w:rsidRPr="00227447">
        <w:rPr>
          <w:rFonts w:ascii="Arial" w:hAnsi="Arial"/>
          <w:sz w:val="22"/>
          <w:szCs w:val="22"/>
        </w:rPr>
        <w:t>ettlement with CAT</w:t>
      </w:r>
      <w:r w:rsidR="00E35562">
        <w:rPr>
          <w:rFonts w:ascii="Arial" w:hAnsi="Arial"/>
          <w:sz w:val="22"/>
          <w:szCs w:val="22"/>
        </w:rPr>
        <w:t xml:space="preserve"> under such </w:t>
      </w:r>
      <w:r w:rsidR="00E35562" w:rsidRPr="00E1470A">
        <w:rPr>
          <w:rFonts w:ascii="Arial" w:eastAsia="Arial Unicode MS" w:hAnsi="Arial" w:cs="Arial Unicode MS"/>
          <w:color w:val="000000"/>
          <w:sz w:val="22"/>
          <w:szCs w:val="22"/>
        </w:rPr>
        <w:t>Dispute</w:t>
      </w:r>
      <w:r w:rsidR="00E35562">
        <w:rPr>
          <w:rFonts w:ascii="Arial" w:eastAsia="Arial Unicode MS" w:hAnsi="Arial" w:cs="Arial Unicode MS"/>
          <w:color w:val="000000"/>
          <w:sz w:val="22"/>
          <w:szCs w:val="22"/>
        </w:rPr>
        <w:t>s</w:t>
      </w:r>
      <w:r w:rsidR="00E35562" w:rsidRPr="00E1470A">
        <w:rPr>
          <w:rFonts w:ascii="Arial" w:eastAsia="Arial Unicode MS" w:hAnsi="Arial" w:cs="Arial Unicode MS"/>
          <w:color w:val="000000"/>
          <w:sz w:val="22"/>
          <w:szCs w:val="22"/>
        </w:rPr>
        <w:t xml:space="preserve"> Settlement Agreement</w:t>
      </w:r>
      <w:r w:rsidR="00E35562" w:rsidRPr="0021635D">
        <w:rPr>
          <w:rFonts w:ascii="Arial" w:hAnsi="Arial"/>
          <w:sz w:val="22"/>
          <w:szCs w:val="22"/>
        </w:rPr>
        <w:t xml:space="preserve"> </w:t>
      </w:r>
      <w:r w:rsidR="00E35562">
        <w:rPr>
          <w:rFonts w:ascii="Arial" w:hAnsi="Arial"/>
          <w:sz w:val="22"/>
          <w:szCs w:val="22"/>
        </w:rPr>
        <w:t>including</w:t>
      </w:r>
      <w:r w:rsidR="00E35562" w:rsidRPr="0021635D">
        <w:rPr>
          <w:rFonts w:ascii="Arial" w:hAnsi="Arial"/>
          <w:sz w:val="22"/>
          <w:szCs w:val="22"/>
        </w:rPr>
        <w:t xml:space="preserve"> </w:t>
      </w:r>
      <w:r w:rsidR="00E35562">
        <w:rPr>
          <w:rFonts w:ascii="Arial" w:hAnsi="Arial"/>
          <w:sz w:val="22"/>
          <w:szCs w:val="22"/>
        </w:rPr>
        <w:t>the implementation un</w:t>
      </w:r>
      <w:r w:rsidR="003349CD">
        <w:rPr>
          <w:rFonts w:ascii="Arial" w:hAnsi="Arial"/>
          <w:sz w:val="22"/>
          <w:szCs w:val="22"/>
        </w:rPr>
        <w:t xml:space="preserve">der such </w:t>
      </w:r>
      <w:r w:rsidR="003349CD">
        <w:rPr>
          <w:rFonts w:ascii="Arial" w:hAnsi="Arial"/>
          <w:sz w:val="22"/>
          <w:szCs w:val="22"/>
        </w:rPr>
        <w:lastRenderedPageBreak/>
        <w:t xml:space="preserve">Agreement. The Company, </w:t>
      </w:r>
      <w:proofErr w:type="spellStart"/>
      <w:r w:rsidR="003349CD">
        <w:rPr>
          <w:rFonts w:ascii="Arial" w:hAnsi="Arial"/>
          <w:sz w:val="22"/>
          <w:szCs w:val="22"/>
        </w:rPr>
        <w:t>dtac</w:t>
      </w:r>
      <w:proofErr w:type="spellEnd"/>
      <w:r w:rsidR="003349CD">
        <w:rPr>
          <w:rFonts w:ascii="Arial" w:hAnsi="Arial"/>
          <w:sz w:val="22"/>
          <w:szCs w:val="22"/>
        </w:rPr>
        <w:t xml:space="preserve"> </w:t>
      </w:r>
      <w:proofErr w:type="spellStart"/>
      <w:r w:rsidR="003349CD">
        <w:rPr>
          <w:rFonts w:ascii="Arial" w:hAnsi="Arial"/>
          <w:sz w:val="22"/>
          <w:szCs w:val="22"/>
        </w:rPr>
        <w:t>TriNet</w:t>
      </w:r>
      <w:proofErr w:type="spellEnd"/>
      <w:r w:rsidR="003349CD">
        <w:rPr>
          <w:rFonts w:ascii="Arial" w:hAnsi="Arial"/>
          <w:sz w:val="22"/>
          <w:szCs w:val="22"/>
        </w:rPr>
        <w:t xml:space="preserve"> </w:t>
      </w:r>
      <w:r w:rsidR="00E35562">
        <w:rPr>
          <w:rFonts w:ascii="Arial" w:hAnsi="Arial"/>
          <w:sz w:val="22"/>
          <w:szCs w:val="22"/>
        </w:rPr>
        <w:t xml:space="preserve">and CAT jointly submitted the petition for withdrawal cases/disputes under the </w:t>
      </w:r>
      <w:r w:rsidR="003349CD">
        <w:rPr>
          <w:rFonts w:ascii="Arial" w:hAnsi="Arial"/>
          <w:sz w:val="22"/>
          <w:szCs w:val="22"/>
        </w:rPr>
        <w:t xml:space="preserve">Disputes </w:t>
      </w:r>
      <w:r w:rsidR="00E35562">
        <w:rPr>
          <w:rFonts w:ascii="Arial" w:hAnsi="Arial"/>
          <w:sz w:val="22"/>
          <w:szCs w:val="22"/>
        </w:rPr>
        <w:t xml:space="preserve">Settlement Agreement with the </w:t>
      </w:r>
      <w:r w:rsidR="00E35562" w:rsidRPr="0021635D">
        <w:rPr>
          <w:rFonts w:ascii="Arial" w:hAnsi="Arial"/>
          <w:sz w:val="22"/>
          <w:szCs w:val="22"/>
        </w:rPr>
        <w:t>Arbitral Tribunal</w:t>
      </w:r>
      <w:r w:rsidR="00E35562">
        <w:rPr>
          <w:rFonts w:ascii="Arial" w:hAnsi="Arial"/>
          <w:sz w:val="22"/>
          <w:szCs w:val="22"/>
        </w:rPr>
        <w:t xml:space="preserve"> and Administrative Court. Currently, the withdrawal petitions are under the consideration of </w:t>
      </w:r>
      <w:r w:rsidR="00E35562" w:rsidRPr="0021635D">
        <w:rPr>
          <w:rFonts w:ascii="Arial" w:hAnsi="Arial"/>
          <w:sz w:val="22"/>
          <w:szCs w:val="22"/>
        </w:rPr>
        <w:t>the Arbitral Tribunal and Administrative Court.</w:t>
      </w:r>
    </w:p>
    <w:p w:rsidR="002D0F12" w:rsidRPr="00525FAC" w:rsidRDefault="005C7315" w:rsidP="002D0DBD">
      <w:pPr>
        <w:tabs>
          <w:tab w:val="center" w:pos="6480"/>
        </w:tabs>
        <w:spacing w:before="1400"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2D0F12" w:rsidRPr="00525FAC"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5C7315">
        <w:rPr>
          <w:rFonts w:ascii="Arial" w:eastAsia="Arial Unicode MS" w:hAnsi="Arial" w:cs="Arial Unicode MS"/>
          <w:sz w:val="22"/>
          <w:szCs w:val="22"/>
          <w:lang w:val="en-GB"/>
        </w:rPr>
        <w:t>4496</w:t>
      </w:r>
    </w:p>
    <w:p w:rsidR="002D0F12" w:rsidRPr="006D15C9" w:rsidRDefault="002D0F12" w:rsidP="002D0F12">
      <w:pPr>
        <w:spacing w:before="240" w:line="380" w:lineRule="exact"/>
        <w:rPr>
          <w:rFonts w:ascii="Arial" w:hAnsi="Arial" w:cs="Arial"/>
          <w:spacing w:val="-3"/>
          <w:sz w:val="22"/>
          <w:szCs w:val="22"/>
        </w:rPr>
      </w:pPr>
      <w:r w:rsidRPr="006D15C9">
        <w:rPr>
          <w:rFonts w:ascii="Arial" w:hAnsi="Arial" w:cs="Arial"/>
          <w:spacing w:val="-3"/>
          <w:sz w:val="22"/>
          <w:szCs w:val="22"/>
        </w:rPr>
        <w:t>EY Office Limited</w:t>
      </w:r>
    </w:p>
    <w:p w:rsidR="00CC1192" w:rsidRPr="002D280C" w:rsidRDefault="002D0F12" w:rsidP="002D280C">
      <w:pPr>
        <w:tabs>
          <w:tab w:val="center" w:pos="6480"/>
        </w:tabs>
        <w:spacing w:line="36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8A3F60">
        <w:rPr>
          <w:rFonts w:ascii="Arial" w:eastAsia="Arial Unicode MS" w:hAnsi="Arial" w:cs="Arial Unicode MS"/>
          <w:sz w:val="22"/>
          <w:szCs w:val="22"/>
        </w:rPr>
        <w:t>15 July</w:t>
      </w:r>
      <w:r w:rsidR="00F07ECB">
        <w:rPr>
          <w:rFonts w:ascii="Arial" w:eastAsia="Arial Unicode MS" w:hAnsi="Arial" w:cs="Arial Unicode MS"/>
          <w:sz w:val="22"/>
          <w:szCs w:val="22"/>
        </w:rPr>
        <w:t xml:space="preserve"> </w:t>
      </w:r>
      <w:r w:rsidR="002A29B6">
        <w:rPr>
          <w:rFonts w:ascii="Arial" w:eastAsia="Arial Unicode MS" w:hAnsi="Arial" w:cs="Arial Unicode MS"/>
          <w:sz w:val="22"/>
          <w:szCs w:val="22"/>
        </w:rPr>
        <w:t>2019</w:t>
      </w:r>
    </w:p>
    <w:sectPr w:rsidR="00CC1192" w:rsidRPr="002D280C" w:rsidSect="002D0DBD">
      <w:footerReference w:type="default" r:id="rId10"/>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134" w:rsidRDefault="003F7134" w:rsidP="008A2929">
      <w:r>
        <w:separator/>
      </w:r>
    </w:p>
  </w:endnote>
  <w:endnote w:type="continuationSeparator" w:id="0">
    <w:p w:rsidR="003F7134" w:rsidRDefault="003F713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rsidR="00A1503E" w:rsidRDefault="00A1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02F" w:rsidRPr="002D0DBD" w:rsidRDefault="00D175BD" w:rsidP="002D0D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0338485"/>
      <w:docPartObj>
        <w:docPartGallery w:val="Page Numbers (Bottom of Page)"/>
        <w:docPartUnique/>
      </w:docPartObj>
    </w:sdtPr>
    <w:sdtEndPr>
      <w:rPr>
        <w:rFonts w:ascii="Arial" w:hAnsi="Arial" w:cs="Arial"/>
        <w:noProof/>
        <w:sz w:val="22"/>
        <w:szCs w:val="18"/>
      </w:rPr>
    </w:sdtEndPr>
    <w:sdtContent>
      <w:p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D175BD">
          <w:rPr>
            <w:rFonts w:ascii="Arial" w:hAnsi="Arial" w:cs="Arial"/>
            <w:noProof/>
            <w:sz w:val="22"/>
            <w:szCs w:val="18"/>
          </w:rPr>
          <w:t>4</w:t>
        </w:r>
        <w:r w:rsidRPr="002D0DBD">
          <w:rPr>
            <w:rFonts w:ascii="Arial" w:hAnsi="Arial" w:cs="Arial"/>
            <w:noProof/>
            <w:sz w:val="22"/>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3378284"/>
      <w:docPartObj>
        <w:docPartGallery w:val="Page Numbers (Bottom of Page)"/>
        <w:docPartUnique/>
      </w:docPartObj>
    </w:sdtPr>
    <w:sdtEndPr>
      <w:rPr>
        <w:rFonts w:ascii="Arial" w:hAnsi="Arial" w:cs="Arial"/>
        <w:noProof/>
        <w:sz w:val="22"/>
        <w:szCs w:val="18"/>
      </w:rPr>
    </w:sdtEndPr>
    <w:sdtContent>
      <w:p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D175BD">
          <w:rPr>
            <w:rFonts w:ascii="Arial" w:hAnsi="Arial" w:cs="Arial"/>
            <w:noProof/>
            <w:sz w:val="22"/>
            <w:szCs w:val="18"/>
          </w:rPr>
          <w:t>2</w:t>
        </w:r>
        <w:r w:rsidRPr="002D0DBD">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134" w:rsidRDefault="003F7134" w:rsidP="008A2929">
      <w:r>
        <w:separator/>
      </w:r>
    </w:p>
  </w:footnote>
  <w:footnote w:type="continuationSeparator" w:id="0">
    <w:p w:rsidR="003F7134" w:rsidRDefault="003F7134"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2313B"/>
    <w:rsid w:val="00023BF9"/>
    <w:rsid w:val="000507AB"/>
    <w:rsid w:val="0007426F"/>
    <w:rsid w:val="000A0F90"/>
    <w:rsid w:val="000B3840"/>
    <w:rsid w:val="000F7AEC"/>
    <w:rsid w:val="001C727D"/>
    <w:rsid w:val="001E4E45"/>
    <w:rsid w:val="001E5929"/>
    <w:rsid w:val="00202ACB"/>
    <w:rsid w:val="00216733"/>
    <w:rsid w:val="0022692C"/>
    <w:rsid w:val="00244C0F"/>
    <w:rsid w:val="00257C8C"/>
    <w:rsid w:val="0026032A"/>
    <w:rsid w:val="00265660"/>
    <w:rsid w:val="002A224E"/>
    <w:rsid w:val="002A29B6"/>
    <w:rsid w:val="002A7A77"/>
    <w:rsid w:val="002D0DBD"/>
    <w:rsid w:val="002D0F12"/>
    <w:rsid w:val="002D17A3"/>
    <w:rsid w:val="002D280C"/>
    <w:rsid w:val="002E1E06"/>
    <w:rsid w:val="00306E9C"/>
    <w:rsid w:val="00332115"/>
    <w:rsid w:val="003349CD"/>
    <w:rsid w:val="0034412D"/>
    <w:rsid w:val="00393ADC"/>
    <w:rsid w:val="003C274F"/>
    <w:rsid w:val="003F5B55"/>
    <w:rsid w:val="003F7134"/>
    <w:rsid w:val="004308E9"/>
    <w:rsid w:val="004742E7"/>
    <w:rsid w:val="0049206B"/>
    <w:rsid w:val="004A7A3E"/>
    <w:rsid w:val="004D226E"/>
    <w:rsid w:val="004D27B4"/>
    <w:rsid w:val="004D5372"/>
    <w:rsid w:val="00515AC9"/>
    <w:rsid w:val="00535AFF"/>
    <w:rsid w:val="00550343"/>
    <w:rsid w:val="00555896"/>
    <w:rsid w:val="00564551"/>
    <w:rsid w:val="00565EFE"/>
    <w:rsid w:val="00574BA1"/>
    <w:rsid w:val="00580008"/>
    <w:rsid w:val="005A63BB"/>
    <w:rsid w:val="005A64C4"/>
    <w:rsid w:val="005C0205"/>
    <w:rsid w:val="005C2261"/>
    <w:rsid w:val="005C7315"/>
    <w:rsid w:val="005D373B"/>
    <w:rsid w:val="006002A9"/>
    <w:rsid w:val="00612594"/>
    <w:rsid w:val="006559A6"/>
    <w:rsid w:val="006650E6"/>
    <w:rsid w:val="006924CA"/>
    <w:rsid w:val="006A35F3"/>
    <w:rsid w:val="006B0799"/>
    <w:rsid w:val="006B42B1"/>
    <w:rsid w:val="006F7CBE"/>
    <w:rsid w:val="00750D1D"/>
    <w:rsid w:val="00750EB5"/>
    <w:rsid w:val="007B3CA6"/>
    <w:rsid w:val="007B5F34"/>
    <w:rsid w:val="007D70D6"/>
    <w:rsid w:val="007F5860"/>
    <w:rsid w:val="00820D98"/>
    <w:rsid w:val="00834ED5"/>
    <w:rsid w:val="00846550"/>
    <w:rsid w:val="008566BB"/>
    <w:rsid w:val="0087334B"/>
    <w:rsid w:val="00881D96"/>
    <w:rsid w:val="008A20A2"/>
    <w:rsid w:val="008A2929"/>
    <w:rsid w:val="008A3F60"/>
    <w:rsid w:val="008E141A"/>
    <w:rsid w:val="008E2BEB"/>
    <w:rsid w:val="0090086A"/>
    <w:rsid w:val="00924A01"/>
    <w:rsid w:val="0095040C"/>
    <w:rsid w:val="009607F0"/>
    <w:rsid w:val="009A753A"/>
    <w:rsid w:val="009A7BED"/>
    <w:rsid w:val="009B367D"/>
    <w:rsid w:val="009E00D0"/>
    <w:rsid w:val="009F3D04"/>
    <w:rsid w:val="00A1503E"/>
    <w:rsid w:val="00A62988"/>
    <w:rsid w:val="00A8699B"/>
    <w:rsid w:val="00A90E32"/>
    <w:rsid w:val="00A96982"/>
    <w:rsid w:val="00AA280B"/>
    <w:rsid w:val="00AD04DE"/>
    <w:rsid w:val="00B954EB"/>
    <w:rsid w:val="00BA32DC"/>
    <w:rsid w:val="00BE78E3"/>
    <w:rsid w:val="00BF4910"/>
    <w:rsid w:val="00C01425"/>
    <w:rsid w:val="00C5740A"/>
    <w:rsid w:val="00C5758E"/>
    <w:rsid w:val="00CB5F76"/>
    <w:rsid w:val="00CC1192"/>
    <w:rsid w:val="00D044E2"/>
    <w:rsid w:val="00D175BD"/>
    <w:rsid w:val="00D30564"/>
    <w:rsid w:val="00D66322"/>
    <w:rsid w:val="00D672F6"/>
    <w:rsid w:val="00D70924"/>
    <w:rsid w:val="00D77962"/>
    <w:rsid w:val="00DA3CF3"/>
    <w:rsid w:val="00DB7DD4"/>
    <w:rsid w:val="00DE3B5E"/>
    <w:rsid w:val="00E04C12"/>
    <w:rsid w:val="00E35562"/>
    <w:rsid w:val="00E4177F"/>
    <w:rsid w:val="00E4455E"/>
    <w:rsid w:val="00E4627D"/>
    <w:rsid w:val="00EB1C10"/>
    <w:rsid w:val="00EC28B7"/>
    <w:rsid w:val="00F07ECB"/>
    <w:rsid w:val="00F13DF4"/>
    <w:rsid w:val="00F414E6"/>
    <w:rsid w:val="00F53078"/>
    <w:rsid w:val="00F71BF9"/>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7E27617"/>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9</cp:revision>
  <cp:lastPrinted>2019-07-15T01:36:00Z</cp:lastPrinted>
  <dcterms:created xsi:type="dcterms:W3CDTF">2019-07-10T03:14:00Z</dcterms:created>
  <dcterms:modified xsi:type="dcterms:W3CDTF">2019-07-15T01:36:00Z</dcterms:modified>
</cp:coreProperties>
</file>