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rsidR="00310FA4"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 xml:space="preserve">Basis of preparation </w:t>
      </w:r>
      <w:r w:rsidR="00D90870">
        <w:rPr>
          <w:rFonts w:ascii="Arial" w:hAnsi="Arial" w:cs="Arial"/>
          <w:sz w:val="18"/>
          <w:szCs w:val="18"/>
        </w:rPr>
        <w:t xml:space="preserve">and presentation of </w:t>
      </w:r>
      <w:r w:rsidR="00FB0851" w:rsidRPr="006848D2">
        <w:rPr>
          <w:rFonts w:ascii="Arial" w:hAnsi="Arial" w:cs="Arial"/>
          <w:sz w:val="18"/>
          <w:szCs w:val="18"/>
        </w:rPr>
        <w:t xml:space="preserve">the </w:t>
      </w:r>
      <w:r w:rsidR="00D90870">
        <w:rPr>
          <w:rFonts w:ascii="Arial" w:hAnsi="Arial" w:cs="Arial"/>
          <w:sz w:val="18"/>
          <w:szCs w:val="18"/>
        </w:rPr>
        <w:t xml:space="preserve">interim </w:t>
      </w:r>
      <w:r w:rsidRPr="006848D2">
        <w:rPr>
          <w:rFonts w:ascii="Arial" w:hAnsi="Arial" w:cs="Arial"/>
          <w:sz w:val="18"/>
          <w:szCs w:val="18"/>
        </w:rPr>
        <w:t>financial statements</w:t>
      </w:r>
    </w:p>
    <w:p w:rsidR="00310FA4" w:rsidRDefault="00F649B9" w:rsidP="00F649B9">
      <w:pPr>
        <w:pStyle w:val="BodyText"/>
        <w:numPr>
          <w:ilvl w:val="0"/>
          <w:numId w:val="1"/>
        </w:numPr>
        <w:tabs>
          <w:tab w:val="clear" w:pos="720"/>
          <w:tab w:val="num" w:pos="709"/>
        </w:tabs>
        <w:spacing w:after="60" w:line="240" w:lineRule="atLeast"/>
        <w:ind w:hanging="720"/>
        <w:jc w:val="both"/>
        <w:rPr>
          <w:rFonts w:ascii="Arial" w:hAnsi="Arial" w:cs="Arial"/>
          <w:sz w:val="18"/>
          <w:szCs w:val="18"/>
        </w:rPr>
      </w:pPr>
      <w:r w:rsidRPr="00F649B9">
        <w:rPr>
          <w:rFonts w:ascii="Arial" w:hAnsi="Arial" w:cs="Arial"/>
          <w:sz w:val="18"/>
          <w:szCs w:val="18"/>
        </w:rPr>
        <w:t>Changes in accounting policies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investments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receivables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Non-current assets or disposal groups classified as held for sale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 and associates</w:t>
      </w:r>
    </w:p>
    <w:p w:rsidR="00310FA4" w:rsidRDefault="00EA5E52"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Capital expenditure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payables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 capital and premium</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Share-based payment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Earnings per share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Bank guarantees</w:t>
      </w:r>
    </w:p>
    <w:p w:rsidR="00830FE8" w:rsidRDefault="00310FA4" w:rsidP="00C90834">
      <w:pPr>
        <w:pStyle w:val="BodyText"/>
        <w:numPr>
          <w:ilvl w:val="0"/>
          <w:numId w:val="1"/>
        </w:numPr>
        <w:tabs>
          <w:tab w:val="clear" w:pos="720"/>
          <w:tab w:val="num" w:pos="709"/>
        </w:tabs>
        <w:spacing w:after="60" w:line="240" w:lineRule="atLeast"/>
        <w:ind w:left="709" w:hanging="709"/>
        <w:jc w:val="both"/>
        <w:rPr>
          <w:rFonts w:ascii="Arial" w:hAnsi="Arial" w:cs="Arial"/>
          <w:sz w:val="18"/>
          <w:szCs w:val="18"/>
        </w:rPr>
      </w:pPr>
      <w:r w:rsidRPr="00830FE8">
        <w:rPr>
          <w:rFonts w:ascii="Arial" w:hAnsi="Arial" w:cs="Arial"/>
          <w:sz w:val="18"/>
          <w:szCs w:val="18"/>
        </w:rPr>
        <w:t xml:space="preserve">Thai Financial Reporting Standards </w:t>
      </w:r>
      <w:r w:rsidR="00810152" w:rsidRPr="00810152">
        <w:rPr>
          <w:rFonts w:ascii="Arial" w:hAnsi="Arial" w:cs="Arial"/>
          <w:sz w:val="18"/>
          <w:szCs w:val="18"/>
        </w:rPr>
        <w:t>announced in the Royal Gazette but not yet effective</w:t>
      </w:r>
    </w:p>
    <w:p w:rsidR="002E4B81" w:rsidRDefault="002E4B81"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Events after the reporting period</w:t>
      </w:r>
    </w:p>
    <w:p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EA5E52">
        <w:rPr>
          <w:rFonts w:ascii="Arial" w:hAnsi="Arial" w:cs="Arial"/>
          <w:sz w:val="18"/>
          <w:szCs w:val="18"/>
        </w:rPr>
        <w:t xml:space="preserve">the interim </w:t>
      </w:r>
      <w:r w:rsidRPr="00830FE8">
        <w:rPr>
          <w:rFonts w:ascii="Arial" w:hAnsi="Arial" w:cs="Arial"/>
          <w:sz w:val="18"/>
          <w:szCs w:val="18"/>
        </w:rPr>
        <w:t>financial statements</w:t>
      </w:r>
    </w:p>
    <w:p w:rsidR="00310FA4" w:rsidRPr="006848D2" w:rsidRDefault="00310FA4" w:rsidP="00310FA4">
      <w:pPr>
        <w:spacing w:line="240" w:lineRule="atLeast"/>
        <w:ind w:left="720" w:hanging="720"/>
        <w:jc w:val="both"/>
        <w:rPr>
          <w:rFonts w:ascii="Arial" w:hAnsi="Arial" w:cs="Arial"/>
          <w:sz w:val="18"/>
          <w:szCs w:val="18"/>
        </w:rPr>
      </w:pPr>
    </w:p>
    <w:p w:rsidR="00730E24" w:rsidRPr="006848D2"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rsidR="000E23C0" w:rsidRPr="006848D2" w:rsidRDefault="00A44A33" w:rsidP="006372F5">
      <w:pPr>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315E17">
        <w:rPr>
          <w:rFonts w:ascii="Arial" w:hAnsi="Arial" w:cs="Arial"/>
          <w:b/>
          <w:bCs/>
          <w:sz w:val="18"/>
          <w:szCs w:val="18"/>
        </w:rPr>
        <w:t>G</w:t>
      </w:r>
      <w:r w:rsidR="00344CCB" w:rsidRPr="00315E17">
        <w:rPr>
          <w:rFonts w:ascii="Arial" w:hAnsi="Arial" w:cs="Arial"/>
          <w:b/>
          <w:bCs/>
          <w:sz w:val="18"/>
          <w:szCs w:val="18"/>
        </w:rPr>
        <w:t>eneral information</w:t>
      </w:r>
    </w:p>
    <w:p w:rsidR="000047CE" w:rsidRPr="006848D2" w:rsidRDefault="00682263" w:rsidP="006372F5">
      <w:pPr>
        <w:adjustRightInd w:val="0"/>
        <w:spacing w:after="120" w:line="240" w:lineRule="atLeast"/>
        <w:ind w:left="360"/>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9C4303">
        <w:rPr>
          <w:rFonts w:ascii="Arial" w:hAnsi="Arial" w:cs="Arial"/>
          <w:sz w:val="18"/>
          <w:szCs w:val="18"/>
          <w:vertAlign w:val="superscript"/>
        </w:rPr>
        <w:t xml:space="preserve"> </w:t>
      </w:r>
      <w:r w:rsidR="00894CD3" w:rsidRPr="006848D2">
        <w:rPr>
          <w:rFonts w:ascii="Arial" w:hAnsi="Arial" w:cs="Arial"/>
          <w:sz w:val="18"/>
          <w:szCs w:val="18"/>
        </w:rPr>
        <w:t>–</w:t>
      </w:r>
      <w:r w:rsidR="009C4303">
        <w:rPr>
          <w:rFonts w:ascii="Arial" w:hAnsi="Arial" w:cs="Arial"/>
          <w:sz w:val="18"/>
          <w:szCs w:val="18"/>
        </w:rPr>
        <w:t xml:space="preserve"> </w:t>
      </w:r>
      <w:r w:rsidR="00894CD3" w:rsidRPr="006848D2">
        <w:rPr>
          <w:rFonts w:ascii="Arial" w:hAnsi="Arial" w:cs="Arial"/>
          <w:sz w:val="18"/>
          <w:szCs w:val="18"/>
        </w:rPr>
        <w:t>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rsidR="000E23C0" w:rsidRPr="006848D2" w:rsidRDefault="000E23C0" w:rsidP="006372F5">
      <w:pPr>
        <w:adjustRightInd w:val="0"/>
        <w:spacing w:after="120" w:line="240" w:lineRule="atLeast"/>
        <w:ind w:left="360"/>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rsidR="000E23C0" w:rsidRPr="006848D2" w:rsidRDefault="009C4303" w:rsidP="006372F5">
      <w:pPr>
        <w:spacing w:after="120" w:line="240" w:lineRule="atLeast"/>
        <w:ind w:left="360"/>
        <w:jc w:val="both"/>
        <w:rPr>
          <w:rFonts w:ascii="Arial" w:hAnsi="Arial" w:cs="Arial"/>
          <w:sz w:val="18"/>
          <w:szCs w:val="18"/>
        </w:rPr>
      </w:pPr>
      <w:r>
        <w:rPr>
          <w:rFonts w:ascii="Arial" w:hAnsi="Arial" w:cs="Arial"/>
          <w:sz w:val="18"/>
          <w:szCs w:val="18"/>
        </w:rPr>
        <w:t>As at 30</w:t>
      </w:r>
      <w:r w:rsidR="000047CE" w:rsidRPr="006848D2">
        <w:rPr>
          <w:rFonts w:ascii="Arial" w:hAnsi="Arial" w:cs="Arial"/>
          <w:sz w:val="18"/>
          <w:szCs w:val="18"/>
        </w:rPr>
        <w:t xml:space="preserve"> </w:t>
      </w:r>
      <w:r>
        <w:rPr>
          <w:rFonts w:ascii="Arial" w:hAnsi="Arial" w:cs="Arial"/>
          <w:sz w:val="18"/>
          <w:szCs w:val="18"/>
        </w:rPr>
        <w:t>June</w:t>
      </w:r>
      <w:r w:rsidR="00315E17">
        <w:rPr>
          <w:rFonts w:ascii="Arial" w:hAnsi="Arial" w:cs="Arial"/>
          <w:sz w:val="18"/>
          <w:szCs w:val="18"/>
        </w:rPr>
        <w:t xml:space="preserve"> </w:t>
      </w:r>
      <w:r w:rsidR="00BC3340" w:rsidRPr="006848D2">
        <w:rPr>
          <w:rFonts w:ascii="Arial" w:hAnsi="Arial" w:cs="Arial"/>
          <w:sz w:val="18"/>
          <w:szCs w:val="18"/>
        </w:rPr>
        <w:t>201</w:t>
      </w:r>
      <w:r w:rsidR="00315E17">
        <w:rPr>
          <w:rFonts w:ascii="Arial" w:hAnsi="Arial" w:cs="Arial"/>
          <w:sz w:val="18"/>
          <w:szCs w:val="18"/>
        </w:rPr>
        <w:t>9</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w:t>
      </w:r>
      <w:r w:rsidR="00BC3340" w:rsidRPr="002E4B81">
        <w:rPr>
          <w:rFonts w:ascii="Arial" w:hAnsi="Arial" w:cs="Arial"/>
          <w:sz w:val="18"/>
          <w:szCs w:val="18"/>
        </w:rPr>
        <w:t>holding 21.0%</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201</w:t>
      </w:r>
      <w:r w:rsidR="00315E17">
        <w:rPr>
          <w:rFonts w:ascii="Arial" w:hAnsi="Arial" w:cs="Arial"/>
          <w:i/>
          <w:iCs/>
          <w:sz w:val="18"/>
          <w:szCs w:val="18"/>
        </w:rPr>
        <w:t>8</w:t>
      </w:r>
      <w:r w:rsidR="003767ED"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767ED" w:rsidRPr="006848D2">
        <w:rPr>
          <w:rFonts w:ascii="Arial" w:hAnsi="Arial" w:cs="Arial"/>
          <w:sz w:val="18"/>
          <w:szCs w:val="18"/>
        </w:rPr>
        <w:t>.</w:t>
      </w:r>
    </w:p>
    <w:p w:rsidR="000047CE" w:rsidRPr="006848D2" w:rsidRDefault="00BC3340" w:rsidP="006372F5">
      <w:pPr>
        <w:pStyle w:val="BodyTextIndent2"/>
        <w:spacing w:after="120" w:line="240" w:lineRule="atLeast"/>
        <w:ind w:left="360"/>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rsidR="000E23C0" w:rsidRPr="006848D2" w:rsidRDefault="000E23C0" w:rsidP="006372F5">
      <w:pPr>
        <w:spacing w:after="120" w:line="240" w:lineRule="atLeast"/>
        <w:ind w:left="360"/>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f the Company’s subsidiaries</w:t>
      </w:r>
      <w:r w:rsidR="005C5DF0" w:rsidRPr="006848D2">
        <w:rPr>
          <w:rFonts w:ascii="Arial" w:hAnsi="Arial" w:cs="Arial"/>
          <w:sz w:val="18"/>
          <w:szCs w:val="18"/>
        </w:rPr>
        <w:t xml:space="preserve"> and associates</w:t>
      </w:r>
      <w:r w:rsidR="009C4303">
        <w:rPr>
          <w:rFonts w:ascii="Arial" w:hAnsi="Arial" w:cs="Arial"/>
          <w:sz w:val="18"/>
          <w:szCs w:val="18"/>
        </w:rPr>
        <w:t xml:space="preserve"> as at 30</w:t>
      </w:r>
      <w:r w:rsidR="00F235EA" w:rsidRPr="006848D2">
        <w:rPr>
          <w:rFonts w:ascii="Arial" w:hAnsi="Arial" w:cs="Arial"/>
          <w:sz w:val="18"/>
          <w:szCs w:val="18"/>
        </w:rPr>
        <w:t xml:space="preserve"> </w:t>
      </w:r>
      <w:r w:rsidR="009C4303">
        <w:rPr>
          <w:rFonts w:ascii="Arial" w:hAnsi="Arial" w:cs="Arial"/>
          <w:sz w:val="18"/>
          <w:szCs w:val="18"/>
        </w:rPr>
        <w:t>June</w:t>
      </w:r>
      <w:r w:rsidR="00895C41" w:rsidRPr="006848D2">
        <w:rPr>
          <w:rFonts w:ascii="Arial" w:hAnsi="Arial" w:cs="Arial"/>
          <w:sz w:val="18"/>
          <w:szCs w:val="18"/>
        </w:rPr>
        <w:t xml:space="preserve"> </w:t>
      </w:r>
      <w:r w:rsidR="00315E17">
        <w:rPr>
          <w:rFonts w:ascii="Arial" w:hAnsi="Arial" w:cs="Arial"/>
          <w:sz w:val="18"/>
          <w:szCs w:val="18"/>
        </w:rPr>
        <w:t>2019</w:t>
      </w:r>
      <w:r w:rsidR="00F235EA" w:rsidRPr="006848D2">
        <w:rPr>
          <w:rFonts w:ascii="Arial" w:hAnsi="Arial" w:cs="Arial"/>
          <w:sz w:val="18"/>
          <w:szCs w:val="18"/>
        </w:rPr>
        <w:t xml:space="preserve"> and </w:t>
      </w:r>
      <w:r w:rsidR="00315E17">
        <w:rPr>
          <w:rFonts w:ascii="Arial" w:hAnsi="Arial" w:cs="Arial"/>
          <w:sz w:val="18"/>
          <w:szCs w:val="18"/>
        </w:rPr>
        <w:t>31 December 2018</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260A51" w:rsidRPr="006848D2" w:rsidTr="006E5133">
        <w:trPr>
          <w:trHeight w:val="299"/>
        </w:trPr>
        <w:tc>
          <w:tcPr>
            <w:tcW w:w="1710" w:type="dxa"/>
            <w:vAlign w:val="bottom"/>
          </w:tcPr>
          <w:p w:rsidR="007C1EFF" w:rsidRPr="006848D2"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rsidR="007C1EFF" w:rsidRPr="006848D2" w:rsidRDefault="007C1EFF" w:rsidP="00EA064C">
            <w:pPr>
              <w:pStyle w:val="Heading1"/>
              <w:spacing w:line="240" w:lineRule="atLeast"/>
              <w:ind w:left="189" w:hanging="630"/>
              <w:jc w:val="center"/>
              <w:rPr>
                <w:rFonts w:ascii="Arial" w:hAnsi="Arial" w:cs="Arial"/>
                <w:sz w:val="18"/>
                <w:szCs w:val="18"/>
              </w:rPr>
            </w:pPr>
          </w:p>
        </w:tc>
        <w:tc>
          <w:tcPr>
            <w:tcW w:w="1530" w:type="dxa"/>
            <w:vAlign w:val="bottom"/>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Ownership</w:t>
            </w:r>
          </w:p>
        </w:tc>
      </w:tr>
      <w:tr w:rsidR="00260A51" w:rsidRPr="006848D2" w:rsidTr="006E5133">
        <w:trPr>
          <w:trHeight w:val="299"/>
        </w:trPr>
        <w:tc>
          <w:tcPr>
            <w:tcW w:w="1710" w:type="dxa"/>
            <w:vAlign w:val="bottom"/>
          </w:tcPr>
          <w:p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861AB7" w:rsidRPr="006848D2" w:rsidRDefault="00861AB7" w:rsidP="00EA064C">
            <w:pPr>
              <w:pStyle w:val="Heading1"/>
              <w:spacing w:line="240" w:lineRule="atLeast"/>
              <w:ind w:left="27"/>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861AB7" w:rsidRPr="006848D2" w:rsidRDefault="00210AB2"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vAlign w:val="bottom"/>
          </w:tcPr>
          <w:p w:rsidR="00861AB7" w:rsidRPr="006848D2" w:rsidRDefault="00861AB7"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interest</w:t>
            </w:r>
          </w:p>
        </w:tc>
      </w:tr>
      <w:tr w:rsidR="00315E17" w:rsidRPr="006848D2" w:rsidTr="00315E17">
        <w:trPr>
          <w:trHeight w:val="20"/>
        </w:trPr>
        <w:tc>
          <w:tcPr>
            <w:tcW w:w="1710" w:type="dxa"/>
            <w:vAlign w:val="bottom"/>
          </w:tcPr>
          <w:p w:rsidR="00315E17" w:rsidRPr="006848D2" w:rsidRDefault="00315E1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315E17" w:rsidRPr="006848D2" w:rsidRDefault="00315E1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315E17" w:rsidRPr="006848D2" w:rsidRDefault="00315E17" w:rsidP="00EA064C">
            <w:pPr>
              <w:pStyle w:val="Header"/>
              <w:tabs>
                <w:tab w:val="clear" w:pos="4320"/>
                <w:tab w:val="clear" w:pos="8640"/>
              </w:tabs>
              <w:spacing w:line="240" w:lineRule="atLeast"/>
              <w:ind w:left="72"/>
              <w:jc w:val="center"/>
              <w:rPr>
                <w:rFonts w:ascii="Arial" w:hAnsi="Arial" w:cs="Arial"/>
                <w:b/>
                <w:bCs/>
                <w:sz w:val="18"/>
                <w:szCs w:val="18"/>
              </w:rPr>
            </w:pPr>
          </w:p>
        </w:tc>
        <w:tc>
          <w:tcPr>
            <w:tcW w:w="675" w:type="dxa"/>
          </w:tcPr>
          <w:p w:rsidR="00315E17" w:rsidRPr="006848D2" w:rsidRDefault="009C4303" w:rsidP="009C430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30</w:t>
            </w:r>
            <w:r w:rsidR="00315E17">
              <w:rPr>
                <w:rFonts w:ascii="Arial" w:hAnsi="Arial" w:cs="Arial"/>
                <w:sz w:val="18"/>
                <w:szCs w:val="18"/>
              </w:rPr>
              <w:t xml:space="preserve"> </w:t>
            </w:r>
            <w:r>
              <w:rPr>
                <w:rFonts w:ascii="Arial" w:hAnsi="Arial" w:cs="Arial"/>
                <w:sz w:val="18"/>
                <w:szCs w:val="18"/>
              </w:rPr>
              <w:t>Jun</w:t>
            </w:r>
          </w:p>
        </w:tc>
        <w:tc>
          <w:tcPr>
            <w:tcW w:w="284" w:type="dxa"/>
            <w:gridSpan w:val="2"/>
          </w:tcPr>
          <w:p w:rsidR="00315E17" w:rsidRPr="006848D2" w:rsidRDefault="00315E17" w:rsidP="00EA064C">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rsidR="00315E17" w:rsidRPr="006848D2" w:rsidRDefault="00315E17" w:rsidP="00EA064C">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FC57F2" w:rsidRPr="006848D2" w:rsidTr="006E5133">
        <w:trPr>
          <w:trHeight w:val="20"/>
        </w:trPr>
        <w:tc>
          <w:tcPr>
            <w:tcW w:w="1710" w:type="dxa"/>
            <w:vAlign w:val="bottom"/>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861AB7" w:rsidRPr="006848D2" w:rsidRDefault="00861AB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7F6174" w:rsidRPr="006848D2">
              <w:rPr>
                <w:rFonts w:ascii="Arial" w:hAnsi="Arial" w:cs="Arial"/>
                <w:sz w:val="18"/>
                <w:szCs w:val="18"/>
              </w:rPr>
              <w:t>1</w:t>
            </w:r>
            <w:r w:rsidR="00315E17">
              <w:rPr>
                <w:rFonts w:ascii="Arial" w:hAnsi="Arial" w:cs="Arial"/>
                <w:sz w:val="18"/>
                <w:szCs w:val="18"/>
              </w:rPr>
              <w:t>9</w:t>
            </w:r>
          </w:p>
        </w:tc>
        <w:tc>
          <w:tcPr>
            <w:tcW w:w="270" w:type="dxa"/>
            <w:gridSpan w:val="2"/>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315E17">
              <w:rPr>
                <w:rFonts w:ascii="Arial" w:hAnsi="Arial"/>
                <w:sz w:val="18"/>
                <w:szCs w:val="18"/>
              </w:rPr>
              <w:t>8</w:t>
            </w:r>
          </w:p>
        </w:tc>
      </w:tr>
      <w:tr w:rsidR="00FC57F2" w:rsidRPr="006848D2" w:rsidTr="006E5133">
        <w:trPr>
          <w:trHeight w:val="20"/>
        </w:trPr>
        <w:tc>
          <w:tcPr>
            <w:tcW w:w="1710" w:type="dxa"/>
            <w:vAlign w:val="bottom"/>
          </w:tcPr>
          <w:p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140" w:type="dxa"/>
            <w:vAlign w:val="bottom"/>
          </w:tcPr>
          <w:p w:rsidR="00861AB7" w:rsidRPr="006848D2" w:rsidRDefault="00861AB7" w:rsidP="00EA064C">
            <w:pPr>
              <w:pStyle w:val="BodyText2"/>
              <w:spacing w:line="240" w:lineRule="atLeast"/>
              <w:ind w:left="189" w:hanging="630"/>
              <w:jc w:val="distribute"/>
              <w:rPr>
                <w:rFonts w:ascii="Arial" w:eastAsia="Times New Roman" w:hAnsi="Arial" w:cs="Arial"/>
                <w:i/>
                <w:iCs/>
                <w:color w:val="auto"/>
                <w:sz w:val="18"/>
                <w:szCs w:val="18"/>
              </w:rPr>
            </w:pPr>
          </w:p>
        </w:tc>
        <w:tc>
          <w:tcPr>
            <w:tcW w:w="153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gridSpan w:val="2"/>
          </w:tcPr>
          <w:p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gridSpan w:val="2"/>
          </w:tcPr>
          <w:p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rsidTr="006E5133">
        <w:trPr>
          <w:trHeight w:val="20"/>
        </w:trPr>
        <w:tc>
          <w:tcPr>
            <w:tcW w:w="1710" w:type="dxa"/>
          </w:tcPr>
          <w:p w:rsidR="000C2619" w:rsidRPr="006848D2" w:rsidRDefault="00260A51" w:rsidP="006372F5">
            <w:pPr>
              <w:pStyle w:val="Header"/>
              <w:spacing w:after="120"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140" w:type="dxa"/>
          </w:tcPr>
          <w:p w:rsidR="007C1EFF" w:rsidRPr="006848D2" w:rsidRDefault="00D01FAB" w:rsidP="006372F5">
            <w:pPr>
              <w:pStyle w:val="Header"/>
              <w:spacing w:after="120" w:line="240" w:lineRule="atLeast"/>
              <w:ind w:left="29"/>
              <w:rPr>
                <w:rFonts w:ascii="Arial" w:hAnsi="Arial" w:cs="Arial"/>
                <w:sz w:val="18"/>
                <w:szCs w:val="18"/>
              </w:rPr>
            </w:pPr>
            <w:r w:rsidRPr="006848D2">
              <w:rPr>
                <w:rFonts w:ascii="Arial" w:hAnsi="Arial" w:cs="Arial"/>
                <w:sz w:val="18"/>
                <w:szCs w:val="18"/>
              </w:rPr>
              <w:t xml:space="preserve">Operating transponder services for domestic &amp; international communications, </w:t>
            </w:r>
            <w:r w:rsidR="00056D21" w:rsidRPr="006848D2">
              <w:rPr>
                <w:rFonts w:ascii="Arial" w:hAnsi="Arial" w:cs="Arial"/>
                <w:sz w:val="18"/>
                <w:szCs w:val="18"/>
              </w:rPr>
              <w:t xml:space="preserve">sale of user terminal of IPSTAR, broadband content services, sale </w:t>
            </w:r>
            <w:r w:rsidR="002320F1" w:rsidRPr="006848D2">
              <w:rPr>
                <w:rFonts w:ascii="Arial" w:hAnsi="Arial" w:cs="Arial"/>
                <w:sz w:val="18"/>
                <w:szCs w:val="18"/>
              </w:rPr>
              <w:t>of direct television equipment, satellite uplink-downlink services, broadcasting television service &amp; telecommunication, telephone network services and engineering development services on communication technology &amp; electronics.</w:t>
            </w:r>
          </w:p>
        </w:tc>
        <w:tc>
          <w:tcPr>
            <w:tcW w:w="1530"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gridSpan w:val="2"/>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sidR="002E4B81">
              <w:rPr>
                <w:rFonts w:ascii="Arial" w:hAnsi="Arial" w:cs="Arial"/>
                <w:sz w:val="18"/>
                <w:szCs w:val="18"/>
              </w:rPr>
              <w:t>3</w:t>
            </w:r>
          </w:p>
        </w:tc>
      </w:tr>
      <w:tr w:rsidR="00FC57F2" w:rsidRPr="006848D2" w:rsidTr="006E5133">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w:t>
            </w:r>
            <w:r w:rsidR="00BB5795" w:rsidRPr="006848D2">
              <w:rPr>
                <w:rFonts w:ascii="Arial" w:hAnsi="Arial" w:cs="Arial"/>
                <w:sz w:val="18"/>
                <w:szCs w:val="18"/>
              </w:rPr>
              <w:t xml:space="preserve"> </w:t>
            </w:r>
            <w:r w:rsidRPr="006848D2">
              <w:rPr>
                <w:rFonts w:ascii="Arial" w:hAnsi="Arial" w:cs="Arial"/>
                <w:sz w:val="18"/>
                <w:szCs w:val="18"/>
              </w:rPr>
              <w:t>Service Co</w:t>
            </w:r>
            <w:r w:rsidR="002A4E9A" w:rsidRPr="006848D2">
              <w:rPr>
                <w:rFonts w:ascii="Arial" w:hAnsi="Arial" w:cs="Arial"/>
                <w:sz w:val="18"/>
                <w:szCs w:val="18"/>
              </w:rPr>
              <w:t>., Ltd.</w:t>
            </w:r>
            <w:r w:rsidR="00ED2B3F" w:rsidRPr="006848D2">
              <w:rPr>
                <w:rFonts w:ascii="Arial" w:hAnsi="Arial" w:cs="Arial"/>
                <w:sz w:val="18"/>
                <w:szCs w:val="18"/>
              </w:rPr>
              <w:t xml:space="preserve"> </w:t>
            </w:r>
            <w:r w:rsidRPr="006848D2">
              <w:rPr>
                <w:rFonts w:ascii="Arial" w:hAnsi="Arial" w:cs="Arial"/>
                <w:sz w:val="18"/>
                <w:szCs w:val="18"/>
              </w:rPr>
              <w:t>(“ITAS”)</w:t>
            </w:r>
          </w:p>
        </w:tc>
        <w:tc>
          <w:tcPr>
            <w:tcW w:w="4140" w:type="dxa"/>
          </w:tcPr>
          <w:p w:rsidR="00D01FAB" w:rsidRPr="006848D2" w:rsidRDefault="00D01FAB" w:rsidP="006372F5">
            <w:pPr>
              <w:pStyle w:val="Header"/>
              <w:spacing w:after="120" w:line="240" w:lineRule="atLeast"/>
              <w:ind w:left="27"/>
              <w:rPr>
                <w:rFonts w:ascii="Arial" w:hAnsi="Arial" w:cs="Arial"/>
                <w:sz w:val="18"/>
                <w:szCs w:val="18"/>
              </w:rPr>
            </w:pPr>
            <w:r w:rsidRPr="006848D2">
              <w:rPr>
                <w:rFonts w:ascii="Arial" w:hAnsi="Arial" w:cs="Arial"/>
                <w:sz w:val="18"/>
                <w:szCs w:val="18"/>
              </w:rPr>
              <w:t xml:space="preserve">Providing computer program and </w:t>
            </w:r>
            <w:r w:rsidR="000F4761" w:rsidRPr="006848D2">
              <w:rPr>
                <w:rFonts w:ascii="Arial" w:hAnsi="Arial" w:cs="Arial"/>
                <w:sz w:val="18"/>
                <w:szCs w:val="18"/>
              </w:rPr>
              <w:t xml:space="preserve">other </w:t>
            </w:r>
            <w:r w:rsidRPr="006848D2">
              <w:rPr>
                <w:rFonts w:ascii="Arial" w:hAnsi="Arial" w:cs="Arial"/>
                <w:sz w:val="18"/>
                <w:szCs w:val="18"/>
              </w:rPr>
              <w:t>related services.</w:t>
            </w:r>
          </w:p>
        </w:tc>
        <w:tc>
          <w:tcPr>
            <w:tcW w:w="1530"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Ltd.</w:t>
            </w:r>
            <w:r w:rsidRPr="006848D2">
              <w:rPr>
                <w:rFonts w:ascii="Arial" w:hAnsi="Arial" w:cs="Arial"/>
                <w:sz w:val="18"/>
                <w:szCs w:val="18"/>
              </w:rPr>
              <w:t xml:space="preserve"> and its Group (“Intouch Media”)</w:t>
            </w:r>
          </w:p>
        </w:tc>
        <w:tc>
          <w:tcPr>
            <w:tcW w:w="4140" w:type="dxa"/>
          </w:tcPr>
          <w:p w:rsidR="00D01FAB" w:rsidRPr="006848D2" w:rsidRDefault="00D01FAB" w:rsidP="006372F5">
            <w:pPr>
              <w:pStyle w:val="Header"/>
              <w:spacing w:after="120" w:line="240" w:lineRule="atLeast"/>
              <w:ind w:left="27"/>
              <w:rPr>
                <w:rFonts w:ascii="Arial" w:hAnsi="Arial" w:cs="Arial"/>
                <w:sz w:val="18"/>
                <w:szCs w:val="18"/>
              </w:rPr>
            </w:pPr>
            <w:r w:rsidRPr="006848D2">
              <w:rPr>
                <w:rFonts w:ascii="Arial" w:hAnsi="Arial" w:cs="Arial"/>
                <w:sz w:val="18"/>
                <w:szCs w:val="18"/>
              </w:rPr>
              <w:t>To do business in relation to broadcasting and television, including other related businesses.</w:t>
            </w:r>
          </w:p>
        </w:tc>
        <w:tc>
          <w:tcPr>
            <w:tcW w:w="1530"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0C2619" w:rsidRPr="006848D2" w:rsidRDefault="00260A51" w:rsidP="006372F5">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140" w:type="dxa"/>
          </w:tcPr>
          <w:p w:rsidR="00276958" w:rsidRPr="006848D2" w:rsidRDefault="007C1EFF" w:rsidP="00315E17">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315E17">
              <w:rPr>
                <w:rFonts w:ascii="Arial" w:hAnsi="Arial" w:cs="Arial"/>
                <w:i/>
                <w:iCs/>
                <w:sz w:val="18"/>
                <w:szCs w:val="18"/>
              </w:rPr>
              <w:t>18</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315E17">
              <w:rPr>
                <w:rFonts w:ascii="Arial" w:hAnsi="Arial" w:cs="Arial"/>
                <w:i/>
                <w:iCs/>
                <w:sz w:val="18"/>
                <w:szCs w:val="18"/>
              </w:rPr>
              <w:t>19</w:t>
            </w:r>
            <w:r w:rsidRPr="006848D2">
              <w:rPr>
                <w:rFonts w:ascii="Arial" w:hAnsi="Arial" w:cs="Arial"/>
                <w:i/>
                <w:iCs/>
                <w:sz w:val="18"/>
                <w:szCs w:val="18"/>
              </w:rPr>
              <w:t>)</w:t>
            </w:r>
            <w:r w:rsidR="00EE72AF" w:rsidRPr="006848D2">
              <w:rPr>
                <w:rFonts w:ascii="Arial" w:hAnsi="Arial" w:cs="Arial"/>
                <w:i/>
                <w:iCs/>
                <w:sz w:val="18"/>
                <w:szCs w:val="18"/>
              </w:rPr>
              <w:t>.</w:t>
            </w:r>
          </w:p>
        </w:tc>
        <w:tc>
          <w:tcPr>
            <w:tcW w:w="1530"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gridSpan w:val="2"/>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FC57F2" w:rsidRPr="006848D2" w:rsidTr="006E5133">
        <w:trPr>
          <w:trHeight w:val="20"/>
        </w:trPr>
        <w:tc>
          <w:tcPr>
            <w:tcW w:w="1710" w:type="dxa"/>
          </w:tcPr>
          <w:p w:rsidR="007369AC" w:rsidRPr="006848D2" w:rsidRDefault="007369AC" w:rsidP="006372F5">
            <w:pPr>
              <w:pStyle w:val="Header"/>
              <w:spacing w:after="120" w:line="240" w:lineRule="atLeast"/>
              <w:ind w:hanging="18"/>
              <w:rPr>
                <w:rFonts w:ascii="Arial" w:hAnsi="Arial" w:cs="Arial"/>
                <w:sz w:val="18"/>
                <w:szCs w:val="18"/>
              </w:rPr>
            </w:pPr>
            <w:r w:rsidRPr="006848D2">
              <w:rPr>
                <w:rFonts w:ascii="Arial" w:hAnsi="Arial" w:cs="Arial"/>
                <w:sz w:val="18"/>
                <w:szCs w:val="18"/>
              </w:rPr>
              <w:t xml:space="preserve">Matchbox </w:t>
            </w:r>
            <w:r w:rsidR="005C70BE" w:rsidRPr="006848D2">
              <w:rPr>
                <w:rFonts w:ascii="Arial" w:hAnsi="Arial" w:cs="Arial"/>
                <w:sz w:val="18"/>
                <w:szCs w:val="18"/>
              </w:rPr>
              <w:t xml:space="preserve">Co., Ltd. </w:t>
            </w:r>
            <w:r w:rsidRPr="006848D2">
              <w:rPr>
                <w:rFonts w:ascii="Arial" w:hAnsi="Arial" w:cs="Arial"/>
                <w:sz w:val="18"/>
                <w:szCs w:val="18"/>
              </w:rPr>
              <w:t>(“MB”)</w:t>
            </w:r>
          </w:p>
        </w:tc>
        <w:tc>
          <w:tcPr>
            <w:tcW w:w="4140" w:type="dxa"/>
          </w:tcPr>
          <w:p w:rsidR="007369AC" w:rsidRPr="006848D2" w:rsidRDefault="00155E56" w:rsidP="008C7540">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w:t>
            </w:r>
            <w:r w:rsidR="00C8043F" w:rsidRPr="006848D2">
              <w:rPr>
                <w:rFonts w:ascii="Arial" w:hAnsi="Arial" w:cs="Arial"/>
                <w:sz w:val="18"/>
                <w:szCs w:val="18"/>
              </w:rPr>
              <w:t xml:space="preserve">MB has </w:t>
            </w:r>
            <w:r w:rsidR="008C7540" w:rsidRPr="008C7540">
              <w:rPr>
                <w:rFonts w:ascii="Arial" w:hAnsi="Arial" w:cs="Arial"/>
                <w:sz w:val="18"/>
                <w:szCs w:val="18"/>
              </w:rPr>
              <w:t>completeness of liquidation</w:t>
            </w:r>
            <w:r w:rsidR="008C7540">
              <w:rPr>
                <w:rFonts w:ascii="Arial" w:hAnsi="Arial" w:cs="Arial"/>
                <w:sz w:val="18"/>
                <w:szCs w:val="18"/>
              </w:rPr>
              <w:t xml:space="preserve"> </w:t>
            </w:r>
            <w:r w:rsidR="00315E17">
              <w:rPr>
                <w:rFonts w:ascii="Arial" w:hAnsi="Arial" w:cs="Arial"/>
                <w:i/>
                <w:iCs/>
                <w:sz w:val="18"/>
                <w:szCs w:val="18"/>
              </w:rPr>
              <w:t>(note 8</w:t>
            </w:r>
            <w:r w:rsidR="00EE72AF" w:rsidRPr="00BA1302">
              <w:rPr>
                <w:rFonts w:ascii="Arial" w:hAnsi="Arial" w:cs="Arial"/>
                <w:i/>
                <w:iCs/>
                <w:sz w:val="18"/>
                <w:szCs w:val="18"/>
              </w:rPr>
              <w:t>)</w:t>
            </w:r>
            <w:r w:rsidR="00BF2129" w:rsidRPr="006848D2">
              <w:rPr>
                <w:rFonts w:ascii="Arial" w:hAnsi="Arial" w:cs="Arial"/>
                <w:sz w:val="18"/>
                <w:szCs w:val="18"/>
              </w:rPr>
              <w:t>.</w:t>
            </w:r>
          </w:p>
        </w:tc>
        <w:tc>
          <w:tcPr>
            <w:tcW w:w="1530" w:type="dxa"/>
          </w:tcPr>
          <w:p w:rsidR="007369AC" w:rsidRPr="006848D2" w:rsidRDefault="007369AC"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7369AC" w:rsidRPr="006848D2" w:rsidRDefault="002E4B81"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Pr>
                <w:rFonts w:ascii="Arial" w:hAnsi="Arial" w:cs="Arial"/>
                <w:sz w:val="18"/>
                <w:szCs w:val="18"/>
              </w:rPr>
              <w:t>-</w:t>
            </w:r>
          </w:p>
        </w:tc>
        <w:tc>
          <w:tcPr>
            <w:tcW w:w="270" w:type="dxa"/>
            <w:gridSpan w:val="2"/>
          </w:tcPr>
          <w:p w:rsidR="007369AC" w:rsidRPr="006848D2" w:rsidRDefault="007369AC" w:rsidP="006372F5">
            <w:pPr>
              <w:pStyle w:val="Header"/>
              <w:spacing w:after="120" w:line="240" w:lineRule="atLeast"/>
              <w:ind w:left="-87" w:hanging="630"/>
              <w:jc w:val="center"/>
              <w:rPr>
                <w:rFonts w:ascii="Arial" w:hAnsi="Arial" w:cs="Arial"/>
                <w:sz w:val="18"/>
                <w:szCs w:val="18"/>
              </w:rPr>
            </w:pPr>
          </w:p>
        </w:tc>
        <w:tc>
          <w:tcPr>
            <w:tcW w:w="810" w:type="dxa"/>
          </w:tcPr>
          <w:p w:rsidR="007369AC" w:rsidRPr="006848D2" w:rsidRDefault="007369AC"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w:t>
            </w:r>
            <w:r w:rsidR="00A573FC" w:rsidRPr="006848D2">
              <w:rPr>
                <w:rFonts w:ascii="Arial" w:hAnsi="Arial" w:cs="Arial"/>
                <w:sz w:val="18"/>
                <w:szCs w:val="18"/>
              </w:rPr>
              <w:t>9</w:t>
            </w:r>
          </w:p>
        </w:tc>
      </w:tr>
      <w:tr w:rsidR="00961FCD" w:rsidRPr="006848D2" w:rsidTr="00961FCD">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140" w:type="dxa"/>
          </w:tcPr>
          <w:p w:rsidR="00961FCD" w:rsidRPr="006848D2" w:rsidRDefault="00961FCD" w:rsidP="006372F5">
            <w:pPr>
              <w:pStyle w:val="Header"/>
              <w:spacing w:after="120" w:line="240" w:lineRule="atLeast"/>
              <w:ind w:left="29"/>
              <w:rPr>
                <w:rFonts w:ascii="Arial" w:hAnsi="Arial" w:cs="Arial"/>
                <w:sz w:val="18"/>
                <w:szCs w:val="18"/>
              </w:rPr>
            </w:pPr>
          </w:p>
        </w:tc>
        <w:tc>
          <w:tcPr>
            <w:tcW w:w="1530" w:type="dxa"/>
          </w:tcPr>
          <w:p w:rsidR="00961FCD" w:rsidRPr="006848D2" w:rsidRDefault="00961FCD" w:rsidP="006372F5">
            <w:pPr>
              <w:pStyle w:val="Header"/>
              <w:spacing w:after="120" w:line="240" w:lineRule="atLeast"/>
              <w:ind w:left="72"/>
              <w:jc w:val="center"/>
              <w:rPr>
                <w:rFonts w:ascii="Arial" w:hAnsi="Arial" w:cs="Arial"/>
                <w:sz w:val="18"/>
                <w:szCs w:val="18"/>
              </w:rPr>
            </w:pPr>
          </w:p>
        </w:tc>
        <w:tc>
          <w:tcPr>
            <w:tcW w:w="720" w:type="dxa"/>
            <w:gridSpan w:val="2"/>
          </w:tcPr>
          <w:p w:rsidR="00961FCD" w:rsidRPr="006848D2"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gridSpan w:val="2"/>
          </w:tcPr>
          <w:p w:rsidR="00961FCD" w:rsidRPr="006848D2" w:rsidRDefault="00961FCD" w:rsidP="006372F5">
            <w:pPr>
              <w:pStyle w:val="Header"/>
              <w:spacing w:after="120" w:line="240" w:lineRule="atLeast"/>
              <w:ind w:left="-87" w:hanging="630"/>
              <w:jc w:val="center"/>
              <w:rPr>
                <w:rFonts w:ascii="Arial" w:hAnsi="Arial" w:cs="Arial"/>
                <w:sz w:val="18"/>
                <w:szCs w:val="18"/>
              </w:rPr>
            </w:pPr>
          </w:p>
        </w:tc>
        <w:tc>
          <w:tcPr>
            <w:tcW w:w="810" w:type="dxa"/>
          </w:tcPr>
          <w:p w:rsidR="00961FCD" w:rsidRPr="006848D2"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848D2" w:rsidTr="00961FCD">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140" w:type="dxa"/>
          </w:tcPr>
          <w:p w:rsidR="00961FCD" w:rsidRPr="006848D2" w:rsidRDefault="006D543E" w:rsidP="006D543E">
            <w:pPr>
              <w:pStyle w:val="Header"/>
              <w:tabs>
                <w:tab w:val="clear" w:pos="4320"/>
                <w:tab w:val="center" w:pos="3942"/>
              </w:tabs>
              <w:spacing w:after="120" w:line="240" w:lineRule="atLeast"/>
              <w:ind w:left="29"/>
              <w:rPr>
                <w:rFonts w:ascii="Arial" w:hAnsi="Arial" w:cs="Arial"/>
                <w:sz w:val="18"/>
                <w:szCs w:val="18"/>
              </w:rPr>
            </w:pPr>
            <w:r>
              <w:rPr>
                <w:rFonts w:ascii="Arial" w:hAnsi="Arial" w:cs="Arial"/>
                <w:sz w:val="18"/>
                <w:szCs w:val="18"/>
              </w:rPr>
              <w:t xml:space="preserve">Mobile service provider on </w:t>
            </w:r>
            <w:r w:rsidR="00961FCD" w:rsidRPr="006848D2">
              <w:rPr>
                <w:rFonts w:ascii="Arial" w:hAnsi="Arial" w:cs="Arial"/>
                <w:sz w:val="18"/>
                <w:szCs w:val="18"/>
              </w:rPr>
              <w:t xml:space="preserve">a 2.1-GHz, 1.8-GHz and 900MHz cellular telephone system, service provider of online data communications via telephone land line &amp; optical fiber, telecom &amp; network operator, broadcasting network services or television, importer &amp; distribution of handset &amp; accessories, internet data center services, distribute internet equipment, advertising and other related services. </w:t>
            </w:r>
          </w:p>
        </w:tc>
        <w:tc>
          <w:tcPr>
            <w:tcW w:w="1530" w:type="dxa"/>
          </w:tcPr>
          <w:p w:rsidR="00961FCD" w:rsidRPr="006848D2" w:rsidRDefault="00961FCD" w:rsidP="006372F5">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gridSpan w:val="2"/>
          </w:tcPr>
          <w:p w:rsidR="00961FCD" w:rsidRPr="006848D2" w:rsidRDefault="00961FCD" w:rsidP="006372F5">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gridSpan w:val="2"/>
          </w:tcPr>
          <w:p w:rsidR="00961FCD" w:rsidRPr="006848D2" w:rsidRDefault="00961FCD" w:rsidP="006372F5">
            <w:pPr>
              <w:pStyle w:val="Header"/>
              <w:spacing w:after="120" w:line="240" w:lineRule="atLeast"/>
              <w:rPr>
                <w:rFonts w:ascii="Arial" w:hAnsi="Arial" w:cs="Arial"/>
                <w:sz w:val="18"/>
                <w:szCs w:val="18"/>
              </w:rPr>
            </w:pPr>
          </w:p>
        </w:tc>
        <w:tc>
          <w:tcPr>
            <w:tcW w:w="810" w:type="dxa"/>
          </w:tcPr>
          <w:p w:rsidR="00961FCD" w:rsidRPr="006848D2" w:rsidRDefault="00961FCD" w:rsidP="006372F5">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rsidR="00EA064C" w:rsidRPr="006848D2" w:rsidRDefault="00EA064C">
      <w:pPr>
        <w:rPr>
          <w:rFonts w:ascii="Arial" w:hAnsi="Arial" w:cs="Arial"/>
          <w:b/>
          <w:bCs/>
          <w:sz w:val="18"/>
          <w:szCs w:val="18"/>
        </w:rPr>
      </w:pPr>
      <w:r w:rsidRPr="006848D2">
        <w:rPr>
          <w:rFonts w:ascii="Arial" w:hAnsi="Arial" w:cs="Arial"/>
          <w:b/>
          <w:bCs/>
          <w:sz w:val="18"/>
          <w:szCs w:val="18"/>
        </w:rPr>
        <w:br w:type="page"/>
      </w:r>
    </w:p>
    <w:p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315E17" w:rsidRPr="006848D2" w:rsidTr="00315E17">
        <w:trPr>
          <w:trHeight w:val="20"/>
        </w:trPr>
        <w:tc>
          <w:tcPr>
            <w:tcW w:w="1710" w:type="dxa"/>
            <w:vAlign w:val="bottom"/>
          </w:tcPr>
          <w:p w:rsidR="00315E17" w:rsidRPr="006848D2" w:rsidRDefault="00315E17"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315E17" w:rsidRPr="006848D2" w:rsidRDefault="00315E17"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315E17" w:rsidRPr="006848D2" w:rsidRDefault="00315E17"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rsidR="00315E17" w:rsidRPr="006848D2" w:rsidRDefault="009C4303" w:rsidP="009C430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30</w:t>
            </w:r>
            <w:r w:rsidR="00315E17">
              <w:rPr>
                <w:rFonts w:ascii="Arial" w:hAnsi="Arial" w:cs="Arial"/>
                <w:sz w:val="18"/>
                <w:szCs w:val="18"/>
              </w:rPr>
              <w:t xml:space="preserve"> </w:t>
            </w:r>
            <w:r>
              <w:rPr>
                <w:rFonts w:ascii="Arial" w:hAnsi="Arial" w:cs="Arial"/>
                <w:sz w:val="18"/>
                <w:szCs w:val="18"/>
              </w:rPr>
              <w:t>Jun</w:t>
            </w:r>
          </w:p>
        </w:tc>
        <w:tc>
          <w:tcPr>
            <w:tcW w:w="284" w:type="dxa"/>
            <w:gridSpan w:val="2"/>
          </w:tcPr>
          <w:p w:rsidR="00315E17" w:rsidRPr="006848D2" w:rsidRDefault="00315E17" w:rsidP="00CE7FE3">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rsidR="00315E17" w:rsidRPr="006848D2" w:rsidRDefault="00315E17"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2D5FEE" w:rsidRPr="006848D2" w:rsidTr="00414175">
        <w:trPr>
          <w:trHeight w:val="20"/>
        </w:trPr>
        <w:tc>
          <w:tcPr>
            <w:tcW w:w="171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201</w:t>
            </w:r>
            <w:r w:rsidR="00315E17">
              <w:rPr>
                <w:rFonts w:ascii="Arial" w:hAnsi="Arial" w:cs="Arial"/>
                <w:sz w:val="18"/>
                <w:szCs w:val="18"/>
              </w:rPr>
              <w:t>9</w:t>
            </w:r>
          </w:p>
        </w:tc>
        <w:tc>
          <w:tcPr>
            <w:tcW w:w="270" w:type="dxa"/>
            <w:gridSpan w:val="2"/>
          </w:tcPr>
          <w:p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00315E17">
              <w:rPr>
                <w:rFonts w:ascii="Arial" w:hAnsi="Arial"/>
                <w:sz w:val="18"/>
                <w:szCs w:val="18"/>
              </w:rPr>
              <w:t>8</w:t>
            </w:r>
          </w:p>
        </w:tc>
      </w:tr>
      <w:tr w:rsidR="003631BA" w:rsidRPr="006848D2" w:rsidTr="00414175">
        <w:trPr>
          <w:trHeight w:val="316"/>
        </w:trPr>
        <w:tc>
          <w:tcPr>
            <w:tcW w:w="5850" w:type="dxa"/>
            <w:gridSpan w:val="2"/>
            <w:vAlign w:val="bottom"/>
          </w:tcPr>
          <w:p w:rsidR="003631BA" w:rsidRPr="00CC6442" w:rsidRDefault="003631BA" w:rsidP="006372F5">
            <w:pPr>
              <w:pStyle w:val="BodyText2"/>
              <w:spacing w:after="120" w:line="240" w:lineRule="atLeast"/>
              <w:jc w:val="left"/>
              <w:rPr>
                <w:rFonts w:ascii="Arial" w:eastAsia="Times New Roman" w:hAnsi="Arial" w:cs="Arial"/>
                <w:color w:val="auto"/>
                <w:sz w:val="18"/>
                <w:szCs w:val="18"/>
              </w:rPr>
            </w:pPr>
            <w:r w:rsidRPr="00CC6442">
              <w:rPr>
                <w:rFonts w:ascii="Arial" w:hAnsi="Arial"/>
                <w:sz w:val="18"/>
                <w:szCs w:val="18"/>
              </w:rPr>
              <w:t>Associates under Venture Capital</w:t>
            </w:r>
          </w:p>
        </w:tc>
        <w:tc>
          <w:tcPr>
            <w:tcW w:w="1530" w:type="dxa"/>
            <w:vAlign w:val="bottom"/>
          </w:tcPr>
          <w:p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gridSpan w:val="2"/>
          </w:tcPr>
          <w:p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0" w:type="dxa"/>
          </w:tcPr>
          <w:p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59487C" w:rsidRPr="006848D2" w:rsidTr="0059487C">
        <w:trPr>
          <w:trHeight w:val="277"/>
        </w:trPr>
        <w:tc>
          <w:tcPr>
            <w:tcW w:w="9180" w:type="dxa"/>
            <w:gridSpan w:val="8"/>
            <w:vAlign w:val="center"/>
          </w:tcPr>
          <w:p w:rsidR="0059487C" w:rsidRPr="006848D2" w:rsidRDefault="0059487C" w:rsidP="00596DA6">
            <w:pPr>
              <w:tabs>
                <w:tab w:val="center" w:pos="151"/>
              </w:tabs>
              <w:spacing w:after="120" w:line="240" w:lineRule="atLeast"/>
              <w:ind w:left="151" w:right="-108" w:firstLine="8"/>
              <w:rPr>
                <w:rFonts w:ascii="Arial" w:hAnsi="Arial" w:cs="Arial"/>
                <w:sz w:val="18"/>
                <w:szCs w:val="18"/>
              </w:rPr>
            </w:pPr>
            <w:r w:rsidRPr="006848D2">
              <w:rPr>
                <w:rFonts w:ascii="Arial" w:eastAsia="Times New Roman" w:hAnsi="Arial" w:cs="Arial"/>
                <w:sz w:val="18"/>
                <w:szCs w:val="18"/>
                <w:lang w:val="en-GB" w:bidi="ar-SA"/>
              </w:rPr>
              <w:t xml:space="preserve">(excluded investment in debt security </w:t>
            </w:r>
            <w:r w:rsidR="00596DA6">
              <w:rPr>
                <w:rFonts w:ascii="Arial" w:eastAsia="Times New Roman" w:hAnsi="Arial" w:cs="Arial"/>
                <w:sz w:val="18"/>
                <w:szCs w:val="18"/>
                <w:lang w:val="en-GB" w:bidi="ar-SA"/>
              </w:rPr>
              <w:t>and other investment</w:t>
            </w:r>
            <w:r>
              <w:rPr>
                <w:rFonts w:ascii="Arial" w:eastAsia="Times New Roman" w:hAnsi="Arial" w:cs="Arial"/>
                <w:sz w:val="18"/>
                <w:szCs w:val="18"/>
                <w:lang w:val="en-GB" w:bidi="ar-SA"/>
              </w:rPr>
              <w:t xml:space="preserve"> </w:t>
            </w:r>
            <w:r w:rsidRPr="006848D2">
              <w:rPr>
                <w:rFonts w:ascii="Arial" w:eastAsia="Times New Roman" w:hAnsi="Arial" w:cs="Arial"/>
                <w:sz w:val="18"/>
                <w:szCs w:val="18"/>
                <w:lang w:val="en-GB" w:bidi="ar-SA"/>
              </w:rPr>
              <w:t>of Venture Capital, shown in long-term investments)</w:t>
            </w:r>
          </w:p>
        </w:tc>
      </w:tr>
      <w:tr w:rsidR="00516E9F" w:rsidRPr="006848D2" w:rsidTr="00414175">
        <w:trPr>
          <w:trHeight w:val="20"/>
        </w:trPr>
        <w:tc>
          <w:tcPr>
            <w:tcW w:w="1710" w:type="dxa"/>
          </w:tcPr>
          <w:p w:rsidR="00C160D1" w:rsidRPr="006848D2" w:rsidRDefault="00516E9F"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Ookbee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516E9F" w:rsidRPr="006848D2" w:rsidRDefault="00423A74"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20.94</w:t>
            </w:r>
          </w:p>
        </w:tc>
        <w:tc>
          <w:tcPr>
            <w:tcW w:w="270" w:type="dxa"/>
            <w:gridSpan w:val="2"/>
          </w:tcPr>
          <w:p w:rsidR="00516E9F" w:rsidRPr="006848D2" w:rsidRDefault="00516E9F" w:rsidP="00C90834">
            <w:pPr>
              <w:spacing w:after="120" w:line="240" w:lineRule="exact"/>
              <w:ind w:hanging="630"/>
              <w:rPr>
                <w:rFonts w:ascii="Arial" w:hAnsi="Arial" w:cs="Arial"/>
                <w:sz w:val="18"/>
                <w:szCs w:val="18"/>
              </w:rPr>
            </w:pPr>
          </w:p>
        </w:tc>
        <w:tc>
          <w:tcPr>
            <w:tcW w:w="810" w:type="dxa"/>
          </w:tcPr>
          <w:p w:rsidR="00516E9F" w:rsidRPr="006848D2" w:rsidRDefault="00315E17" w:rsidP="00C90834">
            <w:pPr>
              <w:tabs>
                <w:tab w:val="center" w:pos="0"/>
              </w:tabs>
              <w:spacing w:after="120" w:line="240" w:lineRule="exact"/>
              <w:ind w:left="-126" w:right="-108" w:firstLine="8"/>
              <w:jc w:val="center"/>
              <w:rPr>
                <w:rFonts w:ascii="Arial" w:hAnsi="Arial" w:cs="Arial"/>
                <w:sz w:val="18"/>
                <w:szCs w:val="18"/>
              </w:rPr>
            </w:pPr>
            <w:r>
              <w:rPr>
                <w:rFonts w:ascii="Arial" w:hAnsi="Arial" w:cs="Arial"/>
                <w:sz w:val="18"/>
                <w:szCs w:val="18"/>
              </w:rPr>
              <w:t>20.94</w:t>
            </w:r>
          </w:p>
        </w:tc>
      </w:tr>
      <w:tr w:rsidR="0006725D" w:rsidRPr="006848D2" w:rsidTr="00414175">
        <w:trPr>
          <w:trHeight w:val="20"/>
        </w:trPr>
        <w:tc>
          <w:tcPr>
            <w:tcW w:w="1710" w:type="dxa"/>
          </w:tcPr>
          <w:p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40" w:type="dxa"/>
          </w:tcPr>
          <w:p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gridSpan w:val="2"/>
          </w:tcPr>
          <w:p w:rsidR="0006725D" w:rsidRPr="006848D2" w:rsidRDefault="0006725D" w:rsidP="00C90834">
            <w:pPr>
              <w:spacing w:after="120" w:line="240" w:lineRule="exact"/>
              <w:ind w:hanging="630"/>
              <w:rPr>
                <w:rFonts w:ascii="Arial" w:hAnsi="Arial" w:cs="Arial"/>
                <w:sz w:val="18"/>
                <w:szCs w:val="18"/>
              </w:rPr>
            </w:pPr>
          </w:p>
        </w:tc>
        <w:tc>
          <w:tcPr>
            <w:tcW w:w="810" w:type="dxa"/>
          </w:tcPr>
          <w:p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Playbasis PTE L</w:t>
            </w:r>
            <w:r w:rsidR="006372F5">
              <w:rPr>
                <w:rFonts w:ascii="Arial" w:hAnsi="Arial" w:cs="Arial"/>
                <w:sz w:val="18"/>
                <w:szCs w:val="18"/>
              </w:rPr>
              <w:t xml:space="preserve">td. </w:t>
            </w:r>
            <w:r w:rsidRPr="006848D2">
              <w:rPr>
                <w:rFonts w:ascii="Arial" w:hAnsi="Arial" w:cs="Arial"/>
                <w:sz w:val="18"/>
                <w:szCs w:val="18"/>
              </w:rPr>
              <w:t>(“Playbasis”)</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gridSpan w:val="2"/>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Golfdigg Co</w:t>
            </w:r>
            <w:r w:rsidR="005C70BE" w:rsidRPr="006848D2">
              <w:rPr>
                <w:rFonts w:ascii="Arial" w:hAnsi="Arial" w:cs="Arial"/>
                <w:sz w:val="18"/>
                <w:szCs w:val="18"/>
              </w:rPr>
              <w:t>., Ltd. (</w:t>
            </w:r>
            <w:r w:rsidRPr="006848D2">
              <w:rPr>
                <w:rFonts w:ascii="Arial" w:hAnsi="Arial" w:cs="Arial"/>
                <w:sz w:val="18"/>
                <w:szCs w:val="18"/>
              </w:rPr>
              <w:t>“Golfdigg”)</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gridSpan w:val="2"/>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rsidTr="00414175">
        <w:trPr>
          <w:trHeight w:val="20"/>
        </w:trPr>
        <w:tc>
          <w:tcPr>
            <w:tcW w:w="1710" w:type="dxa"/>
          </w:tcPr>
          <w:p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Wongnai Media Co</w:t>
            </w:r>
            <w:r w:rsidR="005C70BE" w:rsidRPr="006848D2">
              <w:rPr>
                <w:rFonts w:ascii="Arial" w:hAnsi="Arial" w:cs="Arial"/>
                <w:sz w:val="18"/>
                <w:szCs w:val="18"/>
              </w:rPr>
              <w:t>., Ltd.</w:t>
            </w:r>
            <w:r w:rsidRPr="006848D2">
              <w:rPr>
                <w:rFonts w:ascii="Arial" w:hAnsi="Arial" w:cs="Arial"/>
                <w:sz w:val="18"/>
                <w:szCs w:val="18"/>
              </w:rPr>
              <w:t xml:space="preserve"> (“Wongnai”)</w:t>
            </w:r>
          </w:p>
        </w:tc>
        <w:tc>
          <w:tcPr>
            <w:tcW w:w="4140" w:type="dxa"/>
          </w:tcPr>
          <w:p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lifestyle, including e-Voucher</w:t>
            </w:r>
            <w:r w:rsidR="00F93B7E">
              <w:rPr>
                <w:rFonts w:ascii="Arial" w:hAnsi="Arial" w:cs="Arial"/>
                <w:sz w:val="18"/>
                <w:szCs w:val="18"/>
              </w:rPr>
              <w:t>.</w:t>
            </w:r>
          </w:p>
        </w:tc>
        <w:tc>
          <w:tcPr>
            <w:tcW w:w="1530" w:type="dxa"/>
          </w:tcPr>
          <w:p w:rsidR="00601C3B" w:rsidRPr="006848D2" w:rsidRDefault="00601C3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601C3B" w:rsidRPr="006848D2" w:rsidRDefault="00601C3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9.</w:t>
            </w:r>
            <w:r w:rsidR="00423A74" w:rsidRPr="006848D2">
              <w:rPr>
                <w:rFonts w:ascii="Arial" w:hAnsi="Arial" w:cs="Arial"/>
                <w:sz w:val="18"/>
                <w:szCs w:val="18"/>
              </w:rPr>
              <w:t>54</w:t>
            </w:r>
          </w:p>
        </w:tc>
        <w:tc>
          <w:tcPr>
            <w:tcW w:w="270" w:type="dxa"/>
            <w:gridSpan w:val="2"/>
          </w:tcPr>
          <w:p w:rsidR="00601C3B" w:rsidRPr="006848D2" w:rsidRDefault="00601C3B" w:rsidP="00C90834">
            <w:pPr>
              <w:spacing w:after="120" w:line="240" w:lineRule="exact"/>
              <w:ind w:hanging="630"/>
              <w:rPr>
                <w:rFonts w:ascii="Arial" w:hAnsi="Arial" w:cs="Arial"/>
                <w:sz w:val="18"/>
                <w:szCs w:val="18"/>
              </w:rPr>
            </w:pPr>
          </w:p>
        </w:tc>
        <w:tc>
          <w:tcPr>
            <w:tcW w:w="810" w:type="dxa"/>
          </w:tcPr>
          <w:p w:rsidR="00601C3B" w:rsidRPr="006848D2" w:rsidRDefault="00601C3B"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9.</w:t>
            </w:r>
            <w:r w:rsidR="00315E17">
              <w:rPr>
                <w:rFonts w:ascii="Arial" w:hAnsi="Arial" w:cs="Arial"/>
                <w:sz w:val="18"/>
                <w:szCs w:val="18"/>
              </w:rPr>
              <w:t>54</w:t>
            </w:r>
          </w:p>
        </w:tc>
      </w:tr>
      <w:tr w:rsidR="00BD4493" w:rsidRPr="006848D2" w:rsidTr="00414175">
        <w:trPr>
          <w:trHeight w:val="20"/>
        </w:trPr>
        <w:tc>
          <w:tcPr>
            <w:tcW w:w="1710" w:type="dxa"/>
          </w:tcPr>
          <w:p w:rsidR="00BD4493" w:rsidRPr="006848D2" w:rsidRDefault="00BD4493" w:rsidP="00C90834">
            <w:pPr>
              <w:spacing w:after="120" w:line="240" w:lineRule="exact"/>
              <w:rPr>
                <w:rFonts w:ascii="Arial" w:hAnsi="Arial" w:cs="Arial"/>
                <w:sz w:val="18"/>
                <w:szCs w:val="18"/>
              </w:rPr>
            </w:pPr>
            <w:r w:rsidRPr="006848D2">
              <w:rPr>
                <w:rFonts w:ascii="Arial" w:hAnsi="Arial" w:cs="Arial"/>
                <w:sz w:val="18"/>
                <w:szCs w:val="18"/>
              </w:rPr>
              <w:t xml:space="preserve">Digio </w:t>
            </w:r>
            <w:r w:rsidR="003B2D8E" w:rsidRPr="006848D2">
              <w:rPr>
                <w:rFonts w:ascii="Arial" w:hAnsi="Arial" w:cs="Arial"/>
                <w:sz w:val="18"/>
                <w:szCs w:val="18"/>
              </w:rPr>
              <w:t xml:space="preserve">(Thailand) </w:t>
            </w:r>
            <w:r w:rsidRPr="006848D2">
              <w:rPr>
                <w:rFonts w:ascii="Arial" w:hAnsi="Arial" w:cs="Arial"/>
                <w:sz w:val="18"/>
                <w:szCs w:val="18"/>
              </w:rPr>
              <w:t>Co</w:t>
            </w:r>
            <w:r w:rsidR="005C70BE" w:rsidRPr="006848D2">
              <w:rPr>
                <w:rFonts w:ascii="Arial" w:hAnsi="Arial" w:cs="Arial"/>
                <w:sz w:val="18"/>
                <w:szCs w:val="18"/>
              </w:rPr>
              <w:t xml:space="preserve">., Ltd. </w:t>
            </w:r>
            <w:r w:rsidRPr="006848D2">
              <w:rPr>
                <w:rFonts w:ascii="Arial" w:hAnsi="Arial" w:cs="Arial"/>
                <w:sz w:val="18"/>
                <w:szCs w:val="18"/>
              </w:rPr>
              <w:t>(“Digio”)</w:t>
            </w:r>
          </w:p>
        </w:tc>
        <w:tc>
          <w:tcPr>
            <w:tcW w:w="4140" w:type="dxa"/>
          </w:tcPr>
          <w:p w:rsidR="00BD4493" w:rsidRPr="006848D2" w:rsidRDefault="00BD4493" w:rsidP="00C90834">
            <w:pPr>
              <w:spacing w:after="120" w:line="240" w:lineRule="exact"/>
              <w:rPr>
                <w:rFonts w:ascii="Arial" w:hAnsi="Arial" w:cs="Arial"/>
                <w:sz w:val="18"/>
                <w:szCs w:val="18"/>
              </w:rPr>
            </w:pPr>
            <w:r w:rsidRPr="006848D2">
              <w:rPr>
                <w:rFonts w:ascii="Arial" w:hAnsi="Arial" w:cs="Arial"/>
                <w:sz w:val="18"/>
                <w:szCs w:val="18"/>
              </w:rPr>
              <w:t>Service provider of electronic payment</w:t>
            </w:r>
            <w:r w:rsidR="00F93B7E">
              <w:rPr>
                <w:rFonts w:ascii="Arial" w:hAnsi="Arial" w:cs="Arial"/>
                <w:sz w:val="18"/>
                <w:szCs w:val="18"/>
              </w:rPr>
              <w:t>.</w:t>
            </w:r>
          </w:p>
        </w:tc>
        <w:tc>
          <w:tcPr>
            <w:tcW w:w="1530" w:type="dxa"/>
          </w:tcPr>
          <w:p w:rsidR="00BD4493" w:rsidRPr="006848D2" w:rsidRDefault="00BD4493"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BD4493" w:rsidRPr="006848D2" w:rsidRDefault="00BD4493"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8.05</w:t>
            </w:r>
          </w:p>
        </w:tc>
        <w:tc>
          <w:tcPr>
            <w:tcW w:w="270" w:type="dxa"/>
            <w:gridSpan w:val="2"/>
          </w:tcPr>
          <w:p w:rsidR="00BD4493" w:rsidRPr="006848D2" w:rsidRDefault="00BD4493" w:rsidP="00C90834">
            <w:pPr>
              <w:spacing w:after="120" w:line="240" w:lineRule="exact"/>
              <w:ind w:hanging="630"/>
              <w:rPr>
                <w:rFonts w:ascii="Arial" w:hAnsi="Arial" w:cs="Arial"/>
                <w:sz w:val="18"/>
                <w:szCs w:val="18"/>
              </w:rPr>
            </w:pPr>
          </w:p>
        </w:tc>
        <w:tc>
          <w:tcPr>
            <w:tcW w:w="810" w:type="dxa"/>
          </w:tcPr>
          <w:p w:rsidR="00BD4493" w:rsidRPr="006848D2" w:rsidRDefault="002D5FEE"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8.05</w:t>
            </w:r>
          </w:p>
        </w:tc>
      </w:tr>
      <w:tr w:rsidR="00621D57" w:rsidRPr="006848D2" w:rsidTr="00621D57">
        <w:trPr>
          <w:trHeight w:val="20"/>
        </w:trPr>
        <w:tc>
          <w:tcPr>
            <w:tcW w:w="171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4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tcPr>
          <w:p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rsidR="00621D57" w:rsidRPr="006848D2" w:rsidRDefault="00621D57"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17.96</w:t>
            </w:r>
          </w:p>
        </w:tc>
        <w:tc>
          <w:tcPr>
            <w:tcW w:w="270" w:type="dxa"/>
            <w:gridSpan w:val="2"/>
          </w:tcPr>
          <w:p w:rsidR="00621D57" w:rsidRPr="006848D2" w:rsidRDefault="00621D57" w:rsidP="00C90834">
            <w:pPr>
              <w:spacing w:after="120" w:line="240" w:lineRule="exact"/>
              <w:ind w:hanging="630"/>
              <w:rPr>
                <w:rFonts w:ascii="Arial" w:hAnsi="Arial" w:cs="Arial"/>
                <w:sz w:val="18"/>
                <w:szCs w:val="18"/>
              </w:rPr>
            </w:pPr>
          </w:p>
        </w:tc>
        <w:tc>
          <w:tcPr>
            <w:tcW w:w="810" w:type="dxa"/>
          </w:tcPr>
          <w:p w:rsidR="00621D57"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rsidTr="00F36A8B">
        <w:trPr>
          <w:trHeight w:val="20"/>
        </w:trPr>
        <w:tc>
          <w:tcPr>
            <w:tcW w:w="171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Service provider for online marketing solution</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gridSpan w:val="2"/>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rsidTr="00F36A8B">
        <w:trPr>
          <w:trHeight w:val="20"/>
        </w:trPr>
        <w:tc>
          <w:tcPr>
            <w:tcW w:w="171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p>
        </w:tc>
        <w:tc>
          <w:tcPr>
            <w:tcW w:w="414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Creation and development of virtual reality content for mobile phones, laptops and other devices</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gridSpan w:val="2"/>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rsidTr="00414175">
        <w:trPr>
          <w:trHeight w:val="20"/>
        </w:trPr>
        <w:tc>
          <w:tcPr>
            <w:tcW w:w="1710" w:type="dxa"/>
          </w:tcPr>
          <w:p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Choco Card Enterprise Co</w:t>
            </w:r>
            <w:r w:rsidR="005C70BE" w:rsidRPr="006848D2">
              <w:rPr>
                <w:rFonts w:ascii="Arial" w:hAnsi="Arial" w:cs="Arial"/>
                <w:sz w:val="18"/>
                <w:szCs w:val="18"/>
              </w:rPr>
              <w:t xml:space="preserve">., Ltd. </w:t>
            </w:r>
            <w:r w:rsidRPr="006848D2">
              <w:rPr>
                <w:rFonts w:ascii="Arial" w:hAnsi="Arial" w:cs="Arial"/>
                <w:sz w:val="18"/>
                <w:szCs w:val="18"/>
              </w:rPr>
              <w:t>(“CHOCO”)</w:t>
            </w:r>
          </w:p>
        </w:tc>
        <w:tc>
          <w:tcPr>
            <w:tcW w:w="4140" w:type="dxa"/>
          </w:tcPr>
          <w:p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tcPr>
          <w:p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0C7E21" w:rsidRPr="006848D2" w:rsidRDefault="0071726C"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20.00</w:t>
            </w:r>
          </w:p>
        </w:tc>
        <w:tc>
          <w:tcPr>
            <w:tcW w:w="270" w:type="dxa"/>
            <w:gridSpan w:val="2"/>
          </w:tcPr>
          <w:p w:rsidR="000C7E21" w:rsidRPr="006848D2" w:rsidRDefault="000C7E21" w:rsidP="00C90834">
            <w:pPr>
              <w:spacing w:after="120" w:line="240" w:lineRule="exact"/>
              <w:ind w:hanging="630"/>
              <w:rPr>
                <w:rFonts w:ascii="Arial" w:hAnsi="Arial" w:cs="Arial"/>
                <w:sz w:val="18"/>
                <w:szCs w:val="18"/>
              </w:rPr>
            </w:pPr>
          </w:p>
        </w:tc>
        <w:tc>
          <w:tcPr>
            <w:tcW w:w="810" w:type="dxa"/>
          </w:tcPr>
          <w:p w:rsidR="000C7E21"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CC6442" w:rsidRPr="006848D2" w:rsidTr="00CC6442">
        <w:trPr>
          <w:trHeight w:val="20"/>
        </w:trPr>
        <w:tc>
          <w:tcPr>
            <w:tcW w:w="1710" w:type="dxa"/>
          </w:tcPr>
          <w:p w:rsidR="00CC6442" w:rsidRPr="006848D2" w:rsidRDefault="00CC6442" w:rsidP="00C90834">
            <w:pPr>
              <w:spacing w:after="120" w:line="240" w:lineRule="exact"/>
              <w:rPr>
                <w:rFonts w:ascii="Arial" w:hAnsi="Arial" w:cs="Arial"/>
                <w:sz w:val="18"/>
                <w:szCs w:val="18"/>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40" w:type="dxa"/>
          </w:tcPr>
          <w:p w:rsidR="00CC6442" w:rsidRPr="00B305C7" w:rsidRDefault="00CC6442" w:rsidP="00C90834">
            <w:pPr>
              <w:spacing w:after="120" w:line="240" w:lineRule="exact"/>
              <w:rPr>
                <w:rFonts w:ascii="Arial" w:hAnsi="Arial" w:cs="Arial"/>
                <w:sz w:val="18"/>
                <w:szCs w:val="18"/>
              </w:rPr>
            </w:pPr>
            <w:r w:rsidRPr="00B305C7">
              <w:rPr>
                <w:rFonts w:ascii="Arial" w:hAnsi="Arial" w:cs="Arial"/>
                <w:sz w:val="18"/>
                <w:szCs w:val="18"/>
              </w:rPr>
              <w:t>Designing, developing and providing consultation on digital map system and location-based technology for both mobile and web-based applications.</w:t>
            </w:r>
          </w:p>
        </w:tc>
        <w:tc>
          <w:tcPr>
            <w:tcW w:w="1530" w:type="dxa"/>
          </w:tcPr>
          <w:p w:rsidR="00CC6442" w:rsidRPr="006848D2" w:rsidRDefault="00CC6442"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CC6442" w:rsidRPr="006848D2" w:rsidRDefault="00CC6442" w:rsidP="00C90834">
            <w:pPr>
              <w:spacing w:after="120" w:line="240" w:lineRule="exact"/>
              <w:ind w:left="-126" w:right="-108" w:hanging="82"/>
              <w:jc w:val="center"/>
              <w:rPr>
                <w:rFonts w:ascii="Arial" w:hAnsi="Arial" w:cs="Arial"/>
                <w:sz w:val="18"/>
                <w:szCs w:val="18"/>
              </w:rPr>
            </w:pPr>
            <w:r>
              <w:rPr>
                <w:rFonts w:ascii="Arial" w:hAnsi="Arial" w:cs="Arial"/>
                <w:sz w:val="18"/>
                <w:szCs w:val="18"/>
              </w:rPr>
              <w:t>11.43</w:t>
            </w:r>
          </w:p>
        </w:tc>
        <w:tc>
          <w:tcPr>
            <w:tcW w:w="270" w:type="dxa"/>
            <w:gridSpan w:val="2"/>
          </w:tcPr>
          <w:p w:rsidR="00CC6442" w:rsidRPr="006848D2" w:rsidRDefault="00CC6442" w:rsidP="00C90834">
            <w:pPr>
              <w:spacing w:after="120" w:line="240" w:lineRule="exact"/>
              <w:ind w:hanging="630"/>
              <w:rPr>
                <w:rFonts w:ascii="Arial" w:hAnsi="Arial" w:cs="Arial"/>
                <w:sz w:val="18"/>
                <w:szCs w:val="18"/>
              </w:rPr>
            </w:pPr>
          </w:p>
        </w:tc>
        <w:tc>
          <w:tcPr>
            <w:tcW w:w="810" w:type="dxa"/>
          </w:tcPr>
          <w:p w:rsidR="00CC6442"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11.43</w:t>
            </w:r>
          </w:p>
        </w:tc>
      </w:tr>
    </w:tbl>
    <w:p w:rsidR="00EA064C" w:rsidRPr="006848D2" w:rsidRDefault="00EA064C" w:rsidP="0086486D">
      <w:pPr>
        <w:pStyle w:val="BodyTextIndent2"/>
        <w:spacing w:after="120" w:line="240" w:lineRule="atLeast"/>
        <w:ind w:left="360"/>
        <w:jc w:val="both"/>
        <w:rPr>
          <w:rFonts w:ascii="Arial" w:hAnsi="Arial" w:cs="Arial"/>
          <w:sz w:val="18"/>
          <w:szCs w:val="18"/>
        </w:rPr>
      </w:pPr>
    </w:p>
    <w:p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CE7FE3" w:rsidRPr="006848D2">
        <w:rPr>
          <w:rFonts w:ascii="Arial" w:hAnsi="Arial" w:cs="Arial"/>
          <w:sz w:val="18"/>
          <w:szCs w:val="18"/>
        </w:rPr>
        <w:t xml:space="preserve">and presentation of the interim </w:t>
      </w:r>
      <w:r w:rsidR="00344CCB" w:rsidRPr="006848D2">
        <w:rPr>
          <w:rFonts w:ascii="Arial" w:hAnsi="Arial" w:cs="Arial"/>
          <w:sz w:val="18"/>
          <w:szCs w:val="18"/>
        </w:rPr>
        <w:t>financial statements</w:t>
      </w:r>
    </w:p>
    <w:p w:rsidR="00F93B7E" w:rsidRPr="004C0A30" w:rsidRDefault="00F93B7E" w:rsidP="00F93B7E">
      <w:pPr>
        <w:pStyle w:val="Heading1"/>
        <w:spacing w:after="120" w:line="240" w:lineRule="atLeast"/>
        <w:ind w:left="720" w:hanging="360"/>
        <w:jc w:val="both"/>
        <w:rPr>
          <w:rFonts w:ascii="Arial" w:hAnsi="Arial"/>
          <w:sz w:val="18"/>
          <w:szCs w:val="18"/>
        </w:rPr>
      </w:pPr>
      <w:r w:rsidRPr="004C0A30">
        <w:rPr>
          <w:rFonts w:ascii="Arial" w:hAnsi="Arial" w:cs="Arial"/>
          <w:i/>
          <w:iCs/>
          <w:sz w:val="18"/>
          <w:szCs w:val="18"/>
          <w:lang w:val="en-GB"/>
        </w:rPr>
        <w:t>2.1</w:t>
      </w:r>
      <w:r w:rsidRPr="004C0A30">
        <w:rPr>
          <w:rFonts w:ascii="Arial" w:hAnsi="Arial" w:cs="Arial"/>
          <w:i/>
          <w:iCs/>
          <w:sz w:val="18"/>
          <w:szCs w:val="18"/>
          <w:lang w:val="en-GB"/>
        </w:rPr>
        <w:tab/>
      </w:r>
      <w:r w:rsidRPr="004C0A30">
        <w:rPr>
          <w:rFonts w:ascii="Arial" w:hAnsi="Arial" w:cs="Arial"/>
          <w:i/>
          <w:iCs/>
          <w:sz w:val="18"/>
          <w:szCs w:val="18"/>
        </w:rPr>
        <w:t>Basis of preparation of the financial statements</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The interim financial statements are prepared on a condensed basis in accordance with Thai Accounting Standard (TA</w:t>
      </w:r>
      <w:r w:rsidR="00832EB2">
        <w:rPr>
          <w:rFonts w:ascii="Arial" w:eastAsia="Times New Roman" w:hAnsi="Arial" w:cs="Arial"/>
          <w:sz w:val="18"/>
          <w:szCs w:val="18"/>
        </w:rPr>
        <w:t>S) 34 (revised 2018</w:t>
      </w:r>
      <w:r>
        <w:rPr>
          <w:rFonts w:ascii="Arial" w:eastAsia="Times New Roman" w:hAnsi="Arial" w:cs="Arial"/>
          <w:sz w:val="18"/>
          <w:szCs w:val="18"/>
        </w:rPr>
        <w:t xml:space="preserve">) Interim Financial Reporting </w:t>
      </w:r>
      <w:r>
        <w:rPr>
          <w:rFonts w:ascii="Arial" w:eastAsia="Times New Roman" w:hAnsi="Arial" w:cstheme="minorBidi"/>
          <w:sz w:val="18"/>
          <w:szCs w:val="18"/>
        </w:rPr>
        <w:t>including related interpretations and guidelines promulgated by the Federation of Accounting Professions (“FAP”);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rsidR="00832EB2" w:rsidRDefault="00832EB2">
      <w:pPr>
        <w:rPr>
          <w:rFonts w:ascii="Arial" w:eastAsia="Times New Roman" w:hAnsi="Arial" w:cs="Arial"/>
          <w:sz w:val="18"/>
          <w:szCs w:val="18"/>
        </w:rPr>
      </w:pPr>
      <w:r>
        <w:rPr>
          <w:rFonts w:ascii="Arial" w:eastAsia="Times New Roman" w:hAnsi="Arial" w:cs="Arial"/>
          <w:sz w:val="18"/>
          <w:szCs w:val="18"/>
        </w:rPr>
        <w:br w:type="page"/>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lastRenderedPageBreak/>
        <w:t>The interim financial statements are prepared to provide an update on the financial statements for the year ended 31 December 201</w:t>
      </w:r>
      <w:r w:rsidR="00832EB2">
        <w:rPr>
          <w:rFonts w:ascii="Arial" w:eastAsia="Times New Roman" w:hAnsi="Arial" w:cs="Arial"/>
          <w:sz w:val="18"/>
          <w:szCs w:val="18"/>
        </w:rPr>
        <w:t>8</w:t>
      </w:r>
      <w:r>
        <w:rPr>
          <w:rFonts w:ascii="Arial" w:eastAsia="Times New Roman" w:hAnsi="Arial" w:cs="Arial"/>
          <w:sz w:val="18"/>
          <w:szCs w:val="18"/>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832EB2">
        <w:rPr>
          <w:rFonts w:ascii="Arial" w:eastAsia="Times New Roman" w:hAnsi="Arial" w:cs="Arial"/>
          <w:sz w:val="18"/>
          <w:szCs w:val="18"/>
        </w:rPr>
        <w:t>8</w:t>
      </w:r>
      <w:r>
        <w:rPr>
          <w:rFonts w:ascii="Arial" w:eastAsia="Times New Roman" w:hAnsi="Arial" w:cs="Arial"/>
          <w:sz w:val="18"/>
          <w:szCs w:val="18"/>
        </w:rPr>
        <w:t>.</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 xml:space="preserve">The interim financial statements are presented in Thai Baht, which is the Company’s functional currency. All financial information presented in Thai Baht has been rounded </w:t>
      </w:r>
      <w:r>
        <w:rPr>
          <w:rFonts w:ascii="Arial" w:hAnsi="Arial" w:cs="Arial"/>
          <w:sz w:val="18"/>
          <w:szCs w:val="18"/>
        </w:rPr>
        <w:t xml:space="preserve">in the notes to the financial statements </w:t>
      </w:r>
      <w:r>
        <w:rPr>
          <w:rFonts w:ascii="Arial" w:eastAsia="Times New Roman" w:hAnsi="Arial" w:cs="Arial"/>
          <w:sz w:val="18"/>
          <w:szCs w:val="18"/>
        </w:rPr>
        <w:t>to the nearest thousand unless otherwise stated.</w:t>
      </w:r>
    </w:p>
    <w:p w:rsidR="00315E17" w:rsidRPr="00CE2119" w:rsidRDefault="00315E17" w:rsidP="00832EB2">
      <w:pPr>
        <w:numPr>
          <w:ilvl w:val="0"/>
          <w:numId w:val="45"/>
        </w:numPr>
        <w:spacing w:before="120" w:after="120" w:line="240" w:lineRule="atLeast"/>
        <w:ind w:left="1276"/>
        <w:jc w:val="thaiDistribute"/>
        <w:rPr>
          <w:rFonts w:ascii="Arial" w:eastAsia="Times New Roman" w:hAnsi="Arial" w:cs="Arial"/>
          <w:sz w:val="18"/>
          <w:szCs w:val="18"/>
        </w:rPr>
      </w:pPr>
      <w:r>
        <w:rPr>
          <w:rFonts w:ascii="Arial" w:eastAsia="Times New Roman" w:hAnsi="Arial" w:cs="Arial"/>
          <w:sz w:val="18"/>
          <w:szCs w:val="18"/>
        </w:rPr>
        <w:t>The accounting policies and methods of computation applied in these interim financial statements are consistent with those applied in the financial statements for</w:t>
      </w:r>
      <w:r w:rsidR="00832EB2">
        <w:rPr>
          <w:rFonts w:ascii="Arial" w:eastAsia="Times New Roman" w:hAnsi="Arial" w:cs="Arial"/>
          <w:sz w:val="18"/>
          <w:szCs w:val="18"/>
        </w:rPr>
        <w:t xml:space="preserve"> the year ended 31 December </w:t>
      </w:r>
      <w:r w:rsidR="00832EB2" w:rsidRPr="00CE2119">
        <w:rPr>
          <w:rFonts w:ascii="Arial" w:eastAsia="Times New Roman" w:hAnsi="Arial" w:cs="Arial"/>
          <w:sz w:val="18"/>
          <w:szCs w:val="18"/>
        </w:rPr>
        <w:t>2018 except that the Group has changed the accounting policies. The impact of the change is disclosed in note 3 of the interim financial statements.</w:t>
      </w:r>
      <w:r w:rsidRPr="00CE2119">
        <w:rPr>
          <w:rFonts w:ascii="Arial" w:eastAsia="Times New Roman" w:hAnsi="Arial" w:cs="Arial"/>
          <w:sz w:val="18"/>
          <w:szCs w:val="18"/>
        </w:rPr>
        <w:t xml:space="preserve">        </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201</w:t>
      </w:r>
      <w:r w:rsidR="00832EB2">
        <w:rPr>
          <w:rFonts w:ascii="Arial" w:eastAsia="Times New Roman" w:hAnsi="Arial" w:cs="Arial"/>
          <w:sz w:val="18"/>
          <w:szCs w:val="18"/>
        </w:rPr>
        <w:t>8</w:t>
      </w:r>
      <w:r>
        <w:rPr>
          <w:rFonts w:ascii="Arial" w:eastAsia="Times New Roman" w:hAnsi="Arial" w:cs="Arial"/>
          <w:sz w:val="18"/>
          <w:szCs w:val="18"/>
        </w:rPr>
        <w:t>.</w:t>
      </w:r>
    </w:p>
    <w:p w:rsidR="00315E17" w:rsidRPr="00CE2119" w:rsidRDefault="00315E17" w:rsidP="00832EB2">
      <w:pPr>
        <w:numPr>
          <w:ilvl w:val="0"/>
          <w:numId w:val="45"/>
        </w:numPr>
        <w:spacing w:before="120" w:after="120" w:line="240" w:lineRule="atLeast"/>
        <w:ind w:left="1276"/>
        <w:jc w:val="thaiDistribute"/>
        <w:rPr>
          <w:rFonts w:ascii="Arial" w:eastAsia="Times New Roman" w:hAnsi="Arial" w:cs="Arial"/>
          <w:sz w:val="18"/>
          <w:szCs w:val="18"/>
        </w:rPr>
      </w:pPr>
      <w:r w:rsidRPr="00832EB2">
        <w:rPr>
          <w:rFonts w:ascii="Arial" w:eastAsia="Times New Roman" w:hAnsi="Arial" w:cs="Arial"/>
          <w:sz w:val="18"/>
          <w:szCs w:val="18"/>
        </w:rPr>
        <w:t>INTOUCH Group has adopted the new and revised TFRSs that are ann</w:t>
      </w:r>
      <w:r w:rsidR="00832EB2" w:rsidRPr="00832EB2">
        <w:rPr>
          <w:rFonts w:ascii="Arial" w:eastAsia="Times New Roman" w:hAnsi="Arial" w:cs="Arial"/>
          <w:sz w:val="18"/>
          <w:szCs w:val="18"/>
        </w:rPr>
        <w:t>ounced by the FAP and become eff</w:t>
      </w:r>
      <w:r w:rsidRPr="00832EB2">
        <w:rPr>
          <w:rFonts w:ascii="Arial" w:eastAsia="Times New Roman" w:hAnsi="Arial" w:cs="Arial"/>
          <w:sz w:val="18"/>
          <w:szCs w:val="18"/>
        </w:rPr>
        <w:t>ective for the financial statements for the period begi</w:t>
      </w:r>
      <w:r w:rsidR="00832EB2" w:rsidRPr="00832EB2">
        <w:rPr>
          <w:rFonts w:ascii="Arial" w:eastAsia="Times New Roman" w:hAnsi="Arial" w:cs="Arial"/>
          <w:sz w:val="18"/>
          <w:szCs w:val="18"/>
        </w:rPr>
        <w:t>nning on or after 1 January 2019</w:t>
      </w:r>
      <w:r w:rsidRPr="00832EB2">
        <w:rPr>
          <w:rFonts w:ascii="Arial" w:eastAsia="Times New Roman" w:hAnsi="Arial" w:cs="Arial"/>
          <w:sz w:val="18"/>
          <w:szCs w:val="18"/>
        </w:rPr>
        <w:t xml:space="preserve"> onwards. These TFRSs have no material impact on the presentation and/or disclosure in the current period financial statements of INTOUCH Group</w:t>
      </w:r>
      <w:r w:rsidR="00CE2119">
        <w:rPr>
          <w:rFonts w:ascii="Arial" w:eastAsia="Times New Roman" w:hAnsi="Arial" w:cs="Arial"/>
          <w:sz w:val="18"/>
          <w:szCs w:val="18"/>
        </w:rPr>
        <w:t xml:space="preserve">, </w:t>
      </w:r>
      <w:r w:rsidR="00CE2119" w:rsidRPr="00CE2119">
        <w:rPr>
          <w:rFonts w:ascii="Arial" w:eastAsia="Times New Roman" w:hAnsi="Arial" w:cs="Arial"/>
          <w:sz w:val="18"/>
          <w:szCs w:val="18"/>
        </w:rPr>
        <w:t>except t</w:t>
      </w:r>
      <w:r w:rsidR="00832EB2" w:rsidRPr="00CE2119">
        <w:rPr>
          <w:rFonts w:ascii="Arial" w:eastAsia="Times New Roman" w:hAnsi="Arial" w:cs="Arial"/>
          <w:sz w:val="18"/>
          <w:szCs w:val="18"/>
        </w:rPr>
        <w:t xml:space="preserve">he change in accounting policies impacted from TFRS 15 Revenue from Contracts with Customers </w:t>
      </w:r>
      <w:r w:rsidR="00CE2119" w:rsidRPr="00CE2119">
        <w:rPr>
          <w:rFonts w:ascii="Arial" w:eastAsia="Times New Roman" w:hAnsi="Arial" w:cs="Arial"/>
          <w:sz w:val="18"/>
          <w:szCs w:val="18"/>
        </w:rPr>
        <w:t xml:space="preserve">which </w:t>
      </w:r>
      <w:r w:rsidR="00832EB2" w:rsidRPr="00CE2119">
        <w:rPr>
          <w:rFonts w:ascii="Arial" w:eastAsia="Times New Roman" w:hAnsi="Arial" w:cs="Arial"/>
          <w:sz w:val="18"/>
          <w:szCs w:val="18"/>
        </w:rPr>
        <w:t xml:space="preserve">was </w:t>
      </w:r>
      <w:r w:rsidR="00633686">
        <w:rPr>
          <w:rFonts w:ascii="Arial" w:eastAsia="Times New Roman" w:hAnsi="Arial" w:cs="Arial"/>
          <w:sz w:val="18"/>
          <w:szCs w:val="18"/>
        </w:rPr>
        <w:t>disclosed in the interim financial</w:t>
      </w:r>
      <w:r w:rsidR="00832EB2" w:rsidRPr="00CE2119">
        <w:rPr>
          <w:rFonts w:ascii="Arial" w:eastAsia="Times New Roman" w:hAnsi="Arial" w:cs="Arial"/>
          <w:sz w:val="18"/>
          <w:szCs w:val="18"/>
        </w:rPr>
        <w:t xml:space="preserve"> statements note 3.  </w:t>
      </w:r>
    </w:p>
    <w:p w:rsidR="000A613F" w:rsidRDefault="000A613F">
      <w:pPr>
        <w:rPr>
          <w:rFonts w:ascii="Arial" w:hAnsi="Arial" w:cs="Arial"/>
          <w:b/>
          <w:bCs/>
          <w:i/>
          <w:iCs/>
          <w:sz w:val="18"/>
          <w:szCs w:val="18"/>
          <w:lang w:val="en-GB"/>
        </w:rPr>
      </w:pPr>
    </w:p>
    <w:p w:rsidR="00A76293" w:rsidRPr="006848D2" w:rsidRDefault="00A76293" w:rsidP="000A613F">
      <w:pPr>
        <w:pStyle w:val="BalloonText"/>
        <w:spacing w:after="120" w:line="240" w:lineRule="atLeast"/>
        <w:ind w:left="426"/>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rsidR="007A0A4B" w:rsidRPr="006848D2" w:rsidRDefault="00805EE1" w:rsidP="000A613F">
      <w:pPr>
        <w:spacing w:after="120" w:line="240" w:lineRule="atLeast"/>
        <w:ind w:left="426"/>
        <w:jc w:val="both"/>
        <w:rPr>
          <w:rFonts w:ascii="Arial" w:hAnsi="Arial" w:cs="Arial"/>
          <w:sz w:val="18"/>
          <w:szCs w:val="18"/>
        </w:rPr>
      </w:pPr>
      <w:r w:rsidRPr="00C01766">
        <w:rPr>
          <w:rFonts w:ascii="Arial" w:hAnsi="Arial" w:cs="Arial"/>
          <w:sz w:val="18"/>
          <w:szCs w:val="18"/>
        </w:rPr>
        <w:t>As at 3</w:t>
      </w:r>
      <w:r w:rsidR="009C4303">
        <w:rPr>
          <w:rFonts w:ascii="Arial" w:hAnsi="Arial" w:cs="Arial"/>
          <w:sz w:val="18"/>
          <w:szCs w:val="18"/>
        </w:rPr>
        <w:t>0</w:t>
      </w:r>
      <w:r w:rsidR="00E33895" w:rsidRPr="00C01766">
        <w:rPr>
          <w:rFonts w:ascii="Arial" w:hAnsi="Arial" w:cs="Arial"/>
          <w:sz w:val="18"/>
          <w:szCs w:val="18"/>
        </w:rPr>
        <w:t xml:space="preserve"> </w:t>
      </w:r>
      <w:r w:rsidR="009C4303">
        <w:rPr>
          <w:rFonts w:ascii="Arial" w:hAnsi="Arial" w:cs="Arial"/>
          <w:sz w:val="18"/>
          <w:szCs w:val="18"/>
        </w:rPr>
        <w:t>June</w:t>
      </w:r>
      <w:r w:rsidR="00C01766">
        <w:rPr>
          <w:rFonts w:ascii="Arial" w:hAnsi="Arial" w:cs="Arial"/>
          <w:sz w:val="18"/>
          <w:szCs w:val="18"/>
        </w:rPr>
        <w:t xml:space="preserve"> 2019</w:t>
      </w:r>
      <w:r w:rsidR="00E33895" w:rsidRPr="00C01766">
        <w:rPr>
          <w:rFonts w:ascii="Arial" w:hAnsi="Arial" w:cs="Arial"/>
          <w:sz w:val="18"/>
          <w:szCs w:val="18"/>
        </w:rPr>
        <w:t xml:space="preserve">, ITV’s current liabilities exceed its current assets by an </w:t>
      </w:r>
      <w:r w:rsidR="00E33895" w:rsidRPr="00CE2119">
        <w:rPr>
          <w:rFonts w:ascii="Arial" w:hAnsi="Arial" w:cs="Arial"/>
          <w:sz w:val="18"/>
          <w:szCs w:val="18"/>
        </w:rPr>
        <w:t xml:space="preserve">amount of Baht </w:t>
      </w:r>
      <w:r w:rsidR="00F6611A" w:rsidRPr="00CE2119">
        <w:rPr>
          <w:rFonts w:ascii="Arial" w:hAnsi="Arial" w:cs="Arial"/>
          <w:sz w:val="18"/>
          <w:szCs w:val="18"/>
        </w:rPr>
        <w:t>1,6</w:t>
      </w:r>
      <w:r w:rsidR="009C4303">
        <w:rPr>
          <w:rFonts w:ascii="Arial" w:hAnsi="Arial" w:cs="Arial"/>
          <w:sz w:val="18"/>
          <w:szCs w:val="18"/>
        </w:rPr>
        <w:t>53</w:t>
      </w:r>
      <w:r w:rsidR="00E33895" w:rsidRPr="00CE2119">
        <w:rPr>
          <w:rFonts w:ascii="Arial" w:hAnsi="Arial" w:cs="Arial"/>
          <w:sz w:val="18"/>
          <w:szCs w:val="18"/>
        </w:rPr>
        <w:t xml:space="preserve"> million and deficit in excess of its share capital by an amount of Baht </w:t>
      </w:r>
      <w:r w:rsidR="00F6611A" w:rsidRPr="00CE2119">
        <w:rPr>
          <w:rFonts w:ascii="Arial" w:hAnsi="Arial" w:cs="Arial"/>
          <w:sz w:val="18"/>
          <w:szCs w:val="18"/>
        </w:rPr>
        <w:t>1,6</w:t>
      </w:r>
      <w:r w:rsidR="009C4303">
        <w:rPr>
          <w:rFonts w:ascii="Arial" w:hAnsi="Arial" w:cs="Arial"/>
          <w:sz w:val="18"/>
          <w:szCs w:val="18"/>
        </w:rPr>
        <w:t>54</w:t>
      </w:r>
      <w:r w:rsidR="000D2D57" w:rsidRPr="00CE2119">
        <w:rPr>
          <w:rFonts w:ascii="Arial" w:hAnsi="Arial" w:cs="Arial"/>
          <w:sz w:val="18"/>
          <w:szCs w:val="18"/>
        </w:rPr>
        <w:t xml:space="preserve"> </w:t>
      </w:r>
      <w:r w:rsidR="00E33895" w:rsidRPr="00CE2119">
        <w:rPr>
          <w:rFonts w:ascii="Arial" w:hAnsi="Arial" w:cs="Arial"/>
          <w:sz w:val="18"/>
          <w:szCs w:val="18"/>
        </w:rPr>
        <w:t xml:space="preserve">million </w:t>
      </w:r>
      <w:r w:rsidR="000D2D57" w:rsidRPr="00CE2119">
        <w:rPr>
          <w:rFonts w:ascii="Arial" w:hAnsi="Arial" w:cs="Arial"/>
          <w:i/>
          <w:iCs/>
          <w:sz w:val="18"/>
          <w:szCs w:val="18"/>
        </w:rPr>
        <w:t>(</w:t>
      </w:r>
      <w:r w:rsidR="00C01766" w:rsidRPr="00CE2119">
        <w:rPr>
          <w:rFonts w:ascii="Arial" w:hAnsi="Arial" w:cs="Arial"/>
          <w:i/>
          <w:iCs/>
          <w:sz w:val="18"/>
          <w:szCs w:val="18"/>
        </w:rPr>
        <w:t xml:space="preserve">31 December </w:t>
      </w:r>
      <w:r w:rsidR="00E33895" w:rsidRPr="00CE2119">
        <w:rPr>
          <w:rFonts w:ascii="Arial" w:hAnsi="Arial" w:cs="Arial"/>
          <w:i/>
          <w:iCs/>
          <w:sz w:val="18"/>
          <w:szCs w:val="18"/>
        </w:rPr>
        <w:t>201</w:t>
      </w:r>
      <w:r w:rsidR="00C01766" w:rsidRPr="00CE2119">
        <w:rPr>
          <w:rFonts w:ascii="Arial" w:hAnsi="Arial" w:cs="Arial"/>
          <w:i/>
          <w:iCs/>
          <w:sz w:val="18"/>
          <w:szCs w:val="18"/>
        </w:rPr>
        <w:t>8</w:t>
      </w:r>
      <w:r w:rsidR="00E33895" w:rsidRPr="00CE2119">
        <w:rPr>
          <w:rFonts w:ascii="Arial" w:hAnsi="Arial" w:cs="Arial"/>
          <w:i/>
          <w:iCs/>
          <w:sz w:val="18"/>
          <w:szCs w:val="18"/>
        </w:rPr>
        <w:t>: Baht</w:t>
      </w:r>
      <w:r w:rsidR="00E33895" w:rsidRPr="006848D2">
        <w:rPr>
          <w:rFonts w:ascii="Arial" w:hAnsi="Arial" w:cs="Arial"/>
          <w:i/>
          <w:iCs/>
          <w:sz w:val="18"/>
          <w:szCs w:val="18"/>
        </w:rPr>
        <w:t xml:space="preserve"> 1,6</w:t>
      </w:r>
      <w:r w:rsidR="00C01766">
        <w:rPr>
          <w:rFonts w:ascii="Arial" w:hAnsi="Arial" w:cs="Arial"/>
          <w:i/>
          <w:iCs/>
          <w:sz w:val="18"/>
          <w:szCs w:val="18"/>
        </w:rPr>
        <w:t>64</w:t>
      </w:r>
      <w:r w:rsidR="0039424E" w:rsidRPr="006848D2">
        <w:rPr>
          <w:rFonts w:ascii="Arial" w:hAnsi="Arial" w:cs="Arial"/>
          <w:i/>
          <w:iCs/>
          <w:sz w:val="18"/>
          <w:szCs w:val="18"/>
        </w:rPr>
        <w:t xml:space="preserve"> million and Baht 1,6</w:t>
      </w:r>
      <w:r w:rsidR="00C01766">
        <w:rPr>
          <w:rFonts w:ascii="Arial" w:hAnsi="Arial" w:cs="Arial"/>
          <w:i/>
          <w:iCs/>
          <w:sz w:val="18"/>
          <w:szCs w:val="18"/>
        </w:rPr>
        <w:t>64</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rsidR="000A613F" w:rsidRDefault="00911C55" w:rsidP="00C90834">
      <w:pPr>
        <w:spacing w:after="120" w:line="240" w:lineRule="exact"/>
        <w:ind w:left="425"/>
        <w:jc w:val="both"/>
        <w:rPr>
          <w:rFonts w:ascii="Arial" w:hAnsi="Arial" w:cs="Arial"/>
          <w:sz w:val="18"/>
          <w:szCs w:val="18"/>
        </w:rPr>
      </w:pPr>
      <w:r w:rsidRPr="006848D2">
        <w:rPr>
          <w:rFonts w:ascii="Arial" w:hAnsi="Arial" w:cs="Arial"/>
          <w:sz w:val="18"/>
          <w:szCs w:val="18"/>
        </w:rPr>
        <w:t>The consolidated financial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to </w:t>
      </w:r>
      <w:r w:rsidRPr="00CE2119">
        <w:rPr>
          <w:rFonts w:ascii="Arial" w:hAnsi="Arial" w:cs="Arial"/>
          <w:sz w:val="18"/>
          <w:szCs w:val="18"/>
        </w:rPr>
        <w:t>Baht 1,</w:t>
      </w:r>
      <w:r w:rsidR="00C84EBF" w:rsidRPr="00CE2119">
        <w:rPr>
          <w:rFonts w:ascii="Arial" w:hAnsi="Arial" w:cs="Arial"/>
          <w:sz w:val="18"/>
          <w:szCs w:val="18"/>
        </w:rPr>
        <w:t>23</w:t>
      </w:r>
      <w:r w:rsidR="009C4303">
        <w:rPr>
          <w:rFonts w:ascii="Arial" w:hAnsi="Arial" w:cs="Arial"/>
          <w:sz w:val="18"/>
          <w:szCs w:val="18"/>
        </w:rPr>
        <w:t>9</w:t>
      </w:r>
      <w:r w:rsidRPr="00CE2119">
        <w:rPr>
          <w:rFonts w:ascii="Arial" w:hAnsi="Arial" w:cs="Arial"/>
          <w:sz w:val="18"/>
          <w:szCs w:val="18"/>
        </w:rPr>
        <w:t xml:space="preserve"> million</w:t>
      </w:r>
      <w:r w:rsidRPr="00C84EBF">
        <w:rPr>
          <w:rFonts w:ascii="Arial" w:hAnsi="Arial" w:cs="Arial"/>
          <w:sz w:val="18"/>
          <w:szCs w:val="18"/>
        </w:rPr>
        <w:t xml:space="preserve"> </w:t>
      </w:r>
      <w:r w:rsidRPr="008E46D0">
        <w:rPr>
          <w:rFonts w:ascii="Arial" w:hAnsi="Arial" w:cs="Arial"/>
          <w:sz w:val="18"/>
          <w:szCs w:val="18"/>
        </w:rPr>
        <w:t xml:space="preserve">represent </w:t>
      </w:r>
      <w:r w:rsidR="009C4303">
        <w:rPr>
          <w:rFonts w:ascii="Arial" w:hAnsi="Arial" w:cs="Arial"/>
          <w:sz w:val="18"/>
          <w:szCs w:val="18"/>
        </w:rPr>
        <w:t>2.4</w:t>
      </w:r>
      <w:r w:rsidRPr="008E46D0">
        <w:rPr>
          <w:rFonts w:ascii="Arial" w:hAnsi="Arial" w:cs="Arial"/>
          <w:sz w:val="18"/>
          <w:szCs w:val="18"/>
        </w:rPr>
        <w:t>% of</w:t>
      </w:r>
      <w:r w:rsidRPr="00C84EBF">
        <w:rPr>
          <w:rFonts w:ascii="Arial" w:hAnsi="Arial" w:cs="Arial"/>
          <w:sz w:val="18"/>
          <w:szCs w:val="18"/>
        </w:rPr>
        <w:t xml:space="preserve"> consolidated total assets </w:t>
      </w:r>
      <w:r w:rsidR="003C3FCB" w:rsidRPr="00C84EBF">
        <w:rPr>
          <w:rFonts w:ascii="Arial" w:hAnsi="Arial" w:cs="Arial"/>
          <w:i/>
          <w:iCs/>
          <w:sz w:val="18"/>
          <w:szCs w:val="18"/>
        </w:rPr>
        <w:t>(</w:t>
      </w:r>
      <w:r w:rsidR="00C01766">
        <w:rPr>
          <w:rFonts w:ascii="Arial" w:hAnsi="Arial" w:cs="Arial"/>
          <w:i/>
          <w:iCs/>
          <w:sz w:val="18"/>
          <w:szCs w:val="18"/>
        </w:rPr>
        <w:t>31 December 2018</w:t>
      </w:r>
      <w:r w:rsidR="00677260" w:rsidRPr="00C84EBF">
        <w:rPr>
          <w:rFonts w:ascii="Arial" w:hAnsi="Arial" w:cs="Arial"/>
          <w:i/>
          <w:iCs/>
          <w:sz w:val="18"/>
          <w:szCs w:val="18"/>
        </w:rPr>
        <w:t>: Baht 1,2</w:t>
      </w:r>
      <w:r w:rsidR="00C01766">
        <w:rPr>
          <w:rFonts w:ascii="Arial" w:hAnsi="Arial" w:cs="Arial"/>
          <w:i/>
          <w:iCs/>
          <w:sz w:val="18"/>
          <w:szCs w:val="18"/>
        </w:rPr>
        <w:t>30 million, represented 2.5</w:t>
      </w:r>
      <w:r w:rsidRPr="00C84EBF">
        <w:rPr>
          <w:rFonts w:ascii="Arial" w:hAnsi="Arial" w:cs="Arial"/>
          <w:i/>
          <w:iCs/>
          <w:sz w:val="18"/>
          <w:szCs w:val="18"/>
        </w:rPr>
        <w:t>%)</w:t>
      </w:r>
      <w:r w:rsidRPr="00C84EBF">
        <w:rPr>
          <w:rFonts w:ascii="Arial" w:hAnsi="Arial" w:cs="Arial"/>
          <w:sz w:val="18"/>
          <w:szCs w:val="18"/>
        </w:rPr>
        <w:t xml:space="preserve"> and liabilities amounting to </w:t>
      </w:r>
      <w:r w:rsidRPr="00CE2119">
        <w:rPr>
          <w:rFonts w:ascii="Arial" w:hAnsi="Arial" w:cs="Arial"/>
          <w:sz w:val="18"/>
          <w:szCs w:val="18"/>
        </w:rPr>
        <w:t>Baht 2,</w:t>
      </w:r>
      <w:r w:rsidR="009C4303">
        <w:rPr>
          <w:rFonts w:ascii="Arial" w:hAnsi="Arial" w:cs="Arial"/>
          <w:sz w:val="18"/>
          <w:szCs w:val="18"/>
        </w:rPr>
        <w:t>893</w:t>
      </w:r>
      <w:r w:rsidRPr="00CE2119">
        <w:rPr>
          <w:rFonts w:ascii="Arial" w:hAnsi="Arial" w:cs="Arial"/>
          <w:sz w:val="18"/>
          <w:szCs w:val="18"/>
        </w:rPr>
        <w:t xml:space="preserve"> million</w:t>
      </w:r>
      <w:r w:rsidRPr="00C84EBF">
        <w:rPr>
          <w:rFonts w:ascii="Arial" w:hAnsi="Arial" w:cs="Arial"/>
          <w:sz w:val="18"/>
          <w:szCs w:val="18"/>
        </w:rPr>
        <w:t xml:space="preserve"> represent </w:t>
      </w:r>
      <w:r w:rsidR="0086540F" w:rsidRPr="008E46D0">
        <w:rPr>
          <w:rFonts w:ascii="Arial" w:hAnsi="Arial" w:cs="Arial"/>
          <w:sz w:val="18"/>
          <w:szCs w:val="18"/>
        </w:rPr>
        <w:t>2</w:t>
      </w:r>
      <w:r w:rsidR="00793228">
        <w:rPr>
          <w:rFonts w:ascii="Arial" w:hAnsi="Arial" w:cs="Arial"/>
          <w:sz w:val="18"/>
          <w:szCs w:val="18"/>
        </w:rPr>
        <w:t>4.2</w:t>
      </w:r>
      <w:r w:rsidR="00DE0E11" w:rsidRPr="00C84EBF">
        <w:rPr>
          <w:rFonts w:ascii="Arial" w:hAnsi="Arial" w:cs="Arial"/>
          <w:sz w:val="18"/>
          <w:szCs w:val="18"/>
        </w:rPr>
        <w:t>%</w:t>
      </w:r>
      <w:r w:rsidRPr="00C84EBF">
        <w:rPr>
          <w:rFonts w:ascii="Arial" w:hAnsi="Arial" w:cs="Arial"/>
          <w:sz w:val="18"/>
          <w:szCs w:val="18"/>
        </w:rPr>
        <w:t xml:space="preserve"> of</w:t>
      </w:r>
      <w:r w:rsidRPr="00B73859">
        <w:rPr>
          <w:rFonts w:ascii="Arial" w:hAnsi="Arial" w:cs="Arial"/>
          <w:sz w:val="18"/>
          <w:szCs w:val="18"/>
        </w:rPr>
        <w:t xml:space="preserve"> consolidated total liabilities </w:t>
      </w:r>
      <w:r w:rsidR="003C3FCB" w:rsidRPr="00B73859">
        <w:rPr>
          <w:rFonts w:ascii="Arial" w:hAnsi="Arial" w:cs="Arial"/>
          <w:i/>
          <w:iCs/>
          <w:sz w:val="18"/>
          <w:szCs w:val="18"/>
        </w:rPr>
        <w:t>(</w:t>
      </w:r>
      <w:r w:rsidR="00C01766">
        <w:rPr>
          <w:rFonts w:ascii="Arial" w:hAnsi="Arial" w:cs="Arial"/>
          <w:i/>
          <w:iCs/>
          <w:sz w:val="18"/>
          <w:szCs w:val="18"/>
        </w:rPr>
        <w:t xml:space="preserve">31 December </w:t>
      </w:r>
      <w:r w:rsidR="007A0A4B" w:rsidRPr="00B73859">
        <w:rPr>
          <w:rFonts w:ascii="Arial" w:hAnsi="Arial" w:cs="Arial"/>
          <w:i/>
          <w:iCs/>
          <w:sz w:val="18"/>
          <w:szCs w:val="18"/>
        </w:rPr>
        <w:t>201</w:t>
      </w:r>
      <w:r w:rsidR="00C01766">
        <w:rPr>
          <w:rFonts w:ascii="Arial" w:hAnsi="Arial" w:cs="Arial"/>
          <w:i/>
          <w:iCs/>
          <w:sz w:val="18"/>
          <w:szCs w:val="18"/>
        </w:rPr>
        <w:t>8</w:t>
      </w:r>
      <w:r w:rsidR="00677260" w:rsidRPr="00B73859">
        <w:rPr>
          <w:rFonts w:ascii="Arial" w:hAnsi="Arial" w:cs="Arial"/>
          <w:i/>
          <w:iCs/>
          <w:sz w:val="18"/>
          <w:szCs w:val="18"/>
        </w:rPr>
        <w:t>: Baht 2</w:t>
      </w:r>
      <w:r w:rsidRPr="00B73859">
        <w:rPr>
          <w:rFonts w:ascii="Arial" w:hAnsi="Arial" w:cs="Arial"/>
          <w:i/>
          <w:iCs/>
          <w:sz w:val="18"/>
          <w:szCs w:val="18"/>
        </w:rPr>
        <w:t>,</w:t>
      </w:r>
      <w:r w:rsidR="007A0A4B" w:rsidRPr="00B73859">
        <w:rPr>
          <w:rFonts w:ascii="Arial" w:hAnsi="Arial" w:cs="Arial"/>
          <w:i/>
          <w:iCs/>
          <w:sz w:val="18"/>
          <w:szCs w:val="18"/>
        </w:rPr>
        <w:t>89</w:t>
      </w:r>
      <w:r w:rsidR="00C01766">
        <w:rPr>
          <w:rFonts w:ascii="Arial" w:hAnsi="Arial" w:cs="Arial"/>
          <w:i/>
          <w:iCs/>
          <w:sz w:val="18"/>
          <w:szCs w:val="18"/>
        </w:rPr>
        <w:t>4</w:t>
      </w:r>
      <w:r w:rsidRPr="00B73859">
        <w:rPr>
          <w:rFonts w:ascii="Arial" w:hAnsi="Arial" w:cs="Arial"/>
          <w:i/>
          <w:iCs/>
          <w:sz w:val="18"/>
          <w:szCs w:val="18"/>
        </w:rPr>
        <w:t xml:space="preserve"> million, represented </w:t>
      </w:r>
      <w:r w:rsidR="007A0A4B" w:rsidRPr="00B73859">
        <w:rPr>
          <w:rFonts w:ascii="Arial" w:hAnsi="Arial" w:cs="Arial"/>
          <w:i/>
          <w:iCs/>
          <w:sz w:val="18"/>
          <w:szCs w:val="18"/>
        </w:rPr>
        <w:t>2</w:t>
      </w:r>
      <w:r w:rsidR="00C01766">
        <w:rPr>
          <w:rFonts w:ascii="Arial" w:hAnsi="Arial" w:cs="Arial"/>
          <w:i/>
          <w:iCs/>
          <w:sz w:val="18"/>
          <w:szCs w:val="18"/>
        </w:rPr>
        <w:t>4.0</w:t>
      </w:r>
      <w:r w:rsidRPr="00B73859">
        <w:rPr>
          <w:rFonts w:ascii="Arial" w:hAnsi="Arial" w:cs="Arial"/>
          <w:i/>
          <w:iCs/>
          <w:sz w:val="18"/>
          <w:szCs w:val="18"/>
        </w:rPr>
        <w:t>%)</w:t>
      </w:r>
      <w:r w:rsidRPr="00B73859">
        <w:rPr>
          <w:rFonts w:ascii="Arial" w:hAnsi="Arial" w:cs="Arial"/>
          <w:sz w:val="18"/>
          <w:szCs w:val="18"/>
        </w:rPr>
        <w:t>, and therefore, the recorded</w:t>
      </w:r>
      <w:r w:rsidRPr="006848D2">
        <w:rPr>
          <w:rFonts w:ascii="Arial" w:hAnsi="Arial" w:cs="Arial"/>
          <w:sz w:val="18"/>
          <w:szCs w:val="18"/>
        </w:rPr>
        <w:t xml:space="preserve"> deficit in excess of ITV’s issued share capital amounting </w:t>
      </w:r>
      <w:r w:rsidRPr="00B73859">
        <w:rPr>
          <w:rFonts w:ascii="Arial" w:hAnsi="Arial" w:cs="Arial"/>
          <w:sz w:val="18"/>
          <w:szCs w:val="18"/>
        </w:rPr>
        <w:t xml:space="preserve">to </w:t>
      </w:r>
      <w:r w:rsidRPr="00CE2119">
        <w:rPr>
          <w:rFonts w:ascii="Arial" w:hAnsi="Arial" w:cs="Arial"/>
          <w:sz w:val="18"/>
          <w:szCs w:val="18"/>
        </w:rPr>
        <w:t xml:space="preserve">Baht </w:t>
      </w:r>
      <w:r w:rsidR="00191E6A" w:rsidRPr="00CE2119">
        <w:rPr>
          <w:rFonts w:ascii="Arial" w:hAnsi="Arial" w:cs="Arial"/>
          <w:sz w:val="18"/>
          <w:szCs w:val="18"/>
        </w:rPr>
        <w:t>1,6</w:t>
      </w:r>
      <w:r w:rsidR="008E46D0">
        <w:rPr>
          <w:rFonts w:ascii="Arial" w:hAnsi="Arial" w:cs="Arial"/>
          <w:sz w:val="18"/>
          <w:szCs w:val="18"/>
        </w:rPr>
        <w:t>5</w:t>
      </w:r>
      <w:r w:rsidR="000A22C6">
        <w:rPr>
          <w:rFonts w:ascii="Arial" w:hAnsi="Arial" w:cs="Arial"/>
          <w:sz w:val="18"/>
          <w:szCs w:val="18"/>
        </w:rPr>
        <w:t>4</w:t>
      </w:r>
      <w:r w:rsidRPr="00CE2119">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C01766">
        <w:rPr>
          <w:rFonts w:ascii="Arial" w:hAnsi="Arial" w:cs="Arial"/>
          <w:i/>
          <w:iCs/>
          <w:sz w:val="18"/>
          <w:szCs w:val="18"/>
        </w:rPr>
        <w:t xml:space="preserve">31 December </w:t>
      </w:r>
      <w:r w:rsidRPr="006848D2">
        <w:rPr>
          <w:rFonts w:ascii="Arial" w:hAnsi="Arial" w:cs="Arial"/>
          <w:i/>
          <w:iCs/>
          <w:sz w:val="18"/>
          <w:szCs w:val="18"/>
        </w:rPr>
        <w:t>201</w:t>
      </w:r>
      <w:r w:rsidR="00C01766">
        <w:rPr>
          <w:rFonts w:ascii="Arial" w:hAnsi="Arial" w:cs="Arial"/>
          <w:i/>
          <w:iCs/>
          <w:sz w:val="18"/>
          <w:szCs w:val="18"/>
        </w:rPr>
        <w:t>8</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C01766">
        <w:rPr>
          <w:rFonts w:ascii="Arial" w:hAnsi="Arial" w:cs="Arial"/>
          <w:i/>
          <w:iCs/>
          <w:sz w:val="18"/>
          <w:szCs w:val="18"/>
        </w:rPr>
        <w:t>64</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rsidR="00911C55" w:rsidRPr="006848D2" w:rsidRDefault="00911C55" w:rsidP="00C90834">
      <w:pPr>
        <w:ind w:left="426"/>
        <w:rPr>
          <w:rFonts w:ascii="Arial" w:hAnsi="Arial" w:cs="Arial"/>
          <w:sz w:val="18"/>
          <w:szCs w:val="18"/>
        </w:rPr>
      </w:pPr>
    </w:p>
    <w:p w:rsidR="00911C55" w:rsidRDefault="00911C55" w:rsidP="00C90834">
      <w:pPr>
        <w:spacing w:after="120" w:line="240" w:lineRule="atLeast"/>
        <w:ind w:left="426"/>
        <w:jc w:val="both"/>
        <w:rPr>
          <w:rFonts w:ascii="Arial" w:hAnsi="Arial" w:cs="Arial"/>
          <w:sz w:val="18"/>
          <w:szCs w:val="18"/>
        </w:rPr>
      </w:pPr>
      <w:r w:rsidRPr="006848D2">
        <w:rPr>
          <w:rFonts w:ascii="Arial" w:hAnsi="Arial" w:cs="Arial"/>
          <w:sz w:val="18"/>
          <w:szCs w:val="18"/>
        </w:rPr>
        <w:t>Due to the fact that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0A22C6">
        <w:rPr>
          <w:rFonts w:ascii="Arial" w:hAnsi="Arial" w:cs="Arial"/>
          <w:sz w:val="18"/>
          <w:szCs w:val="18"/>
        </w:rPr>
        <w:t>30</w:t>
      </w:r>
      <w:r w:rsidR="009D7584">
        <w:rPr>
          <w:rFonts w:ascii="Arial" w:hAnsi="Arial" w:cs="Arial"/>
          <w:sz w:val="18"/>
          <w:szCs w:val="18"/>
        </w:rPr>
        <w:t xml:space="preserve"> </w:t>
      </w:r>
      <w:r w:rsidR="000A22C6">
        <w:rPr>
          <w:rFonts w:ascii="Arial" w:hAnsi="Arial" w:cs="Arial"/>
          <w:sz w:val="18"/>
          <w:szCs w:val="18"/>
        </w:rPr>
        <w:t>June</w:t>
      </w:r>
      <w:r w:rsidR="009D7584">
        <w:rPr>
          <w:rFonts w:ascii="Arial" w:hAnsi="Arial" w:cs="Arial"/>
          <w:sz w:val="18"/>
          <w:szCs w:val="18"/>
        </w:rPr>
        <w:t xml:space="preserve"> 2019 and </w:t>
      </w:r>
      <w:r w:rsidR="00F3482C">
        <w:rPr>
          <w:rFonts w:ascii="Arial" w:hAnsi="Arial" w:cs="Arial"/>
          <w:sz w:val="18"/>
          <w:szCs w:val="18"/>
        </w:rPr>
        <w:t>31</w:t>
      </w:r>
      <w:r w:rsidR="007A0A4B" w:rsidRPr="006848D2">
        <w:rPr>
          <w:rFonts w:ascii="Arial" w:hAnsi="Arial" w:cs="Arial"/>
          <w:sz w:val="18"/>
          <w:szCs w:val="18"/>
        </w:rPr>
        <w:t xml:space="preserve"> </w:t>
      </w:r>
      <w:r w:rsidR="00F3482C">
        <w:rPr>
          <w:rFonts w:ascii="Arial" w:hAnsi="Arial" w:cs="Arial"/>
          <w:sz w:val="18"/>
          <w:szCs w:val="18"/>
        </w:rPr>
        <w:t>December</w:t>
      </w:r>
      <w:r w:rsidR="007A0A4B" w:rsidRPr="006848D2">
        <w:rPr>
          <w:rFonts w:ascii="Arial" w:hAnsi="Arial" w:cs="Arial"/>
          <w:sz w:val="18"/>
          <w:szCs w:val="18"/>
        </w:rPr>
        <w:t xml:space="preserve"> 2018 </w:t>
      </w:r>
      <w:r w:rsidRPr="006848D2">
        <w:rPr>
          <w:rFonts w:ascii="Arial" w:hAnsi="Arial" w:cs="Arial"/>
          <w:sz w:val="18"/>
          <w:szCs w:val="18"/>
        </w:rPr>
        <w:t xml:space="preserve">would be adjusted to reduce by </w:t>
      </w:r>
      <w:r w:rsidRPr="00CE2119">
        <w:rPr>
          <w:rFonts w:ascii="Arial" w:hAnsi="Arial" w:cs="Arial"/>
          <w:sz w:val="18"/>
          <w:szCs w:val="18"/>
        </w:rPr>
        <w:t>Baht 1,6</w:t>
      </w:r>
      <w:r w:rsidR="000A22C6">
        <w:rPr>
          <w:rFonts w:ascii="Arial" w:hAnsi="Arial" w:cs="Arial"/>
          <w:sz w:val="18"/>
          <w:szCs w:val="18"/>
        </w:rPr>
        <w:t>54</w:t>
      </w:r>
      <w:r w:rsidRPr="00CE2119">
        <w:rPr>
          <w:rFonts w:ascii="Arial" w:hAnsi="Arial" w:cs="Arial"/>
          <w:sz w:val="18"/>
          <w:szCs w:val="18"/>
        </w:rPr>
        <w:t xml:space="preserve"> million</w:t>
      </w:r>
      <w:r w:rsidRPr="00C84EBF">
        <w:rPr>
          <w:rFonts w:ascii="Arial" w:hAnsi="Arial" w:cs="Arial"/>
          <w:sz w:val="18"/>
          <w:szCs w:val="18"/>
        </w:rPr>
        <w:t xml:space="preserve"> and Baht </w:t>
      </w:r>
      <w:r w:rsidR="005C229E" w:rsidRPr="00C84EBF">
        <w:rPr>
          <w:rFonts w:ascii="Arial" w:hAnsi="Arial" w:cs="Arial"/>
          <w:sz w:val="18"/>
          <w:szCs w:val="18"/>
        </w:rPr>
        <w:t>1</w:t>
      </w:r>
      <w:r w:rsidRPr="00C84EBF">
        <w:rPr>
          <w:rFonts w:ascii="Arial" w:hAnsi="Arial" w:cs="Arial"/>
          <w:sz w:val="18"/>
          <w:szCs w:val="18"/>
        </w:rPr>
        <w:t>,</w:t>
      </w:r>
      <w:r w:rsidR="003F0792" w:rsidRPr="00C84EBF">
        <w:rPr>
          <w:rFonts w:ascii="Arial" w:hAnsi="Arial" w:cs="Arial"/>
          <w:sz w:val="18"/>
          <w:szCs w:val="18"/>
        </w:rPr>
        <w:t>6</w:t>
      </w:r>
      <w:r w:rsidR="009D7584">
        <w:rPr>
          <w:rFonts w:ascii="Arial" w:hAnsi="Arial" w:cs="Arial"/>
          <w:sz w:val="18"/>
          <w:szCs w:val="18"/>
        </w:rPr>
        <w:t>64</w:t>
      </w:r>
      <w:r w:rsidRPr="00C84EBF">
        <w:rPr>
          <w:rFonts w:ascii="Arial" w:hAnsi="Arial" w:cs="Arial"/>
          <w:sz w:val="18"/>
          <w:szCs w:val="18"/>
        </w:rPr>
        <w:t xml:space="preserve"> million, respectively. The retained earnings and shareholders’ equity</w:t>
      </w:r>
      <w:r w:rsidR="003C3FCB" w:rsidRPr="00C84EBF">
        <w:rPr>
          <w:rFonts w:ascii="Arial" w:hAnsi="Arial" w:cs="Arial"/>
          <w:sz w:val="18"/>
          <w:szCs w:val="18"/>
        </w:rPr>
        <w:t xml:space="preserve"> as at </w:t>
      </w:r>
      <w:r w:rsidR="000A22C6">
        <w:rPr>
          <w:rFonts w:ascii="Arial" w:hAnsi="Arial" w:cs="Arial"/>
          <w:sz w:val="18"/>
          <w:szCs w:val="18"/>
        </w:rPr>
        <w:t>30</w:t>
      </w:r>
      <w:r w:rsidR="009D7584">
        <w:rPr>
          <w:rFonts w:ascii="Arial" w:hAnsi="Arial" w:cs="Arial"/>
          <w:sz w:val="18"/>
          <w:szCs w:val="18"/>
        </w:rPr>
        <w:t xml:space="preserve"> </w:t>
      </w:r>
      <w:r w:rsidR="000A22C6">
        <w:rPr>
          <w:rFonts w:ascii="Arial" w:hAnsi="Arial" w:cs="Arial"/>
          <w:sz w:val="18"/>
          <w:szCs w:val="18"/>
        </w:rPr>
        <w:t>June</w:t>
      </w:r>
      <w:r w:rsidR="009D7584">
        <w:rPr>
          <w:rFonts w:ascii="Arial" w:hAnsi="Arial" w:cs="Arial"/>
          <w:sz w:val="18"/>
          <w:szCs w:val="18"/>
        </w:rPr>
        <w:t xml:space="preserve"> 2019 and </w:t>
      </w:r>
      <w:r w:rsidR="00F3482C" w:rsidRPr="00C84EBF">
        <w:rPr>
          <w:rFonts w:ascii="Arial" w:hAnsi="Arial" w:cs="Arial"/>
          <w:sz w:val="18"/>
          <w:szCs w:val="18"/>
        </w:rPr>
        <w:t>31</w:t>
      </w:r>
      <w:r w:rsidR="00895C41" w:rsidRPr="00C84EBF">
        <w:rPr>
          <w:rFonts w:ascii="Arial" w:hAnsi="Arial" w:cs="Arial"/>
          <w:sz w:val="18"/>
          <w:szCs w:val="18"/>
        </w:rPr>
        <w:t xml:space="preserve"> </w:t>
      </w:r>
      <w:r w:rsidR="00F3482C" w:rsidRPr="00C84EBF">
        <w:rPr>
          <w:rFonts w:ascii="Arial" w:hAnsi="Arial" w:cs="Arial"/>
          <w:sz w:val="18"/>
          <w:szCs w:val="18"/>
        </w:rPr>
        <w:t>December</w:t>
      </w:r>
      <w:r w:rsidR="009D7584">
        <w:rPr>
          <w:rFonts w:ascii="Arial" w:hAnsi="Arial" w:cs="Arial"/>
          <w:sz w:val="18"/>
          <w:szCs w:val="18"/>
        </w:rPr>
        <w:t xml:space="preserve"> 2018 </w:t>
      </w:r>
      <w:r w:rsidRPr="00C84EBF">
        <w:rPr>
          <w:rFonts w:ascii="Arial" w:hAnsi="Arial" w:cs="Arial"/>
          <w:sz w:val="18"/>
          <w:szCs w:val="18"/>
        </w:rPr>
        <w:t xml:space="preserve">would be increased by </w:t>
      </w:r>
      <w:r w:rsidRPr="00CE2119">
        <w:rPr>
          <w:rFonts w:ascii="Arial" w:hAnsi="Arial" w:cs="Arial"/>
          <w:sz w:val="18"/>
          <w:szCs w:val="18"/>
        </w:rPr>
        <w:t xml:space="preserve">Baht </w:t>
      </w:r>
      <w:r w:rsidR="00191E6A" w:rsidRPr="00CE2119">
        <w:rPr>
          <w:rFonts w:ascii="Arial" w:hAnsi="Arial" w:cs="Arial"/>
          <w:sz w:val="18"/>
          <w:szCs w:val="18"/>
        </w:rPr>
        <w:t>1,6</w:t>
      </w:r>
      <w:r w:rsidR="000A22C6">
        <w:rPr>
          <w:rFonts w:ascii="Arial" w:hAnsi="Arial" w:cs="Arial"/>
          <w:sz w:val="18"/>
          <w:szCs w:val="18"/>
        </w:rPr>
        <w:t>54</w:t>
      </w:r>
      <w:r w:rsidR="005C229E" w:rsidRPr="00C84EBF">
        <w:rPr>
          <w:rFonts w:ascii="Arial" w:hAnsi="Arial" w:cs="Arial"/>
          <w:sz w:val="18"/>
          <w:szCs w:val="18"/>
        </w:rPr>
        <w:t xml:space="preserve"> million and Baht 1</w:t>
      </w:r>
      <w:r w:rsidRPr="00C84EBF">
        <w:rPr>
          <w:rFonts w:ascii="Arial" w:hAnsi="Arial" w:cs="Arial"/>
          <w:sz w:val="18"/>
          <w:szCs w:val="18"/>
        </w:rPr>
        <w:t>,</w:t>
      </w:r>
      <w:r w:rsidR="003F0792" w:rsidRPr="00C84EBF">
        <w:rPr>
          <w:rFonts w:ascii="Arial" w:hAnsi="Arial" w:cs="Arial"/>
          <w:sz w:val="18"/>
          <w:szCs w:val="18"/>
        </w:rPr>
        <w:t>6</w:t>
      </w:r>
      <w:r w:rsidR="009D7584">
        <w:rPr>
          <w:rFonts w:ascii="Arial" w:hAnsi="Arial" w:cs="Arial"/>
          <w:sz w:val="18"/>
          <w:szCs w:val="18"/>
        </w:rPr>
        <w:t>64</w:t>
      </w:r>
      <w:r w:rsidRPr="00C84EBF">
        <w:rPr>
          <w:rFonts w:ascii="Arial" w:hAnsi="Arial" w:cs="Arial"/>
          <w:sz w:val="18"/>
          <w:szCs w:val="18"/>
        </w:rPr>
        <w:t xml:space="preserve"> million, respectively.</w:t>
      </w:r>
    </w:p>
    <w:p w:rsidR="00AE6424" w:rsidRDefault="00AE6424"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Pr="007E49D1" w:rsidRDefault="007E49D1" w:rsidP="00AE6424">
      <w:pPr>
        <w:spacing w:after="120" w:line="240" w:lineRule="atLeast"/>
        <w:ind w:left="360"/>
        <w:jc w:val="both"/>
        <w:rPr>
          <w:rFonts w:ascii="Arial" w:hAnsi="Arial" w:cstheme="minorBidi"/>
          <w:sz w:val="18"/>
          <w:szCs w:val="18"/>
        </w:rPr>
      </w:pPr>
    </w:p>
    <w:p w:rsidR="00AE6424" w:rsidRPr="00A4215D" w:rsidRDefault="00AE6424" w:rsidP="00AE6424">
      <w:pPr>
        <w:spacing w:after="120" w:line="240" w:lineRule="atLeast"/>
        <w:ind w:left="360" w:hanging="360"/>
        <w:jc w:val="both"/>
        <w:rPr>
          <w:rFonts w:ascii="Arial" w:hAnsi="Arial" w:cs="Arial"/>
          <w:b/>
          <w:bCs/>
          <w:sz w:val="18"/>
          <w:szCs w:val="18"/>
        </w:rPr>
      </w:pPr>
      <w:r w:rsidRPr="00A4215D">
        <w:rPr>
          <w:rFonts w:ascii="Arial" w:hAnsi="Arial" w:cs="Arial"/>
          <w:b/>
          <w:bCs/>
          <w:sz w:val="18"/>
          <w:szCs w:val="18"/>
        </w:rPr>
        <w:lastRenderedPageBreak/>
        <w:t>3</w:t>
      </w:r>
      <w:r w:rsidRPr="00A4215D">
        <w:rPr>
          <w:rFonts w:ascii="Arial" w:hAnsi="Arial" w:cs="Arial"/>
          <w:b/>
          <w:bCs/>
          <w:sz w:val="18"/>
          <w:szCs w:val="18"/>
        </w:rPr>
        <w:tab/>
      </w:r>
      <w:r w:rsidR="00A4215D" w:rsidRPr="00A4215D">
        <w:rPr>
          <w:rFonts w:ascii="Arial" w:hAnsi="Arial" w:cs="Arial"/>
          <w:b/>
          <w:bCs/>
          <w:sz w:val="18"/>
          <w:szCs w:val="18"/>
        </w:rPr>
        <w:t>Changes in accounting policies</w:t>
      </w:r>
      <w:r w:rsidRPr="00A4215D">
        <w:rPr>
          <w:rFonts w:ascii="Arial" w:hAnsi="Arial" w:cs="Arial"/>
          <w:b/>
          <w:bCs/>
          <w:sz w:val="18"/>
          <w:szCs w:val="18"/>
        </w:rPr>
        <w:t xml:space="preserve"> </w:t>
      </w:r>
    </w:p>
    <w:p w:rsidR="00A4215D" w:rsidRDefault="00A4215D" w:rsidP="00AE6424">
      <w:pPr>
        <w:spacing w:after="120" w:line="240" w:lineRule="atLeast"/>
        <w:ind w:left="360"/>
        <w:jc w:val="both"/>
        <w:rPr>
          <w:rFonts w:ascii="Arial" w:hAnsi="Arial" w:cs="Arial"/>
          <w:snapToGrid w:val="0"/>
          <w:sz w:val="18"/>
          <w:szCs w:val="18"/>
          <w:lang w:eastAsia="th-TH"/>
        </w:rPr>
      </w:pPr>
      <w:r w:rsidRPr="00914393">
        <w:rPr>
          <w:rFonts w:ascii="Arial" w:hAnsi="Arial" w:cs="Arial"/>
          <w:snapToGrid w:val="0"/>
          <w:sz w:val="18"/>
          <w:szCs w:val="18"/>
          <w:lang w:eastAsia="th-TH"/>
        </w:rPr>
        <w:t xml:space="preserve">From 1 January 2019, INTOUCH Group has </w:t>
      </w:r>
      <w:r w:rsidR="00914393" w:rsidRPr="00914393">
        <w:rPr>
          <w:rFonts w:ascii="Arial" w:hAnsi="Arial"/>
          <w:snapToGrid w:val="0"/>
          <w:sz w:val="18"/>
          <w:szCs w:val="22"/>
          <w:lang w:eastAsia="th-TH"/>
        </w:rPr>
        <w:t>initially</w:t>
      </w:r>
      <w:r w:rsidR="00914393" w:rsidRPr="00914393">
        <w:rPr>
          <w:rFonts w:ascii="Arial" w:hAnsi="Arial" w:cs="Arial"/>
          <w:snapToGrid w:val="0"/>
          <w:sz w:val="18"/>
          <w:szCs w:val="18"/>
          <w:lang w:eastAsia="th-TH"/>
        </w:rPr>
        <w:t xml:space="preserve"> </w:t>
      </w:r>
      <w:r w:rsidRPr="00914393">
        <w:rPr>
          <w:rFonts w:ascii="Arial" w:hAnsi="Arial" w:cs="Arial"/>
          <w:snapToGrid w:val="0"/>
          <w:sz w:val="18"/>
          <w:szCs w:val="18"/>
          <w:lang w:eastAsia="th-TH"/>
        </w:rPr>
        <w:t>adopted TFRS 15 Revenue from Contracts with Customers, which was announced in the Royal Gazette on 14 March 2018 and effective for the financial statements for the period beginning on or after 1 January 2019, onwards.</w:t>
      </w:r>
      <w:r w:rsidR="00AC6D1C" w:rsidRPr="00914393">
        <w:t xml:space="preserve"> </w:t>
      </w:r>
      <w:r w:rsidR="00AC6D1C" w:rsidRPr="00914393">
        <w:rPr>
          <w:rFonts w:ascii="Arial" w:hAnsi="Arial" w:cs="Arial"/>
          <w:snapToGrid w:val="0"/>
          <w:sz w:val="18"/>
          <w:szCs w:val="18"/>
          <w:lang w:eastAsia="th-TH"/>
        </w:rPr>
        <w:t>This has impacted to the accounting policy applied to the financial statements for the year ended 31 December 2018.</w:t>
      </w:r>
      <w:r>
        <w:rPr>
          <w:rFonts w:ascii="Arial" w:hAnsi="Arial" w:cs="Arial"/>
          <w:snapToGrid w:val="0"/>
          <w:sz w:val="18"/>
          <w:szCs w:val="18"/>
          <w:lang w:eastAsia="th-TH"/>
        </w:rPr>
        <w:t xml:space="preserve"> </w:t>
      </w:r>
    </w:p>
    <w:p w:rsidR="00AC6D1C" w:rsidRDefault="00AC6D1C">
      <w:pPr>
        <w:rPr>
          <w:rFonts w:ascii="Arial" w:hAnsi="Arial" w:cs="Arial"/>
          <w:snapToGrid w:val="0"/>
          <w:sz w:val="18"/>
          <w:szCs w:val="18"/>
          <w:lang w:eastAsia="th-TH"/>
        </w:rPr>
      </w:pPr>
    </w:p>
    <w:p w:rsidR="00AC6D1C" w:rsidRPr="00914393" w:rsidRDefault="00035CF7" w:rsidP="007C47B0">
      <w:pPr>
        <w:spacing w:after="120" w:line="240" w:lineRule="atLeast"/>
        <w:ind w:left="360"/>
        <w:jc w:val="both"/>
        <w:rPr>
          <w:rFonts w:ascii="Tahoma" w:hAnsi="Tahoma" w:cs="Tahoma"/>
          <w:spacing w:val="-4"/>
          <w:sz w:val="18"/>
          <w:szCs w:val="18"/>
        </w:rPr>
      </w:pPr>
      <w:r w:rsidRPr="00914393">
        <w:rPr>
          <w:rFonts w:ascii="Arial" w:hAnsi="Arial"/>
          <w:snapToGrid w:val="0"/>
          <w:sz w:val="18"/>
          <w:szCs w:val="22"/>
          <w:lang w:eastAsia="th-TH"/>
        </w:rPr>
        <w:t xml:space="preserve">The standard provides transition </w:t>
      </w:r>
      <w:r w:rsidR="007E49D1" w:rsidRPr="00914393">
        <w:rPr>
          <w:rFonts w:ascii="Arial" w:hAnsi="Arial"/>
          <w:snapToGrid w:val="0"/>
          <w:sz w:val="18"/>
          <w:szCs w:val="22"/>
          <w:lang w:eastAsia="th-TH"/>
        </w:rPr>
        <w:t xml:space="preserve">option, which </w:t>
      </w:r>
      <w:r w:rsidRPr="00914393">
        <w:rPr>
          <w:rFonts w:ascii="Arial" w:hAnsi="Arial"/>
          <w:snapToGrid w:val="0"/>
          <w:sz w:val="18"/>
          <w:szCs w:val="22"/>
          <w:lang w:eastAsia="th-TH"/>
        </w:rPr>
        <w:t xml:space="preserve">INTOUCH Group </w:t>
      </w:r>
      <w:r w:rsidR="000B6FB6" w:rsidRPr="00914393">
        <w:rPr>
          <w:rFonts w:ascii="Arial" w:hAnsi="Arial"/>
          <w:snapToGrid w:val="0"/>
          <w:sz w:val="18"/>
          <w:szCs w:val="22"/>
          <w:lang w:eastAsia="th-TH"/>
        </w:rPr>
        <w:t>selected</w:t>
      </w:r>
      <w:r w:rsidR="000F12DC" w:rsidRPr="00914393">
        <w:rPr>
          <w:rFonts w:ascii="Arial" w:hAnsi="Arial"/>
          <w:snapToGrid w:val="0"/>
          <w:sz w:val="18"/>
          <w:szCs w:val="22"/>
          <w:lang w:eastAsia="th-TH"/>
        </w:rPr>
        <w:t xml:space="preserve"> to apply retrospectively with the cumulative effect of initially applying recognised as an adjustment to the opening balance of retained earnings at the date of </w:t>
      </w:r>
      <w:r w:rsidR="00914393" w:rsidRPr="00914393">
        <w:rPr>
          <w:rFonts w:ascii="Arial" w:hAnsi="Arial"/>
          <w:snapToGrid w:val="0"/>
          <w:sz w:val="18"/>
          <w:szCs w:val="22"/>
          <w:lang w:eastAsia="th-TH"/>
        </w:rPr>
        <w:t>current period</w:t>
      </w:r>
      <w:r w:rsidR="000F12DC" w:rsidRPr="00914393">
        <w:rPr>
          <w:rFonts w:ascii="Arial" w:hAnsi="Arial"/>
          <w:snapToGrid w:val="0"/>
          <w:sz w:val="18"/>
          <w:szCs w:val="22"/>
          <w:lang w:eastAsia="th-TH"/>
        </w:rPr>
        <w:t>.</w:t>
      </w:r>
      <w:r w:rsidR="007C47B0" w:rsidRPr="00914393">
        <w:rPr>
          <w:rFonts w:ascii="Arial" w:hAnsi="Arial" w:hint="cs"/>
          <w:snapToGrid w:val="0"/>
          <w:sz w:val="18"/>
          <w:szCs w:val="22"/>
          <w:cs/>
          <w:lang w:eastAsia="th-TH"/>
        </w:rPr>
        <w:t xml:space="preserve"> </w:t>
      </w:r>
    </w:p>
    <w:p w:rsidR="00BB2974" w:rsidRDefault="00972876" w:rsidP="00401BF2">
      <w:pPr>
        <w:spacing w:after="120" w:line="240" w:lineRule="atLeast"/>
        <w:ind w:left="360"/>
        <w:jc w:val="both"/>
        <w:rPr>
          <w:rFonts w:ascii="Arial" w:hAnsi="Arial"/>
          <w:snapToGrid w:val="0"/>
          <w:sz w:val="18"/>
          <w:szCs w:val="22"/>
          <w:lang w:eastAsia="th-TH"/>
        </w:rPr>
      </w:pPr>
      <w:r w:rsidRPr="00914393">
        <w:rPr>
          <w:rFonts w:ascii="Arial" w:hAnsi="Arial"/>
          <w:snapToGrid w:val="0"/>
          <w:sz w:val="18"/>
          <w:szCs w:val="22"/>
          <w:lang w:eastAsia="th-TH"/>
        </w:rPr>
        <w:t xml:space="preserve">The change of this accounting policy has affected to </w:t>
      </w:r>
      <w:r w:rsidR="00FE0CA2" w:rsidRPr="00914393">
        <w:rPr>
          <w:rFonts w:ascii="Arial" w:hAnsi="Arial"/>
          <w:snapToGrid w:val="0"/>
          <w:sz w:val="18"/>
          <w:szCs w:val="22"/>
          <w:lang w:eastAsia="th-TH"/>
        </w:rPr>
        <w:t xml:space="preserve">INTOUCH Group’s </w:t>
      </w:r>
      <w:r w:rsidRPr="00914393">
        <w:rPr>
          <w:rFonts w:ascii="Arial" w:hAnsi="Arial"/>
          <w:snapToGrid w:val="0"/>
          <w:sz w:val="18"/>
          <w:szCs w:val="22"/>
          <w:lang w:eastAsia="th-TH"/>
        </w:rPr>
        <w:t>revenue recognition</w:t>
      </w:r>
      <w:r w:rsidR="00BB2974" w:rsidRPr="00914393">
        <w:rPr>
          <w:rFonts w:ascii="Arial" w:hAnsi="Arial"/>
          <w:snapToGrid w:val="0"/>
          <w:sz w:val="18"/>
          <w:szCs w:val="22"/>
          <w:lang w:eastAsia="th-TH"/>
        </w:rPr>
        <w:t xml:space="preserve">. </w:t>
      </w:r>
      <w:r w:rsidR="00FE0CA2" w:rsidRPr="00914393">
        <w:rPr>
          <w:rFonts w:ascii="Arial" w:hAnsi="Arial"/>
          <w:snapToGrid w:val="0"/>
          <w:sz w:val="18"/>
          <w:szCs w:val="22"/>
          <w:lang w:eastAsia="th-TH"/>
        </w:rPr>
        <w:t xml:space="preserve">The revenue from contracts with </w:t>
      </w:r>
      <w:r w:rsidR="00FE0CA2" w:rsidRPr="00914393">
        <w:rPr>
          <w:rFonts w:ascii="Arial" w:hAnsi="Arial" w:cs="Arial"/>
          <w:snapToGrid w:val="0"/>
          <w:sz w:val="18"/>
          <w:szCs w:val="22"/>
          <w:lang w:eastAsia="th-TH"/>
        </w:rPr>
        <w:t xml:space="preserve">customers </w:t>
      </w:r>
      <w:r w:rsidR="00BB2974" w:rsidRPr="00914393">
        <w:rPr>
          <w:rFonts w:ascii="Arial" w:hAnsi="Arial" w:cs="Arial"/>
          <w:snapToGrid w:val="0"/>
          <w:sz w:val="18"/>
          <w:szCs w:val="22"/>
          <w:lang w:eastAsia="th-TH"/>
        </w:rPr>
        <w:t>should</w:t>
      </w:r>
      <w:r w:rsidR="00FE0CA2" w:rsidRPr="00914393">
        <w:rPr>
          <w:rFonts w:ascii="Arial" w:hAnsi="Arial" w:cs="Arial"/>
          <w:snapToGrid w:val="0"/>
          <w:sz w:val="18"/>
          <w:szCs w:val="22"/>
          <w:cs/>
          <w:lang w:eastAsia="th-TH"/>
        </w:rPr>
        <w:t xml:space="preserve"> </w:t>
      </w:r>
      <w:r w:rsidR="00FE0CA2" w:rsidRPr="00914393">
        <w:rPr>
          <w:rFonts w:ascii="Arial" w:hAnsi="Arial" w:cs="Arial"/>
          <w:snapToGrid w:val="0"/>
          <w:sz w:val="18"/>
          <w:szCs w:val="22"/>
          <w:lang w:eastAsia="th-TH"/>
        </w:rPr>
        <w:t>be</w:t>
      </w:r>
      <w:r w:rsidR="00BB2974" w:rsidRPr="00914393">
        <w:rPr>
          <w:rFonts w:ascii="Arial" w:hAnsi="Arial" w:cs="Arial"/>
          <w:snapToGrid w:val="0"/>
          <w:sz w:val="18"/>
          <w:szCs w:val="22"/>
          <w:lang w:eastAsia="th-TH"/>
        </w:rPr>
        <w:t xml:space="preserve"> allocate</w:t>
      </w:r>
      <w:r w:rsidR="00FE0CA2" w:rsidRPr="00914393">
        <w:rPr>
          <w:rFonts w:ascii="Arial" w:hAnsi="Arial" w:cs="Arial"/>
          <w:snapToGrid w:val="0"/>
          <w:sz w:val="18"/>
          <w:szCs w:val="22"/>
          <w:lang w:eastAsia="th-TH"/>
        </w:rPr>
        <w:t>d</w:t>
      </w:r>
      <w:r w:rsidR="00FE0CA2" w:rsidRPr="00914393">
        <w:rPr>
          <w:rFonts w:ascii="Arial" w:hAnsi="Arial"/>
          <w:snapToGrid w:val="0"/>
          <w:sz w:val="18"/>
          <w:szCs w:val="22"/>
          <w:lang w:eastAsia="th-TH"/>
        </w:rPr>
        <w:t xml:space="preserve"> </w:t>
      </w:r>
      <w:r w:rsidR="00BB2974" w:rsidRPr="00914393">
        <w:rPr>
          <w:rFonts w:ascii="Arial" w:hAnsi="Arial"/>
          <w:snapToGrid w:val="0"/>
          <w:sz w:val="18"/>
          <w:szCs w:val="22"/>
          <w:lang w:eastAsia="th-TH"/>
        </w:rPr>
        <w:t>to the performance obligations in the contract by reference to their rel</w:t>
      </w:r>
      <w:r w:rsidR="00FE0CA2" w:rsidRPr="00914393">
        <w:rPr>
          <w:rFonts w:ascii="Arial" w:hAnsi="Arial"/>
          <w:snapToGrid w:val="0"/>
          <w:sz w:val="18"/>
          <w:szCs w:val="22"/>
          <w:lang w:eastAsia="th-TH"/>
        </w:rPr>
        <w:t>ative standalone selling prices</w:t>
      </w:r>
      <w:r w:rsidR="00FE0CA2" w:rsidRPr="00914393">
        <w:rPr>
          <w:rFonts w:ascii="Arial" w:hAnsi="Arial" w:hint="cs"/>
          <w:snapToGrid w:val="0"/>
          <w:sz w:val="18"/>
          <w:szCs w:val="22"/>
          <w:cs/>
          <w:lang w:eastAsia="th-TH"/>
        </w:rPr>
        <w:t xml:space="preserve">. </w:t>
      </w:r>
      <w:r w:rsidR="00FE0CA2" w:rsidRPr="00914393">
        <w:rPr>
          <w:rFonts w:ascii="Arial" w:hAnsi="Arial"/>
          <w:snapToGrid w:val="0"/>
          <w:sz w:val="18"/>
          <w:szCs w:val="22"/>
          <w:lang w:eastAsia="th-TH"/>
        </w:rPr>
        <w:t>In addition, some part of additional disclosure is required.</w:t>
      </w:r>
    </w:p>
    <w:p w:rsidR="00914393" w:rsidRDefault="00914393" w:rsidP="00401BF2">
      <w:pPr>
        <w:spacing w:after="120" w:line="240" w:lineRule="atLeast"/>
        <w:ind w:left="360"/>
        <w:jc w:val="both"/>
        <w:rPr>
          <w:rFonts w:ascii="Arial" w:hAnsi="Arial"/>
          <w:snapToGrid w:val="0"/>
          <w:sz w:val="18"/>
          <w:szCs w:val="22"/>
          <w:lang w:eastAsia="th-TH"/>
        </w:rPr>
      </w:pPr>
      <w:r w:rsidRPr="00914393">
        <w:rPr>
          <w:rFonts w:ascii="Arial" w:hAnsi="Arial"/>
          <w:snapToGrid w:val="0"/>
          <w:sz w:val="18"/>
          <w:szCs w:val="22"/>
          <w:lang w:eastAsia="th-TH"/>
        </w:rPr>
        <w:t xml:space="preserve">The </w:t>
      </w:r>
      <w:r>
        <w:rPr>
          <w:rFonts w:ascii="Arial" w:hAnsi="Arial"/>
          <w:snapToGrid w:val="0"/>
          <w:sz w:val="18"/>
          <w:szCs w:val="22"/>
          <w:lang w:eastAsia="th-TH"/>
        </w:rPr>
        <w:t>change in th</w:t>
      </w:r>
      <w:r w:rsidR="00FC3553">
        <w:rPr>
          <w:rFonts w:ascii="Arial" w:hAnsi="Arial"/>
          <w:snapToGrid w:val="0"/>
          <w:sz w:val="18"/>
          <w:szCs w:val="22"/>
          <w:lang w:eastAsia="th-TH"/>
        </w:rPr>
        <w:t>is</w:t>
      </w:r>
      <w:r>
        <w:rPr>
          <w:rFonts w:ascii="Arial" w:hAnsi="Arial"/>
          <w:snapToGrid w:val="0"/>
          <w:sz w:val="18"/>
          <w:szCs w:val="22"/>
          <w:lang w:eastAsia="th-TH"/>
        </w:rPr>
        <w:t xml:space="preserve"> accounting policy had </w:t>
      </w:r>
      <w:r w:rsidR="0092620A">
        <w:rPr>
          <w:rFonts w:ascii="Arial" w:hAnsi="Arial"/>
          <w:snapToGrid w:val="0"/>
          <w:sz w:val="18"/>
          <w:szCs w:val="22"/>
          <w:lang w:eastAsia="th-TH"/>
        </w:rPr>
        <w:t xml:space="preserve">been </w:t>
      </w:r>
      <w:r w:rsidR="00FC3553">
        <w:rPr>
          <w:rFonts w:ascii="Arial" w:hAnsi="Arial"/>
          <w:snapToGrid w:val="0"/>
          <w:sz w:val="18"/>
          <w:szCs w:val="22"/>
          <w:lang w:eastAsia="th-TH"/>
        </w:rPr>
        <w:t xml:space="preserve">significantly </w:t>
      </w:r>
      <w:r>
        <w:rPr>
          <w:rFonts w:ascii="Arial" w:hAnsi="Arial"/>
          <w:snapToGrid w:val="0"/>
          <w:sz w:val="18"/>
          <w:szCs w:val="22"/>
          <w:lang w:eastAsia="th-TH"/>
        </w:rPr>
        <w:t xml:space="preserve">impacted </w:t>
      </w:r>
      <w:r w:rsidR="00303AD0">
        <w:rPr>
          <w:rFonts w:ascii="Arial" w:hAnsi="Arial"/>
          <w:snapToGrid w:val="0"/>
          <w:sz w:val="18"/>
          <w:szCs w:val="22"/>
          <w:lang w:eastAsia="th-TH"/>
        </w:rPr>
        <w:t>from</w:t>
      </w:r>
      <w:r w:rsidR="00FC3553">
        <w:rPr>
          <w:rFonts w:ascii="Arial" w:hAnsi="Arial"/>
          <w:snapToGrid w:val="0"/>
          <w:sz w:val="18"/>
          <w:szCs w:val="22"/>
          <w:lang w:eastAsia="th-TH"/>
        </w:rPr>
        <w:t xml:space="preserve"> </w:t>
      </w:r>
      <w:r w:rsidR="00780095">
        <w:rPr>
          <w:rFonts w:ascii="Arial" w:hAnsi="Arial"/>
          <w:snapToGrid w:val="0"/>
          <w:sz w:val="18"/>
          <w:szCs w:val="22"/>
          <w:lang w:eastAsia="th-TH"/>
        </w:rPr>
        <w:t xml:space="preserve">the change of </w:t>
      </w:r>
      <w:r w:rsidR="00FC3553">
        <w:rPr>
          <w:rFonts w:ascii="Arial" w:hAnsi="Arial"/>
          <w:snapToGrid w:val="0"/>
          <w:sz w:val="18"/>
          <w:szCs w:val="22"/>
          <w:lang w:eastAsia="th-TH"/>
        </w:rPr>
        <w:t xml:space="preserve">AIS </w:t>
      </w:r>
      <w:r w:rsidR="00FC3553" w:rsidRPr="00FC3553">
        <w:rPr>
          <w:rFonts w:ascii="Arial" w:hAnsi="Arial"/>
          <w:snapToGrid w:val="0"/>
          <w:sz w:val="18"/>
          <w:szCs w:val="22"/>
          <w:lang w:eastAsia="th-TH"/>
        </w:rPr>
        <w:t>Group</w:t>
      </w:r>
      <w:r w:rsidR="00780095">
        <w:rPr>
          <w:rFonts w:ascii="Arial" w:hAnsi="Arial"/>
          <w:snapToGrid w:val="0"/>
          <w:sz w:val="18"/>
          <w:szCs w:val="22"/>
          <w:lang w:eastAsia="th-TH"/>
        </w:rPr>
        <w:t xml:space="preserve"> accounting policy</w:t>
      </w:r>
      <w:r w:rsidR="005C147B">
        <w:rPr>
          <w:rFonts w:ascii="Arial" w:hAnsi="Arial"/>
          <w:snapToGrid w:val="0"/>
          <w:sz w:val="18"/>
          <w:szCs w:val="22"/>
          <w:lang w:eastAsia="th-TH"/>
        </w:rPr>
        <w:t>. S</w:t>
      </w:r>
      <w:r w:rsidRPr="00FC3553">
        <w:rPr>
          <w:rFonts w:ascii="Arial" w:hAnsi="Arial"/>
          <w:snapToGrid w:val="0"/>
          <w:sz w:val="18"/>
          <w:szCs w:val="22"/>
          <w:lang w:eastAsia="th-TH"/>
        </w:rPr>
        <w:t>ome</w:t>
      </w:r>
      <w:r w:rsidRPr="00914393">
        <w:rPr>
          <w:rFonts w:ascii="Arial" w:hAnsi="Arial"/>
          <w:snapToGrid w:val="0"/>
          <w:sz w:val="18"/>
          <w:szCs w:val="22"/>
          <w:lang w:eastAsia="th-TH"/>
        </w:rPr>
        <w:t xml:space="preserve"> items</w:t>
      </w:r>
      <w:r>
        <w:rPr>
          <w:rFonts w:ascii="Arial" w:hAnsi="Arial"/>
          <w:snapToGrid w:val="0"/>
          <w:sz w:val="18"/>
          <w:szCs w:val="22"/>
          <w:lang w:eastAsia="th-TH"/>
        </w:rPr>
        <w:t xml:space="preserve"> </w:t>
      </w:r>
      <w:r w:rsidR="00303AD0">
        <w:rPr>
          <w:rFonts w:ascii="Arial" w:hAnsi="Arial"/>
          <w:snapToGrid w:val="0"/>
          <w:sz w:val="18"/>
          <w:szCs w:val="22"/>
          <w:lang w:eastAsia="th-TH"/>
        </w:rPr>
        <w:t>of the INTOUCH group</w:t>
      </w:r>
      <w:r w:rsidR="005C147B">
        <w:rPr>
          <w:rFonts w:ascii="Arial" w:hAnsi="Arial"/>
          <w:snapToGrid w:val="0"/>
          <w:sz w:val="18"/>
          <w:szCs w:val="22"/>
          <w:lang w:eastAsia="th-TH"/>
        </w:rPr>
        <w:t xml:space="preserve"> were impacted </w:t>
      </w:r>
      <w:r>
        <w:rPr>
          <w:rFonts w:ascii="Arial" w:hAnsi="Arial"/>
          <w:snapToGrid w:val="0"/>
          <w:sz w:val="18"/>
          <w:szCs w:val="22"/>
          <w:lang w:eastAsia="th-TH"/>
        </w:rPr>
        <w:t>as follows:</w:t>
      </w:r>
    </w:p>
    <w:p w:rsidR="000F12DC" w:rsidRDefault="000F12DC" w:rsidP="00AC6D1C">
      <w:pPr>
        <w:spacing w:line="288" w:lineRule="auto"/>
        <w:ind w:left="558"/>
        <w:jc w:val="thaiDistribute"/>
        <w:rPr>
          <w:rFonts w:ascii="Tahoma" w:hAnsi="Tahoma" w:cs="Tahoma"/>
          <w:spacing w:val="-4"/>
          <w:sz w:val="18"/>
          <w:szCs w:val="18"/>
        </w:rPr>
      </w:pPr>
    </w:p>
    <w:p w:rsidR="007E49D1" w:rsidRDefault="000A22C6" w:rsidP="007E49D1">
      <w:pPr>
        <w:spacing w:line="288" w:lineRule="auto"/>
        <w:ind w:left="558"/>
        <w:jc w:val="thaiDistribute"/>
        <w:rPr>
          <w:rFonts w:ascii="Tahoma" w:hAnsi="Tahoma" w:cs="Tahoma"/>
          <w:spacing w:val="-4"/>
          <w:sz w:val="18"/>
          <w:szCs w:val="18"/>
          <w:highlight w:val="yellow"/>
        </w:rPr>
      </w:pPr>
      <w:r w:rsidRPr="000A22C6">
        <w:rPr>
          <w:noProof/>
        </w:rPr>
        <w:drawing>
          <wp:inline distT="0" distB="0" distL="0" distR="0">
            <wp:extent cx="5760000" cy="48405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4840560"/>
                    </a:xfrm>
                    <a:prstGeom prst="rect">
                      <a:avLst/>
                    </a:prstGeom>
                    <a:noFill/>
                    <a:ln>
                      <a:noFill/>
                    </a:ln>
                  </pic:spPr>
                </pic:pic>
              </a:graphicData>
            </a:graphic>
          </wp:inline>
        </w:drawing>
      </w:r>
    </w:p>
    <w:p w:rsidR="00A4215D" w:rsidRDefault="00AA2781" w:rsidP="00AE6424">
      <w:pPr>
        <w:spacing w:after="120" w:line="240" w:lineRule="atLeast"/>
        <w:ind w:left="360"/>
        <w:jc w:val="both"/>
        <w:rPr>
          <w:rFonts w:ascii="Arial" w:hAnsi="Arial" w:cs="Arial"/>
          <w:snapToGrid w:val="0"/>
          <w:sz w:val="18"/>
          <w:szCs w:val="18"/>
          <w:lang w:eastAsia="th-TH"/>
        </w:rPr>
      </w:pPr>
      <w:r w:rsidRPr="00AA2781">
        <w:rPr>
          <w:noProof/>
        </w:rPr>
        <w:lastRenderedPageBreak/>
        <w:drawing>
          <wp:inline distT="0" distB="0" distL="0" distR="0">
            <wp:extent cx="5760000" cy="5805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5805475"/>
                    </a:xfrm>
                    <a:prstGeom prst="rect">
                      <a:avLst/>
                    </a:prstGeom>
                    <a:noFill/>
                    <a:ln>
                      <a:noFill/>
                    </a:ln>
                  </pic:spPr>
                </pic:pic>
              </a:graphicData>
            </a:graphic>
          </wp:inline>
        </w:drawing>
      </w:r>
    </w:p>
    <w:p w:rsidR="004C7905" w:rsidRDefault="008008EF" w:rsidP="00AE6424">
      <w:pPr>
        <w:spacing w:after="120" w:line="240" w:lineRule="atLeast"/>
        <w:ind w:left="360"/>
        <w:jc w:val="both"/>
        <w:rPr>
          <w:rFonts w:ascii="Arial" w:hAnsi="Arial" w:cs="Arial"/>
          <w:snapToGrid w:val="0"/>
          <w:sz w:val="18"/>
          <w:szCs w:val="18"/>
          <w:lang w:eastAsia="th-TH"/>
        </w:rPr>
      </w:pPr>
      <w:r w:rsidRPr="008008EF">
        <w:rPr>
          <w:noProof/>
        </w:rPr>
        <w:lastRenderedPageBreak/>
        <w:drawing>
          <wp:inline distT="0" distB="0" distL="0" distR="0">
            <wp:extent cx="5760000" cy="780461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7804614"/>
                    </a:xfrm>
                    <a:prstGeom prst="rect">
                      <a:avLst/>
                    </a:prstGeom>
                    <a:noFill/>
                    <a:ln>
                      <a:noFill/>
                    </a:ln>
                  </pic:spPr>
                </pic:pic>
              </a:graphicData>
            </a:graphic>
          </wp:inline>
        </w:drawing>
      </w:r>
    </w:p>
    <w:p w:rsidR="004C7905" w:rsidRDefault="004C7905">
      <w:pPr>
        <w:rPr>
          <w:rFonts w:ascii="Arial" w:hAnsi="Arial" w:cs="Arial"/>
          <w:b/>
          <w:bCs/>
          <w:sz w:val="18"/>
          <w:szCs w:val="18"/>
        </w:rPr>
      </w:pPr>
    </w:p>
    <w:p w:rsidR="000A22C6" w:rsidRDefault="000A22C6">
      <w:pPr>
        <w:rPr>
          <w:rFonts w:ascii="Arial" w:hAnsi="Arial" w:cs="Arial"/>
          <w:b/>
          <w:bCs/>
          <w:sz w:val="18"/>
          <w:szCs w:val="18"/>
        </w:rPr>
      </w:pPr>
      <w:r>
        <w:rPr>
          <w:rFonts w:ascii="Arial" w:hAnsi="Arial" w:cs="Arial"/>
          <w:b/>
          <w:bCs/>
          <w:sz w:val="18"/>
          <w:szCs w:val="18"/>
        </w:rPr>
        <w:br w:type="page"/>
      </w:r>
    </w:p>
    <w:p w:rsidR="000E23C0" w:rsidRPr="006848D2" w:rsidRDefault="003400D0" w:rsidP="00A50A99">
      <w:pPr>
        <w:spacing w:after="120"/>
        <w:ind w:left="360" w:hanging="360"/>
        <w:jc w:val="both"/>
        <w:rPr>
          <w:rFonts w:ascii="Arial" w:hAnsi="Arial" w:cs="Arial"/>
          <w:b/>
          <w:bCs/>
          <w:sz w:val="18"/>
          <w:szCs w:val="18"/>
        </w:rPr>
      </w:pPr>
      <w:r>
        <w:rPr>
          <w:rFonts w:ascii="Arial" w:hAnsi="Arial" w:cs="Arial"/>
          <w:b/>
          <w:bCs/>
          <w:sz w:val="18"/>
          <w:szCs w:val="18"/>
        </w:rPr>
        <w:lastRenderedPageBreak/>
        <w:t>4</w:t>
      </w:r>
      <w:r w:rsidR="00F57B5A" w:rsidRPr="006848D2">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rsidR="000E23C0" w:rsidRPr="006848D2" w:rsidRDefault="000E23C0" w:rsidP="003400D0">
      <w:pPr>
        <w:pStyle w:val="BlockText"/>
        <w:tabs>
          <w:tab w:val="left" w:pos="360"/>
        </w:tabs>
        <w:spacing w:after="120" w:line="240" w:lineRule="atLeast"/>
        <w:ind w:left="360" w:right="0"/>
        <w:jc w:val="distribute"/>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rsidR="00465691" w:rsidRPr="006848D2" w:rsidRDefault="009B37FB" w:rsidP="003400D0">
      <w:pPr>
        <w:pStyle w:val="block"/>
        <w:tabs>
          <w:tab w:val="left" w:pos="360"/>
        </w:tabs>
        <w:spacing w:after="120" w:line="240" w:lineRule="atLeast"/>
        <w:ind w:left="360"/>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rsidR="00465691" w:rsidRDefault="006312B8" w:rsidP="003400D0">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rsidR="00A517F7" w:rsidRDefault="00A517F7" w:rsidP="00A517F7">
      <w:pPr>
        <w:pStyle w:val="block"/>
        <w:tabs>
          <w:tab w:val="left" w:pos="360"/>
        </w:tabs>
        <w:spacing w:after="120" w:line="240" w:lineRule="atLeast"/>
        <w:ind w:left="360"/>
        <w:jc w:val="both"/>
        <w:rPr>
          <w:rFonts w:ascii="Arial" w:hAnsi="Arial" w:cs="Arial"/>
          <w:sz w:val="18"/>
          <w:szCs w:val="18"/>
        </w:rPr>
      </w:pPr>
      <w:r>
        <w:rPr>
          <w:rFonts w:ascii="Arial" w:hAnsi="Arial" w:cs="Arial"/>
          <w:sz w:val="18"/>
          <w:szCs w:val="18"/>
        </w:rPr>
        <w:t xml:space="preserve">The increase/decrease of related party during the </w:t>
      </w:r>
      <w:r w:rsidR="003C51DF">
        <w:rPr>
          <w:rFonts w:ascii="Arial" w:hAnsi="Arial" w:cs="Arial"/>
          <w:sz w:val="18"/>
          <w:szCs w:val="18"/>
        </w:rPr>
        <w:t>six-month period ended 30</w:t>
      </w:r>
      <w:r>
        <w:rPr>
          <w:rFonts w:ascii="Arial" w:hAnsi="Arial" w:cs="Arial"/>
          <w:sz w:val="18"/>
          <w:szCs w:val="18"/>
        </w:rPr>
        <w:t xml:space="preserve"> </w:t>
      </w:r>
      <w:r w:rsidR="003C51DF">
        <w:rPr>
          <w:rFonts w:ascii="Arial" w:hAnsi="Arial" w:cs="Arial"/>
          <w:sz w:val="18"/>
          <w:szCs w:val="18"/>
        </w:rPr>
        <w:t>June</w:t>
      </w:r>
      <w:r>
        <w:rPr>
          <w:rFonts w:ascii="Arial" w:hAnsi="Arial" w:cs="Arial"/>
          <w:sz w:val="18"/>
          <w:szCs w:val="18"/>
        </w:rPr>
        <w:t xml:space="preserve"> 2019 was as follows:</w:t>
      </w:r>
    </w:p>
    <w:tbl>
      <w:tblPr>
        <w:tblW w:w="8640" w:type="dxa"/>
        <w:tblInd w:w="468" w:type="dxa"/>
        <w:tblLayout w:type="fixed"/>
        <w:tblLook w:val="01E0" w:firstRow="1" w:lastRow="1" w:firstColumn="1" w:lastColumn="1" w:noHBand="0" w:noVBand="0"/>
      </w:tblPr>
      <w:tblGrid>
        <w:gridCol w:w="5670"/>
        <w:gridCol w:w="2970"/>
      </w:tblGrid>
      <w:tr w:rsidR="00A517F7" w:rsidTr="00A517F7">
        <w:trPr>
          <w:tblHeader/>
        </w:trPr>
        <w:tc>
          <w:tcPr>
            <w:tcW w:w="5670" w:type="dxa"/>
            <w:hideMark/>
          </w:tcPr>
          <w:p w:rsidR="00A517F7" w:rsidRDefault="00A517F7" w:rsidP="00524C4B">
            <w:pPr>
              <w:tabs>
                <w:tab w:val="left" w:pos="0"/>
              </w:tabs>
              <w:spacing w:line="240" w:lineRule="atLeast"/>
              <w:ind w:hanging="18"/>
              <w:jc w:val="center"/>
              <w:rPr>
                <w:rFonts w:ascii="Arial" w:hAnsi="Arial" w:cs="Arial"/>
                <w:b/>
                <w:bCs/>
                <w:sz w:val="18"/>
                <w:szCs w:val="18"/>
              </w:rPr>
            </w:pPr>
            <w:r>
              <w:rPr>
                <w:rFonts w:ascii="Arial" w:hAnsi="Arial" w:cs="Arial"/>
                <w:b/>
                <w:bCs/>
                <w:sz w:val="18"/>
                <w:szCs w:val="18"/>
              </w:rPr>
              <w:t>Name of entity</w:t>
            </w:r>
          </w:p>
        </w:tc>
        <w:tc>
          <w:tcPr>
            <w:tcW w:w="2970" w:type="dxa"/>
            <w:hideMark/>
          </w:tcPr>
          <w:p w:rsidR="00A517F7" w:rsidRDefault="00A517F7">
            <w:pPr>
              <w:tabs>
                <w:tab w:val="left" w:pos="540"/>
              </w:tabs>
              <w:spacing w:line="240" w:lineRule="atLeast"/>
              <w:jc w:val="center"/>
              <w:rPr>
                <w:rFonts w:ascii="Arial" w:hAnsi="Arial" w:cs="Arial"/>
                <w:b/>
                <w:bCs/>
                <w:sz w:val="18"/>
                <w:szCs w:val="18"/>
              </w:rPr>
            </w:pPr>
            <w:r>
              <w:rPr>
                <w:rFonts w:ascii="Arial" w:hAnsi="Arial" w:cs="Arial"/>
                <w:b/>
                <w:bCs/>
                <w:sz w:val="18"/>
                <w:szCs w:val="18"/>
              </w:rPr>
              <w:t>Relationship</w:t>
            </w:r>
          </w:p>
        </w:tc>
      </w:tr>
      <w:tr w:rsidR="00A517F7" w:rsidTr="00A517F7">
        <w:trPr>
          <w:trHeight w:val="225"/>
        </w:trPr>
        <w:tc>
          <w:tcPr>
            <w:tcW w:w="8640" w:type="dxa"/>
            <w:gridSpan w:val="2"/>
            <w:hideMark/>
          </w:tcPr>
          <w:p w:rsidR="00A517F7" w:rsidRDefault="00A517F7" w:rsidP="00A517F7">
            <w:pPr>
              <w:tabs>
                <w:tab w:val="left" w:pos="0"/>
              </w:tabs>
              <w:spacing w:line="240" w:lineRule="atLeast"/>
              <w:rPr>
                <w:rFonts w:ascii="Arial" w:eastAsia="Times New Roman" w:hAnsi="Arial" w:cs="Arial"/>
                <w:sz w:val="18"/>
                <w:szCs w:val="18"/>
                <w:lang w:val="en-GB" w:bidi="ar-SA"/>
              </w:rPr>
            </w:pPr>
            <w:r>
              <w:rPr>
                <w:rFonts w:ascii="Arial" w:hAnsi="Arial" w:cs="Arial"/>
                <w:sz w:val="18"/>
                <w:szCs w:val="18"/>
              </w:rPr>
              <w:t>Company</w:t>
            </w:r>
            <w:r>
              <w:rPr>
                <w:rFonts w:ascii="Arial" w:hAnsi="Arial"/>
                <w:sz w:val="18"/>
                <w:szCs w:val="18"/>
                <w:lang w:eastAsia="ja-JP"/>
              </w:rPr>
              <w:t xml:space="preserve"> under INTOUCH Group </w:t>
            </w:r>
            <w:r>
              <w:rPr>
                <w:rFonts w:ascii="Arial" w:hAnsi="Arial" w:cs="Arial"/>
                <w:sz w:val="18"/>
                <w:szCs w:val="18"/>
              </w:rPr>
              <w:t>decreased during the period</w:t>
            </w:r>
          </w:p>
        </w:tc>
      </w:tr>
      <w:tr w:rsidR="00A517F7" w:rsidTr="00A517F7">
        <w:trPr>
          <w:trHeight w:val="225"/>
        </w:trPr>
        <w:tc>
          <w:tcPr>
            <w:tcW w:w="5670" w:type="dxa"/>
          </w:tcPr>
          <w:p w:rsidR="00A517F7" w:rsidRDefault="00A517F7">
            <w:pPr>
              <w:tabs>
                <w:tab w:val="left" w:pos="-17"/>
              </w:tabs>
              <w:spacing w:line="240" w:lineRule="atLeast"/>
              <w:ind w:left="-17" w:firstLine="1"/>
              <w:rPr>
                <w:rFonts w:ascii="Arial" w:hAnsi="Arial" w:cs="Arial"/>
                <w:sz w:val="18"/>
                <w:szCs w:val="18"/>
              </w:rPr>
            </w:pPr>
          </w:p>
        </w:tc>
        <w:tc>
          <w:tcPr>
            <w:tcW w:w="2970" w:type="dxa"/>
          </w:tcPr>
          <w:p w:rsidR="00A517F7" w:rsidRDefault="00A517F7">
            <w:pPr>
              <w:tabs>
                <w:tab w:val="left" w:pos="43"/>
              </w:tabs>
              <w:spacing w:line="240" w:lineRule="atLeast"/>
              <w:ind w:left="72" w:hanging="29"/>
              <w:jc w:val="center"/>
              <w:rPr>
                <w:rFonts w:ascii="Arial" w:hAnsi="Arial" w:cs="Arial"/>
                <w:sz w:val="18"/>
                <w:szCs w:val="18"/>
              </w:rPr>
            </w:pPr>
          </w:p>
        </w:tc>
      </w:tr>
      <w:tr w:rsidR="00A517F7" w:rsidTr="00A517F7">
        <w:trPr>
          <w:trHeight w:val="225"/>
        </w:trPr>
        <w:tc>
          <w:tcPr>
            <w:tcW w:w="5670" w:type="dxa"/>
            <w:hideMark/>
          </w:tcPr>
          <w:p w:rsidR="00A517F7" w:rsidRDefault="00A517F7">
            <w:pPr>
              <w:tabs>
                <w:tab w:val="left" w:pos="-17"/>
              </w:tabs>
              <w:spacing w:line="240" w:lineRule="atLeast"/>
              <w:ind w:left="-17" w:firstLine="1"/>
              <w:rPr>
                <w:rFonts w:ascii="Arial" w:eastAsia="Times New Roman" w:hAnsi="Arial" w:cs="Arial"/>
                <w:sz w:val="18"/>
                <w:szCs w:val="18"/>
                <w:lang w:val="en-GB" w:bidi="ar-SA"/>
              </w:rPr>
            </w:pPr>
            <w:r w:rsidRPr="00A517F7">
              <w:rPr>
                <w:rFonts w:ascii="Arial" w:hAnsi="Arial" w:cs="Arial"/>
                <w:sz w:val="18"/>
                <w:szCs w:val="18"/>
              </w:rPr>
              <w:t>Matchbox Co., Ltd. (“MB”)</w:t>
            </w:r>
          </w:p>
        </w:tc>
        <w:tc>
          <w:tcPr>
            <w:tcW w:w="2970" w:type="dxa"/>
            <w:hideMark/>
          </w:tcPr>
          <w:p w:rsidR="00A517F7" w:rsidRDefault="00A517F7" w:rsidP="00A517F7">
            <w:pPr>
              <w:tabs>
                <w:tab w:val="left" w:pos="43"/>
              </w:tabs>
              <w:spacing w:line="240" w:lineRule="atLeast"/>
              <w:ind w:left="72" w:hanging="29"/>
              <w:jc w:val="center"/>
              <w:rPr>
                <w:rFonts w:ascii="Arial" w:hAnsi="Arial" w:cs="Arial"/>
                <w:sz w:val="18"/>
                <w:szCs w:val="18"/>
              </w:rPr>
            </w:pPr>
            <w:r>
              <w:rPr>
                <w:rFonts w:ascii="Arial" w:hAnsi="Arial" w:cs="Arial"/>
                <w:sz w:val="18"/>
                <w:szCs w:val="18"/>
              </w:rPr>
              <w:t>Subsidiary</w:t>
            </w:r>
          </w:p>
        </w:tc>
      </w:tr>
    </w:tbl>
    <w:p w:rsidR="00A517F7" w:rsidRPr="006848D2" w:rsidRDefault="00A517F7" w:rsidP="003400D0">
      <w:pPr>
        <w:pStyle w:val="block"/>
        <w:tabs>
          <w:tab w:val="left" w:pos="360"/>
        </w:tabs>
        <w:spacing w:after="120" w:line="240" w:lineRule="atLeast"/>
        <w:ind w:left="360"/>
        <w:jc w:val="both"/>
        <w:rPr>
          <w:rFonts w:ascii="Arial" w:hAnsi="Arial" w:cs="Arial"/>
          <w:sz w:val="18"/>
          <w:szCs w:val="18"/>
        </w:rPr>
      </w:pPr>
    </w:p>
    <w:p w:rsidR="007C5CBE" w:rsidRDefault="00D95218">
      <w:pPr>
        <w:rPr>
          <w:rFonts w:ascii="Arial" w:eastAsia="Times New Roman" w:hAnsi="Arial" w:cs="Arial"/>
          <w:sz w:val="18"/>
          <w:szCs w:val="18"/>
          <w:lang w:bidi="ar-SA"/>
        </w:rPr>
      </w:pPr>
      <w:r>
        <w:rPr>
          <w:rFonts w:ascii="Arial" w:eastAsia="Times New Roman" w:hAnsi="Arial" w:cs="Arial"/>
          <w:sz w:val="18"/>
          <w:szCs w:val="18"/>
          <w:lang w:bidi="ar-SA"/>
        </w:rPr>
        <w:t>Significant transactions with related parties were as follows:</w:t>
      </w:r>
    </w:p>
    <w:p w:rsidR="00524C4B" w:rsidRPr="00BE1000" w:rsidRDefault="00524C4B">
      <w:pPr>
        <w:rPr>
          <w:rFonts w:ascii="Arial" w:eastAsia="Times New Roman" w:hAnsi="Arial" w:cs="Arial"/>
          <w:sz w:val="18"/>
          <w:szCs w:val="18"/>
          <w:lang w:bidi="ar-SA"/>
        </w:rPr>
      </w:pPr>
    </w:p>
    <w:p w:rsidR="006477EB" w:rsidRDefault="00AA08F8" w:rsidP="00745202">
      <w:pPr>
        <w:pStyle w:val="block"/>
        <w:tabs>
          <w:tab w:val="left" w:pos="360"/>
        </w:tabs>
        <w:spacing w:after="120" w:line="240" w:lineRule="atLeast"/>
        <w:ind w:left="360"/>
        <w:jc w:val="both"/>
        <w:rPr>
          <w:noProof/>
          <w:lang w:val="en-US" w:bidi="th-TH"/>
        </w:rPr>
      </w:pPr>
      <w:r w:rsidRPr="00AA08F8">
        <w:rPr>
          <w:noProof/>
          <w:lang w:val="en-US" w:bidi="th-TH"/>
        </w:rPr>
        <w:drawing>
          <wp:inline distT="0" distB="0" distL="0" distR="0" wp14:anchorId="48146F55" wp14:editId="52FFF974">
            <wp:extent cx="5796000" cy="31382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6000" cy="3138293"/>
                    </a:xfrm>
                    <a:prstGeom prst="rect">
                      <a:avLst/>
                    </a:prstGeom>
                    <a:noFill/>
                    <a:ln>
                      <a:noFill/>
                    </a:ln>
                  </pic:spPr>
                </pic:pic>
              </a:graphicData>
            </a:graphic>
          </wp:inline>
        </w:drawing>
      </w:r>
    </w:p>
    <w:p w:rsidR="00745202" w:rsidRDefault="00855BD9" w:rsidP="00745202">
      <w:pPr>
        <w:pStyle w:val="block"/>
        <w:tabs>
          <w:tab w:val="left" w:pos="360"/>
        </w:tabs>
        <w:spacing w:after="120" w:line="240" w:lineRule="atLeast"/>
        <w:ind w:left="360"/>
        <w:jc w:val="both"/>
        <w:rPr>
          <w:rFonts w:ascii="Arial" w:hAnsi="Arial" w:cs="Arial"/>
          <w:sz w:val="18"/>
          <w:szCs w:val="18"/>
        </w:rPr>
      </w:pPr>
      <w:r w:rsidRPr="00855BD9">
        <w:rPr>
          <w:noProof/>
          <w:lang w:val="en-US" w:bidi="th-TH"/>
        </w:rPr>
        <w:lastRenderedPageBreak/>
        <w:drawing>
          <wp:inline distT="0" distB="0" distL="0" distR="0" wp14:anchorId="1D3BD168" wp14:editId="1ADD56B4">
            <wp:extent cx="5796000" cy="33077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6000" cy="3307790"/>
                    </a:xfrm>
                    <a:prstGeom prst="rect">
                      <a:avLst/>
                    </a:prstGeom>
                    <a:noFill/>
                    <a:ln>
                      <a:noFill/>
                    </a:ln>
                  </pic:spPr>
                </pic:pic>
              </a:graphicData>
            </a:graphic>
          </wp:inline>
        </w:drawing>
      </w:r>
    </w:p>
    <w:p w:rsidR="00250F58" w:rsidRDefault="00B16174" w:rsidP="00745202">
      <w:pPr>
        <w:pStyle w:val="block"/>
        <w:tabs>
          <w:tab w:val="left" w:pos="360"/>
        </w:tabs>
        <w:spacing w:after="120" w:line="240" w:lineRule="atLeast"/>
        <w:ind w:left="360"/>
        <w:jc w:val="both"/>
        <w:rPr>
          <w:rFonts w:ascii="Arial" w:hAnsi="Arial" w:cs="Arial"/>
          <w:sz w:val="18"/>
          <w:szCs w:val="18"/>
        </w:rPr>
      </w:pPr>
      <w:r w:rsidRPr="00B16174">
        <w:rPr>
          <w:noProof/>
          <w:lang w:val="en-US" w:bidi="th-TH"/>
        </w:rPr>
        <w:drawing>
          <wp:inline distT="0" distB="0" distL="0" distR="0" wp14:anchorId="5F0E6F5B" wp14:editId="47D2D298">
            <wp:extent cx="5796000" cy="3834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6000" cy="3834050"/>
                    </a:xfrm>
                    <a:prstGeom prst="rect">
                      <a:avLst/>
                    </a:prstGeom>
                    <a:noFill/>
                    <a:ln>
                      <a:noFill/>
                    </a:ln>
                  </pic:spPr>
                </pic:pic>
              </a:graphicData>
            </a:graphic>
          </wp:inline>
        </w:drawing>
      </w:r>
    </w:p>
    <w:p w:rsidR="00250F58" w:rsidRDefault="00250F58" w:rsidP="00745202">
      <w:pPr>
        <w:pStyle w:val="block"/>
        <w:tabs>
          <w:tab w:val="left" w:pos="360"/>
        </w:tabs>
        <w:spacing w:after="120" w:line="240" w:lineRule="atLeast"/>
        <w:ind w:left="360"/>
        <w:jc w:val="both"/>
        <w:rPr>
          <w:rFonts w:ascii="Arial" w:hAnsi="Arial" w:cs="Arial"/>
          <w:sz w:val="18"/>
          <w:szCs w:val="18"/>
        </w:rPr>
      </w:pPr>
    </w:p>
    <w:p w:rsidR="00250F58" w:rsidRDefault="00250F58" w:rsidP="00745202">
      <w:pPr>
        <w:pStyle w:val="block"/>
        <w:tabs>
          <w:tab w:val="left" w:pos="360"/>
        </w:tabs>
        <w:spacing w:after="120" w:line="240" w:lineRule="atLeast"/>
        <w:ind w:left="360"/>
        <w:jc w:val="both"/>
        <w:rPr>
          <w:rFonts w:ascii="Arial" w:hAnsi="Arial" w:cs="Arial"/>
          <w:sz w:val="18"/>
          <w:szCs w:val="18"/>
        </w:rPr>
      </w:pPr>
      <w:r w:rsidRPr="00250F58">
        <w:rPr>
          <w:noProof/>
          <w:lang w:val="en-US" w:bidi="th-TH"/>
        </w:rPr>
        <w:lastRenderedPageBreak/>
        <w:drawing>
          <wp:inline distT="0" distB="0" distL="0" distR="0" wp14:anchorId="5073D4E9" wp14:editId="06BBDD51">
            <wp:extent cx="5796000" cy="399411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6000" cy="3994112"/>
                    </a:xfrm>
                    <a:prstGeom prst="rect">
                      <a:avLst/>
                    </a:prstGeom>
                    <a:noFill/>
                    <a:ln>
                      <a:noFill/>
                    </a:ln>
                  </pic:spPr>
                </pic:pic>
              </a:graphicData>
            </a:graphic>
          </wp:inline>
        </w:drawing>
      </w:r>
    </w:p>
    <w:p w:rsidR="005F1E07" w:rsidRDefault="006C152C" w:rsidP="00745202">
      <w:pPr>
        <w:pStyle w:val="block"/>
        <w:tabs>
          <w:tab w:val="left" w:pos="360"/>
        </w:tabs>
        <w:spacing w:after="120" w:line="240" w:lineRule="atLeast"/>
        <w:ind w:left="360"/>
        <w:jc w:val="both"/>
        <w:rPr>
          <w:rFonts w:ascii="Arial" w:hAnsi="Arial" w:cs="Arial"/>
          <w:sz w:val="18"/>
          <w:szCs w:val="18"/>
        </w:rPr>
      </w:pPr>
      <w:r w:rsidRPr="006C152C">
        <w:rPr>
          <w:rFonts w:ascii="Arial" w:hAnsi="Arial" w:cs="Arial"/>
          <w:sz w:val="18"/>
          <w:szCs w:val="18"/>
        </w:rPr>
        <w:t xml:space="preserve"> </w:t>
      </w:r>
      <w:r w:rsidRPr="006C152C">
        <w:rPr>
          <w:noProof/>
          <w:lang w:val="en-US" w:bidi="th-TH"/>
        </w:rPr>
        <w:drawing>
          <wp:inline distT="0" distB="0" distL="0" distR="0" wp14:anchorId="41FEA75C" wp14:editId="616746B1">
            <wp:extent cx="5612400" cy="3700511"/>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400" cy="3700511"/>
                    </a:xfrm>
                    <a:prstGeom prst="rect">
                      <a:avLst/>
                    </a:prstGeom>
                    <a:noFill/>
                    <a:ln>
                      <a:noFill/>
                    </a:ln>
                  </pic:spPr>
                </pic:pic>
              </a:graphicData>
            </a:graphic>
          </wp:inline>
        </w:drawing>
      </w:r>
    </w:p>
    <w:p w:rsidR="000075EA" w:rsidRPr="00250F58" w:rsidRDefault="007C5AF1" w:rsidP="00B9727D">
      <w:pPr>
        <w:spacing w:after="120" w:line="240" w:lineRule="atLeast"/>
        <w:ind w:left="360"/>
        <w:jc w:val="thaiDistribute"/>
        <w:rPr>
          <w:sz w:val="18"/>
          <w:szCs w:val="18"/>
        </w:rPr>
      </w:pPr>
      <w:r w:rsidRPr="007C5AF1">
        <w:rPr>
          <w:sz w:val="18"/>
          <w:szCs w:val="18"/>
        </w:rPr>
        <w:lastRenderedPageBreak/>
        <w:t xml:space="preserve"> </w:t>
      </w:r>
      <w:r w:rsidR="00E87F99" w:rsidRPr="00E87F99">
        <w:rPr>
          <w:sz w:val="18"/>
          <w:szCs w:val="18"/>
        </w:rPr>
        <w:t xml:space="preserve"> </w:t>
      </w:r>
      <w:r w:rsidR="007116CA" w:rsidRPr="007116CA">
        <w:rPr>
          <w:sz w:val="18"/>
          <w:szCs w:val="18"/>
          <w:cs/>
        </w:rPr>
        <w:t xml:space="preserve"> </w:t>
      </w:r>
      <w:r w:rsidRPr="007C5AF1">
        <w:rPr>
          <w:sz w:val="18"/>
          <w:szCs w:val="18"/>
          <w:cs/>
        </w:rPr>
        <w:t xml:space="preserve"> </w:t>
      </w:r>
      <w:r w:rsidR="00F94453" w:rsidRPr="006848D2">
        <w:rPr>
          <w:sz w:val="18"/>
          <w:szCs w:val="18"/>
          <w:cs/>
        </w:rPr>
        <w:t xml:space="preserve"> </w:t>
      </w:r>
      <w:r w:rsidR="00250F58" w:rsidRPr="00250F58">
        <w:rPr>
          <w:noProof/>
        </w:rPr>
        <w:drawing>
          <wp:inline distT="0" distB="0" distL="0" distR="0" wp14:anchorId="42409E92" wp14:editId="4410199C">
            <wp:extent cx="5613400" cy="3554095"/>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3400" cy="3554095"/>
                    </a:xfrm>
                    <a:prstGeom prst="rect">
                      <a:avLst/>
                    </a:prstGeom>
                    <a:noFill/>
                    <a:ln>
                      <a:noFill/>
                    </a:ln>
                  </pic:spPr>
                </pic:pic>
              </a:graphicData>
            </a:graphic>
          </wp:inline>
        </w:drawing>
      </w:r>
    </w:p>
    <w:p w:rsidR="003434B6" w:rsidRDefault="003434B6" w:rsidP="007B01DF">
      <w:pPr>
        <w:spacing w:after="120" w:line="240" w:lineRule="atLeast"/>
        <w:ind w:left="284"/>
        <w:jc w:val="thaiDistribute"/>
        <w:rPr>
          <w:rFonts w:ascii="Arial" w:hAnsi="Arial" w:cstheme="minorBidi"/>
          <w:sz w:val="18"/>
          <w:szCs w:val="18"/>
        </w:rPr>
      </w:pPr>
      <w:r w:rsidRPr="00C504CC">
        <w:rPr>
          <w:rFonts w:ascii="Arial" w:hAnsi="Arial" w:cs="Arial"/>
          <w:sz w:val="18"/>
          <w:szCs w:val="18"/>
        </w:rPr>
        <w:t xml:space="preserve">Movements of loan to </w:t>
      </w:r>
      <w:r w:rsidR="00230EE0" w:rsidRPr="00C504CC">
        <w:rPr>
          <w:rFonts w:ascii="Arial" w:hAnsi="Arial" w:cs="Arial"/>
          <w:sz w:val="18"/>
          <w:szCs w:val="18"/>
        </w:rPr>
        <w:t>related parties</w:t>
      </w:r>
      <w:r w:rsidR="007D64C5" w:rsidRPr="00C504CC">
        <w:rPr>
          <w:rFonts w:ascii="Arial" w:hAnsi="Arial" w:cs="Arial"/>
          <w:sz w:val="18"/>
          <w:szCs w:val="18"/>
        </w:rPr>
        <w:t xml:space="preserve"> (included in amounts due from, advances and loans to related parties) </w:t>
      </w:r>
      <w:r w:rsidRPr="00C504CC">
        <w:rPr>
          <w:rFonts w:ascii="Arial" w:hAnsi="Arial" w:cs="Arial"/>
          <w:sz w:val="18"/>
          <w:szCs w:val="18"/>
        </w:rPr>
        <w:t>were as</w:t>
      </w:r>
      <w:r w:rsidRPr="006848D2">
        <w:rPr>
          <w:rFonts w:ascii="Arial" w:hAnsi="Arial" w:cs="Arial"/>
          <w:sz w:val="18"/>
          <w:szCs w:val="18"/>
        </w:rPr>
        <w:t xml:space="preserve"> follows:</w:t>
      </w:r>
    </w:p>
    <w:p w:rsidR="005A20F1" w:rsidRPr="005A20F1" w:rsidRDefault="00250F58" w:rsidP="000075EA">
      <w:pPr>
        <w:spacing w:after="120" w:line="240" w:lineRule="atLeast"/>
        <w:ind w:left="360"/>
        <w:jc w:val="thaiDistribute"/>
        <w:rPr>
          <w:rFonts w:ascii="Arial" w:hAnsi="Arial" w:cstheme="minorBidi"/>
          <w:sz w:val="18"/>
          <w:szCs w:val="18"/>
        </w:rPr>
      </w:pPr>
      <w:r w:rsidRPr="00250F58">
        <w:rPr>
          <w:noProof/>
        </w:rPr>
        <w:drawing>
          <wp:inline distT="0" distB="0" distL="0" distR="0" wp14:anchorId="38B355F5" wp14:editId="52F55B24">
            <wp:extent cx="5940000" cy="1328439"/>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000" cy="1328439"/>
                    </a:xfrm>
                    <a:prstGeom prst="rect">
                      <a:avLst/>
                    </a:prstGeom>
                    <a:noFill/>
                    <a:ln>
                      <a:noFill/>
                    </a:ln>
                  </pic:spPr>
                </pic:pic>
              </a:graphicData>
            </a:graphic>
          </wp:inline>
        </w:drawing>
      </w:r>
    </w:p>
    <w:p w:rsidR="00E510F2" w:rsidRDefault="00E510F2" w:rsidP="00E510F2">
      <w:pPr>
        <w:pStyle w:val="HTMLPreformatted"/>
        <w:spacing w:before="120" w:after="120" w:line="240" w:lineRule="atLeast"/>
        <w:ind w:left="284"/>
        <w:jc w:val="both"/>
        <w:rPr>
          <w:rFonts w:ascii="Arial" w:eastAsia="MS Mincho" w:hAnsi="Arial" w:cs="Arial"/>
          <w:sz w:val="18"/>
          <w:szCs w:val="18"/>
        </w:rPr>
      </w:pPr>
      <w:r>
        <w:rPr>
          <w:rFonts w:ascii="Arial" w:eastAsia="MS Mincho" w:hAnsi="Arial" w:cs="Arial"/>
          <w:sz w:val="18"/>
          <w:szCs w:val="18"/>
        </w:rPr>
        <w:t>In July 2018, there was a short-term convertible loan to an associate, which is due within a year and bearing fixed interest rate at comparable market.</w:t>
      </w:r>
    </w:p>
    <w:p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rsidR="004564A1" w:rsidRPr="006848D2" w:rsidRDefault="00250F58" w:rsidP="000A2D35">
      <w:pPr>
        <w:tabs>
          <w:tab w:val="left" w:pos="9180"/>
          <w:tab w:val="left" w:pos="9360"/>
        </w:tabs>
        <w:spacing w:before="120" w:after="120" w:line="240" w:lineRule="atLeast"/>
        <w:ind w:left="360"/>
        <w:jc w:val="both"/>
        <w:rPr>
          <w:rFonts w:ascii="Arial" w:hAnsi="Arial" w:cs="Arial"/>
          <w:sz w:val="18"/>
          <w:szCs w:val="18"/>
        </w:rPr>
      </w:pPr>
      <w:r w:rsidRPr="00250F58">
        <w:rPr>
          <w:noProof/>
        </w:rPr>
        <w:drawing>
          <wp:inline distT="0" distB="0" distL="0" distR="0" wp14:anchorId="29B64454" wp14:editId="50681299">
            <wp:extent cx="5940000" cy="1328439"/>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0000" cy="1328439"/>
                    </a:xfrm>
                    <a:prstGeom prst="rect">
                      <a:avLst/>
                    </a:prstGeom>
                    <a:noFill/>
                    <a:ln>
                      <a:noFill/>
                    </a:ln>
                  </pic:spPr>
                </pic:pic>
              </a:graphicData>
            </a:graphic>
          </wp:inline>
        </w:drawing>
      </w:r>
    </w:p>
    <w:p w:rsidR="0093621B" w:rsidRPr="006848D2" w:rsidRDefault="007D64C5" w:rsidP="000A2D35">
      <w:pPr>
        <w:pStyle w:val="HTMLPreformatted"/>
        <w:spacing w:before="120" w:after="120" w:line="240" w:lineRule="atLeast"/>
        <w:ind w:left="360"/>
        <w:jc w:val="both"/>
        <w:rPr>
          <w:rFonts w:ascii="Arial" w:eastAsia="MS Mincho" w:hAnsi="Arial" w:cs="Arial"/>
          <w:sz w:val="18"/>
          <w:szCs w:val="18"/>
        </w:rPr>
      </w:pPr>
      <w:r w:rsidRPr="006848D2">
        <w:rPr>
          <w:rFonts w:ascii="Arial" w:eastAsia="MS Mincho" w:hAnsi="Arial" w:cs="Arial"/>
          <w:sz w:val="18"/>
          <w:szCs w:val="18"/>
        </w:rPr>
        <w:t xml:space="preserve">Long-term loan is a ten years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rsidR="00917AE7" w:rsidRPr="006848D2" w:rsidRDefault="00250F58" w:rsidP="00206468">
      <w:pPr>
        <w:pStyle w:val="HTMLPreformatted"/>
        <w:spacing w:before="120" w:after="120" w:line="240" w:lineRule="atLeast"/>
        <w:ind w:left="1080" w:hanging="630"/>
        <w:jc w:val="both"/>
        <w:rPr>
          <w:rFonts w:ascii="Arial" w:eastAsia="MS Mincho" w:hAnsi="Arial" w:cs="Arial"/>
          <w:sz w:val="18"/>
          <w:szCs w:val="18"/>
        </w:rPr>
      </w:pPr>
      <w:r w:rsidRPr="00250F58">
        <w:rPr>
          <w:rFonts w:eastAsia="MS Mincho"/>
          <w:noProof/>
        </w:rPr>
        <w:lastRenderedPageBreak/>
        <w:drawing>
          <wp:inline distT="0" distB="0" distL="0" distR="0" wp14:anchorId="439E4761" wp14:editId="2A253F3D">
            <wp:extent cx="5637530" cy="3951605"/>
            <wp:effectExtent l="0" t="0" r="127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37530" cy="3951605"/>
                    </a:xfrm>
                    <a:prstGeom prst="rect">
                      <a:avLst/>
                    </a:prstGeom>
                    <a:noFill/>
                    <a:ln>
                      <a:noFill/>
                    </a:ln>
                  </pic:spPr>
                </pic:pic>
              </a:graphicData>
            </a:graphic>
          </wp:inline>
        </w:drawing>
      </w:r>
    </w:p>
    <w:p w:rsidR="00C160D1" w:rsidRPr="006848D2" w:rsidRDefault="006C52E4" w:rsidP="00C75D83">
      <w:pPr>
        <w:pStyle w:val="HTMLPreformatted"/>
        <w:tabs>
          <w:tab w:val="left" w:pos="360"/>
          <w:tab w:val="left" w:pos="630"/>
        </w:tabs>
        <w:spacing w:before="120" w:after="120" w:line="240" w:lineRule="atLeast"/>
        <w:ind w:left="360"/>
        <w:jc w:val="both"/>
        <w:rPr>
          <w:rFonts w:ascii="Arial" w:hAnsi="Arial" w:cs="Arial"/>
          <w:b/>
          <w:bCs/>
          <w:color w:val="0000FF"/>
          <w:sz w:val="18"/>
          <w:szCs w:val="18"/>
        </w:rPr>
      </w:pPr>
      <w:r w:rsidRPr="00567D97">
        <w:rPr>
          <w:rFonts w:ascii="Arial" w:hAnsi="Arial" w:cs="Arial"/>
          <w:b/>
          <w:bCs/>
          <w:color w:val="000000"/>
          <w:sz w:val="18"/>
          <w:szCs w:val="18"/>
        </w:rPr>
        <w:t>Management compensation</w:t>
      </w:r>
    </w:p>
    <w:p w:rsidR="00C160D1" w:rsidRDefault="008922DB" w:rsidP="000A2D35">
      <w:pPr>
        <w:spacing w:line="240" w:lineRule="atLeast"/>
        <w:ind w:left="360"/>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rsidR="002D062C" w:rsidRDefault="002D062C" w:rsidP="000A2D35">
      <w:pPr>
        <w:spacing w:line="240" w:lineRule="atLeast"/>
        <w:ind w:left="360"/>
        <w:jc w:val="both"/>
        <w:rPr>
          <w:rFonts w:ascii="Arial" w:hAnsi="Arial" w:cs="Arial"/>
          <w:color w:val="000000"/>
          <w:sz w:val="18"/>
          <w:szCs w:val="18"/>
        </w:rPr>
      </w:pPr>
    </w:p>
    <w:p w:rsidR="002D062C" w:rsidRPr="006848D2" w:rsidRDefault="002D062C" w:rsidP="000A2D35">
      <w:pPr>
        <w:spacing w:line="240" w:lineRule="atLeast"/>
        <w:ind w:left="360"/>
        <w:jc w:val="both"/>
        <w:rPr>
          <w:rFonts w:ascii="Arial" w:hAnsi="Arial" w:cs="Arial"/>
          <w:color w:val="000000"/>
          <w:sz w:val="18"/>
          <w:szCs w:val="18"/>
        </w:rPr>
      </w:pPr>
    </w:p>
    <w:p w:rsidR="003D471B" w:rsidRPr="006848D2" w:rsidRDefault="000B1992" w:rsidP="000B1992">
      <w:pPr>
        <w:spacing w:line="240" w:lineRule="atLeast"/>
        <w:ind w:left="284"/>
        <w:jc w:val="both"/>
        <w:rPr>
          <w:rFonts w:ascii="Arial" w:hAnsi="Arial" w:cs="Arial"/>
          <w:color w:val="000000"/>
          <w:sz w:val="18"/>
          <w:szCs w:val="18"/>
        </w:rPr>
      </w:pPr>
      <w:r w:rsidRPr="000B1992">
        <w:rPr>
          <w:noProof/>
        </w:rPr>
        <w:drawing>
          <wp:inline distT="0" distB="0" distL="0" distR="0" wp14:anchorId="71F7C952" wp14:editId="49F3378A">
            <wp:extent cx="5580000" cy="3188660"/>
            <wp:effectExtent l="0" t="0" r="190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80000" cy="3188660"/>
                    </a:xfrm>
                    <a:prstGeom prst="rect">
                      <a:avLst/>
                    </a:prstGeom>
                    <a:noFill/>
                    <a:ln>
                      <a:noFill/>
                    </a:ln>
                  </pic:spPr>
                </pic:pic>
              </a:graphicData>
            </a:graphic>
          </wp:inline>
        </w:drawing>
      </w:r>
    </w:p>
    <w:p w:rsidR="002D062C" w:rsidRDefault="002D062C" w:rsidP="000A2D35">
      <w:pPr>
        <w:spacing w:after="120" w:line="200" w:lineRule="atLeast"/>
        <w:ind w:left="360"/>
        <w:jc w:val="both"/>
        <w:rPr>
          <w:rFonts w:ascii="Arial" w:hAnsi="Arial" w:cs="Arial"/>
          <w:b/>
          <w:bCs/>
          <w:sz w:val="18"/>
          <w:szCs w:val="18"/>
        </w:rPr>
      </w:pPr>
    </w:p>
    <w:p w:rsidR="000B1992" w:rsidRDefault="000B1992" w:rsidP="000B1992">
      <w:pPr>
        <w:ind w:left="284"/>
        <w:rPr>
          <w:rFonts w:ascii="Arial" w:hAnsi="Arial" w:cs="Arial"/>
          <w:b/>
          <w:bCs/>
          <w:sz w:val="18"/>
          <w:szCs w:val="18"/>
        </w:rPr>
      </w:pPr>
      <w:r w:rsidRPr="000B1992">
        <w:rPr>
          <w:noProof/>
        </w:rPr>
        <w:lastRenderedPageBreak/>
        <w:drawing>
          <wp:inline distT="0" distB="0" distL="0" distR="0" wp14:anchorId="12A68094" wp14:editId="189F6045">
            <wp:extent cx="5616000" cy="3209232"/>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6000" cy="3209232"/>
                    </a:xfrm>
                    <a:prstGeom prst="rect">
                      <a:avLst/>
                    </a:prstGeom>
                    <a:noFill/>
                    <a:ln>
                      <a:noFill/>
                    </a:ln>
                  </pic:spPr>
                </pic:pic>
              </a:graphicData>
            </a:graphic>
          </wp:inline>
        </w:drawing>
      </w:r>
    </w:p>
    <w:p w:rsidR="00E510F2" w:rsidRDefault="00E510F2">
      <w:pPr>
        <w:rPr>
          <w:rFonts w:ascii="Arial" w:hAnsi="Arial" w:cs="Arial"/>
          <w:b/>
          <w:bCs/>
          <w:sz w:val="18"/>
          <w:szCs w:val="18"/>
        </w:rPr>
      </w:pPr>
    </w:p>
    <w:p w:rsidR="00C160D1" w:rsidRPr="006848D2" w:rsidRDefault="00D61E12" w:rsidP="004041A8">
      <w:pPr>
        <w:spacing w:after="120" w:line="200" w:lineRule="atLeast"/>
        <w:ind w:left="360"/>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rsidR="004746E9" w:rsidRDefault="004746E9">
      <w:pPr>
        <w:rPr>
          <w:rFonts w:ascii="Arial" w:hAnsi="Arial" w:cs="Arial"/>
          <w:b/>
          <w:bCs/>
          <w:sz w:val="18"/>
          <w:szCs w:val="18"/>
        </w:rPr>
      </w:pPr>
    </w:p>
    <w:p w:rsidR="00891817" w:rsidRPr="006848D2" w:rsidRDefault="002B0ABD" w:rsidP="000A2D35">
      <w:pPr>
        <w:spacing w:after="120" w:line="240" w:lineRule="atLeast"/>
        <w:ind w:left="360"/>
        <w:jc w:val="both"/>
        <w:rPr>
          <w:rFonts w:ascii="Arial" w:hAnsi="Arial" w:cs="Arial"/>
          <w:b/>
          <w:bCs/>
          <w:sz w:val="18"/>
          <w:szCs w:val="18"/>
        </w:rPr>
      </w:pPr>
      <w:r>
        <w:rPr>
          <w:rFonts w:ascii="Arial" w:hAnsi="Arial" w:cs="Arial"/>
          <w:b/>
          <w:bCs/>
          <w:sz w:val="18"/>
          <w:szCs w:val="18"/>
        </w:rPr>
        <w:t>Significant c</w:t>
      </w:r>
      <w:r w:rsidR="009C1A51" w:rsidRPr="006848D2">
        <w:rPr>
          <w:rFonts w:ascii="Arial" w:hAnsi="Arial" w:cs="Arial"/>
          <w:b/>
          <w:bCs/>
          <w:sz w:val="18"/>
          <w:szCs w:val="18"/>
        </w:rPr>
        <w:t xml:space="preserve">ommitments and </w:t>
      </w:r>
      <w:r w:rsidR="00891817" w:rsidRPr="006848D2">
        <w:rPr>
          <w:rFonts w:ascii="Arial" w:hAnsi="Arial" w:cs="Arial"/>
          <w:b/>
          <w:bCs/>
          <w:sz w:val="18"/>
          <w:szCs w:val="18"/>
        </w:rPr>
        <w:t>agreements with related parties</w:t>
      </w:r>
    </w:p>
    <w:p w:rsidR="00891817" w:rsidRPr="006848D2" w:rsidRDefault="00DF5E30" w:rsidP="000A2D35">
      <w:pPr>
        <w:spacing w:after="120" w:line="240" w:lineRule="atLeast"/>
        <w:ind w:left="360"/>
        <w:jc w:val="both"/>
        <w:rPr>
          <w:rFonts w:ascii="Arial" w:hAnsi="Arial" w:cs="Arial"/>
          <w:sz w:val="18"/>
          <w:szCs w:val="18"/>
        </w:rPr>
      </w:pPr>
      <w:r w:rsidRPr="006848D2">
        <w:rPr>
          <w:rFonts w:ascii="Arial" w:hAnsi="Arial" w:cs="Arial"/>
          <w:sz w:val="18"/>
          <w:szCs w:val="18"/>
        </w:rPr>
        <w:t>As at 3</w:t>
      </w:r>
      <w:r w:rsidR="0002212C">
        <w:rPr>
          <w:rFonts w:ascii="Arial" w:hAnsi="Arial" w:cs="Arial"/>
          <w:sz w:val="18"/>
          <w:szCs w:val="18"/>
        </w:rPr>
        <w:t>0</w:t>
      </w:r>
      <w:r w:rsidR="00E46F93" w:rsidRPr="006848D2">
        <w:rPr>
          <w:rFonts w:ascii="Arial" w:hAnsi="Arial" w:cs="Arial"/>
          <w:sz w:val="18"/>
          <w:szCs w:val="18"/>
        </w:rPr>
        <w:t xml:space="preserve"> </w:t>
      </w:r>
      <w:r w:rsidR="0002212C">
        <w:rPr>
          <w:rFonts w:ascii="Arial" w:hAnsi="Arial" w:cs="Arial"/>
          <w:sz w:val="18"/>
          <w:szCs w:val="18"/>
        </w:rPr>
        <w:t>June</w:t>
      </w:r>
      <w:r w:rsidR="002C3786">
        <w:rPr>
          <w:rFonts w:ascii="Arial" w:hAnsi="Arial" w:cs="Arial"/>
          <w:sz w:val="18"/>
          <w:szCs w:val="18"/>
        </w:rPr>
        <w:t xml:space="preserve"> 2019</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rsidR="00C160D1" w:rsidRPr="006848D2" w:rsidRDefault="00E447CB" w:rsidP="00233DED">
      <w:pPr>
        <w:tabs>
          <w:tab w:val="left" w:pos="720"/>
        </w:tabs>
        <w:spacing w:after="120" w:line="240" w:lineRule="atLeast"/>
        <w:ind w:left="720" w:hanging="360"/>
        <w:jc w:val="both"/>
        <w:rPr>
          <w:rFonts w:ascii="Arial" w:eastAsia="Times New Roman" w:hAnsi="Arial" w:cs="Arial"/>
          <w:sz w:val="18"/>
          <w:szCs w:val="18"/>
        </w:rPr>
      </w:pPr>
      <w:r w:rsidRPr="006848D2">
        <w:rPr>
          <w:rFonts w:ascii="Arial" w:eastAsia="Times New Roman" w:hAnsi="Arial" w:cs="Arial"/>
          <w:sz w:val="18"/>
          <w:szCs w:val="18"/>
        </w:rPr>
        <w:t>1.</w:t>
      </w:r>
      <w:r w:rsidRPr="006848D2">
        <w:rPr>
          <w:rFonts w:ascii="Arial" w:eastAsia="Times New Roman" w:hAnsi="Arial" w:cs="Arial"/>
          <w:sz w:val="18"/>
          <w:szCs w:val="18"/>
        </w:rPr>
        <w:tab/>
      </w:r>
      <w:r w:rsidR="004C0A61" w:rsidRPr="006848D2">
        <w:rPr>
          <w:rFonts w:ascii="Arial" w:eastAsia="Times New Roman" w:hAnsi="Arial" w:cs="Arial"/>
          <w:sz w:val="18"/>
          <w:szCs w:val="18"/>
        </w:rPr>
        <w:t>The Company</w:t>
      </w:r>
      <w:r w:rsidR="00D70E9D" w:rsidRPr="006848D2">
        <w:rPr>
          <w:rFonts w:ascii="Arial" w:eastAsia="Times New Roman" w:hAnsi="Arial" w:cs="Arial"/>
          <w:sz w:val="18"/>
          <w:szCs w:val="18"/>
        </w:rPr>
        <w:t xml:space="preserve"> and</w:t>
      </w:r>
      <w:r w:rsidR="004C0A61" w:rsidRPr="006848D2">
        <w:rPr>
          <w:rFonts w:ascii="Arial" w:eastAsia="Times New Roman" w:hAnsi="Arial" w:cs="Arial"/>
          <w:sz w:val="18"/>
          <w:szCs w:val="18"/>
        </w:rPr>
        <w:t xml:space="preserve"> certain associates entered into agreements with a subsidiary, </w:t>
      </w:r>
      <w:r w:rsidR="004C0A61" w:rsidRPr="006848D2">
        <w:rPr>
          <w:rFonts w:ascii="Arial" w:eastAsia="Times New Roman" w:hAnsi="Arial" w:cs="Arial"/>
          <w:sz w:val="18"/>
          <w:szCs w:val="18"/>
          <w:lang w:val="en-GB"/>
        </w:rPr>
        <w:t xml:space="preserve">under </w:t>
      </w:r>
      <w:r w:rsidR="004C0A61" w:rsidRPr="006848D2">
        <w:rPr>
          <w:rFonts w:ascii="Arial" w:eastAsia="Times New Roman" w:hAnsi="Arial" w:cs="Arial"/>
          <w:sz w:val="18"/>
          <w:szCs w:val="18"/>
        </w:rPr>
        <w:t>which the subsidiary committed to maintain accounting program</w:t>
      </w:r>
      <w:r w:rsidR="00DB664C" w:rsidRPr="006848D2">
        <w:rPr>
          <w:rFonts w:ascii="Arial" w:eastAsia="Times New Roman" w:hAnsi="Arial" w:cs="Arial"/>
          <w:sz w:val="18"/>
          <w:szCs w:val="18"/>
        </w:rPr>
        <w:t>me</w:t>
      </w:r>
      <w:r w:rsidR="004C0A61" w:rsidRPr="006848D2">
        <w:rPr>
          <w:rFonts w:ascii="Arial" w:eastAsia="Times New Roman" w:hAnsi="Arial" w:cs="Arial"/>
          <w:sz w:val="18"/>
          <w:szCs w:val="18"/>
        </w:rPr>
        <w:t xml:space="preserve"> service fo</w:t>
      </w:r>
      <w:r w:rsidR="00802FD8" w:rsidRPr="006848D2">
        <w:rPr>
          <w:rFonts w:ascii="Arial" w:eastAsia="Times New Roman" w:hAnsi="Arial" w:cs="Arial"/>
          <w:sz w:val="18"/>
          <w:szCs w:val="18"/>
        </w:rPr>
        <w:t>r one</w:t>
      </w:r>
      <w:r w:rsidR="00031B43">
        <w:rPr>
          <w:rFonts w:ascii="Arial" w:eastAsia="Times New Roman" w:hAnsi="Arial" w:cs="Arial"/>
          <w:sz w:val="18"/>
          <w:szCs w:val="18"/>
        </w:rPr>
        <w:t xml:space="preserve"> to three</w:t>
      </w:r>
      <w:r w:rsidR="00802FD8" w:rsidRPr="006848D2">
        <w:rPr>
          <w:rFonts w:ascii="Arial" w:eastAsia="Times New Roman" w:hAnsi="Arial" w:cs="Arial"/>
          <w:sz w:val="18"/>
          <w:szCs w:val="18"/>
        </w:rPr>
        <w:t xml:space="preserve"> year</w:t>
      </w:r>
      <w:r w:rsidR="00031B43">
        <w:rPr>
          <w:rFonts w:ascii="Arial" w:eastAsia="Times New Roman" w:hAnsi="Arial" w:cs="Arial"/>
          <w:sz w:val="18"/>
          <w:szCs w:val="18"/>
        </w:rPr>
        <w:t>s</w:t>
      </w:r>
      <w:r w:rsidR="004C0A61" w:rsidRPr="006848D2">
        <w:rPr>
          <w:rFonts w:ascii="Arial" w:eastAsia="Times New Roman" w:hAnsi="Arial" w:cs="Arial"/>
          <w:sz w:val="18"/>
          <w:szCs w:val="18"/>
        </w:rPr>
        <w:t xml:space="preserve"> with an option to renew</w:t>
      </w:r>
      <w:r w:rsidR="00802FD8" w:rsidRPr="006848D2">
        <w:rPr>
          <w:rFonts w:ascii="Arial" w:eastAsia="Times New Roman" w:hAnsi="Arial" w:cs="Arial"/>
          <w:sz w:val="18"/>
          <w:szCs w:val="18"/>
        </w:rPr>
        <w:t xml:space="preserve"> one</w:t>
      </w:r>
      <w:r w:rsidR="00031B43">
        <w:rPr>
          <w:rFonts w:ascii="Arial" w:eastAsia="Times New Roman" w:hAnsi="Arial" w:cs="Arial"/>
          <w:sz w:val="18"/>
          <w:szCs w:val="18"/>
        </w:rPr>
        <w:t xml:space="preserve"> to three</w:t>
      </w:r>
      <w:r w:rsidR="00802FD8" w:rsidRPr="006848D2">
        <w:rPr>
          <w:rFonts w:ascii="Arial" w:eastAsia="Times New Roman" w:hAnsi="Arial" w:cs="Arial"/>
          <w:sz w:val="18"/>
          <w:szCs w:val="18"/>
        </w:rPr>
        <w:t xml:space="preserve"> year</w:t>
      </w:r>
      <w:r w:rsidR="00031B43">
        <w:rPr>
          <w:rFonts w:ascii="Arial" w:eastAsia="Times New Roman" w:hAnsi="Arial" w:cs="Arial"/>
          <w:sz w:val="18"/>
          <w:szCs w:val="18"/>
        </w:rPr>
        <w:t>s</w:t>
      </w:r>
      <w:r w:rsidR="00802FD8" w:rsidRPr="006848D2">
        <w:rPr>
          <w:rFonts w:ascii="Arial" w:eastAsia="Times New Roman" w:hAnsi="Arial" w:cs="Arial"/>
          <w:sz w:val="18"/>
          <w:szCs w:val="18"/>
        </w:rPr>
        <w:t xml:space="preserve"> each</w:t>
      </w:r>
      <w:r w:rsidR="004C0A61" w:rsidRPr="006848D2">
        <w:rPr>
          <w:rFonts w:ascii="Arial" w:eastAsia="Times New Roman" w:hAnsi="Arial" w:cs="Arial"/>
          <w:sz w:val="18"/>
          <w:szCs w:val="18"/>
        </w:rPr>
        <w:t>.</w:t>
      </w:r>
      <w:r w:rsidR="00802FD8" w:rsidRPr="006848D2">
        <w:rPr>
          <w:sz w:val="18"/>
          <w:szCs w:val="18"/>
        </w:rPr>
        <w:t xml:space="preserve"> </w:t>
      </w:r>
      <w:r w:rsidR="00802FD8" w:rsidRPr="006848D2">
        <w:rPr>
          <w:rFonts w:ascii="Arial" w:eastAsia="Times New Roman" w:hAnsi="Arial" w:cs="Arial"/>
          <w:sz w:val="18"/>
          <w:szCs w:val="18"/>
        </w:rPr>
        <w:t>The parties have the right to terminate the agreement by giving</w:t>
      </w:r>
      <w:r w:rsidR="002E696F" w:rsidRPr="006848D2">
        <w:rPr>
          <w:rFonts w:ascii="Arial" w:eastAsia="Times New Roman" w:hAnsi="Arial"/>
          <w:sz w:val="18"/>
          <w:szCs w:val="18"/>
        </w:rPr>
        <w:t xml:space="preserve"> at least three</w:t>
      </w:r>
      <w:r w:rsidR="00031B43">
        <w:rPr>
          <w:rFonts w:ascii="Arial" w:eastAsia="Times New Roman" w:hAnsi="Arial"/>
          <w:sz w:val="18"/>
          <w:szCs w:val="18"/>
        </w:rPr>
        <w:t xml:space="preserve"> to six</w:t>
      </w:r>
      <w:r w:rsidR="002E696F" w:rsidRPr="006848D2">
        <w:rPr>
          <w:rFonts w:ascii="Arial" w:eastAsia="Times New Roman" w:hAnsi="Arial"/>
          <w:sz w:val="18"/>
          <w:szCs w:val="18"/>
        </w:rPr>
        <w:t xml:space="preserve">-month advance written </w:t>
      </w:r>
      <w:r w:rsidR="00802FD8" w:rsidRPr="006848D2">
        <w:rPr>
          <w:rFonts w:ascii="Arial" w:eastAsia="Times New Roman" w:hAnsi="Arial" w:cs="Arial"/>
          <w:sz w:val="18"/>
          <w:szCs w:val="18"/>
        </w:rPr>
        <w:t xml:space="preserve">notice. </w:t>
      </w:r>
      <w:r w:rsidR="00E46F93" w:rsidRPr="006848D2">
        <w:rPr>
          <w:rFonts w:ascii="Arial" w:eastAsia="Times New Roman" w:hAnsi="Arial" w:cs="Arial"/>
          <w:sz w:val="18"/>
          <w:szCs w:val="18"/>
        </w:rPr>
        <w:t>As at 3</w:t>
      </w:r>
      <w:r w:rsidR="0002212C">
        <w:rPr>
          <w:rFonts w:ascii="Arial" w:eastAsia="Times New Roman" w:hAnsi="Arial" w:cs="Arial"/>
          <w:sz w:val="18"/>
          <w:szCs w:val="18"/>
        </w:rPr>
        <w:t>0</w:t>
      </w:r>
      <w:r w:rsidR="00AC011F" w:rsidRPr="006848D2">
        <w:rPr>
          <w:rFonts w:ascii="Arial" w:eastAsia="Times New Roman" w:hAnsi="Arial" w:cs="Arial"/>
          <w:sz w:val="18"/>
          <w:szCs w:val="18"/>
        </w:rPr>
        <w:t xml:space="preserve"> </w:t>
      </w:r>
      <w:r w:rsidR="0002212C">
        <w:rPr>
          <w:rFonts w:ascii="Arial" w:eastAsia="Times New Roman" w:hAnsi="Arial" w:cs="Arial"/>
          <w:sz w:val="18"/>
          <w:szCs w:val="18"/>
        </w:rPr>
        <w:t>June</w:t>
      </w:r>
      <w:r w:rsidR="002C3786">
        <w:rPr>
          <w:rFonts w:ascii="Arial" w:eastAsia="Times New Roman" w:hAnsi="Arial" w:cs="Arial"/>
          <w:sz w:val="18"/>
          <w:szCs w:val="18"/>
        </w:rPr>
        <w:t xml:space="preserve"> 2019</w:t>
      </w:r>
      <w:r w:rsidR="0051037D" w:rsidRPr="006848D2">
        <w:rPr>
          <w:rFonts w:ascii="Arial" w:eastAsia="Times New Roman" w:hAnsi="Arial" w:cs="Arial"/>
          <w:sz w:val="18"/>
          <w:szCs w:val="18"/>
        </w:rPr>
        <w:t>, t</w:t>
      </w:r>
      <w:r w:rsidR="004C0A61" w:rsidRPr="006848D2">
        <w:rPr>
          <w:rFonts w:ascii="Arial" w:eastAsia="Times New Roman" w:hAnsi="Arial" w:cs="Arial"/>
          <w:sz w:val="18"/>
          <w:szCs w:val="18"/>
        </w:rPr>
        <w:t xml:space="preserve">he Company </w:t>
      </w:r>
      <w:r w:rsidR="00DB664C" w:rsidRPr="006848D2">
        <w:rPr>
          <w:rFonts w:ascii="Arial" w:eastAsia="Times New Roman" w:hAnsi="Arial" w:cs="Arial"/>
          <w:sz w:val="18"/>
          <w:szCs w:val="18"/>
        </w:rPr>
        <w:t xml:space="preserve">and </w:t>
      </w:r>
      <w:r w:rsidR="004C0A61" w:rsidRPr="006848D2">
        <w:rPr>
          <w:rFonts w:ascii="Arial" w:eastAsia="Times New Roman" w:hAnsi="Arial" w:cs="Arial"/>
          <w:sz w:val="18"/>
          <w:szCs w:val="18"/>
        </w:rPr>
        <w:t>associates</w:t>
      </w:r>
      <w:r w:rsidR="0004007E" w:rsidRPr="006848D2">
        <w:rPr>
          <w:rFonts w:ascii="Arial" w:eastAsia="Times New Roman" w:hAnsi="Arial" w:cs="Arial"/>
          <w:sz w:val="18"/>
          <w:szCs w:val="18"/>
        </w:rPr>
        <w:t xml:space="preserve"> </w:t>
      </w:r>
      <w:r w:rsidR="002C3786">
        <w:rPr>
          <w:rFonts w:ascii="Arial" w:eastAsia="Times New Roman" w:hAnsi="Arial" w:cs="Arial"/>
          <w:sz w:val="18"/>
          <w:szCs w:val="18"/>
        </w:rPr>
        <w:t>commi</w:t>
      </w:r>
      <w:r w:rsidR="002C3786" w:rsidRPr="006848D2">
        <w:rPr>
          <w:rFonts w:ascii="Arial" w:eastAsia="Times New Roman" w:hAnsi="Arial" w:cs="Arial"/>
          <w:sz w:val="18"/>
          <w:szCs w:val="18"/>
        </w:rPr>
        <w:t>t</w:t>
      </w:r>
      <w:r w:rsidR="002C3786">
        <w:rPr>
          <w:rFonts w:ascii="Arial" w:eastAsia="Times New Roman" w:hAnsi="Arial" w:cs="Arial"/>
          <w:sz w:val="18"/>
          <w:szCs w:val="18"/>
        </w:rPr>
        <w:t>ted</w:t>
      </w:r>
      <w:r w:rsidR="00574474" w:rsidRPr="006848D2">
        <w:rPr>
          <w:rFonts w:ascii="Arial" w:eastAsia="Times New Roman" w:hAnsi="Arial" w:cs="Arial"/>
          <w:sz w:val="18"/>
          <w:szCs w:val="18"/>
        </w:rPr>
        <w:t xml:space="preserve"> to pay </w:t>
      </w:r>
      <w:r w:rsidR="00AC1C26">
        <w:rPr>
          <w:rFonts w:ascii="Arial" w:eastAsia="Times New Roman" w:hAnsi="Arial" w:cs="Arial"/>
          <w:sz w:val="18"/>
          <w:szCs w:val="18"/>
        </w:rPr>
        <w:t xml:space="preserve">to </w:t>
      </w:r>
      <w:r w:rsidR="00574474" w:rsidRPr="006848D2">
        <w:rPr>
          <w:rFonts w:ascii="Arial" w:eastAsia="Times New Roman" w:hAnsi="Arial" w:cs="Arial"/>
          <w:sz w:val="18"/>
          <w:szCs w:val="18"/>
        </w:rPr>
        <w:t>the subsidiary for services</w:t>
      </w:r>
      <w:r w:rsidR="004C0A61" w:rsidRPr="006848D2">
        <w:rPr>
          <w:rFonts w:ascii="Arial" w:eastAsia="Times New Roman" w:hAnsi="Arial" w:cs="Arial"/>
          <w:sz w:val="18"/>
          <w:szCs w:val="18"/>
        </w:rPr>
        <w:t xml:space="preserve"> in respect of the agreements</w:t>
      </w:r>
      <w:r w:rsidR="00802FD8" w:rsidRPr="006848D2">
        <w:rPr>
          <w:rFonts w:ascii="Arial" w:eastAsia="Times New Roman" w:hAnsi="Arial" w:cs="Arial"/>
          <w:sz w:val="18"/>
          <w:szCs w:val="18"/>
        </w:rPr>
        <w:t xml:space="preserve"> </w:t>
      </w:r>
      <w:r w:rsidR="002C3786">
        <w:rPr>
          <w:rFonts w:ascii="Arial" w:eastAsia="Times New Roman" w:hAnsi="Arial" w:cs="Arial"/>
          <w:sz w:val="18"/>
          <w:szCs w:val="18"/>
        </w:rPr>
        <w:t xml:space="preserve">at approximately Baht </w:t>
      </w:r>
      <w:r w:rsidR="0002212C">
        <w:rPr>
          <w:rFonts w:ascii="Arial" w:eastAsia="Times New Roman" w:hAnsi="Arial" w:cs="Arial"/>
          <w:sz w:val="18"/>
          <w:szCs w:val="18"/>
        </w:rPr>
        <w:t>25</w:t>
      </w:r>
      <w:r w:rsidR="002C3786">
        <w:rPr>
          <w:rFonts w:ascii="Arial" w:eastAsia="Times New Roman" w:hAnsi="Arial" w:cs="Arial"/>
          <w:sz w:val="18"/>
          <w:szCs w:val="18"/>
        </w:rPr>
        <w:t xml:space="preserve"> million on the consolidated financial statements and approximately Baht </w:t>
      </w:r>
      <w:r w:rsidR="0002212C">
        <w:rPr>
          <w:rFonts w:ascii="Arial" w:eastAsia="Times New Roman" w:hAnsi="Arial" w:cs="Arial"/>
          <w:sz w:val="18"/>
          <w:szCs w:val="18"/>
        </w:rPr>
        <w:t>1</w:t>
      </w:r>
      <w:r w:rsidR="000644F7">
        <w:rPr>
          <w:rFonts w:ascii="Arial" w:eastAsia="Times New Roman" w:hAnsi="Arial" w:cs="Arial"/>
          <w:sz w:val="18"/>
          <w:szCs w:val="18"/>
        </w:rPr>
        <w:t xml:space="preserve"> </w:t>
      </w:r>
      <w:r w:rsidR="002C3786">
        <w:rPr>
          <w:rFonts w:ascii="Arial" w:eastAsia="Times New Roman" w:hAnsi="Arial" w:cs="Arial"/>
          <w:sz w:val="18"/>
          <w:szCs w:val="18"/>
        </w:rPr>
        <w:t xml:space="preserve">million on the separate financial statements </w:t>
      </w:r>
      <w:r w:rsidR="002C3786" w:rsidRPr="002C3786">
        <w:rPr>
          <w:rFonts w:ascii="Arial" w:eastAsia="Times New Roman" w:hAnsi="Arial" w:cs="Arial"/>
          <w:i/>
          <w:iCs/>
          <w:sz w:val="18"/>
          <w:szCs w:val="18"/>
        </w:rPr>
        <w:t xml:space="preserve">(31 December 2018: </w:t>
      </w:r>
      <w:r w:rsidR="008F287E">
        <w:rPr>
          <w:rFonts w:ascii="Arial" w:eastAsia="Times New Roman" w:hAnsi="Arial" w:cs="Arial"/>
          <w:i/>
          <w:iCs/>
          <w:sz w:val="18"/>
          <w:szCs w:val="18"/>
        </w:rPr>
        <w:t>approximately Baht 4</w:t>
      </w:r>
      <w:r w:rsidR="008F287E" w:rsidRPr="008F287E">
        <w:rPr>
          <w:rFonts w:ascii="Arial" w:eastAsia="Times New Roman" w:hAnsi="Arial" w:cs="Arial"/>
          <w:i/>
          <w:iCs/>
          <w:sz w:val="18"/>
          <w:szCs w:val="18"/>
        </w:rPr>
        <w:t xml:space="preserve"> million on the consolidated financial statements and approximately Baht </w:t>
      </w:r>
      <w:r w:rsidR="008F287E">
        <w:rPr>
          <w:rFonts w:ascii="Arial" w:eastAsia="Times New Roman" w:hAnsi="Arial" w:cs="Arial"/>
          <w:i/>
          <w:iCs/>
          <w:sz w:val="18"/>
          <w:szCs w:val="18"/>
        </w:rPr>
        <w:t>0.5</w:t>
      </w:r>
      <w:r w:rsidR="008F287E" w:rsidRPr="008F287E">
        <w:rPr>
          <w:rFonts w:ascii="Arial" w:eastAsia="Times New Roman" w:hAnsi="Arial" w:cs="Arial"/>
          <w:i/>
          <w:iCs/>
          <w:sz w:val="18"/>
          <w:szCs w:val="18"/>
        </w:rPr>
        <w:t xml:space="preserve"> million on the separate financial statements</w:t>
      </w:r>
      <w:r w:rsidR="002C3786" w:rsidRPr="002C3786">
        <w:rPr>
          <w:rFonts w:ascii="Arial" w:eastAsia="Times New Roman" w:hAnsi="Arial" w:cs="Arial"/>
          <w:i/>
          <w:iCs/>
          <w:sz w:val="18"/>
          <w:szCs w:val="18"/>
        </w:rPr>
        <w:t>)</w:t>
      </w:r>
      <w:r w:rsidR="002C3786">
        <w:rPr>
          <w:rFonts w:ascii="Arial" w:eastAsia="Times New Roman" w:hAnsi="Arial" w:cs="Arial"/>
          <w:sz w:val="18"/>
          <w:szCs w:val="18"/>
        </w:rPr>
        <w:t>.</w:t>
      </w:r>
    </w:p>
    <w:p w:rsidR="00C160D1" w:rsidRDefault="00E447CB" w:rsidP="00233DED">
      <w:pPr>
        <w:tabs>
          <w:tab w:val="left" w:pos="720"/>
        </w:tabs>
        <w:spacing w:after="120" w:line="240" w:lineRule="atLeast"/>
        <w:ind w:left="720" w:hanging="360"/>
        <w:jc w:val="both"/>
        <w:rPr>
          <w:rFonts w:ascii="Arial" w:hAnsi="Arial" w:cs="Arial"/>
          <w:sz w:val="18"/>
          <w:szCs w:val="18"/>
        </w:rPr>
      </w:pPr>
      <w:r w:rsidRPr="006848D2">
        <w:rPr>
          <w:rFonts w:ascii="Arial" w:eastAsia="Times New Roman" w:hAnsi="Arial" w:cs="Arial"/>
          <w:sz w:val="18"/>
          <w:szCs w:val="18"/>
        </w:rPr>
        <w:t>2.</w:t>
      </w:r>
      <w:r w:rsidRPr="006848D2">
        <w:rPr>
          <w:rFonts w:ascii="Arial" w:eastAsia="Times New Roman" w:hAnsi="Arial" w:cs="Arial"/>
          <w:sz w:val="18"/>
          <w:szCs w:val="18"/>
        </w:rPr>
        <w:tab/>
      </w:r>
      <w:r w:rsidR="00364803" w:rsidRPr="006848D2">
        <w:rPr>
          <w:rFonts w:ascii="Arial" w:hAnsi="Arial" w:cs="Arial"/>
          <w:sz w:val="18"/>
          <w:szCs w:val="18"/>
        </w:rPr>
        <w:t xml:space="preserve">A subsidiary entered into agreements with associates, under which the subsidiary committed to provide transponder service, advisory service and </w:t>
      </w:r>
      <w:r w:rsidR="00D43AC0" w:rsidRPr="006848D2">
        <w:rPr>
          <w:rFonts w:ascii="Arial" w:hAnsi="Arial" w:cs="Arial"/>
          <w:sz w:val="18"/>
          <w:szCs w:val="18"/>
        </w:rPr>
        <w:t>Thaicom 4 (IPSTAR)</w:t>
      </w:r>
      <w:r w:rsidR="00364803" w:rsidRPr="006848D2">
        <w:rPr>
          <w:rFonts w:ascii="Arial" w:hAnsi="Arial" w:cs="Arial"/>
          <w:sz w:val="18"/>
          <w:szCs w:val="18"/>
        </w:rPr>
        <w:t xml:space="preserve"> bandwidth service. </w:t>
      </w:r>
      <w:r w:rsidR="0002212C">
        <w:rPr>
          <w:rFonts w:ascii="Arial" w:hAnsi="Arial" w:cs="Arial"/>
          <w:sz w:val="18"/>
          <w:szCs w:val="18"/>
        </w:rPr>
        <w:t>As at 30</w:t>
      </w:r>
      <w:r w:rsidR="00AC011F" w:rsidRPr="006848D2">
        <w:rPr>
          <w:rFonts w:ascii="Arial" w:hAnsi="Arial" w:cs="Arial"/>
          <w:sz w:val="18"/>
          <w:szCs w:val="18"/>
        </w:rPr>
        <w:t xml:space="preserve"> </w:t>
      </w:r>
      <w:r w:rsidR="0002212C">
        <w:rPr>
          <w:rFonts w:ascii="Arial" w:hAnsi="Arial" w:cs="Arial"/>
          <w:sz w:val="18"/>
          <w:szCs w:val="18"/>
        </w:rPr>
        <w:t>June</w:t>
      </w:r>
      <w:r w:rsidR="002C3786">
        <w:rPr>
          <w:rFonts w:ascii="Arial" w:hAnsi="Arial" w:cs="Arial"/>
          <w:sz w:val="18"/>
          <w:szCs w:val="18"/>
        </w:rPr>
        <w:t xml:space="preserve"> 2019</w:t>
      </w:r>
      <w:r w:rsidR="001F223C" w:rsidRPr="006848D2">
        <w:rPr>
          <w:rFonts w:ascii="Arial" w:hAnsi="Arial" w:cs="Arial"/>
          <w:sz w:val="18"/>
          <w:szCs w:val="18"/>
        </w:rPr>
        <w:t>, a</w:t>
      </w:r>
      <w:r w:rsidR="00364803" w:rsidRPr="006848D2">
        <w:rPr>
          <w:rFonts w:ascii="Arial" w:hAnsi="Arial" w:cs="Arial"/>
          <w:sz w:val="18"/>
          <w:szCs w:val="18"/>
        </w:rPr>
        <w:t xml:space="preserve">ssociates committed to pay the subsidiary for the service of the agreements at </w:t>
      </w:r>
      <w:r w:rsidR="001F223C" w:rsidRPr="00D149B5">
        <w:rPr>
          <w:rFonts w:ascii="Arial" w:hAnsi="Arial" w:cs="Arial"/>
          <w:sz w:val="18"/>
          <w:szCs w:val="18"/>
        </w:rPr>
        <w:t xml:space="preserve">Baht </w:t>
      </w:r>
      <w:r w:rsidR="0002212C">
        <w:rPr>
          <w:rFonts w:ascii="Arial" w:hAnsi="Arial" w:cs="Arial"/>
          <w:sz w:val="18"/>
          <w:szCs w:val="18"/>
        </w:rPr>
        <w:t>7</w:t>
      </w:r>
      <w:r w:rsidR="001F223C" w:rsidRPr="00D149B5">
        <w:rPr>
          <w:rFonts w:ascii="Arial" w:hAnsi="Arial" w:cs="Arial"/>
          <w:sz w:val="18"/>
          <w:szCs w:val="18"/>
        </w:rPr>
        <w:t xml:space="preserve"> million</w:t>
      </w:r>
      <w:r w:rsidR="00BE0C27" w:rsidRPr="006848D2">
        <w:rPr>
          <w:rFonts w:ascii="Arial" w:hAnsi="Arial" w:cs="Arial"/>
          <w:sz w:val="18"/>
          <w:szCs w:val="18"/>
        </w:rPr>
        <w:t xml:space="preserve"> </w:t>
      </w:r>
      <w:r w:rsidR="00AC011F" w:rsidRPr="006848D2">
        <w:rPr>
          <w:rFonts w:ascii="Arial" w:hAnsi="Arial" w:cs="Arial"/>
          <w:i/>
          <w:iCs/>
          <w:sz w:val="18"/>
          <w:szCs w:val="18"/>
        </w:rPr>
        <w:t>(</w:t>
      </w:r>
      <w:r w:rsidR="002C3786">
        <w:rPr>
          <w:rFonts w:ascii="Arial" w:hAnsi="Arial" w:cs="Arial"/>
          <w:i/>
          <w:iCs/>
          <w:sz w:val="18"/>
          <w:szCs w:val="18"/>
        </w:rPr>
        <w:t>31 December 2018</w:t>
      </w:r>
      <w:r w:rsidR="00364803" w:rsidRPr="006848D2">
        <w:rPr>
          <w:rFonts w:ascii="Arial" w:hAnsi="Arial" w:cs="Arial"/>
          <w:i/>
          <w:iCs/>
          <w:sz w:val="18"/>
          <w:szCs w:val="18"/>
        </w:rPr>
        <w:t xml:space="preserve">: </w:t>
      </w:r>
      <w:r w:rsidR="00F4161E" w:rsidRPr="006848D2">
        <w:rPr>
          <w:rFonts w:ascii="Arial" w:hAnsi="Arial" w:cs="Arial"/>
          <w:i/>
          <w:iCs/>
          <w:sz w:val="18"/>
          <w:szCs w:val="18"/>
        </w:rPr>
        <w:t xml:space="preserve">Baht </w:t>
      </w:r>
      <w:r w:rsidR="002C3786">
        <w:rPr>
          <w:rFonts w:ascii="Arial" w:hAnsi="Arial" w:cs="Arial"/>
          <w:i/>
          <w:iCs/>
          <w:sz w:val="18"/>
          <w:szCs w:val="18"/>
        </w:rPr>
        <w:t>9</w:t>
      </w:r>
      <w:r w:rsidR="00AC011F" w:rsidRPr="006848D2">
        <w:rPr>
          <w:rFonts w:ascii="Arial" w:hAnsi="Arial" w:cs="Arial"/>
          <w:i/>
          <w:iCs/>
          <w:sz w:val="18"/>
          <w:szCs w:val="18"/>
        </w:rPr>
        <w:t xml:space="preserve"> million</w:t>
      </w:r>
      <w:r w:rsidR="00364803" w:rsidRPr="006848D2">
        <w:rPr>
          <w:rFonts w:ascii="Arial" w:hAnsi="Arial" w:cs="Arial"/>
          <w:i/>
          <w:iCs/>
          <w:sz w:val="18"/>
          <w:szCs w:val="18"/>
        </w:rPr>
        <w:t>)</w:t>
      </w:r>
      <w:r w:rsidR="00364803" w:rsidRPr="006848D2">
        <w:rPr>
          <w:rFonts w:ascii="Arial" w:hAnsi="Arial" w:cs="Arial"/>
          <w:sz w:val="18"/>
          <w:szCs w:val="18"/>
        </w:rPr>
        <w:t xml:space="preserve">. </w:t>
      </w:r>
    </w:p>
    <w:p w:rsidR="00E57E64" w:rsidRDefault="00E57E64" w:rsidP="00233DED">
      <w:pPr>
        <w:tabs>
          <w:tab w:val="left" w:pos="720"/>
        </w:tabs>
        <w:spacing w:after="120" w:line="240" w:lineRule="atLeast"/>
        <w:ind w:left="720" w:hanging="360"/>
        <w:jc w:val="both"/>
        <w:rPr>
          <w:rFonts w:ascii="Arial" w:hAnsi="Arial" w:cs="Arial"/>
          <w:sz w:val="18"/>
          <w:szCs w:val="18"/>
        </w:rPr>
      </w:pPr>
    </w:p>
    <w:p w:rsidR="000A059F" w:rsidRPr="006848D2" w:rsidRDefault="00AC1C26" w:rsidP="002B71E8">
      <w:pPr>
        <w:tabs>
          <w:tab w:val="left" w:pos="360"/>
        </w:tabs>
        <w:spacing w:before="120" w:line="240" w:lineRule="atLeast"/>
        <w:ind w:left="357" w:hanging="357"/>
        <w:jc w:val="thaiDistribute"/>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rsidR="000A059F" w:rsidRPr="006848D2"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848D2">
        <w:rPr>
          <w:rFonts w:ascii="Arial" w:hAnsi="Arial" w:cs="Arial"/>
          <w:sz w:val="18"/>
          <w:szCs w:val="18"/>
        </w:rPr>
        <w:t>Significant non-cash items were as follows:</w:t>
      </w:r>
    </w:p>
    <w:p w:rsidR="009D4644" w:rsidRPr="006848D2" w:rsidRDefault="0002212C" w:rsidP="000A2D35">
      <w:pPr>
        <w:pStyle w:val="BodyText"/>
        <w:tabs>
          <w:tab w:val="left" w:pos="360"/>
        </w:tabs>
        <w:spacing w:before="120" w:after="120" w:line="240" w:lineRule="atLeast"/>
        <w:ind w:left="360"/>
        <w:jc w:val="both"/>
        <w:rPr>
          <w:rFonts w:ascii="Arial" w:hAnsi="Arial" w:cstheme="minorBidi"/>
          <w:sz w:val="18"/>
          <w:szCs w:val="18"/>
        </w:rPr>
      </w:pPr>
      <w:r w:rsidRPr="0002212C">
        <w:rPr>
          <w:noProof/>
          <w:lang w:eastAsia="en-US"/>
        </w:rPr>
        <w:drawing>
          <wp:inline distT="0" distB="0" distL="0" distR="0" wp14:anchorId="76E57626" wp14:editId="5BF2746F">
            <wp:extent cx="5688000" cy="137463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88000" cy="1374632"/>
                    </a:xfrm>
                    <a:prstGeom prst="rect">
                      <a:avLst/>
                    </a:prstGeom>
                    <a:noFill/>
                    <a:ln>
                      <a:noFill/>
                    </a:ln>
                  </pic:spPr>
                </pic:pic>
              </a:graphicData>
            </a:graphic>
          </wp:inline>
        </w:drawing>
      </w:r>
    </w:p>
    <w:p w:rsidR="0066108C" w:rsidRDefault="0066108C">
      <w:pPr>
        <w:rPr>
          <w:rFonts w:ascii="Arial" w:hAnsi="Arial" w:cs="Arial"/>
          <w:b/>
          <w:bCs/>
          <w:sz w:val="18"/>
          <w:szCs w:val="18"/>
          <w:lang w:val="en-GB"/>
        </w:rPr>
      </w:pPr>
      <w:r>
        <w:rPr>
          <w:rFonts w:ascii="Arial" w:hAnsi="Arial" w:cs="Arial"/>
          <w:b/>
          <w:bCs/>
          <w:sz w:val="18"/>
          <w:szCs w:val="18"/>
          <w:lang w:val="en-GB"/>
        </w:rPr>
        <w:br w:type="page"/>
      </w:r>
    </w:p>
    <w:p w:rsidR="00D43AC0" w:rsidRDefault="0029155B" w:rsidP="00F73CBA">
      <w:pPr>
        <w:tabs>
          <w:tab w:val="left" w:pos="36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lastRenderedPageBreak/>
        <w:t>6</w:t>
      </w:r>
      <w:r w:rsidR="00714F81" w:rsidRPr="006848D2">
        <w:rPr>
          <w:rFonts w:ascii="Arial" w:hAnsi="Arial" w:cs="Arial"/>
          <w:b/>
          <w:bCs/>
          <w:sz w:val="18"/>
          <w:szCs w:val="18"/>
          <w:lang w:val="en-GB"/>
        </w:rPr>
        <w:tab/>
      </w:r>
      <w:r w:rsidR="00933FF6" w:rsidRPr="006848D2">
        <w:rPr>
          <w:rFonts w:ascii="Arial" w:hAnsi="Arial" w:cs="Arial"/>
          <w:b/>
          <w:bCs/>
          <w:sz w:val="18"/>
          <w:szCs w:val="18"/>
        </w:rPr>
        <w:t>Other investments</w:t>
      </w:r>
    </w:p>
    <w:p w:rsidR="000644F7" w:rsidRPr="006848D2" w:rsidRDefault="000644F7" w:rsidP="00F73CBA">
      <w:pPr>
        <w:tabs>
          <w:tab w:val="left" w:pos="360"/>
        </w:tabs>
        <w:spacing w:line="240" w:lineRule="atLeast"/>
        <w:ind w:left="360" w:hanging="360"/>
        <w:jc w:val="thaiDistribute"/>
        <w:rPr>
          <w:rFonts w:ascii="Arial" w:hAnsi="Arial" w:cstheme="minorBidi"/>
          <w:b/>
          <w:bCs/>
          <w:sz w:val="18"/>
          <w:szCs w:val="18"/>
        </w:rPr>
      </w:pPr>
    </w:p>
    <w:p w:rsidR="00D8691B" w:rsidRPr="006848D2" w:rsidRDefault="0002212C" w:rsidP="001C53F2">
      <w:pPr>
        <w:tabs>
          <w:tab w:val="left" w:pos="900"/>
        </w:tabs>
        <w:spacing w:line="240" w:lineRule="atLeast"/>
        <w:ind w:left="900" w:hanging="474"/>
        <w:jc w:val="thaiDistribute"/>
        <w:rPr>
          <w:rFonts w:ascii="Arial" w:hAnsi="Arial" w:cstheme="minorBidi"/>
          <w:sz w:val="18"/>
          <w:szCs w:val="18"/>
        </w:rPr>
      </w:pPr>
      <w:r w:rsidRPr="0002212C">
        <w:rPr>
          <w:noProof/>
        </w:rPr>
        <w:drawing>
          <wp:inline distT="0" distB="0" distL="0" distR="0" wp14:anchorId="7F699E10" wp14:editId="11E1C08E">
            <wp:extent cx="5400000" cy="288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0000" cy="2888125"/>
                    </a:xfrm>
                    <a:prstGeom prst="rect">
                      <a:avLst/>
                    </a:prstGeom>
                    <a:noFill/>
                    <a:ln>
                      <a:noFill/>
                    </a:ln>
                  </pic:spPr>
                </pic:pic>
              </a:graphicData>
            </a:graphic>
          </wp:inline>
        </w:drawing>
      </w:r>
    </w:p>
    <w:p w:rsidR="00802486" w:rsidRPr="006848D2" w:rsidRDefault="00DA5772" w:rsidP="000A2D35">
      <w:pPr>
        <w:tabs>
          <w:tab w:val="left" w:pos="360"/>
        </w:tabs>
        <w:spacing w:line="240" w:lineRule="atLeast"/>
        <w:ind w:left="360"/>
        <w:jc w:val="thaiDistribute"/>
        <w:rPr>
          <w:rFonts w:ascii="Arial" w:hAnsi="Arial" w:cstheme="minorBidi"/>
          <w:sz w:val="18"/>
          <w:szCs w:val="18"/>
        </w:rPr>
      </w:pPr>
      <w:r w:rsidRPr="006848D2">
        <w:rPr>
          <w:rFonts w:ascii="Arial" w:hAnsi="Arial" w:cstheme="minorBidi"/>
          <w:sz w:val="18"/>
          <w:szCs w:val="18"/>
        </w:rPr>
        <w:t xml:space="preserve"> </w:t>
      </w:r>
    </w:p>
    <w:p w:rsidR="003B70DE" w:rsidRDefault="00985C0C" w:rsidP="00DF7F1D">
      <w:pPr>
        <w:ind w:left="284" w:hanging="284"/>
        <w:rPr>
          <w:rFonts w:ascii="Arial" w:hAnsi="Arial" w:cs="Arial"/>
          <w:b/>
          <w:bCs/>
          <w:sz w:val="18"/>
          <w:szCs w:val="18"/>
        </w:rPr>
      </w:pPr>
      <w:r>
        <w:rPr>
          <w:rFonts w:ascii="Arial" w:hAnsi="Arial" w:cs="Arial"/>
          <w:b/>
          <w:bCs/>
          <w:sz w:val="18"/>
          <w:szCs w:val="18"/>
          <w:lang w:val="en-GB"/>
        </w:rPr>
        <w:t>7</w:t>
      </w:r>
      <w:r w:rsidR="00DF7F1D">
        <w:rPr>
          <w:rFonts w:ascii="Arial" w:hAnsi="Arial" w:cs="Arial"/>
          <w:b/>
          <w:bCs/>
          <w:sz w:val="18"/>
          <w:szCs w:val="18"/>
          <w:lang w:val="en-GB"/>
        </w:rPr>
        <w:tab/>
      </w:r>
      <w:r w:rsidR="00D8691B" w:rsidRPr="00AB44AA">
        <w:rPr>
          <w:rFonts w:ascii="Arial" w:hAnsi="Arial" w:cs="Arial"/>
          <w:b/>
          <w:bCs/>
          <w:sz w:val="18"/>
          <w:szCs w:val="18"/>
          <w:lang w:val="en-GB"/>
        </w:rPr>
        <w:t>Trade and other receivable</w:t>
      </w:r>
      <w:r w:rsidR="00D8691B" w:rsidRPr="00AB44AA">
        <w:rPr>
          <w:rFonts w:ascii="Arial" w:hAnsi="Arial" w:cs="Arial"/>
          <w:b/>
          <w:bCs/>
          <w:sz w:val="18"/>
          <w:szCs w:val="18"/>
        </w:rPr>
        <w:t>s</w:t>
      </w:r>
    </w:p>
    <w:p w:rsidR="0080420F" w:rsidRPr="006848D2" w:rsidRDefault="0080420F" w:rsidP="00C90834">
      <w:pPr>
        <w:rPr>
          <w:rFonts w:ascii="Arial" w:hAnsi="Arial" w:cs="Arial"/>
          <w:b/>
          <w:bCs/>
          <w:sz w:val="18"/>
          <w:szCs w:val="18"/>
          <w:lang w:val="en-GB"/>
        </w:rPr>
      </w:pPr>
    </w:p>
    <w:p w:rsidR="00D3265B" w:rsidRDefault="00B16174" w:rsidP="000A2D35">
      <w:pPr>
        <w:tabs>
          <w:tab w:val="left" w:pos="360"/>
        </w:tabs>
        <w:spacing w:line="240" w:lineRule="atLeast"/>
        <w:ind w:left="360"/>
        <w:jc w:val="thaiDistribute"/>
        <w:rPr>
          <w:rFonts w:ascii="Arial" w:hAnsi="Arial" w:cstheme="minorBidi"/>
          <w:sz w:val="18"/>
          <w:szCs w:val="18"/>
        </w:rPr>
      </w:pPr>
      <w:r w:rsidRPr="00B16174">
        <w:rPr>
          <w:noProof/>
        </w:rPr>
        <w:drawing>
          <wp:inline distT="0" distB="0" distL="0" distR="0" wp14:anchorId="1CA4BB10" wp14:editId="76A9267B">
            <wp:extent cx="5580000" cy="3821941"/>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80000" cy="3821941"/>
                    </a:xfrm>
                    <a:prstGeom prst="rect">
                      <a:avLst/>
                    </a:prstGeom>
                    <a:noFill/>
                    <a:ln>
                      <a:noFill/>
                    </a:ln>
                  </pic:spPr>
                </pic:pic>
              </a:graphicData>
            </a:graphic>
          </wp:inline>
        </w:drawing>
      </w:r>
    </w:p>
    <w:p w:rsidR="0002212C" w:rsidRDefault="0002212C">
      <w:pPr>
        <w:rPr>
          <w:rFonts w:ascii="Arial" w:hAnsi="Arial" w:cs="Arial"/>
          <w:sz w:val="18"/>
          <w:szCs w:val="18"/>
        </w:rPr>
      </w:pPr>
      <w:r>
        <w:rPr>
          <w:rFonts w:ascii="Arial" w:hAnsi="Arial" w:cs="Arial"/>
          <w:sz w:val="18"/>
          <w:szCs w:val="18"/>
        </w:rPr>
        <w:br w:type="page"/>
      </w:r>
    </w:p>
    <w:p w:rsidR="00E630BF" w:rsidRPr="006848D2" w:rsidRDefault="00E630BF" w:rsidP="00E630BF">
      <w:pPr>
        <w:pStyle w:val="BodyTextIndent2"/>
        <w:spacing w:before="120" w:after="120" w:line="240" w:lineRule="atLeast"/>
        <w:ind w:left="360"/>
        <w:jc w:val="both"/>
        <w:rPr>
          <w:rFonts w:ascii="Arial" w:hAnsi="Arial" w:cs="Arial"/>
          <w:sz w:val="18"/>
          <w:szCs w:val="18"/>
        </w:rPr>
      </w:pPr>
      <w:r w:rsidRPr="006848D2">
        <w:rPr>
          <w:rFonts w:ascii="Arial" w:hAnsi="Arial" w:cs="Arial"/>
          <w:sz w:val="18"/>
          <w:szCs w:val="18"/>
        </w:rPr>
        <w:lastRenderedPageBreak/>
        <w:t>Aging analyses for trade accounts receivable and notes receivable were as follows:</w:t>
      </w:r>
    </w:p>
    <w:p w:rsidR="00E630BF" w:rsidRPr="006848D2" w:rsidRDefault="00B16174" w:rsidP="00E42691">
      <w:pPr>
        <w:spacing w:line="240" w:lineRule="atLeast"/>
        <w:ind w:left="360"/>
        <w:jc w:val="thaiDistribute"/>
        <w:rPr>
          <w:rFonts w:ascii="Arial" w:hAnsi="Arial" w:cs="Arial"/>
          <w:sz w:val="18"/>
          <w:szCs w:val="18"/>
        </w:rPr>
      </w:pPr>
      <w:r w:rsidRPr="00B16174">
        <w:rPr>
          <w:noProof/>
        </w:rPr>
        <w:drawing>
          <wp:inline distT="0" distB="0" distL="0" distR="0" wp14:anchorId="52363C70" wp14:editId="05B962FE">
            <wp:extent cx="5760000" cy="238314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000" cy="2383144"/>
                    </a:xfrm>
                    <a:prstGeom prst="rect">
                      <a:avLst/>
                    </a:prstGeom>
                    <a:noFill/>
                    <a:ln>
                      <a:noFill/>
                    </a:ln>
                  </pic:spPr>
                </pic:pic>
              </a:graphicData>
            </a:graphic>
          </wp:inline>
        </w:drawing>
      </w:r>
    </w:p>
    <w:p w:rsidR="00E57E64" w:rsidRDefault="00E57E64" w:rsidP="008D7894">
      <w:pPr>
        <w:tabs>
          <w:tab w:val="left" w:pos="360"/>
        </w:tabs>
        <w:spacing w:after="120" w:line="240" w:lineRule="atLeast"/>
        <w:ind w:left="360" w:hanging="360"/>
        <w:jc w:val="thaiDistribute"/>
        <w:rPr>
          <w:rFonts w:ascii="Arial" w:hAnsi="Arial" w:cs="Arial"/>
          <w:b/>
          <w:bCs/>
          <w:sz w:val="18"/>
          <w:szCs w:val="18"/>
          <w:lang w:val="en-GB"/>
        </w:rPr>
      </w:pPr>
    </w:p>
    <w:p w:rsidR="008D7894" w:rsidRPr="006848D2" w:rsidRDefault="00985C0C" w:rsidP="008D7894">
      <w:pPr>
        <w:tabs>
          <w:tab w:val="left" w:pos="360"/>
        </w:tabs>
        <w:spacing w:after="120"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8</w:t>
      </w:r>
      <w:r w:rsidR="008D7894" w:rsidRPr="006848D2">
        <w:rPr>
          <w:rFonts w:ascii="Arial" w:hAnsi="Arial" w:cs="Arial"/>
          <w:b/>
          <w:bCs/>
          <w:sz w:val="18"/>
          <w:szCs w:val="18"/>
          <w:lang w:val="en-GB"/>
        </w:rPr>
        <w:t xml:space="preserve"> </w:t>
      </w:r>
      <w:r w:rsidR="008D7894" w:rsidRPr="006848D2">
        <w:rPr>
          <w:rFonts w:ascii="Arial" w:hAnsi="Arial" w:cs="Arial"/>
          <w:b/>
          <w:bCs/>
          <w:sz w:val="18"/>
          <w:szCs w:val="18"/>
          <w:lang w:val="en-GB"/>
        </w:rPr>
        <w:tab/>
        <w:t>Non-current assets or disposal groups classified as held for sale</w:t>
      </w:r>
    </w:p>
    <w:p w:rsidR="00985C0C" w:rsidRDefault="00DD6BB0" w:rsidP="008D7894">
      <w:pPr>
        <w:tabs>
          <w:tab w:val="left" w:pos="360"/>
        </w:tabs>
        <w:spacing w:after="120" w:line="240" w:lineRule="atLeast"/>
        <w:ind w:left="360"/>
        <w:jc w:val="thaiDistribute"/>
        <w:rPr>
          <w:rFonts w:ascii="Arial" w:hAnsi="Arial" w:cs="Arial"/>
          <w:sz w:val="18"/>
          <w:szCs w:val="18"/>
          <w:lang w:val="en-GB"/>
        </w:rPr>
      </w:pPr>
      <w:r w:rsidRPr="006848D2">
        <w:rPr>
          <w:rFonts w:ascii="Arial" w:hAnsi="Arial" w:cs="Arial"/>
          <w:sz w:val="18"/>
          <w:szCs w:val="18"/>
          <w:lang w:val="en-GB"/>
        </w:rPr>
        <w:t>INTOUCH Group</w:t>
      </w:r>
      <w:r w:rsidR="00CF00CB" w:rsidRPr="006848D2">
        <w:rPr>
          <w:rFonts w:ascii="Arial" w:hAnsi="Arial" w:cs="Arial"/>
          <w:sz w:val="18"/>
          <w:szCs w:val="18"/>
          <w:lang w:val="en-GB"/>
        </w:rPr>
        <w:t xml:space="preserve"> reclassified assets and liabilities of </w:t>
      </w:r>
      <w:r w:rsidR="00985C0C">
        <w:rPr>
          <w:rFonts w:ascii="Arial" w:hAnsi="Arial" w:cs="Arial"/>
          <w:sz w:val="18"/>
          <w:szCs w:val="18"/>
          <w:lang w:val="en-GB"/>
        </w:rPr>
        <w:t>MB</w:t>
      </w:r>
      <w:r w:rsidR="0002212C">
        <w:rPr>
          <w:rFonts w:ascii="Arial" w:hAnsi="Arial" w:cs="Arial"/>
          <w:sz w:val="18"/>
          <w:szCs w:val="18"/>
          <w:lang w:val="en-GB"/>
        </w:rPr>
        <w:t xml:space="preserve"> </w:t>
      </w:r>
      <w:r w:rsidR="00CF00CB" w:rsidRPr="006848D2">
        <w:rPr>
          <w:rFonts w:ascii="Arial" w:hAnsi="Arial" w:cs="Arial"/>
          <w:sz w:val="18"/>
          <w:szCs w:val="18"/>
          <w:lang w:val="en-GB"/>
        </w:rPr>
        <w:t xml:space="preserve">to </w:t>
      </w:r>
      <w:r w:rsidR="002B0ABD">
        <w:rPr>
          <w:rFonts w:ascii="Arial" w:hAnsi="Arial" w:cs="Arial"/>
          <w:sz w:val="18"/>
          <w:szCs w:val="18"/>
          <w:lang w:val="en-GB"/>
        </w:rPr>
        <w:t>n</w:t>
      </w:r>
      <w:r w:rsidR="00CF00CB" w:rsidRPr="006848D2">
        <w:rPr>
          <w:rFonts w:ascii="Arial" w:hAnsi="Arial" w:cs="Arial"/>
          <w:sz w:val="18"/>
          <w:szCs w:val="18"/>
          <w:lang w:val="en-GB"/>
        </w:rPr>
        <w:t>on-current assets or disposal groups classified as held for sale in the consolidated financial statements</w:t>
      </w:r>
      <w:r w:rsidR="0002212C">
        <w:rPr>
          <w:rFonts w:ascii="Arial" w:hAnsi="Arial" w:cs="Arial"/>
          <w:sz w:val="18"/>
          <w:szCs w:val="18"/>
          <w:lang w:val="en-GB"/>
        </w:rPr>
        <w:t xml:space="preserve"> as at 31</w:t>
      </w:r>
      <w:r w:rsidR="00DD29E2" w:rsidRPr="006848D2">
        <w:rPr>
          <w:rFonts w:ascii="Arial" w:hAnsi="Arial" w:cs="Arial"/>
          <w:sz w:val="18"/>
          <w:szCs w:val="18"/>
          <w:lang w:val="en-GB"/>
        </w:rPr>
        <w:t xml:space="preserve"> </w:t>
      </w:r>
      <w:r w:rsidR="0002212C">
        <w:rPr>
          <w:rFonts w:ascii="Arial" w:hAnsi="Arial" w:cs="Arial"/>
          <w:sz w:val="18"/>
          <w:szCs w:val="18"/>
          <w:lang w:val="en-GB"/>
        </w:rPr>
        <w:t>December 2018</w:t>
      </w:r>
      <w:r w:rsidR="00CF00CB" w:rsidRPr="006848D2">
        <w:rPr>
          <w:rFonts w:ascii="Arial" w:hAnsi="Arial" w:cs="Arial"/>
          <w:sz w:val="18"/>
          <w:szCs w:val="18"/>
          <w:lang w:val="en-GB"/>
        </w:rPr>
        <w:t>.</w:t>
      </w:r>
      <w:r w:rsidR="00985C0C">
        <w:rPr>
          <w:rFonts w:ascii="Arial" w:hAnsi="Arial" w:cs="Arial"/>
          <w:sz w:val="18"/>
          <w:szCs w:val="18"/>
          <w:lang w:val="en-GB"/>
        </w:rPr>
        <w:t xml:space="preserve"> However, MB</w:t>
      </w:r>
      <w:r w:rsidR="000A77E1">
        <w:rPr>
          <w:rFonts w:ascii="Arial" w:hAnsi="Arial" w:cstheme="minorBidi" w:hint="cs"/>
          <w:sz w:val="18"/>
          <w:szCs w:val="18"/>
          <w:cs/>
          <w:lang w:val="en-GB"/>
        </w:rPr>
        <w:t xml:space="preserve"> </w:t>
      </w:r>
      <w:r w:rsidR="000A77E1">
        <w:rPr>
          <w:rFonts w:ascii="Arial" w:hAnsi="Arial" w:cstheme="minorBidi"/>
          <w:sz w:val="18"/>
          <w:szCs w:val="18"/>
        </w:rPr>
        <w:t xml:space="preserve">had </w:t>
      </w:r>
      <w:r w:rsidR="000A77E1" w:rsidRPr="000A77E1">
        <w:rPr>
          <w:rFonts w:ascii="Arial" w:hAnsi="Arial" w:cs="Arial"/>
          <w:sz w:val="18"/>
          <w:szCs w:val="18"/>
          <w:lang w:val="en-GB"/>
        </w:rPr>
        <w:t>completeness of liquidation</w:t>
      </w:r>
      <w:r w:rsidR="000A77E1">
        <w:rPr>
          <w:rFonts w:ascii="Arial" w:hAnsi="Arial" w:cs="Arial"/>
          <w:sz w:val="18"/>
          <w:szCs w:val="18"/>
          <w:lang w:val="en-GB"/>
        </w:rPr>
        <w:t xml:space="preserve"> </w:t>
      </w:r>
      <w:r w:rsidR="00985C0C" w:rsidRPr="00985C0C">
        <w:rPr>
          <w:rFonts w:ascii="Arial" w:hAnsi="Arial" w:cs="Arial"/>
          <w:sz w:val="18"/>
          <w:szCs w:val="18"/>
          <w:lang w:val="en-GB"/>
        </w:rPr>
        <w:t xml:space="preserve">on 25 February 2019 with </w:t>
      </w:r>
      <w:r w:rsidR="000A77E1">
        <w:rPr>
          <w:rFonts w:ascii="Arial" w:hAnsi="Arial" w:cs="Arial"/>
          <w:sz w:val="18"/>
          <w:szCs w:val="18"/>
          <w:lang w:val="en-GB"/>
        </w:rPr>
        <w:t xml:space="preserve">the </w:t>
      </w:r>
      <w:r w:rsidR="00985C0C" w:rsidRPr="00985C0C">
        <w:rPr>
          <w:rFonts w:ascii="Arial" w:hAnsi="Arial" w:cs="Arial"/>
          <w:sz w:val="18"/>
          <w:szCs w:val="18"/>
          <w:lang w:val="en-GB"/>
        </w:rPr>
        <w:t>net assets</w:t>
      </w:r>
      <w:r w:rsidR="000A77E1">
        <w:rPr>
          <w:rFonts w:ascii="Arial" w:hAnsi="Arial" w:cs="Arial"/>
          <w:sz w:val="18"/>
          <w:szCs w:val="18"/>
          <w:lang w:val="en-GB"/>
        </w:rPr>
        <w:t>,</w:t>
      </w:r>
      <w:r w:rsidR="00985C0C" w:rsidRPr="00985C0C">
        <w:rPr>
          <w:rFonts w:ascii="Arial" w:hAnsi="Arial" w:cs="Arial"/>
          <w:sz w:val="18"/>
          <w:szCs w:val="18"/>
          <w:lang w:val="en-GB"/>
        </w:rPr>
        <w:t xml:space="preserve"> cash and cash equivalents</w:t>
      </w:r>
      <w:r w:rsidR="000A77E1">
        <w:rPr>
          <w:rFonts w:ascii="Arial" w:hAnsi="Arial" w:cs="Arial"/>
          <w:sz w:val="18"/>
          <w:szCs w:val="18"/>
          <w:lang w:val="en-GB"/>
        </w:rPr>
        <w:t>,</w:t>
      </w:r>
      <w:r w:rsidR="00985C0C" w:rsidRPr="00985C0C">
        <w:rPr>
          <w:rFonts w:ascii="Arial" w:hAnsi="Arial" w:cs="Arial"/>
          <w:sz w:val="18"/>
          <w:szCs w:val="18"/>
          <w:lang w:val="en-GB"/>
        </w:rPr>
        <w:t xml:space="preserve"> remaining</w:t>
      </w:r>
      <w:r w:rsidR="000A77E1">
        <w:rPr>
          <w:rFonts w:ascii="Arial" w:hAnsi="Arial" w:cs="Arial"/>
          <w:sz w:val="18"/>
          <w:szCs w:val="18"/>
          <w:lang w:val="en-GB"/>
        </w:rPr>
        <w:t xml:space="preserve"> at</w:t>
      </w:r>
      <w:r w:rsidR="00985C0C" w:rsidRPr="00985C0C">
        <w:rPr>
          <w:rFonts w:ascii="Arial" w:hAnsi="Arial" w:cs="Arial"/>
          <w:sz w:val="18"/>
          <w:szCs w:val="18"/>
          <w:lang w:val="en-GB"/>
        </w:rPr>
        <w:t xml:space="preserve"> </w:t>
      </w:r>
      <w:r w:rsidR="000A77E1">
        <w:rPr>
          <w:rFonts w:ascii="Arial" w:hAnsi="Arial" w:cs="Arial"/>
          <w:sz w:val="18"/>
          <w:szCs w:val="18"/>
          <w:lang w:val="en-GB"/>
        </w:rPr>
        <w:t xml:space="preserve">Baht </w:t>
      </w:r>
      <w:r w:rsidR="00985C0C" w:rsidRPr="00985C0C">
        <w:rPr>
          <w:rFonts w:ascii="Arial" w:hAnsi="Arial" w:cs="Arial"/>
          <w:sz w:val="18"/>
          <w:szCs w:val="18"/>
          <w:lang w:val="en-GB"/>
        </w:rPr>
        <w:t>53 million</w:t>
      </w:r>
      <w:r w:rsidR="000A77E1">
        <w:rPr>
          <w:rFonts w:ascii="Arial" w:hAnsi="Arial" w:cs="Arial"/>
          <w:sz w:val="18"/>
          <w:szCs w:val="18"/>
          <w:lang w:val="en-GB"/>
        </w:rPr>
        <w:t xml:space="preserve"> of which was returned to shareholder </w:t>
      </w:r>
      <w:r w:rsidR="002B0ABD">
        <w:rPr>
          <w:rFonts w:ascii="Arial" w:hAnsi="Arial" w:cs="Arial"/>
          <w:sz w:val="18"/>
          <w:szCs w:val="18"/>
          <w:lang w:val="en-GB"/>
        </w:rPr>
        <w:t xml:space="preserve">at </w:t>
      </w:r>
      <w:r w:rsidR="000A77E1">
        <w:rPr>
          <w:rFonts w:ascii="Arial" w:hAnsi="Arial" w:cs="Arial"/>
          <w:sz w:val="18"/>
          <w:szCs w:val="18"/>
          <w:lang w:val="en-GB"/>
        </w:rPr>
        <w:t>Baht 9.02 per share.</w:t>
      </w:r>
    </w:p>
    <w:p w:rsidR="00E57E64" w:rsidRDefault="00E57E64" w:rsidP="008D7894">
      <w:pPr>
        <w:tabs>
          <w:tab w:val="left" w:pos="360"/>
        </w:tabs>
        <w:spacing w:after="120" w:line="240" w:lineRule="atLeast"/>
        <w:ind w:left="360"/>
        <w:jc w:val="thaiDistribute"/>
        <w:rPr>
          <w:rFonts w:ascii="Arial" w:hAnsi="Arial" w:cs="Arial"/>
          <w:sz w:val="18"/>
          <w:szCs w:val="18"/>
          <w:lang w:val="en-GB"/>
        </w:rPr>
      </w:pPr>
    </w:p>
    <w:p w:rsidR="00252CAA" w:rsidRPr="006848D2" w:rsidRDefault="000A77E1" w:rsidP="00D62518">
      <w:pPr>
        <w:tabs>
          <w:tab w:val="left" w:pos="54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t>9</w:t>
      </w:r>
      <w:r w:rsidR="00F77356"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rsidR="004570C7" w:rsidRDefault="004570C7" w:rsidP="00266915">
      <w:pPr>
        <w:tabs>
          <w:tab w:val="left" w:pos="360"/>
        </w:tabs>
        <w:spacing w:before="120" w:after="120" w:line="240" w:lineRule="atLeast"/>
        <w:ind w:left="360"/>
        <w:jc w:val="both"/>
        <w:rPr>
          <w:rFonts w:ascii="Arial" w:hAnsi="Arial" w:cs="Arial"/>
          <w:sz w:val="18"/>
          <w:szCs w:val="18"/>
          <w:lang w:val="en-GB"/>
        </w:rPr>
      </w:pPr>
      <w:r w:rsidRPr="004570C7">
        <w:rPr>
          <w:noProof/>
        </w:rPr>
        <w:drawing>
          <wp:inline distT="0" distB="0" distL="0" distR="0" wp14:anchorId="7A91C80A" wp14:editId="45B423A4">
            <wp:extent cx="5613400" cy="310896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3400" cy="3108960"/>
                    </a:xfrm>
                    <a:prstGeom prst="rect">
                      <a:avLst/>
                    </a:prstGeom>
                    <a:noFill/>
                    <a:ln>
                      <a:noFill/>
                    </a:ln>
                  </pic:spPr>
                </pic:pic>
              </a:graphicData>
            </a:graphic>
          </wp:inline>
        </w:drawing>
      </w:r>
    </w:p>
    <w:p w:rsidR="00E12D0F" w:rsidRDefault="004570C7" w:rsidP="00266915">
      <w:pPr>
        <w:tabs>
          <w:tab w:val="left" w:pos="360"/>
        </w:tabs>
        <w:spacing w:before="120" w:after="120" w:line="240" w:lineRule="atLeast"/>
        <w:ind w:left="360"/>
        <w:jc w:val="both"/>
        <w:rPr>
          <w:rFonts w:ascii="Arial" w:hAnsi="Arial" w:cs="Arial"/>
          <w:sz w:val="18"/>
          <w:szCs w:val="18"/>
          <w:lang w:val="en-GB"/>
        </w:rPr>
      </w:pPr>
      <w:r w:rsidRPr="004570C7">
        <w:rPr>
          <w:noProof/>
        </w:rPr>
        <w:lastRenderedPageBreak/>
        <w:drawing>
          <wp:inline distT="0" distB="0" distL="0" distR="0" wp14:anchorId="2AC815BC" wp14:editId="58F687E4">
            <wp:extent cx="5613400" cy="249682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13400" cy="2496820"/>
                    </a:xfrm>
                    <a:prstGeom prst="rect">
                      <a:avLst/>
                    </a:prstGeom>
                    <a:noFill/>
                    <a:ln>
                      <a:noFill/>
                    </a:ln>
                  </pic:spPr>
                </pic:pic>
              </a:graphicData>
            </a:graphic>
          </wp:inline>
        </w:drawing>
      </w:r>
    </w:p>
    <w:p w:rsidR="005C34AF" w:rsidRPr="006848D2" w:rsidRDefault="005C34AF" w:rsidP="00266915">
      <w:pPr>
        <w:tabs>
          <w:tab w:val="left" w:pos="360"/>
        </w:tabs>
        <w:spacing w:before="120" w:after="120" w:line="240" w:lineRule="atLeast"/>
        <w:ind w:left="360"/>
        <w:jc w:val="both"/>
        <w:rPr>
          <w:rFonts w:ascii="Arial" w:hAnsi="Arial" w:cs="Arial"/>
          <w:sz w:val="18"/>
          <w:szCs w:val="18"/>
          <w:lang w:val="en-GB"/>
        </w:rPr>
      </w:pPr>
    </w:p>
    <w:p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9C4303">
          <w:headerReference w:type="even" r:id="rId29"/>
          <w:headerReference w:type="default" r:id="rId30"/>
          <w:footerReference w:type="default" r:id="rId31"/>
          <w:headerReference w:type="first" r:id="rId32"/>
          <w:pgSz w:w="11906" w:h="16838" w:code="9"/>
          <w:pgMar w:top="1152" w:right="1109" w:bottom="1152" w:left="1267" w:header="720" w:footer="1008" w:gutter="0"/>
          <w:paperSrc w:first="7" w:other="7"/>
          <w:pgNumType w:start="15"/>
          <w:cols w:space="720"/>
          <w:docGrid w:linePitch="381"/>
        </w:sectPr>
      </w:pPr>
    </w:p>
    <w:p w:rsidR="00392A21" w:rsidRPr="006848D2" w:rsidRDefault="00392A21" w:rsidP="00206468">
      <w:pPr>
        <w:pStyle w:val="BodyTextIndent2"/>
        <w:spacing w:line="240" w:lineRule="atLeast"/>
        <w:ind w:left="0" w:hanging="630"/>
        <w:jc w:val="both"/>
        <w:rPr>
          <w:rFonts w:ascii="Arial" w:hAnsi="Arial" w:cs="Arial"/>
          <w:sz w:val="18"/>
          <w:szCs w:val="18"/>
        </w:rPr>
      </w:pPr>
    </w:p>
    <w:p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for the </w:t>
      </w:r>
      <w:r w:rsidR="00D57873" w:rsidRPr="006848D2">
        <w:rPr>
          <w:rFonts w:ascii="Arial" w:hAnsi="Arial" w:cs="Arial"/>
          <w:sz w:val="18"/>
          <w:szCs w:val="18"/>
        </w:rPr>
        <w:t>period</w:t>
      </w:r>
      <w:r w:rsidR="001B4B97" w:rsidRPr="006848D2">
        <w:rPr>
          <w:rFonts w:ascii="Arial" w:hAnsi="Arial" w:cs="Arial"/>
          <w:sz w:val="18"/>
          <w:szCs w:val="18"/>
        </w:rPr>
        <w:t>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rsidR="005F585E" w:rsidRPr="006848D2" w:rsidRDefault="005F585E" w:rsidP="005F585E">
      <w:pPr>
        <w:pStyle w:val="BodyTextIndent2"/>
        <w:spacing w:line="240" w:lineRule="atLeast"/>
        <w:ind w:left="0"/>
        <w:jc w:val="both"/>
        <w:rPr>
          <w:rFonts w:ascii="Arial" w:hAnsi="Arial" w:cstheme="minorBidi"/>
          <w:sz w:val="18"/>
          <w:szCs w:val="18"/>
        </w:rPr>
      </w:pPr>
    </w:p>
    <w:p w:rsidR="00114006" w:rsidRPr="006848D2" w:rsidRDefault="000A6B37" w:rsidP="00266915">
      <w:pPr>
        <w:pStyle w:val="BodyTextIndent2"/>
        <w:spacing w:line="240" w:lineRule="atLeast"/>
        <w:ind w:left="360"/>
        <w:jc w:val="both"/>
        <w:rPr>
          <w:rFonts w:ascii="Arial" w:hAnsi="Arial" w:cstheme="minorBidi"/>
          <w:sz w:val="18"/>
          <w:szCs w:val="18"/>
        </w:rPr>
      </w:pPr>
      <w:r w:rsidRPr="006848D2">
        <w:rPr>
          <w:rFonts w:ascii="Arial" w:hAnsi="Arial" w:cstheme="minorBidi"/>
          <w:sz w:val="18"/>
          <w:szCs w:val="18"/>
        </w:rPr>
        <w:t xml:space="preserve"> </w:t>
      </w:r>
      <w:r w:rsidR="002B0ABD" w:rsidRPr="002B0ABD">
        <w:rPr>
          <w:noProof/>
        </w:rPr>
        <w:drawing>
          <wp:inline distT="0" distB="0" distL="0" distR="0" wp14:anchorId="7EBC0516" wp14:editId="0E1C1541">
            <wp:extent cx="9180000" cy="3190536"/>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180000" cy="3190536"/>
                    </a:xfrm>
                    <a:prstGeom prst="rect">
                      <a:avLst/>
                    </a:prstGeom>
                    <a:noFill/>
                    <a:ln>
                      <a:noFill/>
                    </a:ln>
                  </pic:spPr>
                </pic:pic>
              </a:graphicData>
            </a:graphic>
          </wp:inline>
        </w:drawing>
      </w:r>
    </w:p>
    <w:p w:rsidR="007856BF" w:rsidRPr="006848D2" w:rsidRDefault="007856BF" w:rsidP="00206468">
      <w:pPr>
        <w:pStyle w:val="BodyTextIndent2"/>
        <w:spacing w:line="240" w:lineRule="atLeast"/>
        <w:ind w:left="0" w:hanging="630"/>
        <w:jc w:val="both"/>
        <w:rPr>
          <w:rFonts w:ascii="Arial" w:hAnsi="Arial" w:cs="Arial"/>
          <w:sz w:val="18"/>
          <w:szCs w:val="18"/>
        </w:rPr>
      </w:pPr>
    </w:p>
    <w:p w:rsidR="007856BF" w:rsidRPr="006848D2" w:rsidRDefault="007856BF"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5C34AF" w:rsidRDefault="005C34AF" w:rsidP="00266915">
      <w:pPr>
        <w:pStyle w:val="BodyTextIndent2"/>
        <w:spacing w:line="240" w:lineRule="atLeast"/>
        <w:ind w:left="360"/>
        <w:jc w:val="both"/>
        <w:rPr>
          <w:rFonts w:ascii="Arial" w:hAnsi="Arial" w:cs="Arial"/>
          <w:sz w:val="18"/>
          <w:szCs w:val="18"/>
        </w:rPr>
      </w:pPr>
    </w:p>
    <w:p w:rsidR="005F585E" w:rsidRDefault="005F585E">
      <w:pPr>
        <w:rPr>
          <w:rFonts w:ascii="Arial" w:hAnsi="Arial" w:cs="Arial"/>
          <w:sz w:val="18"/>
          <w:szCs w:val="18"/>
        </w:rPr>
      </w:pPr>
      <w:r>
        <w:rPr>
          <w:rFonts w:ascii="Arial" w:hAnsi="Arial" w:cs="Arial"/>
          <w:sz w:val="18"/>
          <w:szCs w:val="18"/>
        </w:rPr>
        <w:br w:type="page"/>
      </w:r>
    </w:p>
    <w:p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iates, and dividend for the period</w:t>
      </w:r>
      <w:r w:rsidRPr="006848D2">
        <w:rPr>
          <w:rFonts w:ascii="Arial" w:hAnsi="Arial" w:cs="Arial"/>
          <w:sz w:val="18"/>
          <w:szCs w:val="18"/>
        </w:rPr>
        <w:t>s then ended were as follows:</w:t>
      </w:r>
    </w:p>
    <w:p w:rsidR="005F585E" w:rsidRPr="006848D2" w:rsidRDefault="005F585E" w:rsidP="00266915">
      <w:pPr>
        <w:pStyle w:val="BodyTextIndent2"/>
        <w:spacing w:line="240" w:lineRule="atLeast"/>
        <w:ind w:left="360"/>
        <w:jc w:val="both"/>
        <w:rPr>
          <w:rFonts w:ascii="Arial" w:hAnsi="Arial" w:cstheme="minorBidi"/>
          <w:sz w:val="18"/>
          <w:szCs w:val="18"/>
        </w:rPr>
      </w:pPr>
    </w:p>
    <w:p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2B0ABD" w:rsidRPr="002B0ABD">
        <w:rPr>
          <w:noProof/>
        </w:rPr>
        <w:drawing>
          <wp:inline distT="0" distB="0" distL="0" distR="0" wp14:anchorId="3DBDF3CB" wp14:editId="3B3E7C8D">
            <wp:extent cx="9180000" cy="4045393"/>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180000" cy="4045393"/>
                    </a:xfrm>
                    <a:prstGeom prst="rect">
                      <a:avLst/>
                    </a:prstGeom>
                    <a:noFill/>
                    <a:ln>
                      <a:noFill/>
                    </a:ln>
                  </pic:spPr>
                </pic:pic>
              </a:graphicData>
            </a:graphic>
          </wp:inline>
        </w:drawing>
      </w:r>
    </w:p>
    <w:p w:rsidR="00353E19" w:rsidRPr="006848D2" w:rsidRDefault="00353E19" w:rsidP="00206468">
      <w:pPr>
        <w:spacing w:line="240" w:lineRule="atLeast"/>
        <w:ind w:hanging="630"/>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rsidR="000A6ABE" w:rsidRDefault="000A6ABE" w:rsidP="000A6ABE">
      <w:pPr>
        <w:tabs>
          <w:tab w:val="left" w:pos="360"/>
        </w:tabs>
        <w:spacing w:line="240" w:lineRule="atLeast"/>
        <w:ind w:left="360" w:hanging="76"/>
        <w:jc w:val="thaiDistribute"/>
        <w:rPr>
          <w:rFonts w:ascii="Arial" w:hAnsi="Arial" w:cs="Arial"/>
          <w:sz w:val="18"/>
          <w:szCs w:val="18"/>
          <w:lang w:val="en-GB"/>
        </w:rPr>
      </w:pPr>
      <w:r w:rsidRPr="000A6ABE">
        <w:rPr>
          <w:rFonts w:ascii="Arial" w:hAnsi="Arial" w:cs="Arial"/>
          <w:sz w:val="18"/>
          <w:szCs w:val="18"/>
          <w:lang w:val="en-GB"/>
        </w:rPr>
        <w:lastRenderedPageBreak/>
        <w:t xml:space="preserve">Significant transactions during the </w:t>
      </w:r>
      <w:r w:rsidR="00FE228C">
        <w:rPr>
          <w:rFonts w:ascii="Arial" w:hAnsi="Arial" w:cs="Arial"/>
          <w:sz w:val="18"/>
          <w:szCs w:val="18"/>
          <w:lang w:val="en-GB"/>
        </w:rPr>
        <w:t>six</w:t>
      </w:r>
      <w:r>
        <w:rPr>
          <w:rFonts w:ascii="Arial" w:hAnsi="Arial" w:cs="Arial"/>
          <w:sz w:val="18"/>
          <w:szCs w:val="18"/>
          <w:lang w:val="en-GB"/>
        </w:rPr>
        <w:t xml:space="preserve">-month period </w:t>
      </w:r>
      <w:r w:rsidRPr="000A6ABE">
        <w:rPr>
          <w:rFonts w:ascii="Arial" w:hAnsi="Arial" w:cs="Arial"/>
          <w:sz w:val="18"/>
          <w:szCs w:val="18"/>
          <w:lang w:val="en-GB"/>
        </w:rPr>
        <w:t>ended 3</w:t>
      </w:r>
      <w:r w:rsidR="00FE228C">
        <w:rPr>
          <w:rFonts w:ascii="Arial" w:hAnsi="Arial" w:cs="Arial"/>
          <w:sz w:val="18"/>
          <w:szCs w:val="18"/>
          <w:lang w:val="en-GB"/>
        </w:rPr>
        <w:t>0</w:t>
      </w:r>
      <w:r w:rsidRPr="000A6ABE">
        <w:rPr>
          <w:rFonts w:ascii="Arial" w:hAnsi="Arial" w:cs="Arial"/>
          <w:sz w:val="18"/>
          <w:szCs w:val="18"/>
          <w:lang w:val="en-GB"/>
        </w:rPr>
        <w:t xml:space="preserve"> </w:t>
      </w:r>
      <w:r w:rsidR="00FE228C">
        <w:rPr>
          <w:rFonts w:ascii="Arial" w:hAnsi="Arial" w:cs="Arial"/>
          <w:sz w:val="18"/>
          <w:szCs w:val="18"/>
          <w:lang w:val="en-GB"/>
        </w:rPr>
        <w:t>June</w:t>
      </w:r>
      <w:r>
        <w:rPr>
          <w:rFonts w:ascii="Arial" w:hAnsi="Arial" w:cs="Arial"/>
          <w:sz w:val="18"/>
          <w:szCs w:val="18"/>
          <w:lang w:val="en-GB"/>
        </w:rPr>
        <w:t xml:space="preserve"> 2019</w:t>
      </w:r>
      <w:r w:rsidRPr="000A6ABE">
        <w:rPr>
          <w:rFonts w:ascii="Arial" w:hAnsi="Arial" w:cs="Arial"/>
          <w:sz w:val="18"/>
          <w:szCs w:val="18"/>
          <w:lang w:val="en-GB"/>
        </w:rPr>
        <w:t xml:space="preserve"> of INTOUCH Group was as follows:</w:t>
      </w:r>
    </w:p>
    <w:p w:rsidR="000A6ABE" w:rsidRDefault="000A6ABE" w:rsidP="000A6ABE">
      <w:pPr>
        <w:tabs>
          <w:tab w:val="left" w:pos="360"/>
        </w:tabs>
        <w:spacing w:line="240" w:lineRule="atLeast"/>
        <w:ind w:left="360" w:hanging="360"/>
        <w:jc w:val="thaiDistribute"/>
        <w:rPr>
          <w:rFonts w:ascii="Arial" w:hAnsi="Arial" w:cs="Arial"/>
          <w:sz w:val="18"/>
          <w:szCs w:val="18"/>
          <w:lang w:val="en-GB"/>
        </w:rPr>
      </w:pPr>
    </w:p>
    <w:p w:rsidR="000A6ABE" w:rsidRPr="000A6ABE" w:rsidRDefault="00FE228C" w:rsidP="000A6ABE">
      <w:pPr>
        <w:tabs>
          <w:tab w:val="left" w:pos="360"/>
        </w:tabs>
        <w:spacing w:line="240" w:lineRule="atLeast"/>
        <w:ind w:left="360" w:hanging="76"/>
        <w:jc w:val="thaiDistribute"/>
        <w:rPr>
          <w:rFonts w:ascii="Arial" w:hAnsi="Arial" w:cs="Arial"/>
          <w:b/>
          <w:bCs/>
          <w:i/>
          <w:iCs/>
          <w:sz w:val="18"/>
          <w:szCs w:val="18"/>
          <w:lang w:val="en-GB"/>
        </w:rPr>
      </w:pPr>
      <w:r>
        <w:rPr>
          <w:rFonts w:ascii="Arial" w:hAnsi="Arial" w:cs="Arial"/>
          <w:b/>
          <w:bCs/>
          <w:i/>
          <w:iCs/>
          <w:sz w:val="18"/>
          <w:szCs w:val="18"/>
          <w:lang w:val="en-GB"/>
        </w:rPr>
        <w:t>Contract of purchase s</w:t>
      </w:r>
      <w:r w:rsidR="000A6ABE" w:rsidRPr="000A6ABE">
        <w:rPr>
          <w:rFonts w:ascii="Arial" w:hAnsi="Arial" w:cs="Arial"/>
          <w:b/>
          <w:bCs/>
          <w:i/>
          <w:iCs/>
          <w:sz w:val="18"/>
          <w:szCs w:val="18"/>
          <w:lang w:val="en-GB"/>
        </w:rPr>
        <w:t xml:space="preserve">hares in Vimpelcom </w:t>
      </w:r>
      <w:r w:rsidR="00C504CC">
        <w:rPr>
          <w:rFonts w:ascii="Arial" w:hAnsi="Arial" w:cs="Arial"/>
          <w:b/>
          <w:bCs/>
          <w:i/>
          <w:iCs/>
          <w:sz w:val="18"/>
          <w:szCs w:val="18"/>
          <w:lang w:val="en-GB"/>
        </w:rPr>
        <w:t xml:space="preserve">Lao </w:t>
      </w:r>
      <w:r w:rsidR="000A6ABE" w:rsidRPr="000A6ABE">
        <w:rPr>
          <w:rFonts w:ascii="Arial" w:hAnsi="Arial" w:cs="Arial"/>
          <w:b/>
          <w:bCs/>
          <w:i/>
          <w:iCs/>
          <w:sz w:val="18"/>
          <w:szCs w:val="18"/>
          <w:lang w:val="en-GB"/>
        </w:rPr>
        <w:t>Company Limited</w:t>
      </w:r>
    </w:p>
    <w:p w:rsidR="000A6ABE" w:rsidRPr="000A6ABE" w:rsidRDefault="000A6ABE" w:rsidP="000A6ABE">
      <w:pPr>
        <w:tabs>
          <w:tab w:val="left" w:pos="360"/>
        </w:tabs>
        <w:spacing w:line="240" w:lineRule="atLeast"/>
        <w:ind w:left="360" w:hanging="360"/>
        <w:jc w:val="thaiDistribute"/>
        <w:rPr>
          <w:rFonts w:ascii="Arial" w:hAnsi="Arial" w:cs="Arial"/>
          <w:sz w:val="18"/>
          <w:szCs w:val="18"/>
          <w:lang w:val="en-GB"/>
        </w:rPr>
      </w:pPr>
      <w:r w:rsidRPr="000A6ABE">
        <w:rPr>
          <w:rFonts w:ascii="Arial" w:hAnsi="Arial" w:cs="Arial"/>
          <w:sz w:val="18"/>
          <w:szCs w:val="18"/>
          <w:lang w:val="en-GB"/>
        </w:rPr>
        <w:tab/>
      </w:r>
    </w:p>
    <w:p w:rsidR="000A6ABE" w:rsidRDefault="000A6ABE" w:rsidP="000A6ABE">
      <w:pPr>
        <w:tabs>
          <w:tab w:val="left" w:pos="284"/>
        </w:tabs>
        <w:spacing w:line="240" w:lineRule="atLeast"/>
        <w:ind w:left="284"/>
        <w:jc w:val="both"/>
        <w:rPr>
          <w:rFonts w:ascii="Arial" w:hAnsi="Arial" w:cs="Arial"/>
          <w:sz w:val="18"/>
          <w:szCs w:val="18"/>
          <w:lang w:val="en-GB"/>
        </w:rPr>
      </w:pPr>
      <w:r w:rsidRPr="000A6ABE">
        <w:rPr>
          <w:rFonts w:ascii="Arial" w:hAnsi="Arial" w:cs="Arial"/>
          <w:sz w:val="18"/>
          <w:szCs w:val="18"/>
          <w:lang w:val="en-GB"/>
        </w:rPr>
        <w:t>On 16 January 2019, Lao Telecommunication Public Company (“LTC”)</w:t>
      </w:r>
      <w:r>
        <w:rPr>
          <w:rFonts w:ascii="Arial" w:hAnsi="Arial" w:cs="Arial"/>
          <w:sz w:val="18"/>
          <w:szCs w:val="18"/>
          <w:lang w:val="en-GB"/>
        </w:rPr>
        <w:t xml:space="preserve">, an indirect joint venture of THAICOM, </w:t>
      </w:r>
      <w:r w:rsidRPr="000A6ABE">
        <w:rPr>
          <w:rFonts w:ascii="Arial" w:hAnsi="Arial" w:cs="Arial"/>
          <w:sz w:val="18"/>
          <w:szCs w:val="18"/>
          <w:lang w:val="en-GB"/>
        </w:rPr>
        <w:t>entered into the Sale and Purchase Contract with the Government of The Lao PDR (“LAOGOV”)</w:t>
      </w:r>
      <w:r>
        <w:rPr>
          <w:rFonts w:ascii="Arial" w:hAnsi="Arial" w:cs="Arial"/>
          <w:sz w:val="18"/>
          <w:szCs w:val="18"/>
          <w:lang w:val="en-GB"/>
        </w:rPr>
        <w:t xml:space="preserve"> to purchase 500,000 s</w:t>
      </w:r>
      <w:r w:rsidRPr="000A6ABE">
        <w:rPr>
          <w:rFonts w:ascii="Arial" w:hAnsi="Arial" w:cs="Arial"/>
          <w:sz w:val="18"/>
          <w:szCs w:val="18"/>
          <w:lang w:val="en-GB"/>
        </w:rPr>
        <w:t>hares</w:t>
      </w:r>
      <w:r w:rsidR="005545C3">
        <w:rPr>
          <w:rFonts w:ascii="Arial" w:hAnsi="Arial" w:cs="Arial"/>
          <w:sz w:val="18"/>
          <w:szCs w:val="18"/>
          <w:lang w:val="en-GB"/>
        </w:rPr>
        <w:t>, equivalent</w:t>
      </w:r>
      <w:r>
        <w:rPr>
          <w:rFonts w:ascii="Arial" w:hAnsi="Arial" w:cs="Arial"/>
          <w:sz w:val="18"/>
          <w:szCs w:val="18"/>
          <w:lang w:val="en-GB"/>
        </w:rPr>
        <w:t xml:space="preserve"> to 100%</w:t>
      </w:r>
      <w:r w:rsidR="005545C3">
        <w:rPr>
          <w:rFonts w:ascii="Arial" w:hAnsi="Arial" w:cs="Arial"/>
          <w:sz w:val="18"/>
          <w:szCs w:val="18"/>
          <w:lang w:val="en-GB"/>
        </w:rPr>
        <w:t>, of</w:t>
      </w:r>
      <w:r w:rsidRPr="000A6ABE">
        <w:rPr>
          <w:rFonts w:ascii="Arial" w:hAnsi="Arial" w:cs="Arial"/>
          <w:sz w:val="18"/>
          <w:szCs w:val="18"/>
          <w:lang w:val="en-GB"/>
        </w:rPr>
        <w:t xml:space="preserve"> Vimpelcom </w:t>
      </w:r>
      <w:r w:rsidR="00C504CC">
        <w:rPr>
          <w:rFonts w:ascii="Arial" w:hAnsi="Arial" w:cs="Arial"/>
          <w:sz w:val="18"/>
          <w:szCs w:val="18"/>
          <w:lang w:val="en-GB"/>
        </w:rPr>
        <w:t xml:space="preserve">Lao </w:t>
      </w:r>
      <w:r w:rsidRPr="000A6ABE">
        <w:rPr>
          <w:rFonts w:ascii="Arial" w:hAnsi="Arial" w:cs="Arial"/>
          <w:sz w:val="18"/>
          <w:szCs w:val="18"/>
          <w:lang w:val="en-GB"/>
        </w:rPr>
        <w:t>Company Limited</w:t>
      </w:r>
      <w:r w:rsidR="005545C3">
        <w:rPr>
          <w:rFonts w:ascii="Arial" w:hAnsi="Arial" w:cs="Arial"/>
          <w:sz w:val="18"/>
          <w:szCs w:val="18"/>
          <w:lang w:val="en-GB"/>
        </w:rPr>
        <w:t xml:space="preserve"> at </w:t>
      </w:r>
      <w:r w:rsidRPr="000A6ABE">
        <w:rPr>
          <w:rFonts w:ascii="Arial" w:hAnsi="Arial" w:cs="Arial"/>
          <w:sz w:val="18"/>
          <w:szCs w:val="18"/>
          <w:lang w:val="en-GB"/>
        </w:rPr>
        <w:t>USD 42 million</w:t>
      </w:r>
      <w:r w:rsidR="005545C3">
        <w:rPr>
          <w:rFonts w:ascii="Arial" w:hAnsi="Arial" w:cs="Arial"/>
          <w:sz w:val="18"/>
          <w:szCs w:val="18"/>
          <w:lang w:val="en-GB"/>
        </w:rPr>
        <w:t xml:space="preserve">. The payment will be in several instalments but within 180 days after the signed contract date. </w:t>
      </w:r>
      <w:r w:rsidRPr="000A6ABE">
        <w:rPr>
          <w:rFonts w:ascii="Arial" w:hAnsi="Arial" w:cs="Arial"/>
          <w:sz w:val="18"/>
          <w:szCs w:val="18"/>
          <w:lang w:val="en-GB"/>
        </w:rPr>
        <w:t xml:space="preserve">Under the contract, LAOGOV agreed to transfer all the right </w:t>
      </w:r>
      <w:r w:rsidR="005545C3">
        <w:rPr>
          <w:rFonts w:ascii="Arial" w:hAnsi="Arial" w:cs="Arial"/>
          <w:sz w:val="18"/>
          <w:szCs w:val="18"/>
          <w:lang w:val="en-GB"/>
        </w:rPr>
        <w:t xml:space="preserve">of </w:t>
      </w:r>
      <w:r w:rsidRPr="000A6ABE">
        <w:rPr>
          <w:rFonts w:ascii="Arial" w:hAnsi="Arial" w:cs="Arial"/>
          <w:sz w:val="18"/>
          <w:szCs w:val="18"/>
          <w:lang w:val="en-GB"/>
        </w:rPr>
        <w:t xml:space="preserve">shares to LTC which </w:t>
      </w:r>
      <w:r w:rsidR="005545C3">
        <w:rPr>
          <w:rFonts w:ascii="Arial" w:hAnsi="Arial" w:cs="Arial"/>
          <w:sz w:val="18"/>
          <w:szCs w:val="18"/>
          <w:lang w:val="en-GB"/>
        </w:rPr>
        <w:t>had detail</w:t>
      </w:r>
      <w:r w:rsidRPr="000A6ABE">
        <w:rPr>
          <w:rFonts w:ascii="Arial" w:hAnsi="Arial" w:cs="Arial"/>
          <w:sz w:val="18"/>
          <w:szCs w:val="18"/>
          <w:lang w:val="en-GB"/>
        </w:rPr>
        <w:t xml:space="preserve"> indicated in the contract.</w:t>
      </w:r>
    </w:p>
    <w:p w:rsidR="004570C7" w:rsidRDefault="004570C7" w:rsidP="000A6ABE">
      <w:pPr>
        <w:tabs>
          <w:tab w:val="left" w:pos="284"/>
        </w:tabs>
        <w:spacing w:line="240" w:lineRule="atLeast"/>
        <w:ind w:left="284"/>
        <w:jc w:val="both"/>
        <w:rPr>
          <w:rFonts w:ascii="Arial" w:hAnsi="Arial" w:cs="Arial"/>
          <w:sz w:val="18"/>
          <w:szCs w:val="18"/>
          <w:lang w:val="en-GB"/>
        </w:rPr>
      </w:pPr>
    </w:p>
    <w:p w:rsidR="004570C7" w:rsidRDefault="004570C7" w:rsidP="000A6ABE">
      <w:pPr>
        <w:tabs>
          <w:tab w:val="left" w:pos="284"/>
        </w:tabs>
        <w:spacing w:line="240" w:lineRule="atLeast"/>
        <w:ind w:left="284"/>
        <w:jc w:val="both"/>
        <w:rPr>
          <w:rFonts w:ascii="Arial" w:hAnsi="Arial" w:cs="Arial"/>
          <w:sz w:val="18"/>
          <w:szCs w:val="18"/>
          <w:lang w:val="en-GB"/>
        </w:rPr>
      </w:pPr>
      <w:r w:rsidRPr="004041A8">
        <w:rPr>
          <w:rFonts w:ascii="Arial" w:hAnsi="Arial" w:cs="Arial"/>
          <w:sz w:val="18"/>
          <w:szCs w:val="18"/>
          <w:lang w:val="en-GB"/>
        </w:rPr>
        <w:t xml:space="preserve">As at 30 June 2019, LTC </w:t>
      </w:r>
      <w:r w:rsidR="00CF02E0" w:rsidRPr="004041A8">
        <w:rPr>
          <w:rFonts w:ascii="Arial" w:hAnsi="Arial" w:cs="Arial"/>
          <w:sz w:val="18"/>
          <w:szCs w:val="18"/>
          <w:lang w:val="en-GB"/>
        </w:rPr>
        <w:t>paid USD 34 million to LAOGOV. Furthermore, in July 2019, LTC paid the remaining of USD 8 million, resulting to the full amount paid to LAPGOV. On 1 August 2019, LTC received the transfer of 500,000 shares, representing 100% of the total shares from LAOGOV.</w:t>
      </w:r>
    </w:p>
    <w:p w:rsidR="007D549E" w:rsidRDefault="007D549E" w:rsidP="000A6ABE">
      <w:pPr>
        <w:tabs>
          <w:tab w:val="left" w:pos="284"/>
        </w:tabs>
        <w:spacing w:line="240" w:lineRule="atLeast"/>
        <w:ind w:left="284"/>
        <w:jc w:val="both"/>
        <w:rPr>
          <w:rFonts w:ascii="Arial" w:hAnsi="Arial" w:cs="Arial"/>
          <w:sz w:val="18"/>
          <w:szCs w:val="18"/>
          <w:lang w:val="en-GB"/>
        </w:rPr>
      </w:pPr>
    </w:p>
    <w:p w:rsidR="000A6ABE" w:rsidRPr="005545C3" w:rsidRDefault="000A6ABE" w:rsidP="000A6ABE">
      <w:pPr>
        <w:spacing w:line="288" w:lineRule="auto"/>
        <w:ind w:left="540" w:right="246"/>
        <w:jc w:val="thaiDistribute"/>
        <w:rPr>
          <w:rFonts w:ascii="Tahoma" w:hAnsi="Tahoma" w:cs="Tahoma"/>
          <w:sz w:val="18"/>
          <w:szCs w:val="18"/>
          <w:lang w:val="en-GB"/>
        </w:rPr>
      </w:pPr>
    </w:p>
    <w:p w:rsidR="000A6ABE" w:rsidRPr="000A6ABE" w:rsidRDefault="000A6ABE" w:rsidP="008450D6">
      <w:pPr>
        <w:tabs>
          <w:tab w:val="left" w:pos="360"/>
        </w:tabs>
        <w:spacing w:line="240" w:lineRule="atLeast"/>
        <w:ind w:left="360" w:hanging="360"/>
        <w:jc w:val="thaiDistribute"/>
        <w:rPr>
          <w:rFonts w:ascii="Arial" w:hAnsi="Arial" w:cs="Arial"/>
          <w:sz w:val="18"/>
          <w:szCs w:val="18"/>
          <w:lang w:val="en-GB"/>
        </w:rPr>
      </w:pPr>
    </w:p>
    <w:p w:rsidR="006E7255" w:rsidRPr="006E7255" w:rsidRDefault="00D65A03" w:rsidP="008450D6">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10</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Pr>
          <w:rFonts w:ascii="Arial" w:hAnsi="Arial" w:cs="Arial"/>
          <w:b/>
          <w:bCs/>
          <w:sz w:val="18"/>
          <w:szCs w:val="18"/>
          <w:lang w:val="en-GB"/>
        </w:rPr>
        <w:t>Capital expenditure</w:t>
      </w:r>
    </w:p>
    <w:p w:rsidR="006E7255" w:rsidRDefault="00DA1546" w:rsidP="007C0F8D">
      <w:pPr>
        <w:spacing w:before="120" w:after="120" w:line="240" w:lineRule="atLeast"/>
        <w:ind w:left="426"/>
        <w:jc w:val="thaiDistribute"/>
        <w:rPr>
          <w:rFonts w:ascii="Arial" w:hAnsi="Arial" w:cs="Arial"/>
          <w:sz w:val="20"/>
          <w:szCs w:val="20"/>
        </w:rPr>
      </w:pPr>
      <w:r w:rsidRPr="00DA1546">
        <w:rPr>
          <w:noProof/>
        </w:rPr>
        <w:drawing>
          <wp:inline distT="0" distB="0" distL="0" distR="0" wp14:anchorId="6AA9686B" wp14:editId="0017CA56">
            <wp:extent cx="5580000" cy="5297548"/>
            <wp:effectExtent l="0" t="0" r="190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80000" cy="5297548"/>
                    </a:xfrm>
                    <a:prstGeom prst="rect">
                      <a:avLst/>
                    </a:prstGeom>
                    <a:noFill/>
                    <a:ln>
                      <a:noFill/>
                    </a:ln>
                  </pic:spPr>
                </pic:pic>
              </a:graphicData>
            </a:graphic>
          </wp:inline>
        </w:drawing>
      </w:r>
    </w:p>
    <w:p w:rsidR="006E7255" w:rsidRPr="0058239D" w:rsidRDefault="00DA1546" w:rsidP="006E7255">
      <w:pPr>
        <w:spacing w:after="120" w:line="240" w:lineRule="atLeast"/>
        <w:ind w:left="360"/>
        <w:jc w:val="both"/>
        <w:rPr>
          <w:rFonts w:ascii="Arial" w:hAnsi="Arial" w:cs="Arial"/>
          <w:sz w:val="20"/>
          <w:szCs w:val="20"/>
          <w:lang w:val="en-GB"/>
        </w:rPr>
      </w:pPr>
      <w:r w:rsidRPr="00DA1546">
        <w:rPr>
          <w:noProof/>
        </w:rPr>
        <w:lastRenderedPageBreak/>
        <w:drawing>
          <wp:inline distT="0" distB="0" distL="0" distR="0" wp14:anchorId="2BB9E337" wp14:editId="154E81A3">
            <wp:extent cx="5580000" cy="3314244"/>
            <wp:effectExtent l="0" t="0" r="190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80000" cy="3314244"/>
                    </a:xfrm>
                    <a:prstGeom prst="rect">
                      <a:avLst/>
                    </a:prstGeom>
                    <a:noFill/>
                    <a:ln>
                      <a:noFill/>
                    </a:ln>
                  </pic:spPr>
                </pic:pic>
              </a:graphicData>
            </a:graphic>
          </wp:inline>
        </w:drawing>
      </w:r>
    </w:p>
    <w:p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D65A03">
        <w:rPr>
          <w:rFonts w:ascii="Arial" w:hAnsi="Arial" w:cs="Arial"/>
          <w:b/>
          <w:bCs/>
          <w:sz w:val="18"/>
          <w:szCs w:val="18"/>
        </w:rPr>
        <w:t>1</w:t>
      </w:r>
      <w:r w:rsidR="00FC0862" w:rsidRPr="006848D2">
        <w:rPr>
          <w:rFonts w:ascii="Arial" w:hAnsi="Arial" w:cs="Arial"/>
          <w:b/>
          <w:bCs/>
          <w:sz w:val="18"/>
          <w:szCs w:val="18"/>
        </w:rPr>
        <w:tab/>
        <w:t>Interest bearing liabilities</w:t>
      </w:r>
    </w:p>
    <w:p w:rsidR="00FC0862" w:rsidRPr="006848D2" w:rsidRDefault="00334E16" w:rsidP="00C35965">
      <w:pPr>
        <w:spacing w:before="120" w:after="120" w:line="240" w:lineRule="atLeast"/>
        <w:ind w:left="360"/>
        <w:jc w:val="thaiDistribute"/>
        <w:rPr>
          <w:rFonts w:ascii="Arial" w:hAnsi="Arial" w:cs="Arial"/>
          <w:sz w:val="18"/>
          <w:szCs w:val="18"/>
        </w:rPr>
      </w:pPr>
      <w:r w:rsidRPr="00334E16">
        <w:rPr>
          <w:noProof/>
        </w:rPr>
        <w:drawing>
          <wp:inline distT="0" distB="0" distL="0" distR="0" wp14:anchorId="7FD0045B" wp14:editId="6A441576">
            <wp:extent cx="5613400" cy="2941955"/>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3400" cy="2941955"/>
                    </a:xfrm>
                    <a:prstGeom prst="rect">
                      <a:avLst/>
                    </a:prstGeom>
                    <a:noFill/>
                    <a:ln>
                      <a:noFill/>
                    </a:ln>
                  </pic:spPr>
                </pic:pic>
              </a:graphicData>
            </a:graphic>
          </wp:inline>
        </w:drawing>
      </w:r>
    </w:p>
    <w:p w:rsidR="00970BAC" w:rsidRDefault="00970BAC">
      <w:pPr>
        <w:rPr>
          <w:rFonts w:ascii="Arial" w:hAnsi="Arial" w:cs="Arial"/>
          <w:sz w:val="18"/>
          <w:szCs w:val="18"/>
        </w:rPr>
      </w:pPr>
      <w:r>
        <w:rPr>
          <w:rFonts w:ascii="Arial" w:hAnsi="Arial" w:cs="Arial"/>
          <w:sz w:val="18"/>
          <w:szCs w:val="18"/>
        </w:rPr>
        <w:br w:type="page"/>
      </w:r>
    </w:p>
    <w:p w:rsidR="00903F84" w:rsidRDefault="00903F84" w:rsidP="00C35965">
      <w:pPr>
        <w:spacing w:before="120" w:after="120" w:line="240" w:lineRule="atLeast"/>
        <w:ind w:left="360"/>
        <w:jc w:val="both"/>
        <w:rPr>
          <w:rFonts w:ascii="Arial" w:hAnsi="Arial" w:cs="Arial"/>
          <w:sz w:val="18"/>
          <w:szCs w:val="18"/>
        </w:rPr>
      </w:pPr>
      <w:r w:rsidRPr="006848D2">
        <w:rPr>
          <w:rFonts w:ascii="Arial" w:hAnsi="Arial" w:cs="Arial"/>
          <w:sz w:val="18"/>
          <w:szCs w:val="18"/>
        </w:rPr>
        <w:lastRenderedPageBreak/>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rsidR="00247B0D" w:rsidRPr="006848D2" w:rsidRDefault="00247B0D" w:rsidP="00C35965">
      <w:pPr>
        <w:spacing w:before="120" w:after="120" w:line="240" w:lineRule="atLeast"/>
        <w:ind w:left="360"/>
        <w:jc w:val="both"/>
        <w:rPr>
          <w:rFonts w:ascii="Arial" w:hAnsi="Arial" w:cs="Arial"/>
          <w:sz w:val="18"/>
          <w:szCs w:val="18"/>
        </w:rPr>
      </w:pPr>
    </w:p>
    <w:p w:rsidR="00B15300" w:rsidRPr="006848D2" w:rsidRDefault="00334E16" w:rsidP="00C35965">
      <w:pPr>
        <w:spacing w:before="120" w:after="120" w:line="240" w:lineRule="atLeast"/>
        <w:ind w:left="360"/>
        <w:jc w:val="both"/>
        <w:rPr>
          <w:rFonts w:ascii="Arial" w:hAnsi="Arial" w:cs="Arial"/>
          <w:sz w:val="18"/>
          <w:szCs w:val="18"/>
        </w:rPr>
      </w:pPr>
      <w:r w:rsidRPr="00334E16">
        <w:rPr>
          <w:noProof/>
        </w:rPr>
        <w:drawing>
          <wp:inline distT="0" distB="0" distL="0" distR="0" wp14:anchorId="50F83A31" wp14:editId="5DDD39F9">
            <wp:extent cx="5621655" cy="30454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21655" cy="3045460"/>
                    </a:xfrm>
                    <a:prstGeom prst="rect">
                      <a:avLst/>
                    </a:prstGeom>
                    <a:noFill/>
                    <a:ln>
                      <a:noFill/>
                    </a:ln>
                  </pic:spPr>
                </pic:pic>
              </a:graphicData>
            </a:graphic>
          </wp:inline>
        </w:drawing>
      </w:r>
    </w:p>
    <w:p w:rsidR="008D47D6" w:rsidRPr="006848D2" w:rsidRDefault="008D47D6" w:rsidP="00206468">
      <w:pPr>
        <w:ind w:hanging="630"/>
        <w:rPr>
          <w:rFonts w:ascii="Arial" w:hAnsi="Arial" w:cs="Arial"/>
          <w:b/>
          <w:bCs/>
          <w:sz w:val="18"/>
          <w:szCs w:val="18"/>
        </w:rPr>
      </w:pPr>
    </w:p>
    <w:p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t>Borrowing facilities</w:t>
      </w:r>
    </w:p>
    <w:p w:rsidR="00C46A4B" w:rsidRDefault="00334E16" w:rsidP="00694846">
      <w:pPr>
        <w:suppressAutoHyphens/>
        <w:spacing w:after="120" w:line="240" w:lineRule="atLeast"/>
        <w:ind w:left="360"/>
        <w:jc w:val="both"/>
        <w:rPr>
          <w:rFonts w:ascii="Arial" w:hAnsi="Arial" w:cs="Arial"/>
          <w:spacing w:val="-2"/>
          <w:sz w:val="18"/>
          <w:szCs w:val="18"/>
        </w:rPr>
      </w:pPr>
      <w:r>
        <w:rPr>
          <w:rFonts w:ascii="Arial" w:hAnsi="Arial" w:cs="Arial"/>
          <w:spacing w:val="-2"/>
          <w:sz w:val="18"/>
          <w:szCs w:val="18"/>
          <w:lang w:val="en-GB"/>
        </w:rPr>
        <w:t>As of 30</w:t>
      </w:r>
      <w:r w:rsidR="00C46A4B" w:rsidRPr="006848D2">
        <w:rPr>
          <w:rFonts w:ascii="Arial" w:hAnsi="Arial" w:cs="Arial"/>
          <w:spacing w:val="-2"/>
          <w:sz w:val="18"/>
          <w:szCs w:val="18"/>
          <w:lang w:val="en-GB"/>
        </w:rPr>
        <w:t xml:space="preserve"> </w:t>
      </w:r>
      <w:r>
        <w:rPr>
          <w:rFonts w:ascii="Arial" w:hAnsi="Arial" w:cs="Arial"/>
          <w:spacing w:val="-2"/>
          <w:sz w:val="18"/>
          <w:szCs w:val="18"/>
          <w:lang w:val="en-GB"/>
        </w:rPr>
        <w:t>June</w:t>
      </w:r>
      <w:r w:rsidR="00D65A03">
        <w:rPr>
          <w:rFonts w:ascii="Arial" w:hAnsi="Arial" w:cs="Arial"/>
          <w:spacing w:val="-2"/>
          <w:sz w:val="18"/>
          <w:szCs w:val="18"/>
          <w:lang w:val="en-GB"/>
        </w:rPr>
        <w:t xml:space="preserve"> 2019</w:t>
      </w:r>
      <w:r w:rsidR="00C46A4B" w:rsidRPr="006848D2">
        <w:rPr>
          <w:rFonts w:ascii="Arial" w:hAnsi="Arial" w:cs="Arial"/>
          <w:spacing w:val="-2"/>
          <w:sz w:val="18"/>
          <w:szCs w:val="18"/>
          <w:lang w:val="en-GB"/>
        </w:rPr>
        <w:t xml:space="preserve">, </w:t>
      </w:r>
      <w:r w:rsidR="00F96DD7" w:rsidRPr="006848D2">
        <w:rPr>
          <w:rFonts w:ascii="Arial" w:hAnsi="Arial" w:cs="Arial"/>
          <w:spacing w:val="-2"/>
          <w:sz w:val="18"/>
          <w:szCs w:val="18"/>
          <w:lang w:val="en-GB"/>
        </w:rPr>
        <w:t>INTOUCH Group</w:t>
      </w:r>
      <w:r w:rsidR="00C46A4B" w:rsidRPr="006848D2">
        <w:rPr>
          <w:rFonts w:ascii="Arial" w:hAnsi="Arial" w:cs="Arial"/>
          <w:spacing w:val="-2"/>
          <w:sz w:val="18"/>
          <w:szCs w:val="18"/>
          <w:lang w:val="en-GB"/>
        </w:rPr>
        <w:t xml:space="preserve"> has unutilised loan facilities made available by various financial institutions in an aggregate amount </w:t>
      </w:r>
      <w:r w:rsidR="00C46A4B" w:rsidRPr="00DC3453">
        <w:rPr>
          <w:rFonts w:ascii="Arial" w:hAnsi="Arial" w:cs="Arial"/>
          <w:spacing w:val="-2"/>
          <w:sz w:val="18"/>
          <w:szCs w:val="18"/>
          <w:lang w:val="en-GB"/>
        </w:rPr>
        <w:t>of Baht</w:t>
      </w:r>
      <w:r w:rsidR="00B95457" w:rsidRPr="00DC3453">
        <w:rPr>
          <w:rFonts w:ascii="Arial" w:hAnsi="Arial" w:cs="Arial"/>
          <w:spacing w:val="-2"/>
          <w:sz w:val="18"/>
          <w:szCs w:val="18"/>
          <w:lang w:val="en-GB"/>
        </w:rPr>
        <w:t xml:space="preserve"> </w:t>
      </w:r>
      <w:r w:rsidR="00155AE4" w:rsidRPr="00DC3453">
        <w:rPr>
          <w:rFonts w:ascii="Arial" w:hAnsi="Arial" w:cs="Arial"/>
          <w:spacing w:val="-2"/>
          <w:sz w:val="18"/>
          <w:szCs w:val="18"/>
          <w:lang w:val="en-GB"/>
        </w:rPr>
        <w:t>4,</w:t>
      </w:r>
      <w:r w:rsidR="00DC3453" w:rsidRPr="00DC3453">
        <w:rPr>
          <w:rFonts w:ascii="Arial" w:hAnsi="Arial" w:cs="Arial"/>
          <w:spacing w:val="-2"/>
          <w:sz w:val="18"/>
          <w:szCs w:val="18"/>
          <w:lang w:val="en-GB"/>
        </w:rPr>
        <w:t>4</w:t>
      </w:r>
      <w:r>
        <w:rPr>
          <w:rFonts w:ascii="Arial" w:hAnsi="Arial" w:cs="Arial"/>
          <w:spacing w:val="-2"/>
          <w:sz w:val="18"/>
          <w:szCs w:val="18"/>
          <w:lang w:val="en-GB"/>
        </w:rPr>
        <w:t>06</w:t>
      </w:r>
      <w:r w:rsidR="0085229E" w:rsidRPr="00DC3453">
        <w:rPr>
          <w:rFonts w:ascii="Arial" w:hAnsi="Arial" w:cs="Arial"/>
          <w:spacing w:val="-2"/>
          <w:sz w:val="18"/>
          <w:szCs w:val="18"/>
          <w:lang w:val="en-GB"/>
        </w:rPr>
        <w:t xml:space="preserve"> </w:t>
      </w:r>
      <w:r w:rsidR="00C46A4B" w:rsidRPr="00DC3453">
        <w:rPr>
          <w:rFonts w:ascii="Arial" w:hAnsi="Arial" w:cs="Arial"/>
          <w:spacing w:val="-2"/>
          <w:sz w:val="18"/>
          <w:szCs w:val="18"/>
          <w:lang w:val="en-GB"/>
        </w:rPr>
        <w:t xml:space="preserve">million </w:t>
      </w:r>
      <w:r w:rsidR="00F96DD7" w:rsidRPr="00DC3453">
        <w:rPr>
          <w:rFonts w:ascii="Arial" w:hAnsi="Arial" w:cs="Arial"/>
          <w:spacing w:val="-2"/>
          <w:sz w:val="18"/>
          <w:szCs w:val="18"/>
          <w:lang w:val="en-GB"/>
        </w:rPr>
        <w:t xml:space="preserve">and USD </w:t>
      </w:r>
      <w:r w:rsidR="004A704E" w:rsidRPr="00DC3453">
        <w:rPr>
          <w:rFonts w:ascii="Arial" w:hAnsi="Arial" w:cs="Arial"/>
          <w:spacing w:val="-2"/>
          <w:sz w:val="18"/>
          <w:szCs w:val="18"/>
          <w:lang w:val="en-GB"/>
        </w:rPr>
        <w:t>30</w:t>
      </w:r>
      <w:r w:rsidR="00606800" w:rsidRPr="00DC3453">
        <w:rPr>
          <w:rFonts w:ascii="Arial" w:hAnsi="Arial" w:cs="Arial"/>
          <w:spacing w:val="-2"/>
          <w:sz w:val="18"/>
          <w:szCs w:val="18"/>
          <w:lang w:val="en-GB"/>
        </w:rPr>
        <w:t xml:space="preserve"> million </w:t>
      </w:r>
      <w:r w:rsidR="00DB0DA4" w:rsidRPr="00DC3453">
        <w:rPr>
          <w:rFonts w:ascii="Arial" w:hAnsi="Arial" w:cs="Arial"/>
          <w:i/>
          <w:iCs/>
          <w:spacing w:val="-2"/>
          <w:sz w:val="18"/>
          <w:szCs w:val="18"/>
          <w:lang w:val="en-GB"/>
        </w:rPr>
        <w:t>(</w:t>
      </w:r>
      <w:r w:rsidR="00D65A03">
        <w:rPr>
          <w:rFonts w:ascii="Arial" w:hAnsi="Arial" w:cs="Arial"/>
          <w:i/>
          <w:iCs/>
          <w:spacing w:val="-2"/>
          <w:sz w:val="18"/>
          <w:szCs w:val="18"/>
          <w:lang w:val="en-GB"/>
        </w:rPr>
        <w:t xml:space="preserve">31 December </w:t>
      </w:r>
      <w:r w:rsidR="00DB0DA4" w:rsidRPr="006848D2">
        <w:rPr>
          <w:rFonts w:ascii="Arial" w:hAnsi="Arial" w:cs="Arial"/>
          <w:i/>
          <w:iCs/>
          <w:spacing w:val="-2"/>
          <w:sz w:val="18"/>
          <w:szCs w:val="18"/>
          <w:lang w:val="en-GB"/>
        </w:rPr>
        <w:t>201</w:t>
      </w:r>
      <w:r w:rsidR="00D65A03">
        <w:rPr>
          <w:rFonts w:ascii="Arial" w:hAnsi="Arial" w:cs="Arial"/>
          <w:i/>
          <w:iCs/>
          <w:spacing w:val="-2"/>
          <w:sz w:val="18"/>
          <w:szCs w:val="18"/>
          <w:lang w:val="en-GB"/>
        </w:rPr>
        <w:t>8</w:t>
      </w:r>
      <w:r w:rsidR="00C46A4B" w:rsidRPr="006848D2">
        <w:rPr>
          <w:rFonts w:ascii="Arial" w:hAnsi="Arial" w:cs="Arial"/>
          <w:i/>
          <w:iCs/>
          <w:spacing w:val="-2"/>
          <w:sz w:val="18"/>
          <w:szCs w:val="18"/>
          <w:lang w:val="en-GB"/>
        </w:rPr>
        <w:t>: Baht</w:t>
      </w:r>
      <w:r w:rsidR="005C0760" w:rsidRPr="006848D2">
        <w:rPr>
          <w:rFonts w:ascii="Arial" w:hAnsi="Arial" w:cs="Arial"/>
          <w:i/>
          <w:iCs/>
          <w:spacing w:val="-2"/>
          <w:sz w:val="18"/>
          <w:szCs w:val="18"/>
          <w:lang w:val="en-GB"/>
        </w:rPr>
        <w:t xml:space="preserve"> </w:t>
      </w:r>
      <w:r w:rsidR="00D65A03">
        <w:rPr>
          <w:rFonts w:ascii="Arial" w:hAnsi="Arial" w:cs="Arial"/>
          <w:i/>
          <w:iCs/>
          <w:spacing w:val="-2"/>
          <w:sz w:val="18"/>
          <w:szCs w:val="18"/>
          <w:lang w:val="en-GB"/>
        </w:rPr>
        <w:t>4</w:t>
      </w:r>
      <w:r w:rsidR="00C25D93" w:rsidRPr="006848D2">
        <w:rPr>
          <w:rFonts w:ascii="Arial" w:hAnsi="Arial" w:cs="Arial"/>
          <w:i/>
          <w:iCs/>
          <w:spacing w:val="-2"/>
          <w:sz w:val="18"/>
          <w:szCs w:val="18"/>
          <w:lang w:val="en-GB"/>
        </w:rPr>
        <w:t>,</w:t>
      </w:r>
      <w:r w:rsidR="00D65A03">
        <w:rPr>
          <w:rFonts w:ascii="Arial" w:hAnsi="Arial" w:cs="Arial"/>
          <w:i/>
          <w:iCs/>
          <w:spacing w:val="-2"/>
          <w:sz w:val="18"/>
          <w:szCs w:val="18"/>
          <w:lang w:val="en-GB"/>
        </w:rPr>
        <w:t>934</w:t>
      </w:r>
      <w:r w:rsidR="00606800" w:rsidRPr="006848D2">
        <w:rPr>
          <w:rFonts w:ascii="Arial" w:hAnsi="Arial" w:cs="Arial"/>
          <w:i/>
          <w:iCs/>
          <w:spacing w:val="-2"/>
          <w:sz w:val="18"/>
          <w:szCs w:val="18"/>
          <w:lang w:val="en-GB"/>
        </w:rPr>
        <w:t xml:space="preserve"> </w:t>
      </w:r>
      <w:r w:rsidR="00C46A4B" w:rsidRPr="006848D2">
        <w:rPr>
          <w:rFonts w:ascii="Arial" w:hAnsi="Arial" w:cs="Arial"/>
          <w:i/>
          <w:iCs/>
          <w:spacing w:val="-2"/>
          <w:sz w:val="18"/>
          <w:szCs w:val="18"/>
        </w:rPr>
        <w:t>million</w:t>
      </w:r>
      <w:r w:rsidR="00DB0DA4" w:rsidRPr="006848D2">
        <w:rPr>
          <w:sz w:val="18"/>
          <w:szCs w:val="18"/>
        </w:rPr>
        <w:t xml:space="preserve"> </w:t>
      </w:r>
      <w:r w:rsidR="00F96DD7" w:rsidRPr="006848D2">
        <w:rPr>
          <w:rFonts w:ascii="Arial" w:hAnsi="Arial" w:cs="Arial"/>
          <w:i/>
          <w:iCs/>
          <w:spacing w:val="-2"/>
          <w:sz w:val="18"/>
          <w:szCs w:val="18"/>
        </w:rPr>
        <w:t xml:space="preserve">and USD </w:t>
      </w:r>
      <w:r w:rsidR="00666E86" w:rsidRPr="006848D2">
        <w:rPr>
          <w:rFonts w:ascii="Arial" w:hAnsi="Arial" w:cs="Arial"/>
          <w:i/>
          <w:iCs/>
          <w:spacing w:val="-2"/>
          <w:sz w:val="18"/>
          <w:szCs w:val="18"/>
        </w:rPr>
        <w:t>30</w:t>
      </w:r>
      <w:r w:rsidR="00DB0DA4" w:rsidRPr="006848D2">
        <w:rPr>
          <w:rFonts w:ascii="Arial" w:hAnsi="Arial" w:cs="Arial"/>
          <w:i/>
          <w:iCs/>
          <w:spacing w:val="-2"/>
          <w:sz w:val="18"/>
          <w:szCs w:val="18"/>
        </w:rPr>
        <w:t xml:space="preserve"> million</w:t>
      </w:r>
      <w:r w:rsidR="00B757B3" w:rsidRPr="006848D2">
        <w:rPr>
          <w:rFonts w:ascii="Arial" w:hAnsi="Arial" w:cs="Arial"/>
          <w:i/>
          <w:iCs/>
          <w:spacing w:val="-2"/>
          <w:sz w:val="18"/>
          <w:szCs w:val="18"/>
        </w:rPr>
        <w:t>)</w:t>
      </w:r>
      <w:r w:rsidR="00F96DD7" w:rsidRPr="006848D2">
        <w:rPr>
          <w:rFonts w:ascii="Arial" w:hAnsi="Arial" w:cs="Arial"/>
          <w:spacing w:val="-2"/>
          <w:sz w:val="18"/>
          <w:szCs w:val="18"/>
        </w:rPr>
        <w:t xml:space="preserve"> on the consolidated financial statements and </w:t>
      </w:r>
      <w:r w:rsidR="00F96DD7" w:rsidRPr="00DC3453">
        <w:rPr>
          <w:rFonts w:ascii="Arial" w:hAnsi="Arial" w:cs="Arial"/>
          <w:spacing w:val="-2"/>
          <w:sz w:val="18"/>
          <w:szCs w:val="18"/>
        </w:rPr>
        <w:t xml:space="preserve">Baht </w:t>
      </w:r>
      <w:r w:rsidR="00C25D93" w:rsidRPr="00DC3453">
        <w:rPr>
          <w:rFonts w:ascii="Arial" w:hAnsi="Arial" w:cs="Arial"/>
          <w:spacing w:val="-2"/>
          <w:sz w:val="18"/>
          <w:szCs w:val="18"/>
        </w:rPr>
        <w:t>1,010</w:t>
      </w:r>
      <w:r w:rsidR="00F96DD7" w:rsidRPr="00DC3453">
        <w:rPr>
          <w:rFonts w:ascii="Arial" w:hAnsi="Arial" w:cs="Arial"/>
          <w:spacing w:val="-2"/>
          <w:sz w:val="18"/>
          <w:szCs w:val="18"/>
        </w:rPr>
        <w:t xml:space="preserve"> million</w:t>
      </w:r>
      <w:r w:rsidR="00F96DD7" w:rsidRPr="00222A64">
        <w:rPr>
          <w:rFonts w:ascii="Arial" w:hAnsi="Arial" w:cs="Arial"/>
          <w:spacing w:val="-2"/>
          <w:sz w:val="18"/>
          <w:szCs w:val="18"/>
        </w:rPr>
        <w:t xml:space="preserve"> </w:t>
      </w:r>
      <w:r w:rsidR="00C25D93" w:rsidRPr="00222A64">
        <w:rPr>
          <w:rFonts w:ascii="Arial" w:hAnsi="Arial" w:cs="Arial"/>
          <w:i/>
          <w:iCs/>
          <w:spacing w:val="-2"/>
          <w:sz w:val="18"/>
          <w:szCs w:val="18"/>
        </w:rPr>
        <w:t>(</w:t>
      </w:r>
      <w:r w:rsidR="00D65A03">
        <w:rPr>
          <w:rFonts w:ascii="Arial" w:hAnsi="Arial" w:cs="Arial"/>
          <w:i/>
          <w:iCs/>
          <w:spacing w:val="-2"/>
          <w:sz w:val="18"/>
          <w:szCs w:val="18"/>
        </w:rPr>
        <w:t xml:space="preserve">31 December </w:t>
      </w:r>
      <w:r w:rsidR="009F694B" w:rsidRPr="006848D2">
        <w:rPr>
          <w:rFonts w:ascii="Arial" w:hAnsi="Arial" w:cs="Arial"/>
          <w:i/>
          <w:iCs/>
          <w:spacing w:val="-2"/>
          <w:sz w:val="18"/>
          <w:szCs w:val="18"/>
        </w:rPr>
        <w:t>201</w:t>
      </w:r>
      <w:r w:rsidR="00D65A03">
        <w:rPr>
          <w:rFonts w:ascii="Arial" w:hAnsi="Arial" w:cs="Arial"/>
          <w:i/>
          <w:iCs/>
          <w:spacing w:val="-2"/>
          <w:sz w:val="18"/>
          <w:szCs w:val="18"/>
        </w:rPr>
        <w:t>8</w:t>
      </w:r>
      <w:r w:rsidR="00F96DD7" w:rsidRPr="006848D2">
        <w:rPr>
          <w:rFonts w:ascii="Arial" w:hAnsi="Arial" w:cs="Arial"/>
          <w:i/>
          <w:iCs/>
          <w:spacing w:val="-2"/>
          <w:sz w:val="18"/>
          <w:szCs w:val="18"/>
        </w:rPr>
        <w:t xml:space="preserve">: Baht </w:t>
      </w:r>
      <w:r w:rsidR="009F694B" w:rsidRPr="006848D2">
        <w:rPr>
          <w:rFonts w:ascii="Arial" w:hAnsi="Arial" w:cs="Arial"/>
          <w:i/>
          <w:iCs/>
          <w:spacing w:val="-2"/>
          <w:sz w:val="18"/>
          <w:szCs w:val="18"/>
        </w:rPr>
        <w:t>1,010</w:t>
      </w:r>
      <w:r w:rsidR="00F96DD7" w:rsidRPr="006848D2">
        <w:rPr>
          <w:rFonts w:ascii="Arial" w:hAnsi="Arial" w:cs="Arial"/>
          <w:i/>
          <w:iCs/>
          <w:spacing w:val="-2"/>
          <w:sz w:val="18"/>
          <w:szCs w:val="18"/>
        </w:rPr>
        <w:t xml:space="preserve"> million)</w:t>
      </w:r>
      <w:r w:rsidR="00F96DD7" w:rsidRPr="006848D2">
        <w:rPr>
          <w:rFonts w:ascii="Arial" w:hAnsi="Arial" w:cs="Arial"/>
          <w:spacing w:val="-2"/>
          <w:sz w:val="18"/>
          <w:szCs w:val="18"/>
        </w:rPr>
        <w:t xml:space="preserve"> on the separate financial statements. </w:t>
      </w:r>
    </w:p>
    <w:p w:rsidR="0018087F" w:rsidRPr="006848D2" w:rsidRDefault="0018087F" w:rsidP="00694846">
      <w:pPr>
        <w:suppressAutoHyphens/>
        <w:spacing w:after="120" w:line="240" w:lineRule="atLeast"/>
        <w:ind w:left="360"/>
        <w:jc w:val="both"/>
        <w:rPr>
          <w:rFonts w:ascii="Arial" w:hAnsi="Arial" w:cs="Arial"/>
          <w:spacing w:val="-2"/>
          <w:sz w:val="18"/>
          <w:szCs w:val="18"/>
        </w:rPr>
      </w:pPr>
    </w:p>
    <w:p w:rsidR="00A60E72" w:rsidRPr="006848D2" w:rsidRDefault="000E398D" w:rsidP="00694846">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t>1</w:t>
      </w:r>
      <w:r w:rsidR="00D65A03">
        <w:rPr>
          <w:rFonts w:ascii="Arial" w:hAnsi="Arial" w:cs="Arial"/>
          <w:b/>
          <w:bCs/>
          <w:sz w:val="18"/>
          <w:szCs w:val="18"/>
        </w:rPr>
        <w:t>2</w:t>
      </w:r>
      <w:r w:rsidR="00A60E72" w:rsidRPr="006848D2">
        <w:rPr>
          <w:rFonts w:ascii="Arial" w:hAnsi="Arial" w:cs="Arial"/>
          <w:b/>
          <w:bCs/>
          <w:sz w:val="18"/>
          <w:szCs w:val="18"/>
        </w:rPr>
        <w:tab/>
      </w:r>
      <w:r w:rsidR="00355A88" w:rsidRPr="006848D2">
        <w:rPr>
          <w:rFonts w:ascii="Arial" w:hAnsi="Arial" w:cs="Arial"/>
          <w:b/>
          <w:bCs/>
          <w:sz w:val="18"/>
          <w:szCs w:val="18"/>
        </w:rPr>
        <w:t xml:space="preserve">Trade </w:t>
      </w:r>
      <w:r w:rsidR="00092725" w:rsidRPr="006848D2">
        <w:rPr>
          <w:rFonts w:ascii="Arial" w:hAnsi="Arial" w:cs="Arial"/>
          <w:b/>
          <w:bCs/>
          <w:sz w:val="18"/>
          <w:szCs w:val="18"/>
        </w:rPr>
        <w:t>and other</w:t>
      </w:r>
      <w:r w:rsidR="00355A88" w:rsidRPr="006848D2">
        <w:rPr>
          <w:rFonts w:ascii="Arial" w:hAnsi="Arial" w:cs="Arial"/>
          <w:b/>
          <w:bCs/>
          <w:sz w:val="18"/>
          <w:szCs w:val="18"/>
        </w:rPr>
        <w:t xml:space="preserve"> payable</w:t>
      </w:r>
      <w:r w:rsidR="00092725" w:rsidRPr="006848D2">
        <w:rPr>
          <w:rFonts w:ascii="Arial" w:hAnsi="Arial" w:cs="Arial"/>
          <w:b/>
          <w:bCs/>
          <w:sz w:val="18"/>
          <w:szCs w:val="18"/>
        </w:rPr>
        <w:t>s</w:t>
      </w:r>
    </w:p>
    <w:p w:rsidR="00D90DB4" w:rsidRPr="006848D2" w:rsidRDefault="00346BBA" w:rsidP="00694846">
      <w:pPr>
        <w:tabs>
          <w:tab w:val="left" w:pos="360"/>
        </w:tabs>
        <w:spacing w:after="120" w:line="240" w:lineRule="atLeast"/>
        <w:ind w:left="360"/>
        <w:jc w:val="both"/>
        <w:rPr>
          <w:rFonts w:ascii="Arial" w:hAnsi="Arial" w:cs="Arial"/>
          <w:sz w:val="18"/>
          <w:szCs w:val="18"/>
        </w:rPr>
      </w:pPr>
      <w:r w:rsidRPr="00346BBA">
        <w:rPr>
          <w:rFonts w:ascii="Arial" w:hAnsi="Arial" w:cs="Arial"/>
          <w:sz w:val="18"/>
          <w:szCs w:val="18"/>
        </w:rPr>
        <w:t xml:space="preserve"> </w:t>
      </w:r>
      <w:r w:rsidRPr="00346BBA">
        <w:rPr>
          <w:noProof/>
        </w:rPr>
        <w:drawing>
          <wp:inline distT="0" distB="0" distL="0" distR="0" wp14:anchorId="0B05ECF0" wp14:editId="7D5F60BE">
            <wp:extent cx="5669280" cy="236156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669280" cy="2361565"/>
                    </a:xfrm>
                    <a:prstGeom prst="rect">
                      <a:avLst/>
                    </a:prstGeom>
                    <a:noFill/>
                    <a:ln>
                      <a:noFill/>
                    </a:ln>
                  </pic:spPr>
                </pic:pic>
              </a:graphicData>
            </a:graphic>
          </wp:inline>
        </w:drawing>
      </w:r>
    </w:p>
    <w:p w:rsidR="0018087F" w:rsidRDefault="0018087F">
      <w:pPr>
        <w:rPr>
          <w:rFonts w:ascii="Arial" w:hAnsi="Arial" w:cs="Arial"/>
          <w:b/>
          <w:bCs/>
          <w:sz w:val="18"/>
          <w:szCs w:val="18"/>
        </w:rPr>
      </w:pPr>
      <w:r>
        <w:rPr>
          <w:rFonts w:ascii="Arial" w:hAnsi="Arial" w:cs="Arial"/>
          <w:b/>
          <w:bCs/>
          <w:sz w:val="18"/>
          <w:szCs w:val="18"/>
        </w:rPr>
        <w:br w:type="page"/>
      </w:r>
    </w:p>
    <w:p w:rsidR="00194FE3" w:rsidRPr="006848D2" w:rsidRDefault="0018087F" w:rsidP="009F4C25">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13</w:t>
      </w:r>
      <w:r w:rsidR="00D843D5" w:rsidRPr="006848D2">
        <w:rPr>
          <w:rFonts w:ascii="Arial" w:hAnsi="Arial" w:cs="Arial"/>
          <w:b/>
          <w:bCs/>
          <w:sz w:val="18"/>
          <w:szCs w:val="18"/>
        </w:rPr>
        <w:tab/>
      </w:r>
      <w:r w:rsidR="00194FE3" w:rsidRPr="006848D2">
        <w:rPr>
          <w:rFonts w:ascii="Arial" w:hAnsi="Arial" w:cs="Arial"/>
          <w:b/>
          <w:bCs/>
          <w:sz w:val="18"/>
          <w:szCs w:val="18"/>
        </w:rPr>
        <w:t>Share capital and premium</w:t>
      </w:r>
    </w:p>
    <w:p w:rsidR="00194FE3" w:rsidRPr="006848D2" w:rsidRDefault="00194FE3" w:rsidP="009F4C25">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rsidR="00D90DB4" w:rsidRPr="006848D2" w:rsidRDefault="00334E16" w:rsidP="009F4C25">
      <w:pPr>
        <w:pStyle w:val="BodyTextIndent"/>
        <w:spacing w:after="120" w:line="240" w:lineRule="atLeast"/>
        <w:ind w:left="360"/>
        <w:jc w:val="both"/>
        <w:rPr>
          <w:rFonts w:ascii="Arial" w:hAnsi="Arial" w:cs="Arial"/>
          <w:sz w:val="18"/>
          <w:szCs w:val="18"/>
        </w:rPr>
      </w:pPr>
      <w:r w:rsidRPr="00334E16">
        <w:rPr>
          <w:noProof/>
        </w:rPr>
        <w:drawing>
          <wp:inline distT="0" distB="0" distL="0" distR="0" wp14:anchorId="4F0F43A5" wp14:editId="17A2FD11">
            <wp:extent cx="6097270" cy="1429413"/>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7270" cy="1429413"/>
                    </a:xfrm>
                    <a:prstGeom prst="rect">
                      <a:avLst/>
                    </a:prstGeom>
                    <a:noFill/>
                    <a:ln>
                      <a:noFill/>
                    </a:ln>
                  </pic:spPr>
                </pic:pic>
              </a:graphicData>
            </a:graphic>
          </wp:inline>
        </w:drawing>
      </w:r>
    </w:p>
    <w:p w:rsidR="005871CE" w:rsidRDefault="005871CE">
      <w:pPr>
        <w:rPr>
          <w:rFonts w:ascii="Arial" w:hAnsi="Arial" w:cs="Arial"/>
          <w:b/>
          <w:bCs/>
          <w:sz w:val="18"/>
          <w:szCs w:val="18"/>
        </w:rPr>
      </w:pPr>
    </w:p>
    <w:p w:rsidR="00E46557" w:rsidRPr="006848D2" w:rsidRDefault="00736B47" w:rsidP="002A74A8">
      <w:pPr>
        <w:pStyle w:val="BodyTextIndent"/>
        <w:spacing w:after="120" w:line="240" w:lineRule="atLeast"/>
        <w:ind w:left="360" w:hanging="360"/>
        <w:jc w:val="both"/>
        <w:rPr>
          <w:rFonts w:ascii="Arial" w:hAnsi="Arial" w:cs="Arial"/>
          <w:b/>
          <w:bCs/>
          <w:sz w:val="18"/>
          <w:szCs w:val="18"/>
        </w:rPr>
      </w:pPr>
      <w:r>
        <w:rPr>
          <w:rFonts w:ascii="Arial" w:hAnsi="Arial" w:cs="Arial"/>
          <w:b/>
          <w:bCs/>
          <w:sz w:val="18"/>
          <w:szCs w:val="18"/>
        </w:rPr>
        <w:t>1</w:t>
      </w:r>
      <w:r w:rsidR="00182448">
        <w:rPr>
          <w:rFonts w:ascii="Arial" w:hAnsi="Arial" w:cs="Arial"/>
          <w:b/>
          <w:bCs/>
          <w:sz w:val="18"/>
          <w:szCs w:val="18"/>
        </w:rPr>
        <w:t>4</w:t>
      </w:r>
      <w:r w:rsidR="00E46557" w:rsidRPr="006848D2">
        <w:rPr>
          <w:rFonts w:ascii="Arial" w:hAnsi="Arial" w:cs="Arial"/>
          <w:b/>
          <w:bCs/>
          <w:sz w:val="18"/>
          <w:szCs w:val="18"/>
        </w:rPr>
        <w:tab/>
        <w:t>Share-based payment</w:t>
      </w:r>
    </w:p>
    <w:p w:rsidR="003D610B" w:rsidRPr="006848D2" w:rsidRDefault="003D610B" w:rsidP="002A74A8">
      <w:pPr>
        <w:pStyle w:val="BodyTextIndent"/>
        <w:spacing w:after="120" w:line="240" w:lineRule="atLeast"/>
        <w:ind w:left="360" w:hanging="360"/>
        <w:jc w:val="both"/>
        <w:rPr>
          <w:rFonts w:ascii="Arial" w:hAnsi="Arial" w:cs="Arial"/>
          <w:b/>
          <w:bCs/>
          <w:sz w:val="18"/>
          <w:szCs w:val="18"/>
        </w:rPr>
      </w:pPr>
      <w:r w:rsidRPr="006848D2">
        <w:rPr>
          <w:rFonts w:ascii="Arial" w:hAnsi="Arial" w:cs="Arial"/>
          <w:sz w:val="18"/>
          <w:szCs w:val="18"/>
        </w:rPr>
        <w:tab/>
      </w:r>
      <w:r w:rsidR="00422E90">
        <w:rPr>
          <w:rFonts w:ascii="Arial" w:hAnsi="Arial" w:cstheme="minorBidi"/>
          <w:b/>
          <w:bCs/>
          <w:sz w:val="18"/>
          <w:szCs w:val="18"/>
        </w:rPr>
        <w:t>1</w:t>
      </w:r>
      <w:r w:rsidR="00182448">
        <w:rPr>
          <w:rFonts w:ascii="Arial" w:hAnsi="Arial" w:cs="Arial"/>
          <w:b/>
          <w:bCs/>
          <w:sz w:val="18"/>
          <w:szCs w:val="18"/>
        </w:rPr>
        <w:t>4</w:t>
      </w:r>
      <w:r w:rsidRPr="006848D2">
        <w:rPr>
          <w:rFonts w:ascii="Arial" w:hAnsi="Arial" w:cs="Arial"/>
          <w:b/>
          <w:bCs/>
          <w:sz w:val="18"/>
          <w:szCs w:val="18"/>
        </w:rPr>
        <w:t>.1 Share-based payment settled by equity</w:t>
      </w:r>
    </w:p>
    <w:p w:rsidR="00DB0DA4" w:rsidRPr="006848D2" w:rsidRDefault="00DB0DA4" w:rsidP="002A74A8">
      <w:pPr>
        <w:pStyle w:val="BodyTextIndent"/>
        <w:spacing w:after="120" w:line="240" w:lineRule="atLeast"/>
        <w:ind w:left="360"/>
        <w:jc w:val="both"/>
        <w:rPr>
          <w:rFonts w:ascii="Arial" w:hAnsi="Arial" w:cstheme="minorBidi"/>
          <w:i/>
          <w:iCs/>
          <w:sz w:val="18"/>
          <w:szCs w:val="18"/>
        </w:rPr>
      </w:pPr>
      <w:r w:rsidRPr="006848D2">
        <w:rPr>
          <w:rFonts w:ascii="Arial" w:hAnsi="Arial" w:cs="Arial"/>
          <w:b/>
          <w:bCs/>
          <w:i/>
          <w:iCs/>
          <w:sz w:val="18"/>
          <w:szCs w:val="18"/>
        </w:rPr>
        <w:t xml:space="preserve">Project data </w:t>
      </w:r>
    </w:p>
    <w:p w:rsidR="007E4A2E" w:rsidRPr="006848D2" w:rsidRDefault="00DB0DA4" w:rsidP="002A74A8">
      <w:pPr>
        <w:pStyle w:val="BodyTextIndent"/>
        <w:spacing w:line="240" w:lineRule="atLeast"/>
        <w:ind w:left="360"/>
        <w:jc w:val="thaiDistribute"/>
        <w:rPr>
          <w:rFonts w:ascii="Arial" w:hAnsi="Arial" w:cs="Arial"/>
          <w:sz w:val="18"/>
          <w:szCs w:val="18"/>
        </w:rPr>
      </w:pPr>
      <w:r w:rsidRPr="006848D2">
        <w:rPr>
          <w:rFonts w:ascii="Arial" w:hAnsi="Arial" w:cs="Arial"/>
          <w:sz w:val="18"/>
          <w:szCs w:val="18"/>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w:t>
      </w:r>
      <w:r w:rsidR="00D35C8A">
        <w:rPr>
          <w:rFonts w:ascii="Arial" w:hAnsi="Arial" w:cs="Arial"/>
          <w:sz w:val="18"/>
          <w:szCs w:val="18"/>
        </w:rPr>
        <w:t xml:space="preserve"> of the P</w:t>
      </w:r>
      <w:r w:rsidR="009F40FC">
        <w:rPr>
          <w:rFonts w:ascii="Arial" w:hAnsi="Arial" w:cs="Arial"/>
          <w:sz w:val="18"/>
          <w:szCs w:val="18"/>
        </w:rPr>
        <w:t>roject that has not been completed 5 years</w:t>
      </w:r>
      <w:r w:rsidRPr="006848D2">
        <w:rPr>
          <w:rFonts w:ascii="Arial" w:hAnsi="Arial" w:cs="Arial"/>
          <w:sz w:val="18"/>
          <w:szCs w:val="18"/>
        </w:rPr>
        <w:t xml:space="preserve"> </w:t>
      </w:r>
      <w:r w:rsidR="009F40FC">
        <w:rPr>
          <w:rFonts w:ascii="Arial" w:hAnsi="Arial" w:cs="Arial"/>
          <w:sz w:val="18"/>
          <w:szCs w:val="18"/>
        </w:rPr>
        <w:t xml:space="preserve">is </w:t>
      </w:r>
      <w:r w:rsidRPr="006848D2">
        <w:rPr>
          <w:rFonts w:ascii="Arial" w:hAnsi="Arial" w:cs="Arial"/>
          <w:sz w:val="18"/>
          <w:szCs w:val="18"/>
        </w:rPr>
        <w:t>listed below</w:t>
      </w:r>
      <w:r w:rsidR="001A6A77" w:rsidRPr="006848D2">
        <w:rPr>
          <w:rFonts w:ascii="Arial" w:hAnsi="Arial" w:cs="Arial"/>
          <w:sz w:val="18"/>
          <w:szCs w:val="18"/>
        </w:rPr>
        <w:t>:</w:t>
      </w:r>
    </w:p>
    <w:p w:rsidR="007E4A2E" w:rsidRPr="006848D2" w:rsidRDefault="007E4A2E">
      <w:pPr>
        <w:rPr>
          <w:rFonts w:ascii="Arial" w:hAnsi="Arial" w:cs="Arial"/>
          <w:sz w:val="18"/>
          <w:szCs w:val="18"/>
        </w:rPr>
      </w:pPr>
    </w:p>
    <w:tbl>
      <w:tblPr>
        <w:tblW w:w="0" w:type="auto"/>
        <w:tblInd w:w="468" w:type="dxa"/>
        <w:tblLayout w:type="fixed"/>
        <w:tblLook w:val="04A0" w:firstRow="1" w:lastRow="0" w:firstColumn="1" w:lastColumn="0" w:noHBand="0" w:noVBand="1"/>
      </w:tblPr>
      <w:tblGrid>
        <w:gridCol w:w="3326"/>
        <w:gridCol w:w="425"/>
        <w:gridCol w:w="1985"/>
        <w:gridCol w:w="1905"/>
        <w:gridCol w:w="1497"/>
      </w:tblGrid>
      <w:tr w:rsidR="005D5970" w:rsidTr="005D5970">
        <w:trPr>
          <w:trHeight w:val="225"/>
        </w:trPr>
        <w:tc>
          <w:tcPr>
            <w:tcW w:w="3326" w:type="dxa"/>
          </w:tcPr>
          <w:p w:rsidR="005D5970" w:rsidRDefault="005D5970">
            <w:pPr>
              <w:spacing w:after="120" w:line="240" w:lineRule="atLeast"/>
              <w:ind w:hanging="18"/>
              <w:jc w:val="thaiDistribute"/>
              <w:rPr>
                <w:rFonts w:ascii="Arial" w:eastAsia="Times New Roman" w:hAnsi="Arial" w:cs="Arial"/>
                <w:sz w:val="18"/>
                <w:szCs w:val="18"/>
              </w:rPr>
            </w:pPr>
          </w:p>
        </w:tc>
        <w:tc>
          <w:tcPr>
            <w:tcW w:w="425" w:type="dxa"/>
          </w:tcPr>
          <w:p w:rsidR="005D5970" w:rsidRDefault="005D5970">
            <w:pPr>
              <w:spacing w:after="120" w:line="240" w:lineRule="atLeast"/>
              <w:ind w:hanging="18"/>
              <w:jc w:val="center"/>
              <w:rPr>
                <w:rFonts w:ascii="Arial" w:eastAsia="Times New Roman" w:hAnsi="Arial" w:cs="Arial"/>
                <w:b/>
                <w:bCs/>
                <w:sz w:val="18"/>
                <w:szCs w:val="18"/>
              </w:rPr>
            </w:pPr>
          </w:p>
        </w:tc>
        <w:tc>
          <w:tcPr>
            <w:tcW w:w="1985" w:type="dxa"/>
            <w:hideMark/>
          </w:tcPr>
          <w:p w:rsidR="005D5970" w:rsidRDefault="005D5970">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 xml:space="preserve">Grant III            </w:t>
            </w:r>
          </w:p>
        </w:tc>
        <w:tc>
          <w:tcPr>
            <w:tcW w:w="1905" w:type="dxa"/>
            <w:hideMark/>
          </w:tcPr>
          <w:p w:rsidR="005D5970" w:rsidRDefault="005D5970">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IV</w:t>
            </w:r>
          </w:p>
        </w:tc>
        <w:tc>
          <w:tcPr>
            <w:tcW w:w="1497" w:type="dxa"/>
            <w:hideMark/>
          </w:tcPr>
          <w:p w:rsidR="005D5970" w:rsidRDefault="005D5970">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V</w:t>
            </w:r>
          </w:p>
        </w:tc>
      </w:tr>
      <w:tr w:rsidR="005D5970" w:rsidTr="005D5970">
        <w:trPr>
          <w:trHeight w:val="20"/>
        </w:trPr>
        <w:tc>
          <w:tcPr>
            <w:tcW w:w="3326" w:type="dxa"/>
            <w:hideMark/>
          </w:tcPr>
          <w:p w:rsidR="005D5970" w:rsidRDefault="005D5970">
            <w:pPr>
              <w:spacing w:after="120" w:line="240" w:lineRule="atLeast"/>
              <w:jc w:val="thaiDistribute"/>
              <w:rPr>
                <w:rFonts w:ascii="Arial" w:eastAsia="Times New Roman" w:hAnsi="Arial" w:cstheme="minorBidi"/>
                <w:sz w:val="18"/>
                <w:szCs w:val="18"/>
              </w:rPr>
            </w:pPr>
            <w:r>
              <w:rPr>
                <w:rFonts w:ascii="Arial" w:eastAsia="Times New Roman" w:hAnsi="Arial" w:cs="Arial"/>
                <w:sz w:val="18"/>
                <w:szCs w:val="18"/>
              </w:rPr>
              <w:t>Approved date</w:t>
            </w:r>
          </w:p>
        </w:tc>
        <w:tc>
          <w:tcPr>
            <w:tcW w:w="425" w:type="dxa"/>
          </w:tcPr>
          <w:p w:rsidR="005D5970"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Default="005D5970">
            <w:pPr>
              <w:spacing w:after="120" w:line="240" w:lineRule="atLeast"/>
              <w:ind w:hanging="18"/>
              <w:jc w:val="center"/>
              <w:rPr>
                <w:rFonts w:ascii="Arial" w:eastAsia="Times New Roman" w:hAnsi="Arial" w:cs="Arial"/>
                <w:sz w:val="18"/>
                <w:szCs w:val="18"/>
              </w:rPr>
            </w:pPr>
            <w:r>
              <w:rPr>
                <w:rFonts w:ascii="Arial" w:eastAsia="Times New Roman" w:hAnsi="Arial" w:cs="Angsana New"/>
                <w:sz w:val="18"/>
                <w:szCs w:val="18"/>
              </w:rPr>
              <w:t>2</w:t>
            </w:r>
            <w:r>
              <w:rPr>
                <w:rFonts w:ascii="Arial" w:eastAsia="Times New Roman" w:hAnsi="Arial" w:cs="Arial"/>
                <w:sz w:val="18"/>
                <w:szCs w:val="18"/>
              </w:rPr>
              <w:t>7</w:t>
            </w:r>
            <w:r>
              <w:rPr>
                <w:rFonts w:ascii="Arial" w:eastAsia="Times New Roman" w:hAnsi="Arial" w:cs="Angsana New" w:hint="cs"/>
                <w:sz w:val="18"/>
                <w:szCs w:val="18"/>
                <w:cs/>
              </w:rPr>
              <w:t xml:space="preserve"> </w:t>
            </w:r>
            <w:r>
              <w:rPr>
                <w:rFonts w:ascii="Arial" w:eastAsia="Times New Roman" w:hAnsi="Arial" w:cs="Arial"/>
                <w:sz w:val="18"/>
                <w:szCs w:val="18"/>
              </w:rPr>
              <w:t>Mar’15</w:t>
            </w:r>
          </w:p>
        </w:tc>
        <w:tc>
          <w:tcPr>
            <w:tcW w:w="1905" w:type="dxa"/>
            <w:hideMark/>
          </w:tcPr>
          <w:p w:rsidR="005D5970" w:rsidRDefault="005D5970">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hint="cs"/>
                <w:sz w:val="18"/>
                <w:szCs w:val="18"/>
                <w:cs/>
              </w:rPr>
              <w:t xml:space="preserve"> </w:t>
            </w:r>
            <w:r>
              <w:rPr>
                <w:rFonts w:ascii="Arial" w:eastAsia="Times New Roman" w:hAnsi="Arial" w:cs="Arial"/>
                <w:sz w:val="18"/>
                <w:szCs w:val="18"/>
              </w:rPr>
              <w:t>Mar’ 16</w:t>
            </w:r>
          </w:p>
        </w:tc>
        <w:tc>
          <w:tcPr>
            <w:tcW w:w="1497" w:type="dxa"/>
            <w:hideMark/>
          </w:tcPr>
          <w:p w:rsidR="005D5970" w:rsidRDefault="005D5970">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hint="cs"/>
                <w:sz w:val="18"/>
                <w:szCs w:val="18"/>
                <w:cs/>
              </w:rPr>
              <w:t xml:space="preserve"> </w:t>
            </w:r>
            <w:r>
              <w:rPr>
                <w:rFonts w:ascii="Arial" w:eastAsia="Times New Roman" w:hAnsi="Arial" w:cs="Arial"/>
                <w:sz w:val="18"/>
                <w:szCs w:val="18"/>
              </w:rPr>
              <w:t>Mar’ 17</w:t>
            </w:r>
          </w:p>
        </w:tc>
      </w:tr>
      <w:tr w:rsidR="005D5970" w:rsidTr="005D5970">
        <w:trPr>
          <w:trHeight w:val="216"/>
        </w:trPr>
        <w:tc>
          <w:tcPr>
            <w:tcW w:w="3326" w:type="dxa"/>
            <w:hideMark/>
          </w:tcPr>
          <w:p w:rsidR="005D5970" w:rsidRDefault="005D5970">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warrants offered (units)</w:t>
            </w:r>
          </w:p>
        </w:tc>
        <w:tc>
          <w:tcPr>
            <w:tcW w:w="425" w:type="dxa"/>
          </w:tcPr>
          <w:p w:rsidR="005D5970"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Default="005D5970">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933,700</w:t>
            </w:r>
          </w:p>
        </w:tc>
        <w:tc>
          <w:tcPr>
            <w:tcW w:w="1905" w:type="dxa"/>
            <w:hideMark/>
          </w:tcPr>
          <w:p w:rsidR="005D5970" w:rsidRDefault="005D5970">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1497" w:type="dxa"/>
            <w:hideMark/>
          </w:tcPr>
          <w:p w:rsidR="005D5970" w:rsidRDefault="005D5970">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5D5970" w:rsidTr="005D5970">
        <w:trPr>
          <w:trHeight w:val="20"/>
        </w:trPr>
        <w:tc>
          <w:tcPr>
            <w:tcW w:w="3326" w:type="dxa"/>
            <w:hideMark/>
          </w:tcPr>
          <w:p w:rsidR="005D5970" w:rsidRDefault="005D5970">
            <w:pPr>
              <w:spacing w:after="120" w:line="240" w:lineRule="atLeast"/>
              <w:ind w:hanging="18"/>
              <w:rPr>
                <w:rFonts w:ascii="Arial" w:eastAsia="Times New Roman" w:hAnsi="Arial" w:cs="Arial"/>
                <w:sz w:val="18"/>
                <w:szCs w:val="18"/>
              </w:rPr>
            </w:pPr>
            <w:r>
              <w:rPr>
                <w:rFonts w:ascii="Arial" w:eastAsia="Times New Roman" w:hAnsi="Arial" w:cs="Arial"/>
                <w:sz w:val="18"/>
                <w:szCs w:val="18"/>
              </w:rPr>
              <w:t>Exercise price (Baht/share)</w:t>
            </w:r>
          </w:p>
        </w:tc>
        <w:tc>
          <w:tcPr>
            <w:tcW w:w="425" w:type="dxa"/>
          </w:tcPr>
          <w:p w:rsidR="005D5970"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Default="005D5970">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81.276</w:t>
            </w:r>
          </w:p>
        </w:tc>
        <w:tc>
          <w:tcPr>
            <w:tcW w:w="1905" w:type="dxa"/>
            <w:hideMark/>
          </w:tcPr>
          <w:p w:rsidR="005D5970" w:rsidRDefault="005D5970">
            <w:pPr>
              <w:spacing w:after="120" w:line="240" w:lineRule="atLeast"/>
              <w:jc w:val="center"/>
              <w:rPr>
                <w:rFonts w:ascii="Arial" w:eastAsia="Times New Roman" w:hAnsi="Arial" w:cs="Arial"/>
                <w:sz w:val="18"/>
                <w:szCs w:val="18"/>
              </w:rPr>
            </w:pPr>
            <w:r>
              <w:rPr>
                <w:rFonts w:ascii="Arial" w:eastAsia="Times New Roman" w:hAnsi="Arial" w:cs="Arial"/>
                <w:sz w:val="18"/>
                <w:szCs w:val="18"/>
              </w:rPr>
              <w:t>55.241</w:t>
            </w:r>
          </w:p>
        </w:tc>
        <w:tc>
          <w:tcPr>
            <w:tcW w:w="1497" w:type="dxa"/>
            <w:hideMark/>
          </w:tcPr>
          <w:p w:rsidR="005D5970" w:rsidRDefault="005D5970">
            <w:pPr>
              <w:spacing w:after="120" w:line="240" w:lineRule="atLeast"/>
              <w:jc w:val="center"/>
              <w:rPr>
                <w:rFonts w:ascii="Arial" w:eastAsia="Times New Roman" w:hAnsi="Arial" w:cs="Arial"/>
                <w:sz w:val="18"/>
                <w:szCs w:val="18"/>
                <w:highlight w:val="yellow"/>
              </w:rPr>
            </w:pPr>
            <w:r>
              <w:rPr>
                <w:rFonts w:ascii="Arial" w:eastAsia="Times New Roman" w:hAnsi="Arial" w:cs="Arial"/>
                <w:sz w:val="18"/>
                <w:szCs w:val="18"/>
              </w:rPr>
              <w:t>53.806</w:t>
            </w:r>
          </w:p>
        </w:tc>
      </w:tr>
      <w:tr w:rsidR="005D5970" w:rsidTr="005D5970">
        <w:trPr>
          <w:trHeight w:val="20"/>
        </w:trPr>
        <w:tc>
          <w:tcPr>
            <w:tcW w:w="3326" w:type="dxa"/>
            <w:hideMark/>
          </w:tcPr>
          <w:p w:rsidR="005D5970" w:rsidRDefault="005D5970">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reserved shares (shares)</w:t>
            </w:r>
          </w:p>
        </w:tc>
        <w:tc>
          <w:tcPr>
            <w:tcW w:w="425" w:type="dxa"/>
          </w:tcPr>
          <w:p w:rsidR="005D5970" w:rsidRDefault="005D5970">
            <w:pPr>
              <w:spacing w:after="120" w:line="240" w:lineRule="atLeast"/>
              <w:ind w:hanging="18"/>
              <w:jc w:val="center"/>
              <w:rPr>
                <w:rFonts w:ascii="Arial" w:eastAsia="Times New Roman" w:hAnsi="Arial" w:cs="Arial"/>
                <w:sz w:val="18"/>
                <w:szCs w:val="18"/>
              </w:rPr>
            </w:pPr>
          </w:p>
        </w:tc>
        <w:tc>
          <w:tcPr>
            <w:tcW w:w="1985" w:type="dxa"/>
            <w:hideMark/>
          </w:tcPr>
          <w:p w:rsidR="005D5970" w:rsidRDefault="005D5970">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933,700</w:t>
            </w:r>
          </w:p>
        </w:tc>
        <w:tc>
          <w:tcPr>
            <w:tcW w:w="1905" w:type="dxa"/>
            <w:hideMark/>
          </w:tcPr>
          <w:p w:rsidR="005D5970" w:rsidRDefault="005D5970">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1497" w:type="dxa"/>
            <w:hideMark/>
          </w:tcPr>
          <w:p w:rsidR="005D5970" w:rsidRDefault="005D5970">
            <w:pPr>
              <w:spacing w:after="120" w:line="240" w:lineRule="atLeast"/>
              <w:jc w:val="center"/>
              <w:rPr>
                <w:rFonts w:ascii="Arial" w:eastAsia="Times New Roman" w:hAnsi="Arial" w:cs="Arial"/>
                <w:sz w:val="18"/>
                <w:szCs w:val="18"/>
                <w:highlight w:val="yellow"/>
              </w:rPr>
            </w:pPr>
            <w:r>
              <w:rPr>
                <w:rFonts w:ascii="Arial" w:eastAsia="Times New Roman" w:hAnsi="Arial" w:cs="Arial"/>
                <w:sz w:val="18"/>
                <w:szCs w:val="18"/>
              </w:rPr>
              <w:t>1,107,800</w:t>
            </w:r>
          </w:p>
        </w:tc>
      </w:tr>
      <w:tr w:rsidR="005D5970" w:rsidTr="005D5970">
        <w:trPr>
          <w:trHeight w:val="20"/>
        </w:trPr>
        <w:tc>
          <w:tcPr>
            <w:tcW w:w="3326" w:type="dxa"/>
            <w:vAlign w:val="bottom"/>
            <w:hideMark/>
          </w:tcPr>
          <w:p w:rsidR="005D5970" w:rsidRDefault="005D5970" w:rsidP="005D5970">
            <w:pPr>
              <w:spacing w:before="120" w:line="240" w:lineRule="atLeast"/>
              <w:ind w:hanging="17"/>
              <w:rPr>
                <w:rFonts w:ascii="Arial" w:eastAsia="Times New Roman" w:hAnsi="Arial" w:cs="Arial"/>
                <w:sz w:val="18"/>
                <w:szCs w:val="18"/>
              </w:rPr>
            </w:pPr>
            <w:r>
              <w:rPr>
                <w:rFonts w:ascii="Arial" w:eastAsia="Times New Roman" w:hAnsi="Arial" w:cs="Arial"/>
                <w:spacing w:val="-2"/>
                <w:sz w:val="18"/>
                <w:szCs w:val="18"/>
              </w:rPr>
              <w:t>Term of the Project</w:t>
            </w:r>
          </w:p>
        </w:tc>
        <w:tc>
          <w:tcPr>
            <w:tcW w:w="5812" w:type="dxa"/>
            <w:gridSpan w:val="4"/>
            <w:vAlign w:val="bottom"/>
            <w:hideMark/>
          </w:tcPr>
          <w:p w:rsidR="005D5970" w:rsidRDefault="005D5970" w:rsidP="00045EE5">
            <w:pPr>
              <w:spacing w:before="120" w:line="240" w:lineRule="atLeast"/>
              <w:ind w:hanging="17"/>
              <w:jc w:val="center"/>
              <w:rPr>
                <w:rFonts w:ascii="Arial" w:eastAsia="Times New Roman" w:hAnsi="Arial" w:cs="Arial"/>
                <w:spacing w:val="-2"/>
                <w:sz w:val="18"/>
                <w:szCs w:val="18"/>
              </w:rPr>
            </w:pPr>
            <w:r>
              <w:rPr>
                <w:rFonts w:ascii="Arial" w:eastAsia="Times New Roman" w:hAnsi="Arial" w:cs="Arial"/>
                <w:sz w:val="18"/>
                <w:szCs w:val="18"/>
              </w:rPr>
              <w:t>5 years from the date of initial offer of the warrants</w:t>
            </w:r>
          </w:p>
        </w:tc>
      </w:tr>
      <w:tr w:rsidR="005D5970" w:rsidTr="005D5970">
        <w:trPr>
          <w:trHeight w:val="20"/>
        </w:trPr>
        <w:tc>
          <w:tcPr>
            <w:tcW w:w="3326" w:type="dxa"/>
            <w:vAlign w:val="bottom"/>
            <w:hideMark/>
          </w:tcPr>
          <w:p w:rsidR="005D5970" w:rsidRDefault="005D5970" w:rsidP="005D5970">
            <w:pPr>
              <w:spacing w:before="120" w:line="240" w:lineRule="atLeast"/>
              <w:ind w:hanging="17"/>
              <w:rPr>
                <w:rFonts w:ascii="Arial" w:eastAsia="Times New Roman" w:hAnsi="Arial" w:cs="Arial"/>
                <w:spacing w:val="-2"/>
                <w:sz w:val="18"/>
                <w:szCs w:val="18"/>
              </w:rPr>
            </w:pPr>
            <w:r>
              <w:rPr>
                <w:rFonts w:ascii="Arial" w:eastAsia="Times New Roman" w:hAnsi="Arial" w:cs="Arial"/>
                <w:sz w:val="18"/>
                <w:szCs w:val="18"/>
              </w:rPr>
              <w:t>Offered price per unit</w:t>
            </w:r>
          </w:p>
        </w:tc>
        <w:tc>
          <w:tcPr>
            <w:tcW w:w="5812" w:type="dxa"/>
            <w:gridSpan w:val="4"/>
            <w:vAlign w:val="bottom"/>
            <w:hideMark/>
          </w:tcPr>
          <w:p w:rsidR="005D5970" w:rsidRDefault="005D5970" w:rsidP="00045EE5">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Baht</w:t>
            </w:r>
            <w:r>
              <w:rPr>
                <w:rFonts w:ascii="Arial" w:eastAsia="Times New Roman" w:hAnsi="Arial" w:cs="Angsana New" w:hint="cs"/>
                <w:sz w:val="18"/>
                <w:szCs w:val="18"/>
                <w:cs/>
              </w:rPr>
              <w:t xml:space="preserve"> </w:t>
            </w:r>
            <w:r>
              <w:rPr>
                <w:rFonts w:ascii="Arial" w:eastAsia="Times New Roman" w:hAnsi="Arial" w:cs="Angsana New"/>
                <w:sz w:val="18"/>
                <w:szCs w:val="18"/>
              </w:rPr>
              <w:t>0</w:t>
            </w:r>
            <w:r>
              <w:rPr>
                <w:rFonts w:ascii="Arial" w:eastAsia="Times New Roman" w:hAnsi="Arial" w:cs="Angsana New" w:hint="cs"/>
                <w:sz w:val="18"/>
                <w:szCs w:val="18"/>
                <w:cs/>
              </w:rPr>
              <w:t xml:space="preserve"> </w:t>
            </w:r>
            <w:r w:rsidR="00045EE5">
              <w:rPr>
                <w:rFonts w:ascii="Arial" w:eastAsia="Times New Roman" w:hAnsi="Arial" w:cs="Angsana New"/>
                <w:sz w:val="18"/>
                <w:szCs w:val="18"/>
              </w:rPr>
              <w:t>(</w:t>
            </w:r>
            <w:r>
              <w:rPr>
                <w:rFonts w:ascii="Arial" w:eastAsia="Times New Roman" w:hAnsi="Arial" w:cs="Arial"/>
                <w:sz w:val="18"/>
                <w:szCs w:val="18"/>
              </w:rPr>
              <w:t>zero Bah</w:t>
            </w:r>
            <w:r w:rsidR="00045EE5">
              <w:rPr>
                <w:rFonts w:ascii="Arial" w:eastAsia="Times New Roman" w:hAnsi="Arial" w:cs="Arial"/>
                <w:sz w:val="18"/>
                <w:szCs w:val="18"/>
              </w:rPr>
              <w:t>t)</w:t>
            </w:r>
          </w:p>
        </w:tc>
      </w:tr>
      <w:tr w:rsidR="005D5970" w:rsidTr="005D5970">
        <w:trPr>
          <w:trHeight w:val="20"/>
        </w:trPr>
        <w:tc>
          <w:tcPr>
            <w:tcW w:w="3326" w:type="dxa"/>
            <w:vAlign w:val="bottom"/>
            <w:hideMark/>
          </w:tcPr>
          <w:p w:rsidR="005D5970" w:rsidRDefault="005D5970" w:rsidP="005D5970">
            <w:pPr>
              <w:spacing w:before="120" w:line="240" w:lineRule="atLeast"/>
              <w:ind w:hanging="17"/>
              <w:rPr>
                <w:rFonts w:ascii="Arial" w:eastAsia="Times New Roman" w:hAnsi="Arial" w:cs="Arial"/>
                <w:sz w:val="18"/>
                <w:szCs w:val="18"/>
              </w:rPr>
            </w:pPr>
            <w:r>
              <w:rPr>
                <w:rFonts w:ascii="Arial" w:eastAsia="Times New Roman" w:hAnsi="Arial" w:cs="Arial"/>
                <w:sz w:val="18"/>
                <w:szCs w:val="18"/>
              </w:rPr>
              <w:t>Exercise ratio</w:t>
            </w:r>
          </w:p>
        </w:tc>
        <w:tc>
          <w:tcPr>
            <w:tcW w:w="5812" w:type="dxa"/>
            <w:gridSpan w:val="4"/>
            <w:vAlign w:val="bottom"/>
            <w:hideMark/>
          </w:tcPr>
          <w:p w:rsidR="005D5970" w:rsidRDefault="005D5970" w:rsidP="00045EE5">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1 unit of warrant per 1 ordinary share</w:t>
            </w:r>
          </w:p>
        </w:tc>
      </w:tr>
    </w:tbl>
    <w:p w:rsidR="0093740D" w:rsidRDefault="0093740D">
      <w:pPr>
        <w:rPr>
          <w:rFonts w:ascii="Arial" w:hAnsi="Arial" w:cs="Arial"/>
          <w:b/>
          <w:bCs/>
          <w:i/>
          <w:iCs/>
          <w:sz w:val="18"/>
          <w:szCs w:val="18"/>
        </w:rPr>
      </w:pPr>
    </w:p>
    <w:p w:rsidR="003A1A27" w:rsidRPr="006848D2" w:rsidRDefault="003A1A27" w:rsidP="002A74A8">
      <w:pPr>
        <w:pStyle w:val="BodyTextIndent"/>
        <w:spacing w:before="120" w:after="120" w:line="240" w:lineRule="atLeast"/>
        <w:ind w:left="360"/>
        <w:jc w:val="both"/>
        <w:rPr>
          <w:rFonts w:ascii="Arial" w:hAnsi="Arial" w:cs="Arial"/>
          <w:b/>
          <w:bCs/>
          <w:i/>
          <w:iCs/>
          <w:sz w:val="18"/>
          <w:szCs w:val="18"/>
        </w:rPr>
      </w:pPr>
      <w:r w:rsidRPr="006848D2">
        <w:rPr>
          <w:rFonts w:ascii="Arial" w:hAnsi="Arial" w:cs="Arial"/>
          <w:b/>
          <w:bCs/>
          <w:i/>
          <w:iCs/>
          <w:sz w:val="18"/>
          <w:szCs w:val="18"/>
        </w:rPr>
        <w:t>Fair value measurement</w:t>
      </w:r>
    </w:p>
    <w:p w:rsidR="003A1A27" w:rsidRDefault="003A1A27" w:rsidP="002A74A8">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tbl>
      <w:tblPr>
        <w:tblW w:w="9138" w:type="dxa"/>
        <w:tblInd w:w="468" w:type="dxa"/>
        <w:tblLook w:val="04A0" w:firstRow="1" w:lastRow="0" w:firstColumn="1" w:lastColumn="0" w:noHBand="0" w:noVBand="1"/>
      </w:tblPr>
      <w:tblGrid>
        <w:gridCol w:w="3893"/>
        <w:gridCol w:w="303"/>
        <w:gridCol w:w="1540"/>
        <w:gridCol w:w="1842"/>
        <w:gridCol w:w="1560"/>
      </w:tblGrid>
      <w:tr w:rsidR="00045EE5" w:rsidTr="006E28E1">
        <w:tc>
          <w:tcPr>
            <w:tcW w:w="389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303" w:type="dxa"/>
            <w:vAlign w:val="center"/>
          </w:tcPr>
          <w:p w:rsidR="00045EE5" w:rsidRDefault="00045EE5">
            <w:pPr>
              <w:spacing w:after="120" w:line="240" w:lineRule="atLeast"/>
              <w:ind w:left="72"/>
              <w:jc w:val="both"/>
              <w:rPr>
                <w:rFonts w:ascii="Arial" w:eastAsia="Times New Roman" w:hAnsi="Arial" w:cs="Arial"/>
                <w:b/>
                <w:bCs/>
                <w:sz w:val="18"/>
                <w:szCs w:val="18"/>
              </w:rPr>
            </w:pPr>
          </w:p>
        </w:tc>
        <w:tc>
          <w:tcPr>
            <w:tcW w:w="1540" w:type="dxa"/>
            <w:vAlign w:val="center"/>
            <w:hideMark/>
          </w:tcPr>
          <w:p w:rsidR="00045EE5" w:rsidRDefault="00045EE5" w:rsidP="00045EE5">
            <w:pPr>
              <w:spacing w:after="120" w:line="240" w:lineRule="atLeast"/>
              <w:ind w:left="72"/>
              <w:jc w:val="center"/>
              <w:rPr>
                <w:rFonts w:ascii="Arial" w:eastAsia="Times New Roman" w:hAnsi="Arial" w:cs="Arial"/>
                <w:b/>
                <w:bCs/>
                <w:sz w:val="18"/>
                <w:szCs w:val="18"/>
              </w:rPr>
            </w:pPr>
            <w:r>
              <w:rPr>
                <w:rFonts w:ascii="Arial" w:eastAsia="Times New Roman" w:hAnsi="Arial" w:cs="Arial"/>
                <w:b/>
                <w:bCs/>
                <w:sz w:val="18"/>
                <w:szCs w:val="18"/>
              </w:rPr>
              <w:t>Grant III</w:t>
            </w:r>
          </w:p>
        </w:tc>
        <w:tc>
          <w:tcPr>
            <w:tcW w:w="1842" w:type="dxa"/>
            <w:vAlign w:val="center"/>
            <w:hideMark/>
          </w:tcPr>
          <w:p w:rsidR="00045EE5" w:rsidRDefault="00045EE5" w:rsidP="00045EE5">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Grant I</w:t>
            </w:r>
            <w:r>
              <w:rPr>
                <w:rFonts w:ascii="Arial" w:hAnsi="Arial" w:cs="Arial"/>
                <w:b/>
                <w:bCs/>
                <w:sz w:val="18"/>
                <w:szCs w:val="18"/>
                <w:lang w:eastAsia="ja-JP"/>
              </w:rPr>
              <w:t>V</w:t>
            </w:r>
          </w:p>
        </w:tc>
        <w:tc>
          <w:tcPr>
            <w:tcW w:w="1560" w:type="dxa"/>
            <w:vAlign w:val="center"/>
            <w:hideMark/>
          </w:tcPr>
          <w:p w:rsidR="00045EE5" w:rsidRDefault="00045EE5" w:rsidP="00045EE5">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045EE5" w:rsidTr="006E28E1">
        <w:tc>
          <w:tcPr>
            <w:tcW w:w="3893" w:type="dxa"/>
            <w:vAlign w:val="center"/>
            <w:hideMark/>
          </w:tcPr>
          <w:p w:rsidR="00045EE5" w:rsidRDefault="00045EE5">
            <w:pPr>
              <w:spacing w:after="120" w:line="240" w:lineRule="atLeast"/>
              <w:ind w:left="72"/>
              <w:jc w:val="both"/>
              <w:rPr>
                <w:rFonts w:ascii="Arial" w:hAnsi="Arial" w:cs="Arial"/>
                <w:sz w:val="18"/>
                <w:szCs w:val="18"/>
                <w:lang w:eastAsia="ja-JP"/>
              </w:rPr>
            </w:pPr>
            <w:r>
              <w:rPr>
                <w:rFonts w:ascii="Arial" w:eastAsia="Times New Roman" w:hAnsi="Arial" w:cs="Arial"/>
                <w:sz w:val="18"/>
                <w:szCs w:val="18"/>
              </w:rPr>
              <w:t>Weighted average fair value</w:t>
            </w:r>
          </w:p>
        </w:tc>
        <w:tc>
          <w:tcPr>
            <w:tcW w:w="30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1540" w:type="dxa"/>
          </w:tcPr>
          <w:p w:rsidR="00045EE5" w:rsidRDefault="00045EE5" w:rsidP="00045EE5">
            <w:pPr>
              <w:spacing w:after="120" w:line="240" w:lineRule="atLeast"/>
              <w:ind w:left="72"/>
              <w:jc w:val="center"/>
              <w:rPr>
                <w:rFonts w:ascii="Arial" w:eastAsia="Times New Roman" w:hAnsi="Arial" w:cs="Arial"/>
                <w:sz w:val="18"/>
                <w:szCs w:val="18"/>
              </w:rPr>
            </w:pPr>
          </w:p>
        </w:tc>
        <w:tc>
          <w:tcPr>
            <w:tcW w:w="1842" w:type="dxa"/>
          </w:tcPr>
          <w:p w:rsidR="00045EE5" w:rsidRDefault="00045EE5" w:rsidP="00045EE5">
            <w:pPr>
              <w:spacing w:after="120" w:line="240" w:lineRule="atLeast"/>
              <w:ind w:left="72"/>
              <w:jc w:val="center"/>
              <w:rPr>
                <w:rFonts w:ascii="Arial" w:eastAsia="Times New Roman" w:hAnsi="Arial" w:cs="Arial"/>
                <w:sz w:val="18"/>
                <w:szCs w:val="18"/>
              </w:rPr>
            </w:pPr>
          </w:p>
        </w:tc>
        <w:tc>
          <w:tcPr>
            <w:tcW w:w="1560" w:type="dxa"/>
          </w:tcPr>
          <w:p w:rsidR="00045EE5" w:rsidRDefault="00045EE5" w:rsidP="00045EE5">
            <w:pPr>
              <w:spacing w:after="120" w:line="240" w:lineRule="atLeast"/>
              <w:ind w:left="72"/>
              <w:jc w:val="center"/>
              <w:rPr>
                <w:rFonts w:ascii="Arial" w:eastAsia="Times New Roman" w:hAnsi="Arial" w:cs="Arial"/>
                <w:sz w:val="18"/>
                <w:szCs w:val="18"/>
              </w:rPr>
            </w:pPr>
          </w:p>
        </w:tc>
      </w:tr>
      <w:tr w:rsidR="00045EE5" w:rsidTr="006E28E1">
        <w:tc>
          <w:tcPr>
            <w:tcW w:w="3893" w:type="dxa"/>
            <w:vAlign w:val="center"/>
            <w:hideMark/>
          </w:tcPr>
          <w:p w:rsidR="00045EE5" w:rsidRDefault="00045EE5">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Pr>
                <w:rFonts w:ascii="Arial" w:eastAsia="Times New Roman" w:hAnsi="Arial" w:cs="Arial"/>
                <w:sz w:val="18"/>
                <w:szCs w:val="18"/>
              </w:rPr>
              <w:t>at the grant date (Baht/</w:t>
            </w:r>
            <w:r>
              <w:rPr>
                <w:rFonts w:ascii="Arial" w:eastAsia="Times New Roman" w:hAnsi="Arial"/>
                <w:sz w:val="18"/>
                <w:szCs w:val="18"/>
              </w:rPr>
              <w:t>unit</w:t>
            </w:r>
            <w:r>
              <w:rPr>
                <w:rFonts w:ascii="Arial" w:eastAsia="Times New Roman" w:hAnsi="Arial" w:cs="Arial"/>
                <w:sz w:val="18"/>
                <w:szCs w:val="18"/>
              </w:rPr>
              <w:t>)</w:t>
            </w:r>
          </w:p>
        </w:tc>
        <w:tc>
          <w:tcPr>
            <w:tcW w:w="30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25.33</w:t>
            </w:r>
          </w:p>
        </w:tc>
        <w:tc>
          <w:tcPr>
            <w:tcW w:w="1842"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20.99</w:t>
            </w:r>
          </w:p>
        </w:tc>
        <w:tc>
          <w:tcPr>
            <w:tcW w:w="156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27.44</w:t>
            </w:r>
          </w:p>
        </w:tc>
      </w:tr>
      <w:tr w:rsidR="00045EE5" w:rsidTr="006E28E1">
        <w:tc>
          <w:tcPr>
            <w:tcW w:w="3893" w:type="dxa"/>
            <w:vAlign w:val="center"/>
            <w:hideMark/>
          </w:tcPr>
          <w:p w:rsidR="00045EE5" w:rsidRDefault="00045EE5">
            <w:pPr>
              <w:spacing w:after="120" w:line="240" w:lineRule="atLeas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30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77.25</w:t>
            </w:r>
          </w:p>
        </w:tc>
        <w:tc>
          <w:tcPr>
            <w:tcW w:w="1842"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56.50</w:t>
            </w:r>
          </w:p>
        </w:tc>
        <w:tc>
          <w:tcPr>
            <w:tcW w:w="156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54.75</w:t>
            </w:r>
          </w:p>
        </w:tc>
      </w:tr>
      <w:tr w:rsidR="00045EE5" w:rsidTr="006E28E1">
        <w:tc>
          <w:tcPr>
            <w:tcW w:w="3893" w:type="dxa"/>
            <w:vAlign w:val="center"/>
            <w:hideMark/>
          </w:tcPr>
          <w:p w:rsidR="00045EE5" w:rsidRDefault="00045EE5">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30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81.28</w:t>
            </w:r>
          </w:p>
        </w:tc>
        <w:tc>
          <w:tcPr>
            <w:tcW w:w="1842"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55.24</w:t>
            </w:r>
          </w:p>
        </w:tc>
        <w:tc>
          <w:tcPr>
            <w:tcW w:w="156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53.81</w:t>
            </w:r>
          </w:p>
        </w:tc>
      </w:tr>
      <w:tr w:rsidR="00045EE5" w:rsidTr="006E28E1">
        <w:tc>
          <w:tcPr>
            <w:tcW w:w="3893" w:type="dxa"/>
            <w:vAlign w:val="center"/>
            <w:hideMark/>
          </w:tcPr>
          <w:p w:rsidR="00045EE5" w:rsidRDefault="00045EE5">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30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23.08%</w:t>
            </w:r>
          </w:p>
        </w:tc>
        <w:tc>
          <w:tcPr>
            <w:tcW w:w="1842"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26.84%</w:t>
            </w:r>
          </w:p>
        </w:tc>
        <w:tc>
          <w:tcPr>
            <w:tcW w:w="156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24.13%</w:t>
            </w:r>
          </w:p>
        </w:tc>
      </w:tr>
      <w:tr w:rsidR="00045EE5" w:rsidTr="006E28E1">
        <w:tc>
          <w:tcPr>
            <w:tcW w:w="3893" w:type="dxa"/>
            <w:vAlign w:val="center"/>
            <w:hideMark/>
          </w:tcPr>
          <w:p w:rsidR="00045EE5" w:rsidRDefault="00045EE5">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30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5.77%</w:t>
            </w:r>
          </w:p>
        </w:tc>
        <w:tc>
          <w:tcPr>
            <w:tcW w:w="1842"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8.62%</w:t>
            </w:r>
          </w:p>
        </w:tc>
        <w:tc>
          <w:tcPr>
            <w:tcW w:w="156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6.83%</w:t>
            </w:r>
          </w:p>
        </w:tc>
      </w:tr>
      <w:tr w:rsidR="00045EE5" w:rsidTr="006E28E1">
        <w:trPr>
          <w:trHeight w:val="216"/>
        </w:trPr>
        <w:tc>
          <w:tcPr>
            <w:tcW w:w="3893" w:type="dxa"/>
            <w:vAlign w:val="center"/>
            <w:hideMark/>
          </w:tcPr>
          <w:p w:rsidR="00045EE5" w:rsidRDefault="00045EE5">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303" w:type="dxa"/>
            <w:vAlign w:val="center"/>
          </w:tcPr>
          <w:p w:rsidR="00045EE5" w:rsidRDefault="00045EE5">
            <w:pPr>
              <w:spacing w:after="120" w:line="240" w:lineRule="atLeast"/>
              <w:ind w:left="72"/>
              <w:jc w:val="both"/>
              <w:rPr>
                <w:rFonts w:ascii="Arial" w:eastAsia="Times New Roman" w:hAnsi="Arial" w:cs="Arial"/>
                <w:sz w:val="18"/>
                <w:szCs w:val="18"/>
              </w:rPr>
            </w:pPr>
          </w:p>
        </w:tc>
        <w:tc>
          <w:tcPr>
            <w:tcW w:w="154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2.34%</w:t>
            </w:r>
          </w:p>
        </w:tc>
        <w:tc>
          <w:tcPr>
            <w:tcW w:w="1842"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1.72%</w:t>
            </w:r>
          </w:p>
        </w:tc>
        <w:tc>
          <w:tcPr>
            <w:tcW w:w="1560" w:type="dxa"/>
            <w:hideMark/>
          </w:tcPr>
          <w:p w:rsidR="00045EE5" w:rsidRDefault="00045EE5" w:rsidP="00045EE5">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2.01%</w:t>
            </w:r>
          </w:p>
        </w:tc>
      </w:tr>
    </w:tbl>
    <w:p w:rsidR="006F050C" w:rsidRPr="006848D2" w:rsidRDefault="006F050C" w:rsidP="002A74A8">
      <w:pPr>
        <w:pStyle w:val="BodyTextIndent"/>
        <w:spacing w:after="120" w:line="240" w:lineRule="atLeast"/>
        <w:ind w:left="360"/>
        <w:jc w:val="both"/>
        <w:rPr>
          <w:rFonts w:ascii="Arial" w:hAnsi="Arial" w:cs="Arial"/>
          <w:sz w:val="18"/>
          <w:szCs w:val="18"/>
        </w:rPr>
      </w:pPr>
    </w:p>
    <w:p w:rsidR="007B01DF" w:rsidRDefault="007B01DF">
      <w:pPr>
        <w:rPr>
          <w:rFonts w:ascii="Arial" w:hAnsi="Arial" w:cs="Arial"/>
          <w:spacing w:val="4"/>
          <w:sz w:val="18"/>
          <w:szCs w:val="18"/>
        </w:rPr>
      </w:pPr>
      <w:r>
        <w:rPr>
          <w:rFonts w:ascii="Arial" w:hAnsi="Arial" w:cs="Arial"/>
          <w:spacing w:val="4"/>
          <w:sz w:val="18"/>
          <w:szCs w:val="18"/>
        </w:rPr>
        <w:br w:type="page"/>
      </w:r>
    </w:p>
    <w:p w:rsidR="00A9384F" w:rsidRPr="006848D2" w:rsidRDefault="007132F0" w:rsidP="007B01DF">
      <w:pPr>
        <w:tabs>
          <w:tab w:val="left" w:pos="360"/>
        </w:tabs>
        <w:spacing w:after="120" w:line="240" w:lineRule="exact"/>
        <w:ind w:left="360"/>
        <w:jc w:val="thaiDistribute"/>
        <w:rPr>
          <w:rFonts w:ascii="Arial" w:hAnsi="Arial" w:cs="Arial"/>
          <w:sz w:val="18"/>
          <w:szCs w:val="18"/>
        </w:rPr>
      </w:pPr>
      <w:r w:rsidRPr="006848D2">
        <w:rPr>
          <w:rFonts w:ascii="Arial" w:hAnsi="Arial" w:cs="Arial"/>
          <w:spacing w:val="4"/>
          <w:sz w:val="18"/>
          <w:szCs w:val="18"/>
        </w:rPr>
        <w:lastRenderedPageBreak/>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E42BAD">
        <w:rPr>
          <w:rFonts w:ascii="Arial" w:hAnsi="Arial" w:cs="Arial"/>
          <w:spacing w:val="4"/>
          <w:sz w:val="18"/>
          <w:szCs w:val="18"/>
        </w:rPr>
        <w:t xml:space="preserve">six-month </w:t>
      </w:r>
      <w:r w:rsidR="00422E90">
        <w:rPr>
          <w:rFonts w:ascii="Arial" w:hAnsi="Arial" w:cs="Arial"/>
          <w:spacing w:val="4"/>
          <w:sz w:val="18"/>
          <w:szCs w:val="18"/>
        </w:rPr>
        <w:t>period</w:t>
      </w:r>
      <w:r w:rsidR="00182448">
        <w:rPr>
          <w:rFonts w:ascii="Arial" w:hAnsi="Arial" w:cs="Arial"/>
          <w:spacing w:val="4"/>
          <w:sz w:val="18"/>
          <w:szCs w:val="18"/>
        </w:rPr>
        <w:t xml:space="preserve">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E42BAD">
        <w:rPr>
          <w:rFonts w:ascii="Arial" w:hAnsi="Arial" w:cs="Arial"/>
          <w:sz w:val="18"/>
          <w:szCs w:val="18"/>
        </w:rPr>
        <w:t>0</w:t>
      </w:r>
      <w:r w:rsidR="001C0284" w:rsidRPr="006848D2">
        <w:rPr>
          <w:rFonts w:ascii="Arial" w:hAnsi="Arial" w:cs="Arial"/>
          <w:sz w:val="18"/>
          <w:szCs w:val="18"/>
        </w:rPr>
        <w:t xml:space="preserve"> </w:t>
      </w:r>
      <w:r w:rsidR="00E42BAD">
        <w:rPr>
          <w:rFonts w:ascii="Arial" w:hAnsi="Arial" w:cs="Arial"/>
          <w:sz w:val="18"/>
          <w:szCs w:val="18"/>
        </w:rPr>
        <w:t>June</w:t>
      </w:r>
      <w:r w:rsidR="00422E90">
        <w:rPr>
          <w:rFonts w:ascii="Arial" w:hAnsi="Arial" w:cs="Arial"/>
          <w:sz w:val="18"/>
          <w:szCs w:val="18"/>
        </w:rPr>
        <w:t xml:space="preserve"> 2019</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rsidR="00A9384F" w:rsidRPr="006848D2" w:rsidRDefault="00E42BAD" w:rsidP="002A74A8">
      <w:pPr>
        <w:tabs>
          <w:tab w:val="left" w:pos="720"/>
        </w:tabs>
        <w:ind w:left="360"/>
        <w:jc w:val="thaiDistribute"/>
        <w:rPr>
          <w:rFonts w:ascii="Arial" w:hAnsi="Arial" w:cs="Arial"/>
          <w:sz w:val="18"/>
          <w:szCs w:val="18"/>
        </w:rPr>
      </w:pPr>
      <w:r w:rsidRPr="00E42BAD">
        <w:rPr>
          <w:noProof/>
        </w:rPr>
        <w:drawing>
          <wp:inline distT="0" distB="0" distL="0" distR="0" wp14:anchorId="62D32CC5" wp14:editId="5A69793A">
            <wp:extent cx="5724000" cy="376250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24000" cy="3762509"/>
                    </a:xfrm>
                    <a:prstGeom prst="rect">
                      <a:avLst/>
                    </a:prstGeom>
                    <a:noFill/>
                    <a:ln>
                      <a:noFill/>
                    </a:ln>
                  </pic:spPr>
                </pic:pic>
              </a:graphicData>
            </a:graphic>
          </wp:inline>
        </w:drawing>
      </w:r>
      <w:r w:rsidR="00C40E55" w:rsidRPr="00C40E55">
        <w:rPr>
          <w:highlight w:val="yellow"/>
        </w:rPr>
        <w:t xml:space="preserve"> </w:t>
      </w:r>
    </w:p>
    <w:p w:rsidR="009B3656" w:rsidRPr="006848D2" w:rsidRDefault="00DB0DA4" w:rsidP="002A74A8">
      <w:pPr>
        <w:spacing w:before="120" w:after="120" w:line="240" w:lineRule="atLeast"/>
        <w:ind w:left="360"/>
        <w:jc w:val="both"/>
        <w:rPr>
          <w:rFonts w:ascii="Arial" w:hAnsi="Arial" w:cs="Arial"/>
          <w:sz w:val="18"/>
          <w:szCs w:val="18"/>
        </w:rPr>
      </w:pPr>
      <w:r w:rsidRPr="006848D2">
        <w:rPr>
          <w:rFonts w:ascii="Arial" w:hAnsi="Arial" w:cs="Arial"/>
          <w:sz w:val="18"/>
          <w:szCs w:val="18"/>
        </w:rPr>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rsidR="00A9384F" w:rsidRPr="006848D2" w:rsidRDefault="00E42BAD" w:rsidP="002A74A8">
      <w:pPr>
        <w:spacing w:before="120" w:after="120" w:line="240" w:lineRule="atLeast"/>
        <w:ind w:left="360"/>
        <w:jc w:val="both"/>
        <w:rPr>
          <w:rFonts w:ascii="Arial" w:hAnsi="Arial" w:cs="Arial"/>
          <w:sz w:val="18"/>
          <w:szCs w:val="18"/>
        </w:rPr>
      </w:pPr>
      <w:r w:rsidRPr="00E42BAD">
        <w:rPr>
          <w:noProof/>
        </w:rPr>
        <w:drawing>
          <wp:inline distT="0" distB="0" distL="0" distR="0" wp14:anchorId="1B5C82FC" wp14:editId="4719BA04">
            <wp:extent cx="5685155" cy="26479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85155" cy="2647950"/>
                    </a:xfrm>
                    <a:prstGeom prst="rect">
                      <a:avLst/>
                    </a:prstGeom>
                    <a:noFill/>
                    <a:ln>
                      <a:noFill/>
                    </a:ln>
                  </pic:spPr>
                </pic:pic>
              </a:graphicData>
            </a:graphic>
          </wp:inline>
        </w:drawing>
      </w:r>
    </w:p>
    <w:p w:rsidR="003D610B" w:rsidRPr="006848D2" w:rsidRDefault="00422E90" w:rsidP="00E40EC7">
      <w:pPr>
        <w:spacing w:after="120" w:line="240" w:lineRule="atLeast"/>
        <w:ind w:left="284"/>
        <w:jc w:val="both"/>
        <w:rPr>
          <w:rFonts w:ascii="Arial" w:hAnsi="Arial" w:cs="Arial"/>
          <w:b/>
          <w:bCs/>
          <w:sz w:val="18"/>
          <w:szCs w:val="18"/>
        </w:rPr>
      </w:pPr>
      <w:r>
        <w:rPr>
          <w:rFonts w:ascii="Arial" w:hAnsi="Arial" w:cs="Arial"/>
          <w:b/>
          <w:bCs/>
          <w:sz w:val="18"/>
          <w:szCs w:val="18"/>
        </w:rPr>
        <w:t>1</w:t>
      </w:r>
      <w:r w:rsidR="00182448">
        <w:rPr>
          <w:rFonts w:ascii="Arial" w:hAnsi="Arial" w:cs="Arial"/>
          <w:b/>
          <w:bCs/>
          <w:sz w:val="18"/>
          <w:szCs w:val="18"/>
        </w:rPr>
        <w:t>4</w:t>
      </w:r>
      <w:r w:rsidR="003D610B" w:rsidRPr="006848D2">
        <w:rPr>
          <w:rFonts w:ascii="Arial" w:hAnsi="Arial" w:cs="Arial"/>
          <w:b/>
          <w:bCs/>
          <w:sz w:val="18"/>
          <w:szCs w:val="18"/>
        </w:rPr>
        <w:t xml:space="preserve">.2 Performance incentive payment </w:t>
      </w:r>
      <w:r w:rsidR="002850BF" w:rsidRPr="006848D2">
        <w:rPr>
          <w:rFonts w:ascii="Arial" w:hAnsi="Arial" w:cs="Arial"/>
          <w:b/>
          <w:bCs/>
          <w:sz w:val="18"/>
          <w:szCs w:val="18"/>
        </w:rPr>
        <w:t xml:space="preserve">to management of THAICOM, </w:t>
      </w:r>
      <w:r w:rsidR="003D610B" w:rsidRPr="006848D2">
        <w:rPr>
          <w:rFonts w:ascii="Arial" w:hAnsi="Arial" w:cs="Arial"/>
          <w:b/>
          <w:bCs/>
          <w:sz w:val="18"/>
          <w:szCs w:val="18"/>
        </w:rPr>
        <w:t>settled by cash</w:t>
      </w:r>
    </w:p>
    <w:p w:rsidR="00C56F71" w:rsidRDefault="00C56F71">
      <w:pPr>
        <w:rPr>
          <w:rFonts w:ascii="Arial" w:hAnsi="Arial" w:cs="Arial"/>
          <w:sz w:val="18"/>
          <w:szCs w:val="18"/>
        </w:rPr>
      </w:pPr>
    </w:p>
    <w:p w:rsidR="0090192A"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the </w:t>
      </w:r>
      <w:r w:rsidR="002850BF" w:rsidRPr="00C40E55">
        <w:rPr>
          <w:rFonts w:ascii="Arial" w:eastAsia="MS Mincho" w:hAnsi="Arial" w:cs="Arial"/>
          <w:sz w:val="18"/>
          <w:szCs w:val="18"/>
          <w:lang w:val="en-US" w:bidi="th-TH"/>
        </w:rPr>
        <w:t>project.</w:t>
      </w:r>
      <w:r w:rsidR="00E40EC7" w:rsidRPr="00C40E55">
        <w:rPr>
          <w:rFonts w:ascii="Arial" w:eastAsia="MS Mincho" w:hAnsi="Arial" w:cs="Arial"/>
          <w:sz w:val="18"/>
          <w:szCs w:val="18"/>
          <w:lang w:val="en-US" w:bidi="th-TH"/>
        </w:rPr>
        <w:t xml:space="preserve"> </w:t>
      </w:r>
    </w:p>
    <w:p w:rsidR="00C40E55" w:rsidRDefault="00C40E55">
      <w:pPr>
        <w:rPr>
          <w:rFonts w:ascii="Arial" w:hAnsi="Arial" w:cs="Arial"/>
          <w:b/>
          <w:bCs/>
          <w:sz w:val="18"/>
          <w:szCs w:val="18"/>
        </w:rPr>
      </w:pPr>
      <w:r>
        <w:rPr>
          <w:rFonts w:ascii="Arial" w:hAnsi="Arial" w:cs="Arial"/>
          <w:b/>
          <w:bCs/>
          <w:sz w:val="18"/>
          <w:szCs w:val="18"/>
        </w:rPr>
        <w:br w:type="page"/>
      </w:r>
    </w:p>
    <w:p w:rsidR="00BA1CB2" w:rsidRPr="006848D2" w:rsidRDefault="00422E90" w:rsidP="00D34E5A">
      <w:pPr>
        <w:ind w:left="360" w:hanging="360"/>
        <w:rPr>
          <w:rFonts w:ascii="Arial" w:hAnsi="Arial" w:cs="Arial"/>
          <w:b/>
          <w:bCs/>
          <w:sz w:val="18"/>
          <w:szCs w:val="18"/>
        </w:rPr>
      </w:pPr>
      <w:r>
        <w:rPr>
          <w:rFonts w:ascii="Arial" w:hAnsi="Arial" w:cs="Arial"/>
          <w:b/>
          <w:bCs/>
          <w:sz w:val="18"/>
          <w:szCs w:val="18"/>
        </w:rPr>
        <w:lastRenderedPageBreak/>
        <w:t>15</w:t>
      </w:r>
      <w:r w:rsidR="00DE09D6" w:rsidRPr="006848D2">
        <w:rPr>
          <w:rFonts w:ascii="Arial" w:hAnsi="Arial" w:cs="Arial"/>
          <w:b/>
          <w:bCs/>
          <w:sz w:val="18"/>
          <w:szCs w:val="18"/>
        </w:rPr>
        <w:tab/>
      </w:r>
      <w:r w:rsidR="00BA1CB2" w:rsidRPr="006848D2">
        <w:rPr>
          <w:rFonts w:ascii="Arial" w:hAnsi="Arial" w:cs="Arial"/>
          <w:b/>
          <w:bCs/>
          <w:sz w:val="18"/>
          <w:szCs w:val="18"/>
        </w:rPr>
        <w:t xml:space="preserve">Segment information </w:t>
      </w:r>
    </w:p>
    <w:p w:rsidR="00BA1CB2" w:rsidRPr="006848D2" w:rsidRDefault="004F64BF" w:rsidP="001A3399">
      <w:pPr>
        <w:pStyle w:val="BodyTextIndent"/>
        <w:spacing w:before="120" w:after="120" w:line="240" w:lineRule="atLeast"/>
        <w:ind w:left="360"/>
        <w:jc w:val="both"/>
        <w:rPr>
          <w:rFonts w:ascii="Arial" w:hAnsi="Arial" w:cs="Arial"/>
          <w:sz w:val="18"/>
          <w:szCs w:val="18"/>
          <w:cs/>
          <w:lang w:val="en-GB"/>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rsidTr="001A3399">
        <w:tc>
          <w:tcPr>
            <w:tcW w:w="2674" w:type="dxa"/>
            <w:tcBorders>
              <w:top w:val="nil"/>
              <w:left w:val="nil"/>
              <w:bottom w:val="nil"/>
              <w:right w:val="nil"/>
            </w:tcBorders>
          </w:tcPr>
          <w:p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 xml:space="preserve">Provision of local mobile telecommunication, trading and rental of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telecommunications equipment and accessories in Thailand.</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pacing w:val="-4"/>
                <w:sz w:val="18"/>
                <w:szCs w:val="18"/>
              </w:rPr>
            </w:pP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Transponder rental and related services, up</w:t>
            </w:r>
            <w:r w:rsidR="001A3399" w:rsidRPr="006848D2">
              <w:rPr>
                <w:rFonts w:ascii="Arial" w:hAnsi="Arial" w:cs="Arial"/>
                <w:spacing w:val="-4"/>
                <w:sz w:val="18"/>
                <w:szCs w:val="18"/>
              </w:rPr>
              <w:t>link and downlink services,</w:t>
            </w:r>
            <w:r w:rsidRPr="006848D2">
              <w:rPr>
                <w:rFonts w:ascii="Arial" w:hAnsi="Arial" w:cs="Arial"/>
                <w:spacing w:val="-4"/>
                <w:sz w:val="18"/>
                <w:szCs w:val="18"/>
              </w:rPr>
              <w:t xml:space="preserve"> </w:t>
            </w: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rPr>
                <w:rFonts w:ascii="Arial" w:hAnsi="Arial" w:cs="Arial"/>
                <w:spacing w:val="-4"/>
                <w:sz w:val="18"/>
                <w:szCs w:val="18"/>
              </w:rPr>
            </w:pPr>
            <w:r w:rsidRPr="006848D2">
              <w:rPr>
                <w:rFonts w:ascii="Arial" w:hAnsi="Arial" w:cs="Arial"/>
                <w:spacing w:val="-4"/>
                <w:sz w:val="18"/>
                <w:szCs w:val="18"/>
              </w:rPr>
              <w:t xml:space="preserve">sale </w:t>
            </w:r>
            <w:r w:rsidR="00DC2F0F" w:rsidRPr="006848D2">
              <w:rPr>
                <w:rFonts w:ascii="Arial" w:hAnsi="Arial" w:cs="Arial"/>
                <w:spacing w:val="-4"/>
                <w:sz w:val="18"/>
                <w:szCs w:val="18"/>
              </w:rPr>
              <w:t>and service related to media, internet and provide telecommunication</w:t>
            </w:r>
            <w:r w:rsidRPr="006848D2">
              <w:rPr>
                <w:rFonts w:ascii="Arial" w:hAnsi="Arial" w:cs="Arial"/>
                <w:spacing w:val="-4"/>
                <w:sz w:val="18"/>
                <w:szCs w:val="18"/>
              </w:rPr>
              <w:t xml:space="preserve"> services in Lao PDR</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z w:val="18"/>
                <w:szCs w:val="18"/>
              </w:rPr>
            </w:pP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C90834">
            <w:pPr>
              <w:pStyle w:val="BodyTextIndent"/>
              <w:tabs>
                <w:tab w:val="left" w:pos="230"/>
              </w:tabs>
              <w:spacing w:after="120" w:line="240" w:lineRule="exact"/>
              <w:ind w:left="0"/>
              <w:jc w:val="both"/>
              <w:rPr>
                <w:rFonts w:ascii="Arial" w:hAnsi="Arial" w:cs="Arial"/>
                <w:sz w:val="18"/>
                <w:szCs w:val="18"/>
              </w:rPr>
            </w:pPr>
            <w:r w:rsidRPr="006848D2">
              <w:rPr>
                <w:rFonts w:ascii="Arial" w:hAnsi="Arial" w:cs="Arial"/>
                <w:sz w:val="18"/>
                <w:szCs w:val="18"/>
              </w:rPr>
              <w:t xml:space="preserve">the </w:t>
            </w:r>
            <w:r w:rsidR="00DC2F0F" w:rsidRPr="006848D2">
              <w:rPr>
                <w:rFonts w:ascii="Arial" w:hAnsi="Arial" w:cs="Arial"/>
                <w:sz w:val="18"/>
                <w:szCs w:val="18"/>
              </w:rPr>
              <w:t>business, setting financial and p</w:t>
            </w:r>
            <w:r w:rsidRPr="006848D2">
              <w:rPr>
                <w:rFonts w:ascii="Arial" w:hAnsi="Arial" w:cs="Arial"/>
                <w:sz w:val="18"/>
                <w:szCs w:val="18"/>
              </w:rPr>
              <w:t>erformance targets for</w:t>
            </w:r>
            <w:r w:rsidR="00DC2F0F"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operating </w:t>
            </w:r>
            <w:r w:rsidR="00DC2F0F" w:rsidRPr="006848D2">
              <w:rPr>
                <w:rFonts w:ascii="Arial" w:hAnsi="Arial" w:cs="Arial"/>
                <w:sz w:val="18"/>
                <w:szCs w:val="18"/>
              </w:rPr>
              <w:t>companies and assisting operating companies</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in obtaining financing </w:t>
            </w:r>
            <w:r w:rsidR="00DC2F0F" w:rsidRPr="006848D2">
              <w:rPr>
                <w:rFonts w:ascii="Arial" w:hAnsi="Arial" w:cs="Arial"/>
                <w:sz w:val="18"/>
                <w:szCs w:val="18"/>
              </w:rPr>
              <w:t>on the most attractive terms possible.</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advertising services to the Group and third parties, information</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technology businesses, and businesses under Venture Capital</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 xml:space="preserve">project </w:t>
            </w:r>
            <w:r w:rsidR="00DC2F0F" w:rsidRPr="006848D2">
              <w:rPr>
                <w:rFonts w:ascii="Arial" w:hAnsi="Arial" w:cs="Arial"/>
                <w:sz w:val="18"/>
                <w:szCs w:val="18"/>
              </w:rPr>
              <w:t>of the Company.</w:t>
            </w:r>
          </w:p>
        </w:tc>
      </w:tr>
    </w:tbl>
    <w:p w:rsidR="00C40E55" w:rsidRDefault="00C40E55" w:rsidP="00C90834">
      <w:pPr>
        <w:pStyle w:val="BodyTextIndent"/>
        <w:spacing w:after="120" w:line="240" w:lineRule="exact"/>
        <w:ind w:left="357"/>
        <w:jc w:val="both"/>
        <w:rPr>
          <w:rFonts w:ascii="Arial" w:hAnsi="Arial" w:cs="Arial"/>
          <w:sz w:val="18"/>
          <w:szCs w:val="18"/>
        </w:rPr>
      </w:pPr>
    </w:p>
    <w:p w:rsidR="00E81395" w:rsidRPr="006848D2"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848D2" w:rsidTr="001A3399">
        <w:trPr>
          <w:trHeight w:val="335"/>
        </w:trPr>
        <w:tc>
          <w:tcPr>
            <w:tcW w:w="2972" w:type="dxa"/>
            <w:hideMark/>
          </w:tcPr>
          <w:p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8B7BAF" w:rsidP="00C90834">
            <w:pPr>
              <w:spacing w:after="120" w:line="240" w:lineRule="exact"/>
              <w:ind w:hanging="20"/>
              <w:jc w:val="thaiDistribute"/>
              <w:rPr>
                <w:rFonts w:ascii="Arial" w:hAnsi="Arial" w:cs="Arial"/>
                <w:sz w:val="18"/>
                <w:szCs w:val="18"/>
              </w:rPr>
            </w:pPr>
            <w:r>
              <w:rPr>
                <w:rFonts w:ascii="Arial" w:hAnsi="Arial" w:cs="Arial"/>
                <w:sz w:val="18"/>
                <w:szCs w:val="18"/>
              </w:rPr>
              <w:t xml:space="preserve">   </w:t>
            </w:r>
            <w:r w:rsidR="001A3399"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services, media and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8B7BAF" w:rsidP="00C90834">
            <w:pPr>
              <w:spacing w:after="120" w:line="240" w:lineRule="exact"/>
              <w:ind w:hanging="20"/>
              <w:jc w:val="thaiDistribute"/>
              <w:rPr>
                <w:rFonts w:ascii="Arial" w:hAnsi="Arial" w:cs="Arial"/>
                <w:sz w:val="18"/>
                <w:szCs w:val="18"/>
              </w:rPr>
            </w:pPr>
            <w:r>
              <w:rPr>
                <w:rFonts w:ascii="Arial" w:hAnsi="Arial" w:cs="Arial"/>
                <w:sz w:val="18"/>
                <w:szCs w:val="18"/>
              </w:rPr>
              <w:t xml:space="preserve">   </w:t>
            </w:r>
            <w:r w:rsidR="00E81395" w:rsidRPr="006848D2">
              <w:rPr>
                <w:rFonts w:ascii="Arial" w:hAnsi="Arial" w:cs="Arial"/>
                <w:sz w:val="18"/>
                <w:szCs w:val="18"/>
              </w:rPr>
              <w:t>advertising, and other activities.</w:t>
            </w:r>
          </w:p>
        </w:tc>
      </w:tr>
      <w:tr w:rsidR="00E81395" w:rsidRPr="006848D2" w:rsidTr="001A3399">
        <w:tc>
          <w:tcPr>
            <w:tcW w:w="2972" w:type="dxa"/>
            <w:hideMark/>
          </w:tcPr>
          <w:p w:rsidR="00E81395" w:rsidRPr="00173D39" w:rsidRDefault="00173D39" w:rsidP="00C90834">
            <w:pPr>
              <w:spacing w:after="120" w:line="240" w:lineRule="exact"/>
              <w:ind w:hanging="18"/>
              <w:rPr>
                <w:rFonts w:ascii="Arial" w:hAnsi="Arial"/>
                <w:sz w:val="18"/>
                <w:szCs w:val="22"/>
              </w:rPr>
            </w:pPr>
            <w:r>
              <w:rPr>
                <w:rFonts w:ascii="Arial" w:hAnsi="Arial"/>
                <w:sz w:val="18"/>
                <w:szCs w:val="22"/>
              </w:rPr>
              <w:t>Australia</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India</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Japan</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tcPr>
          <w:p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Myanmar</w:t>
            </w:r>
          </w:p>
        </w:tc>
        <w:tc>
          <w:tcPr>
            <w:tcW w:w="5938" w:type="dxa"/>
          </w:tcPr>
          <w:p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hideMark/>
          </w:tcPr>
          <w:p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rsidR="00515230" w:rsidRPr="006848D2" w:rsidRDefault="00515230" w:rsidP="00206468">
      <w:pPr>
        <w:spacing w:line="240" w:lineRule="atLeast"/>
        <w:ind w:left="540" w:hanging="630"/>
        <w:jc w:val="both"/>
        <w:rPr>
          <w:rFonts w:ascii="Arial" w:hAnsi="Arial" w:cs="Arial"/>
          <w:sz w:val="18"/>
          <w:szCs w:val="18"/>
          <w:lang w:val="en-GB"/>
        </w:rPr>
      </w:pPr>
    </w:p>
    <w:p w:rsidR="00417B60" w:rsidRPr="006848D2" w:rsidRDefault="00417B60" w:rsidP="00206468">
      <w:pPr>
        <w:spacing w:line="240" w:lineRule="atLeast"/>
        <w:ind w:left="720" w:hanging="630"/>
        <w:jc w:val="both"/>
        <w:rPr>
          <w:rFonts w:ascii="Arial" w:hAnsi="Arial" w:cs="Arial"/>
          <w:sz w:val="18"/>
          <w:szCs w:val="18"/>
          <w:lang w:val="en-GB"/>
        </w:rPr>
      </w:pPr>
    </w:p>
    <w:p w:rsidR="00A85B06" w:rsidRPr="006848D2" w:rsidRDefault="00A85B06" w:rsidP="00206468">
      <w:pPr>
        <w:ind w:hanging="630"/>
        <w:rPr>
          <w:rFonts w:ascii="Arial" w:hAnsi="Arial" w:cs="Arial"/>
          <w:sz w:val="18"/>
          <w:szCs w:val="18"/>
          <w:lang w:val="en-GB"/>
        </w:rPr>
      </w:pPr>
      <w:r w:rsidRPr="006848D2">
        <w:rPr>
          <w:rFonts w:ascii="Arial" w:hAnsi="Arial" w:cs="Arial"/>
          <w:sz w:val="18"/>
          <w:szCs w:val="18"/>
          <w:lang w:val="en-GB"/>
        </w:rPr>
        <w:br w:type="page"/>
      </w:r>
    </w:p>
    <w:p w:rsidR="00D63557" w:rsidRPr="006848D2"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rsidR="00A861EE" w:rsidRDefault="00E42BAD" w:rsidP="001A3399">
      <w:pPr>
        <w:spacing w:line="240" w:lineRule="atLeast"/>
        <w:ind w:left="360"/>
        <w:jc w:val="both"/>
        <w:rPr>
          <w:rFonts w:ascii="Arial" w:hAnsi="Arial" w:cstheme="minorBidi"/>
          <w:sz w:val="18"/>
          <w:szCs w:val="18"/>
          <w:lang w:val="en-GB"/>
        </w:rPr>
      </w:pPr>
      <w:r w:rsidRPr="00E42BAD">
        <w:rPr>
          <w:noProof/>
        </w:rPr>
        <w:drawing>
          <wp:inline distT="0" distB="0" distL="0" distR="0" wp14:anchorId="4101F555" wp14:editId="032D9B78">
            <wp:extent cx="5940000" cy="4652266"/>
            <wp:effectExtent l="0" t="0" r="381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000" cy="4652266"/>
                    </a:xfrm>
                    <a:prstGeom prst="rect">
                      <a:avLst/>
                    </a:prstGeom>
                    <a:noFill/>
                    <a:ln>
                      <a:noFill/>
                    </a:ln>
                  </pic:spPr>
                </pic:pic>
              </a:graphicData>
            </a:graphic>
          </wp:inline>
        </w:drawing>
      </w:r>
    </w:p>
    <w:p w:rsidR="00C40E55" w:rsidRPr="00C40E55" w:rsidRDefault="00C40E55" w:rsidP="001A3399">
      <w:pPr>
        <w:spacing w:line="240" w:lineRule="atLeast"/>
        <w:ind w:left="360"/>
        <w:jc w:val="both"/>
        <w:rPr>
          <w:rFonts w:ascii="Arial" w:hAnsi="Arial" w:cstheme="minorBidi"/>
          <w:sz w:val="18"/>
          <w:szCs w:val="18"/>
          <w:lang w:val="en-GB"/>
        </w:rPr>
      </w:pPr>
    </w:p>
    <w:p w:rsidR="00130B3F" w:rsidRPr="006848D2" w:rsidRDefault="00E42BAD" w:rsidP="001A3399">
      <w:pPr>
        <w:spacing w:line="240" w:lineRule="atLeast"/>
        <w:ind w:left="360"/>
        <w:jc w:val="both"/>
        <w:rPr>
          <w:rFonts w:ascii="Arial" w:hAnsi="Arial" w:cs="Arial"/>
          <w:sz w:val="18"/>
          <w:szCs w:val="18"/>
          <w:lang w:val="en-GB"/>
        </w:rPr>
      </w:pPr>
      <w:r w:rsidRPr="00E42BAD">
        <w:rPr>
          <w:noProof/>
        </w:rPr>
        <w:drawing>
          <wp:inline distT="0" distB="0" distL="0" distR="0" wp14:anchorId="07B1F90E" wp14:editId="51AC32E1">
            <wp:extent cx="6048000" cy="3643532"/>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8000" cy="3643532"/>
                    </a:xfrm>
                    <a:prstGeom prst="rect">
                      <a:avLst/>
                    </a:prstGeom>
                    <a:noFill/>
                    <a:ln>
                      <a:noFill/>
                    </a:ln>
                  </pic:spPr>
                </pic:pic>
              </a:graphicData>
            </a:graphic>
          </wp:inline>
        </w:drawing>
      </w:r>
    </w:p>
    <w:p w:rsidR="00A861EE" w:rsidRPr="006848D2" w:rsidRDefault="00A861EE" w:rsidP="00391A2C">
      <w:pPr>
        <w:spacing w:line="240" w:lineRule="atLeast"/>
        <w:ind w:left="360"/>
        <w:jc w:val="both"/>
        <w:rPr>
          <w:rFonts w:ascii="Arial" w:hAnsi="Arial" w:cs="Arial"/>
          <w:sz w:val="18"/>
          <w:szCs w:val="18"/>
          <w:lang w:val="en-GB"/>
        </w:rPr>
      </w:pPr>
    </w:p>
    <w:p w:rsidR="002C30A7" w:rsidRDefault="002C30A7" w:rsidP="008116DB">
      <w:pPr>
        <w:spacing w:line="240" w:lineRule="atLeast"/>
        <w:ind w:left="360"/>
        <w:jc w:val="both"/>
        <w:rPr>
          <w:sz w:val="18"/>
          <w:szCs w:val="18"/>
        </w:rPr>
      </w:pPr>
    </w:p>
    <w:p w:rsidR="00711849" w:rsidRDefault="00711849">
      <w:pPr>
        <w:rPr>
          <w:sz w:val="18"/>
          <w:szCs w:val="18"/>
        </w:rPr>
      </w:pPr>
      <w:r w:rsidRPr="00711849">
        <w:rPr>
          <w:noProof/>
        </w:rPr>
        <w:drawing>
          <wp:inline distT="0" distB="0" distL="0" distR="0" wp14:anchorId="5628B353" wp14:editId="727460A6">
            <wp:extent cx="5940000" cy="4807809"/>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0000" cy="4807809"/>
                    </a:xfrm>
                    <a:prstGeom prst="rect">
                      <a:avLst/>
                    </a:prstGeom>
                    <a:noFill/>
                    <a:ln>
                      <a:noFill/>
                    </a:ln>
                  </pic:spPr>
                </pic:pic>
              </a:graphicData>
            </a:graphic>
          </wp:inline>
        </w:drawing>
      </w:r>
    </w:p>
    <w:p w:rsidR="002C30A7" w:rsidRDefault="00711849">
      <w:pPr>
        <w:rPr>
          <w:sz w:val="18"/>
          <w:szCs w:val="18"/>
        </w:rPr>
      </w:pPr>
      <w:r w:rsidRPr="00711849">
        <w:rPr>
          <w:noProof/>
        </w:rPr>
        <w:drawing>
          <wp:inline distT="0" distB="0" distL="0" distR="0" wp14:anchorId="75ACB6EA" wp14:editId="7DF21D86">
            <wp:extent cx="6048000" cy="3669839"/>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8000" cy="3669839"/>
                    </a:xfrm>
                    <a:prstGeom prst="rect">
                      <a:avLst/>
                    </a:prstGeom>
                    <a:noFill/>
                    <a:ln>
                      <a:noFill/>
                    </a:ln>
                  </pic:spPr>
                </pic:pic>
              </a:graphicData>
            </a:graphic>
          </wp:inline>
        </w:drawing>
      </w:r>
      <w:r w:rsidR="002C30A7">
        <w:rPr>
          <w:sz w:val="18"/>
          <w:szCs w:val="18"/>
        </w:rPr>
        <w:br w:type="page"/>
      </w:r>
    </w:p>
    <w:p w:rsidR="00182448" w:rsidRPr="00D92BEA" w:rsidRDefault="00182448" w:rsidP="008116DB">
      <w:pPr>
        <w:spacing w:line="240" w:lineRule="atLeast"/>
        <w:ind w:left="360"/>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rsidR="00182448" w:rsidRPr="00D92BEA" w:rsidRDefault="00182448" w:rsidP="00182448">
      <w:pPr>
        <w:spacing w:line="240" w:lineRule="atLeast"/>
        <w:ind w:left="360"/>
        <w:jc w:val="both"/>
        <w:rPr>
          <w:rFonts w:ascii="Arial" w:hAnsi="Arial" w:cs="Arial"/>
          <w:bCs/>
          <w:sz w:val="18"/>
          <w:szCs w:val="18"/>
          <w:lang w:val="en-GB"/>
        </w:rPr>
      </w:pPr>
    </w:p>
    <w:p w:rsidR="00182448" w:rsidRDefault="00182448" w:rsidP="00182448">
      <w:pPr>
        <w:spacing w:line="240" w:lineRule="atLeast"/>
        <w:ind w:left="360"/>
        <w:rPr>
          <w:rFonts w:ascii="Arial" w:hAnsi="Arial" w:cs="Arial"/>
          <w:sz w:val="18"/>
          <w:szCs w:val="18"/>
        </w:rPr>
      </w:pPr>
      <w:r w:rsidRPr="00D92BEA">
        <w:rPr>
          <w:rFonts w:ascii="Arial" w:hAnsi="Arial" w:cs="Arial"/>
          <w:sz w:val="18"/>
          <w:szCs w:val="18"/>
        </w:rPr>
        <w:t xml:space="preserve">Revenue based on geographical segments, in the consolidated financial statements are as follows: </w:t>
      </w:r>
    </w:p>
    <w:p w:rsidR="002C30A7" w:rsidRPr="00D92BEA" w:rsidRDefault="002C30A7" w:rsidP="00182448">
      <w:pPr>
        <w:spacing w:line="240" w:lineRule="atLeast"/>
        <w:ind w:left="360"/>
        <w:rPr>
          <w:rFonts w:ascii="Arial" w:hAnsi="Arial" w:cs="Arial"/>
          <w:sz w:val="18"/>
          <w:szCs w:val="18"/>
        </w:rPr>
      </w:pPr>
    </w:p>
    <w:p w:rsidR="00182448" w:rsidRDefault="00346BBA" w:rsidP="00182448">
      <w:pPr>
        <w:spacing w:line="240" w:lineRule="atLeast"/>
        <w:ind w:left="360"/>
        <w:rPr>
          <w:rFonts w:ascii="Arial" w:hAnsi="Arial" w:cs="Arial"/>
          <w:sz w:val="20"/>
          <w:szCs w:val="20"/>
        </w:rPr>
      </w:pPr>
      <w:r w:rsidRPr="00346BBA">
        <w:rPr>
          <w:rFonts w:ascii="Arial" w:hAnsi="Arial" w:cs="Arial"/>
          <w:sz w:val="20"/>
          <w:szCs w:val="20"/>
        </w:rPr>
        <w:t xml:space="preserve"> </w:t>
      </w:r>
      <w:r w:rsidR="00E35BA3" w:rsidRPr="00E35BA3">
        <w:rPr>
          <w:rFonts w:ascii="Arial" w:hAnsi="Arial" w:cs="Arial"/>
          <w:sz w:val="20"/>
          <w:szCs w:val="20"/>
        </w:rPr>
        <w:t xml:space="preserve"> </w:t>
      </w:r>
      <w:r w:rsidR="00252B91" w:rsidRPr="00252B91">
        <w:rPr>
          <w:noProof/>
        </w:rPr>
        <w:drawing>
          <wp:inline distT="0" distB="0" distL="0" distR="0" wp14:anchorId="056A64C9" wp14:editId="5DA92897">
            <wp:extent cx="5588635" cy="19926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88635" cy="1992630"/>
                    </a:xfrm>
                    <a:prstGeom prst="rect">
                      <a:avLst/>
                    </a:prstGeom>
                    <a:noFill/>
                    <a:ln>
                      <a:noFill/>
                    </a:ln>
                  </pic:spPr>
                </pic:pic>
              </a:graphicData>
            </a:graphic>
          </wp:inline>
        </w:drawing>
      </w:r>
    </w:p>
    <w:p w:rsidR="00533A74" w:rsidRDefault="00533A74" w:rsidP="001A3399">
      <w:pPr>
        <w:spacing w:line="240" w:lineRule="atLeast"/>
        <w:ind w:left="360"/>
        <w:jc w:val="thaiDistribute"/>
        <w:rPr>
          <w:rFonts w:ascii="Arial" w:hAnsi="Arial" w:cs="Arial"/>
          <w:b/>
          <w:sz w:val="18"/>
          <w:szCs w:val="18"/>
          <w:lang w:val="en-GB"/>
        </w:rPr>
      </w:pPr>
    </w:p>
    <w:p w:rsidR="006932F6" w:rsidRPr="006848D2" w:rsidRDefault="006932F6" w:rsidP="00893E4C">
      <w:pPr>
        <w:spacing w:after="120" w:line="240" w:lineRule="atLeast"/>
        <w:ind w:left="357"/>
        <w:jc w:val="both"/>
        <w:rPr>
          <w:rFonts w:ascii="Arial" w:hAnsi="Arial" w:cs="Arial"/>
          <w:b/>
          <w:sz w:val="18"/>
          <w:szCs w:val="18"/>
          <w:lang w:val="en-GB"/>
        </w:rPr>
      </w:pPr>
      <w:r w:rsidRPr="006848D2">
        <w:rPr>
          <w:rFonts w:ascii="Arial" w:hAnsi="Arial" w:cs="Arial"/>
          <w:b/>
          <w:sz w:val="18"/>
          <w:szCs w:val="18"/>
          <w:lang w:val="en-GB"/>
        </w:rPr>
        <w:t>Major customers of INTOUCH Group</w:t>
      </w:r>
    </w:p>
    <w:p w:rsidR="006932F6" w:rsidRDefault="006932F6" w:rsidP="00C90834">
      <w:pPr>
        <w:spacing w:line="240" w:lineRule="atLeast"/>
        <w:ind w:left="360"/>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791012">
        <w:rPr>
          <w:rFonts w:ascii="Arial" w:hAnsi="Arial" w:cs="Arial"/>
          <w:bCs/>
          <w:sz w:val="18"/>
          <w:szCs w:val="18"/>
          <w:lang w:val="en-GB"/>
        </w:rPr>
        <w:t>six</w:t>
      </w:r>
      <w:r w:rsidR="00E90049">
        <w:rPr>
          <w:rFonts w:ascii="Arial" w:hAnsi="Arial" w:cs="Arial"/>
          <w:bCs/>
          <w:sz w:val="18"/>
          <w:szCs w:val="18"/>
          <w:lang w:val="en-GB"/>
        </w:rPr>
        <w:t>-month period</w:t>
      </w:r>
      <w:r w:rsidR="008116DB">
        <w:rPr>
          <w:rFonts w:ascii="Arial" w:hAnsi="Arial" w:cs="Arial"/>
          <w:bCs/>
          <w:sz w:val="18"/>
          <w:szCs w:val="18"/>
          <w:lang w:val="en-GB"/>
        </w:rPr>
        <w:t xml:space="preserve"> </w:t>
      </w:r>
      <w:r w:rsidR="00B239B0" w:rsidRPr="006848D2">
        <w:rPr>
          <w:rFonts w:ascii="Arial" w:hAnsi="Arial" w:cs="Arial"/>
          <w:bCs/>
          <w:sz w:val="18"/>
          <w:szCs w:val="18"/>
          <w:lang w:val="en-GB"/>
        </w:rPr>
        <w:t>ended 3</w:t>
      </w:r>
      <w:r w:rsidR="00791012">
        <w:rPr>
          <w:rFonts w:ascii="Arial" w:hAnsi="Arial" w:cs="Arial"/>
          <w:bCs/>
          <w:sz w:val="18"/>
          <w:szCs w:val="18"/>
          <w:lang w:val="en-GB"/>
        </w:rPr>
        <w:t>0</w:t>
      </w:r>
      <w:r w:rsidR="00997A42" w:rsidRPr="006848D2">
        <w:rPr>
          <w:rFonts w:ascii="Arial" w:hAnsi="Arial" w:cs="Arial"/>
          <w:bCs/>
          <w:sz w:val="18"/>
          <w:szCs w:val="18"/>
          <w:lang w:val="en-GB"/>
        </w:rPr>
        <w:t xml:space="preserve"> </w:t>
      </w:r>
      <w:r w:rsidR="00791012">
        <w:rPr>
          <w:rFonts w:ascii="Arial" w:hAnsi="Arial" w:cs="Arial"/>
          <w:bCs/>
          <w:sz w:val="18"/>
          <w:szCs w:val="18"/>
          <w:lang w:val="en-GB"/>
        </w:rPr>
        <w:t>June</w:t>
      </w:r>
      <w:r w:rsidR="00A7744D">
        <w:rPr>
          <w:rFonts w:ascii="Arial" w:hAnsi="Arial" w:cs="Arial"/>
          <w:bCs/>
          <w:sz w:val="18"/>
          <w:szCs w:val="18"/>
          <w:lang w:val="en-GB"/>
        </w:rPr>
        <w:t xml:space="preserve"> 201</w:t>
      </w:r>
      <w:r w:rsidR="00A7744D">
        <w:rPr>
          <w:rFonts w:ascii="Arial" w:hAnsi="Arial" w:cstheme="minorBidi"/>
          <w:bCs/>
          <w:sz w:val="18"/>
          <w:szCs w:val="18"/>
          <w:lang w:val="en-GB"/>
        </w:rPr>
        <w:t>9</w:t>
      </w:r>
      <w:r w:rsidR="0088257B" w:rsidRPr="006848D2">
        <w:rPr>
          <w:rFonts w:ascii="Arial" w:hAnsi="Arial" w:cs="Arial"/>
          <w:bCs/>
          <w:sz w:val="18"/>
          <w:szCs w:val="18"/>
          <w:lang w:val="en-GB"/>
        </w:rPr>
        <w:t xml:space="preserve"> and 201</w:t>
      </w:r>
      <w:r w:rsidR="00130B3F">
        <w:rPr>
          <w:rFonts w:ascii="Arial" w:hAnsi="Arial" w:cs="Arial"/>
          <w:bCs/>
          <w:sz w:val="18"/>
          <w:szCs w:val="18"/>
          <w:lang w:val="en-GB"/>
        </w:rPr>
        <w:t>8</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rsidR="00D92BEA" w:rsidRDefault="00D92BEA" w:rsidP="001A3399">
      <w:pPr>
        <w:spacing w:line="240" w:lineRule="atLeast"/>
        <w:ind w:left="360"/>
        <w:rPr>
          <w:rFonts w:ascii="Arial" w:hAnsi="Arial" w:cs="Arial"/>
          <w:sz w:val="18"/>
          <w:szCs w:val="18"/>
        </w:rPr>
      </w:pPr>
    </w:p>
    <w:p w:rsidR="0087736A" w:rsidRPr="006848D2" w:rsidRDefault="00130B3F" w:rsidP="00EB021D">
      <w:pPr>
        <w:tabs>
          <w:tab w:val="left" w:pos="540"/>
        </w:tabs>
        <w:spacing w:after="120" w:line="240" w:lineRule="atLeast"/>
        <w:ind w:left="360" w:hanging="360"/>
        <w:jc w:val="both"/>
        <w:rPr>
          <w:rFonts w:ascii="Arial" w:hAnsi="Arial" w:cs="Arial"/>
          <w:b/>
          <w:bCs/>
          <w:sz w:val="18"/>
          <w:szCs w:val="18"/>
        </w:rPr>
      </w:pPr>
      <w:r>
        <w:rPr>
          <w:rFonts w:ascii="Arial" w:hAnsi="Arial" w:cstheme="minorBidi"/>
          <w:b/>
          <w:bCs/>
          <w:sz w:val="18"/>
          <w:szCs w:val="18"/>
        </w:rPr>
        <w:t>16</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rsidR="0087736A" w:rsidRPr="006848D2" w:rsidRDefault="0087736A" w:rsidP="00EB021D">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203484">
        <w:rPr>
          <w:rFonts w:ascii="Arial" w:hAnsi="Arial" w:cs="Arial"/>
          <w:sz w:val="18"/>
          <w:szCs w:val="18"/>
        </w:rPr>
        <w:t>period</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203484">
        <w:rPr>
          <w:rFonts w:ascii="Arial" w:hAnsi="Arial" w:cs="Arial"/>
          <w:sz w:val="18"/>
          <w:szCs w:val="18"/>
        </w:rPr>
        <w:t>period</w:t>
      </w:r>
      <w:r w:rsidRPr="006848D2">
        <w:rPr>
          <w:rFonts w:ascii="Arial" w:hAnsi="Arial" w:cs="Arial"/>
          <w:sz w:val="18"/>
          <w:szCs w:val="18"/>
        </w:rPr>
        <w:t xml:space="preserve">. </w:t>
      </w:r>
    </w:p>
    <w:p w:rsidR="0087736A" w:rsidRPr="006848D2" w:rsidRDefault="0087736A" w:rsidP="00EB021D">
      <w:pPr>
        <w:tabs>
          <w:tab w:val="left" w:pos="709"/>
        </w:tabs>
        <w:spacing w:after="120" w:line="240" w:lineRule="atLeast"/>
        <w:ind w:left="360"/>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Default="0087736A" w:rsidP="00EB021D">
      <w:pPr>
        <w:tabs>
          <w:tab w:val="left" w:pos="540"/>
        </w:tabs>
        <w:spacing w:after="120" w:line="240" w:lineRule="atLeast"/>
        <w:ind w:left="360"/>
        <w:jc w:val="both"/>
        <w:rPr>
          <w:rFonts w:ascii="Arial" w:hAnsi="Arial" w:cs="Arial"/>
          <w:sz w:val="18"/>
          <w:szCs w:val="18"/>
        </w:rPr>
      </w:pPr>
      <w:r w:rsidRPr="006848D2">
        <w:rPr>
          <w:rFonts w:ascii="Arial" w:hAnsi="Arial" w:cs="Arial"/>
          <w:sz w:val="18"/>
          <w:szCs w:val="18"/>
        </w:rPr>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rsidR="00B66B37" w:rsidRDefault="00791012" w:rsidP="00EB021D">
      <w:pPr>
        <w:tabs>
          <w:tab w:val="left" w:pos="540"/>
        </w:tabs>
        <w:spacing w:after="120" w:line="240" w:lineRule="atLeast"/>
        <w:ind w:left="360"/>
        <w:jc w:val="both"/>
        <w:rPr>
          <w:rFonts w:ascii="Arial" w:hAnsi="Arial" w:cs="Arial"/>
          <w:sz w:val="18"/>
          <w:szCs w:val="18"/>
        </w:rPr>
      </w:pPr>
      <w:r w:rsidRPr="00791012">
        <w:rPr>
          <w:noProof/>
        </w:rPr>
        <w:drawing>
          <wp:inline distT="0" distB="0" distL="0" distR="0" wp14:anchorId="34123235" wp14:editId="391CDA6B">
            <wp:extent cx="5940000" cy="3188528"/>
            <wp:effectExtent l="0" t="0" r="381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0000" cy="3188528"/>
                    </a:xfrm>
                    <a:prstGeom prst="rect">
                      <a:avLst/>
                    </a:prstGeom>
                    <a:noFill/>
                    <a:ln>
                      <a:noFill/>
                    </a:ln>
                  </pic:spPr>
                </pic:pic>
              </a:graphicData>
            </a:graphic>
          </wp:inline>
        </w:drawing>
      </w:r>
    </w:p>
    <w:p w:rsidR="00791012" w:rsidRPr="006848D2" w:rsidRDefault="00791012" w:rsidP="00EB021D">
      <w:pPr>
        <w:tabs>
          <w:tab w:val="left" w:pos="540"/>
        </w:tabs>
        <w:spacing w:after="120" w:line="240" w:lineRule="atLeast"/>
        <w:ind w:left="360"/>
        <w:jc w:val="both"/>
        <w:rPr>
          <w:rFonts w:ascii="Arial" w:hAnsi="Arial" w:cs="Arial"/>
          <w:sz w:val="18"/>
          <w:szCs w:val="18"/>
        </w:rPr>
      </w:pPr>
      <w:r w:rsidRPr="00791012">
        <w:rPr>
          <w:noProof/>
        </w:rPr>
        <w:lastRenderedPageBreak/>
        <w:drawing>
          <wp:inline distT="0" distB="0" distL="0" distR="0" wp14:anchorId="22F4196F" wp14:editId="098073A5">
            <wp:extent cx="5940000" cy="3188528"/>
            <wp:effectExtent l="0" t="0" r="381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40000" cy="3188528"/>
                    </a:xfrm>
                    <a:prstGeom prst="rect">
                      <a:avLst/>
                    </a:prstGeom>
                    <a:noFill/>
                    <a:ln>
                      <a:noFill/>
                    </a:ln>
                  </pic:spPr>
                </pic:pic>
              </a:graphicData>
            </a:graphic>
          </wp:inline>
        </w:drawing>
      </w:r>
    </w:p>
    <w:p w:rsidR="00327357" w:rsidRPr="006848D2" w:rsidRDefault="00203484" w:rsidP="00EB021D">
      <w:pPr>
        <w:tabs>
          <w:tab w:val="left" w:pos="360"/>
        </w:tabs>
        <w:spacing w:after="120" w:line="240" w:lineRule="atLeast"/>
        <w:ind w:left="360" w:hanging="360"/>
        <w:jc w:val="both"/>
        <w:rPr>
          <w:rFonts w:ascii="Arial" w:hAnsi="Arial" w:cs="Arial"/>
          <w:b/>
          <w:bCs/>
          <w:sz w:val="18"/>
          <w:szCs w:val="18"/>
        </w:rPr>
      </w:pPr>
      <w:r>
        <w:rPr>
          <w:rFonts w:ascii="Arial" w:hAnsi="Arial" w:cstheme="minorBidi"/>
          <w:b/>
          <w:bCs/>
          <w:sz w:val="18"/>
          <w:szCs w:val="18"/>
        </w:rPr>
        <w:t>17</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rsidR="00400099" w:rsidRPr="006848D2" w:rsidRDefault="00554F18" w:rsidP="00EB021D">
      <w:pPr>
        <w:spacing w:after="120" w:line="240" w:lineRule="atLeast"/>
        <w:ind w:left="360"/>
        <w:jc w:val="both"/>
        <w:rPr>
          <w:rFonts w:ascii="Arial" w:eastAsia="Times New Roman" w:hAnsi="Arial"/>
          <w:sz w:val="18"/>
          <w:szCs w:val="18"/>
        </w:rPr>
      </w:pPr>
      <w:r w:rsidRPr="006848D2">
        <w:rPr>
          <w:rFonts w:ascii="Arial" w:hAnsi="Arial" w:cs="Arial"/>
          <w:sz w:val="18"/>
          <w:szCs w:val="18"/>
        </w:rPr>
        <w:t xml:space="preserve">The </w:t>
      </w:r>
      <w:r w:rsidR="007312B0" w:rsidRPr="006848D2">
        <w:rPr>
          <w:rFonts w:ascii="Arial" w:hAnsi="Arial" w:cs="Arial"/>
          <w:sz w:val="18"/>
          <w:szCs w:val="18"/>
        </w:rPr>
        <w:t>201</w:t>
      </w:r>
      <w:r w:rsidR="00203484">
        <w:rPr>
          <w:rFonts w:ascii="Arial" w:hAnsi="Arial" w:cs="Arial"/>
          <w:sz w:val="18"/>
          <w:szCs w:val="18"/>
        </w:rPr>
        <w:t>9</w:t>
      </w:r>
      <w:r w:rsidR="007312B0" w:rsidRPr="006848D2">
        <w:rPr>
          <w:rFonts w:ascii="Arial" w:hAnsi="Arial" w:cs="Arial"/>
          <w:sz w:val="18"/>
          <w:szCs w:val="18"/>
        </w:rPr>
        <w:t xml:space="preserve"> </w:t>
      </w:r>
      <w:r w:rsidRPr="006848D2">
        <w:rPr>
          <w:rFonts w:ascii="Arial" w:hAnsi="Arial" w:cs="Arial"/>
          <w:sz w:val="18"/>
          <w:szCs w:val="18"/>
        </w:rPr>
        <w:t>Annual Gen</w:t>
      </w:r>
      <w:r w:rsidR="00A77A05" w:rsidRPr="006848D2">
        <w:rPr>
          <w:rFonts w:ascii="Arial" w:hAnsi="Arial" w:cs="Arial"/>
          <w:sz w:val="18"/>
          <w:szCs w:val="18"/>
        </w:rPr>
        <w:t>eral Shareh</w:t>
      </w:r>
      <w:r w:rsidR="00DE0377" w:rsidRPr="006848D2">
        <w:rPr>
          <w:rFonts w:ascii="Arial" w:hAnsi="Arial" w:cs="Arial"/>
          <w:sz w:val="18"/>
          <w:szCs w:val="18"/>
        </w:rPr>
        <w:t xml:space="preserve">olders’ Meeting on </w:t>
      </w:r>
      <w:r w:rsidR="007D6CF9">
        <w:rPr>
          <w:rFonts w:ascii="Arial" w:hAnsi="Arial" w:cstheme="minorBidi"/>
          <w:sz w:val="18"/>
          <w:szCs w:val="18"/>
        </w:rPr>
        <w:t>3</w:t>
      </w:r>
      <w:r w:rsidR="00DE0377" w:rsidRPr="006848D2">
        <w:rPr>
          <w:rFonts w:ascii="Arial" w:hAnsi="Arial" w:cs="Arial"/>
          <w:sz w:val="18"/>
          <w:szCs w:val="18"/>
        </w:rPr>
        <w:t xml:space="preserve"> </w:t>
      </w:r>
      <w:r w:rsidR="00203484">
        <w:rPr>
          <w:rFonts w:ascii="Arial" w:hAnsi="Arial" w:cs="Arial"/>
          <w:sz w:val="18"/>
          <w:szCs w:val="18"/>
        </w:rPr>
        <w:t>April 2019</w:t>
      </w:r>
      <w:r w:rsidRPr="006848D2">
        <w:rPr>
          <w:rFonts w:ascii="Arial" w:hAnsi="Arial" w:cs="Arial"/>
          <w:sz w:val="18"/>
          <w:szCs w:val="18"/>
        </w:rPr>
        <w:t xml:space="preserve"> </w:t>
      </w:r>
      <w:r w:rsidR="00F579E1">
        <w:rPr>
          <w:rFonts w:ascii="Arial" w:hAnsi="Arial" w:cs="Arial"/>
          <w:sz w:val="18"/>
          <w:szCs w:val="18"/>
        </w:rPr>
        <w:t xml:space="preserve">and the </w:t>
      </w:r>
      <w:r w:rsidR="00203484">
        <w:rPr>
          <w:rFonts w:ascii="Arial" w:hAnsi="Arial" w:cs="Arial"/>
          <w:sz w:val="18"/>
          <w:szCs w:val="18"/>
        </w:rPr>
        <w:t>Board of Director’s Meeting on 8</w:t>
      </w:r>
      <w:r w:rsidR="00F579E1">
        <w:rPr>
          <w:rFonts w:ascii="Arial" w:hAnsi="Arial" w:cs="Arial"/>
          <w:sz w:val="18"/>
          <w:szCs w:val="18"/>
        </w:rPr>
        <w:t xml:space="preserve"> </w:t>
      </w:r>
      <w:r w:rsidR="00203484">
        <w:rPr>
          <w:rFonts w:ascii="Arial" w:hAnsi="Arial" w:cs="Arial"/>
          <w:sz w:val="18"/>
          <w:szCs w:val="18"/>
        </w:rPr>
        <w:t>February 2019</w:t>
      </w:r>
      <w:r w:rsidR="00F579E1">
        <w:rPr>
          <w:rFonts w:ascii="Arial" w:hAnsi="Arial" w:cs="Arial"/>
          <w:sz w:val="18"/>
          <w:szCs w:val="18"/>
        </w:rPr>
        <w:t xml:space="preserve"> </w:t>
      </w:r>
      <w:r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203484">
        <w:rPr>
          <w:rFonts w:ascii="Arial" w:eastAsia="Times New Roman" w:hAnsi="Arial" w:cs="Arial"/>
          <w:sz w:val="18"/>
          <w:szCs w:val="18"/>
        </w:rPr>
        <w:t xml:space="preserve">the </w:t>
      </w:r>
      <w:r w:rsidRPr="006848D2">
        <w:rPr>
          <w:rFonts w:ascii="Arial" w:eastAsia="Times New Roman" w:hAnsi="Arial" w:cs="Arial"/>
          <w:sz w:val="18"/>
          <w:szCs w:val="18"/>
        </w:rPr>
        <w:t>dividend</w:t>
      </w:r>
      <w:r w:rsidR="00203484">
        <w:rPr>
          <w:rFonts w:ascii="Arial" w:eastAsia="Times New Roman" w:hAnsi="Arial" w:cs="Arial"/>
          <w:sz w:val="18"/>
          <w:szCs w:val="18"/>
        </w:rPr>
        <w:t xml:space="preserve"> from the operational result of 2018</w:t>
      </w:r>
      <w:r w:rsidR="00F579E1">
        <w:rPr>
          <w:rFonts w:ascii="Arial" w:eastAsia="Times New Roman" w:hAnsi="Arial" w:cs="Arial"/>
          <w:sz w:val="18"/>
          <w:szCs w:val="18"/>
        </w:rPr>
        <w:t xml:space="preserve"> </w:t>
      </w:r>
      <w:r w:rsidR="00B94153" w:rsidRPr="006848D2">
        <w:rPr>
          <w:rFonts w:ascii="Arial" w:eastAsia="Times New Roman" w:hAnsi="Arial" w:cs="Arial"/>
          <w:sz w:val="18"/>
          <w:szCs w:val="18"/>
        </w:rPr>
        <w:t>as follows:</w:t>
      </w:r>
    </w:p>
    <w:tbl>
      <w:tblPr>
        <w:tblW w:w="8505" w:type="dxa"/>
        <w:tblInd w:w="675" w:type="dxa"/>
        <w:tblLook w:val="04A0" w:firstRow="1" w:lastRow="0" w:firstColumn="1" w:lastColumn="0" w:noHBand="0" w:noVBand="1"/>
      </w:tblPr>
      <w:tblGrid>
        <w:gridCol w:w="1560"/>
        <w:gridCol w:w="1417"/>
        <w:gridCol w:w="1559"/>
        <w:gridCol w:w="1985"/>
        <w:gridCol w:w="1984"/>
      </w:tblGrid>
      <w:tr w:rsidR="0021523B" w:rsidRPr="00D252AB" w:rsidTr="0021523B">
        <w:trPr>
          <w:trHeight w:val="20"/>
        </w:trPr>
        <w:tc>
          <w:tcPr>
            <w:tcW w:w="1560" w:type="dxa"/>
            <w:vAlign w:val="bottom"/>
          </w:tcPr>
          <w:p w:rsidR="0021523B" w:rsidRPr="00D252AB" w:rsidRDefault="0021523B" w:rsidP="00E57826">
            <w:pPr>
              <w:spacing w:line="288" w:lineRule="auto"/>
              <w:ind w:left="-108" w:right="-108"/>
              <w:jc w:val="center"/>
              <w:rPr>
                <w:rFonts w:ascii="Arial" w:eastAsia="Angsana New" w:hAnsi="Arial" w:cs="Arial"/>
                <w:b/>
                <w:bCs/>
                <w:snapToGrid w:val="0"/>
                <w:sz w:val="17"/>
                <w:szCs w:val="17"/>
                <w:lang w:eastAsia="th-TH"/>
              </w:rPr>
            </w:pPr>
          </w:p>
        </w:tc>
        <w:tc>
          <w:tcPr>
            <w:tcW w:w="1417" w:type="dxa"/>
            <w:vAlign w:val="bottom"/>
          </w:tcPr>
          <w:p w:rsidR="0021523B" w:rsidRPr="00D252AB" w:rsidRDefault="0021523B"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1559" w:type="dxa"/>
            <w:vAlign w:val="bottom"/>
          </w:tcPr>
          <w:p w:rsidR="0021523B" w:rsidRPr="00D252AB" w:rsidRDefault="0021523B"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 paid in</w:t>
            </w:r>
          </w:p>
        </w:tc>
        <w:tc>
          <w:tcPr>
            <w:tcW w:w="1985" w:type="dxa"/>
            <w:vAlign w:val="bottom"/>
          </w:tcPr>
          <w:p w:rsidR="0021523B" w:rsidRPr="00D252AB" w:rsidRDefault="0021523B" w:rsidP="00675A23">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Approx. amount </w:t>
            </w:r>
            <w:r w:rsidRPr="00D252AB">
              <w:rPr>
                <w:rFonts w:ascii="Arial" w:eastAsia="Angsana New" w:hAnsi="Arial" w:cs="Arial"/>
                <w:snapToGrid w:val="0"/>
                <w:sz w:val="17"/>
                <w:szCs w:val="17"/>
                <w:lang w:eastAsia="th-TH"/>
              </w:rPr>
              <w:t xml:space="preserve">paid </w:t>
            </w:r>
            <w:r>
              <w:rPr>
                <w:rFonts w:ascii="Arial" w:eastAsia="Angsana New" w:hAnsi="Arial" w:cs="Arial"/>
                <w:snapToGrid w:val="0"/>
                <w:sz w:val="17"/>
                <w:szCs w:val="17"/>
                <w:lang w:eastAsia="th-TH"/>
              </w:rPr>
              <w:t>as</w:t>
            </w:r>
          </w:p>
        </w:tc>
        <w:tc>
          <w:tcPr>
            <w:tcW w:w="1984" w:type="dxa"/>
          </w:tcPr>
          <w:p w:rsidR="0021523B" w:rsidRPr="00D252AB" w:rsidRDefault="0021523B" w:rsidP="00907281">
            <w:pPr>
              <w:spacing w:line="288" w:lineRule="auto"/>
              <w:ind w:left="-108" w:right="-37"/>
              <w:jc w:val="center"/>
              <w:rPr>
                <w:rFonts w:ascii="Arial" w:eastAsia="Angsana New" w:hAnsi="Arial" w:cs="Arial"/>
                <w:snapToGrid w:val="0"/>
                <w:sz w:val="17"/>
                <w:szCs w:val="17"/>
                <w:lang w:eastAsia="th-TH"/>
              </w:rPr>
            </w:pPr>
          </w:p>
        </w:tc>
      </w:tr>
      <w:tr w:rsidR="0021523B" w:rsidRPr="00D252AB" w:rsidTr="0021523B">
        <w:trPr>
          <w:trHeight w:val="20"/>
        </w:trPr>
        <w:tc>
          <w:tcPr>
            <w:tcW w:w="1560" w:type="dxa"/>
            <w:vAlign w:val="bottom"/>
          </w:tcPr>
          <w:p w:rsidR="0021523B" w:rsidRPr="00D252AB" w:rsidRDefault="0021523B"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417" w:type="dxa"/>
            <w:vAlign w:val="bottom"/>
          </w:tcPr>
          <w:p w:rsidR="0021523B" w:rsidRPr="00D252AB" w:rsidRDefault="0021523B" w:rsidP="00B15E85">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paid in 2018</w:t>
            </w:r>
          </w:p>
        </w:tc>
        <w:tc>
          <w:tcPr>
            <w:tcW w:w="1559" w:type="dxa"/>
            <w:vAlign w:val="bottom"/>
          </w:tcPr>
          <w:p w:rsidR="0021523B" w:rsidRPr="00926E2B" w:rsidRDefault="0021523B"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2019</w:t>
            </w:r>
          </w:p>
        </w:tc>
        <w:tc>
          <w:tcPr>
            <w:tcW w:w="1985" w:type="dxa"/>
            <w:vAlign w:val="bottom"/>
          </w:tcPr>
          <w:p w:rsidR="0021523B" w:rsidRPr="00D252AB" w:rsidRDefault="0021523B"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per </w:t>
            </w:r>
            <w:r w:rsidRPr="00D252AB">
              <w:rPr>
                <w:rFonts w:ascii="Arial" w:eastAsia="Angsana New" w:hAnsi="Arial" w:cs="Arial"/>
                <w:snapToGrid w:val="0"/>
                <w:sz w:val="17"/>
                <w:szCs w:val="17"/>
                <w:lang w:eastAsia="th-TH"/>
              </w:rPr>
              <w:t>announcement</w:t>
            </w:r>
          </w:p>
        </w:tc>
        <w:tc>
          <w:tcPr>
            <w:tcW w:w="1984" w:type="dxa"/>
          </w:tcPr>
          <w:p w:rsidR="0021523B" w:rsidRPr="00D252AB" w:rsidRDefault="0021523B" w:rsidP="0021523B">
            <w:pPr>
              <w:spacing w:line="288" w:lineRule="auto"/>
              <w:ind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payment</w:t>
            </w:r>
          </w:p>
        </w:tc>
      </w:tr>
      <w:tr w:rsidR="00D929F9" w:rsidRPr="00D252AB" w:rsidTr="00D929F9">
        <w:trPr>
          <w:trHeight w:val="20"/>
        </w:trPr>
        <w:tc>
          <w:tcPr>
            <w:tcW w:w="1560" w:type="dxa"/>
            <w:vAlign w:val="bottom"/>
          </w:tcPr>
          <w:p w:rsidR="00D929F9" w:rsidRPr="00D252AB" w:rsidRDefault="00D929F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417" w:type="dxa"/>
            <w:vAlign w:val="bottom"/>
          </w:tcPr>
          <w:p w:rsidR="00D929F9" w:rsidRPr="00D252AB" w:rsidRDefault="00D929F9" w:rsidP="00173D3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559" w:type="dxa"/>
            <w:vAlign w:val="bottom"/>
          </w:tcPr>
          <w:p w:rsidR="00D929F9" w:rsidRPr="00D252AB" w:rsidRDefault="00D929F9" w:rsidP="00173D3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985" w:type="dxa"/>
            <w:vAlign w:val="bottom"/>
          </w:tcPr>
          <w:p w:rsidR="00D929F9" w:rsidRPr="00D252AB" w:rsidRDefault="00D929F9"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1984" w:type="dxa"/>
          </w:tcPr>
          <w:p w:rsidR="00D929F9" w:rsidRPr="00D252AB" w:rsidRDefault="00D929F9" w:rsidP="00B15E85">
            <w:pPr>
              <w:spacing w:line="288" w:lineRule="auto"/>
              <w:ind w:left="-108" w:right="-37"/>
              <w:jc w:val="center"/>
              <w:rPr>
                <w:rFonts w:ascii="Arial" w:eastAsia="Angsana New" w:hAnsi="Arial" w:cs="Arial"/>
                <w:snapToGrid w:val="0"/>
                <w:sz w:val="17"/>
                <w:szCs w:val="17"/>
                <w:lang w:eastAsia="th-TH"/>
              </w:rPr>
            </w:pPr>
          </w:p>
        </w:tc>
      </w:tr>
      <w:tr w:rsidR="00D929F9" w:rsidRPr="00D252AB" w:rsidTr="0021523B">
        <w:trPr>
          <w:trHeight w:val="20"/>
        </w:trPr>
        <w:tc>
          <w:tcPr>
            <w:tcW w:w="1560" w:type="dxa"/>
            <w:vAlign w:val="bottom"/>
            <w:hideMark/>
          </w:tcPr>
          <w:p w:rsidR="00D929F9" w:rsidRPr="00D252AB" w:rsidRDefault="00D929F9" w:rsidP="0021523B">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71</w:t>
            </w:r>
          </w:p>
        </w:tc>
        <w:tc>
          <w:tcPr>
            <w:tcW w:w="1417" w:type="dxa"/>
            <w:vAlign w:val="bottom"/>
            <w:hideMark/>
          </w:tcPr>
          <w:p w:rsidR="00D929F9" w:rsidRPr="00D252AB" w:rsidRDefault="00D929F9">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1.54</w:t>
            </w:r>
          </w:p>
        </w:tc>
        <w:tc>
          <w:tcPr>
            <w:tcW w:w="1559" w:type="dxa"/>
            <w:vAlign w:val="bottom"/>
            <w:hideMark/>
          </w:tcPr>
          <w:p w:rsidR="00D929F9" w:rsidRPr="00D252AB" w:rsidRDefault="00D929F9">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1.1</w:t>
            </w:r>
            <w:r w:rsidRPr="00D252AB">
              <w:rPr>
                <w:rFonts w:ascii="Arial" w:eastAsia="Angsana New" w:hAnsi="Arial" w:cs="Arial"/>
                <w:snapToGrid w:val="0"/>
                <w:sz w:val="17"/>
                <w:szCs w:val="17"/>
                <w:lang w:eastAsia="th-TH"/>
              </w:rPr>
              <w:t>7</w:t>
            </w:r>
          </w:p>
        </w:tc>
        <w:tc>
          <w:tcPr>
            <w:tcW w:w="1985" w:type="dxa"/>
            <w:vAlign w:val="bottom"/>
            <w:hideMark/>
          </w:tcPr>
          <w:p w:rsidR="00D929F9" w:rsidRPr="00D252AB" w:rsidRDefault="00D929F9" w:rsidP="0021523B">
            <w:pPr>
              <w:spacing w:line="288" w:lineRule="auto"/>
              <w:ind w:left="-108" w:right="176"/>
              <w:jc w:val="right"/>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w:t>
            </w:r>
            <w:r w:rsidRPr="00D252AB">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752</w:t>
            </w:r>
          </w:p>
        </w:tc>
        <w:tc>
          <w:tcPr>
            <w:tcW w:w="1984" w:type="dxa"/>
            <w:hideMark/>
          </w:tcPr>
          <w:p w:rsidR="00D929F9" w:rsidRPr="00D252AB" w:rsidRDefault="00D929F9">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4</w:t>
            </w:r>
            <w:r w:rsidRPr="00D252AB">
              <w:rPr>
                <w:rFonts w:ascii="Arial" w:eastAsia="Angsana New" w:hAnsi="Arial" w:cs="Arial"/>
                <w:snapToGrid w:val="0"/>
                <w:sz w:val="17"/>
                <w:szCs w:val="17"/>
                <w:lang w:eastAsia="th-TH"/>
              </w:rPr>
              <w:t xml:space="preserve"> Apr</w:t>
            </w:r>
            <w:r w:rsidR="006C152C">
              <w:rPr>
                <w:rFonts w:ascii="Arial" w:eastAsia="Angsana New" w:hAnsi="Arial" w:cs="Arial"/>
                <w:snapToGrid w:val="0"/>
                <w:sz w:val="17"/>
                <w:szCs w:val="17"/>
                <w:lang w:eastAsia="th-TH"/>
              </w:rPr>
              <w:t>il</w:t>
            </w:r>
            <w:r w:rsidRPr="00D252AB">
              <w:rPr>
                <w:rFonts w:ascii="Arial" w:eastAsia="Angsana New" w:hAnsi="Arial" w:cs="Arial"/>
                <w:snapToGrid w:val="0"/>
                <w:sz w:val="17"/>
                <w:szCs w:val="17"/>
                <w:lang w:eastAsia="th-TH"/>
              </w:rPr>
              <w:t xml:space="preserve"> </w:t>
            </w:r>
            <w:r w:rsidR="006C152C">
              <w:rPr>
                <w:rFonts w:ascii="Arial" w:eastAsia="Angsana New" w:hAnsi="Arial" w:cs="Arial"/>
                <w:snapToGrid w:val="0"/>
                <w:sz w:val="17"/>
                <w:szCs w:val="17"/>
                <w:lang w:eastAsia="th-TH"/>
              </w:rPr>
              <w:t>20</w:t>
            </w:r>
            <w:r w:rsidRPr="00D252AB">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9</w:t>
            </w:r>
          </w:p>
        </w:tc>
      </w:tr>
    </w:tbl>
    <w:p w:rsidR="009A3FD8" w:rsidRPr="00D252AB" w:rsidRDefault="00192CBE" w:rsidP="009A77E7">
      <w:pPr>
        <w:spacing w:before="60" w:after="120" w:line="240" w:lineRule="exact"/>
        <w:ind w:left="567" w:right="-28"/>
        <w:jc w:val="both"/>
        <w:rPr>
          <w:rFonts w:ascii="Arial" w:hAnsi="Arial" w:cs="Arial"/>
          <w:spacing w:val="-2"/>
          <w:sz w:val="16"/>
          <w:szCs w:val="16"/>
        </w:rPr>
      </w:pPr>
      <w:r w:rsidRPr="00D252AB">
        <w:rPr>
          <w:rFonts w:ascii="Arial" w:hAnsi="Arial" w:cs="Arial"/>
          <w:spacing w:val="-2"/>
          <w:sz w:val="16"/>
          <w:szCs w:val="16"/>
        </w:rPr>
        <w:t>Remark:</w:t>
      </w:r>
      <w:r w:rsidR="003275F6" w:rsidRPr="00D252AB">
        <w:rPr>
          <w:rFonts w:ascii="Arial" w:hAnsi="Arial" w:cs="Arial"/>
          <w:spacing w:val="-2"/>
          <w:sz w:val="16"/>
          <w:szCs w:val="16"/>
        </w:rPr>
        <w:t xml:space="preserve"> the actual </w:t>
      </w:r>
      <w:r w:rsidR="00411F58">
        <w:rPr>
          <w:rFonts w:ascii="Arial" w:hAnsi="Arial" w:cs="Arial"/>
          <w:spacing w:val="-2"/>
          <w:sz w:val="16"/>
          <w:szCs w:val="16"/>
        </w:rPr>
        <w:t xml:space="preserve">amount of </w:t>
      </w:r>
      <w:r w:rsidR="003275F6" w:rsidRPr="00D252AB">
        <w:rPr>
          <w:rFonts w:ascii="Arial" w:hAnsi="Arial" w:cs="Arial"/>
          <w:spacing w:val="-2"/>
          <w:sz w:val="16"/>
          <w:szCs w:val="16"/>
        </w:rPr>
        <w:t xml:space="preserve">dividend paid </w:t>
      </w:r>
      <w:r w:rsidR="009964BD">
        <w:rPr>
          <w:rFonts w:ascii="Arial" w:hAnsi="Arial" w:cs="Arial"/>
          <w:spacing w:val="-2"/>
          <w:sz w:val="16"/>
          <w:szCs w:val="16"/>
        </w:rPr>
        <w:t xml:space="preserve">may be </w:t>
      </w:r>
      <w:r w:rsidR="003275F6" w:rsidRPr="00D252AB">
        <w:rPr>
          <w:rFonts w:ascii="Arial" w:hAnsi="Arial" w:cs="Arial"/>
          <w:spacing w:val="-2"/>
          <w:sz w:val="16"/>
          <w:szCs w:val="16"/>
        </w:rPr>
        <w:t xml:space="preserve">less than the </w:t>
      </w:r>
      <w:r w:rsidR="00626B41" w:rsidRPr="00D252AB">
        <w:rPr>
          <w:rFonts w:ascii="Arial" w:hAnsi="Arial" w:cs="Arial"/>
          <w:spacing w:val="-2"/>
          <w:sz w:val="16"/>
          <w:szCs w:val="16"/>
        </w:rPr>
        <w:t>announcement</w:t>
      </w:r>
      <w:r w:rsidR="003275F6" w:rsidRPr="00D252AB">
        <w:rPr>
          <w:rFonts w:ascii="Arial" w:hAnsi="Arial" w:cs="Arial"/>
          <w:spacing w:val="-2"/>
          <w:sz w:val="16"/>
          <w:szCs w:val="16"/>
        </w:rPr>
        <w:t xml:space="preserve"> </w:t>
      </w:r>
      <w:r w:rsidR="00626B41" w:rsidRPr="00D252AB">
        <w:rPr>
          <w:rFonts w:ascii="Arial" w:hAnsi="Arial" w:cs="Arial"/>
          <w:spacing w:val="-2"/>
          <w:sz w:val="16"/>
          <w:szCs w:val="16"/>
        </w:rPr>
        <w:t>sinc</w:t>
      </w:r>
      <w:r w:rsidR="00411F58">
        <w:rPr>
          <w:rFonts w:ascii="Arial" w:hAnsi="Arial" w:cs="Arial"/>
          <w:spacing w:val="-2"/>
          <w:sz w:val="16"/>
          <w:szCs w:val="16"/>
        </w:rPr>
        <w:t xml:space="preserve">e </w:t>
      </w:r>
      <w:r w:rsidR="00626B41" w:rsidRPr="00D252AB">
        <w:rPr>
          <w:rFonts w:ascii="Arial" w:hAnsi="Arial" w:cs="Arial"/>
          <w:spacing w:val="-2"/>
          <w:sz w:val="16"/>
          <w:szCs w:val="16"/>
        </w:rPr>
        <w:t xml:space="preserve">there were </w:t>
      </w:r>
      <w:r w:rsidR="00402DF7" w:rsidRPr="00D252AB">
        <w:rPr>
          <w:rFonts w:ascii="Arial" w:hAnsi="Arial" w:cs="Arial"/>
          <w:spacing w:val="-2"/>
          <w:sz w:val="16"/>
          <w:szCs w:val="16"/>
        </w:rPr>
        <w:t xml:space="preserve">some </w:t>
      </w:r>
      <w:r w:rsidR="00643432" w:rsidRPr="00D252AB">
        <w:rPr>
          <w:rFonts w:ascii="Arial" w:hAnsi="Arial" w:cs="Arial"/>
          <w:spacing w:val="-2"/>
          <w:sz w:val="16"/>
          <w:szCs w:val="16"/>
        </w:rPr>
        <w:t>ineligible</w:t>
      </w:r>
      <w:r w:rsidR="00626B41" w:rsidRPr="00D252AB">
        <w:rPr>
          <w:rFonts w:ascii="Arial" w:hAnsi="Arial" w:cs="Arial"/>
          <w:spacing w:val="-2"/>
          <w:sz w:val="16"/>
          <w:szCs w:val="16"/>
        </w:rPr>
        <w:t xml:space="preserve"> shareholders as per </w:t>
      </w:r>
      <w:r w:rsidR="003275F6" w:rsidRPr="00D252AB">
        <w:rPr>
          <w:rFonts w:ascii="Arial" w:hAnsi="Arial" w:cs="Arial"/>
          <w:spacing w:val="-2"/>
          <w:sz w:val="16"/>
          <w:szCs w:val="16"/>
        </w:rPr>
        <w:t>TSD</w:t>
      </w:r>
      <w:r w:rsidR="00411F58">
        <w:rPr>
          <w:rFonts w:ascii="Arial" w:hAnsi="Arial" w:cs="Arial"/>
          <w:spacing w:val="-2"/>
          <w:sz w:val="16"/>
          <w:szCs w:val="16"/>
        </w:rPr>
        <w:t xml:space="preserve"> regulations on the record date.</w:t>
      </w:r>
    </w:p>
    <w:p w:rsidR="00907281" w:rsidRDefault="00907281" w:rsidP="003275F6">
      <w:pPr>
        <w:tabs>
          <w:tab w:val="left" w:pos="360"/>
        </w:tabs>
        <w:spacing w:before="120" w:after="120" w:line="240" w:lineRule="exact"/>
        <w:ind w:left="360" w:hanging="360"/>
        <w:contextualSpacing/>
        <w:jc w:val="both"/>
        <w:rPr>
          <w:rFonts w:ascii="Arial" w:hAnsi="Arial" w:cs="Arial"/>
          <w:b/>
          <w:bCs/>
          <w:sz w:val="18"/>
          <w:szCs w:val="18"/>
        </w:rPr>
      </w:pPr>
    </w:p>
    <w:p w:rsidR="00171799" w:rsidRPr="006848D2" w:rsidRDefault="009A77E7"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t>18</w:t>
      </w:r>
      <w:r w:rsidR="00C02DD4" w:rsidRPr="006848D2">
        <w:rPr>
          <w:rFonts w:ascii="Arial" w:hAnsi="Arial" w:cs="Arial"/>
          <w:b/>
          <w:bCs/>
          <w:sz w:val="18"/>
          <w:szCs w:val="18"/>
        </w:rPr>
        <w:tab/>
        <w:t>Commitments</w:t>
      </w:r>
    </w:p>
    <w:p w:rsidR="00171799" w:rsidRPr="006848D2" w:rsidRDefault="00171799" w:rsidP="00206468">
      <w:pPr>
        <w:tabs>
          <w:tab w:val="left" w:pos="540"/>
        </w:tabs>
        <w:spacing w:after="120"/>
        <w:ind w:hanging="630"/>
        <w:contextualSpacing/>
        <w:jc w:val="both"/>
        <w:rPr>
          <w:rFonts w:ascii="Arial" w:hAnsi="Arial" w:cs="Arial"/>
          <w:b/>
          <w:bCs/>
          <w:sz w:val="18"/>
          <w:szCs w:val="18"/>
        </w:rPr>
      </w:pPr>
    </w:p>
    <w:p w:rsidR="00171799" w:rsidRPr="006848D2" w:rsidRDefault="00936BF5"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18</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rsidR="00B45C5F" w:rsidRPr="006848D2" w:rsidRDefault="00B45C5F" w:rsidP="00A25FCC">
      <w:pPr>
        <w:tabs>
          <w:tab w:val="left" w:pos="360"/>
        </w:tabs>
        <w:spacing w:after="120" w:line="240" w:lineRule="atLeast"/>
        <w:ind w:left="360"/>
        <w:jc w:val="both"/>
        <w:rPr>
          <w:rFonts w:ascii="Arial" w:hAnsi="Arial" w:cs="Arial"/>
          <w:sz w:val="18"/>
          <w:szCs w:val="18"/>
        </w:rPr>
      </w:pPr>
    </w:p>
    <w:p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rsidR="00EA0923" w:rsidRPr="006848D2" w:rsidRDefault="009D71AC" w:rsidP="00850C19">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1</w:t>
      </w:r>
      <w:r w:rsidR="00B12884" w:rsidRPr="006848D2">
        <w:rPr>
          <w:rFonts w:ascii="Arial" w:hAnsi="Arial" w:cs="Arial"/>
          <w:b/>
          <w:bCs/>
          <w:sz w:val="18"/>
          <w:szCs w:val="18"/>
        </w:rPr>
        <w:t>)</w:t>
      </w:r>
      <w:r w:rsidR="00850C19" w:rsidRPr="006848D2">
        <w:rPr>
          <w:rFonts w:ascii="Arial" w:hAnsi="Arial" w:cs="Arial"/>
          <w:sz w:val="18"/>
          <w:szCs w:val="18"/>
        </w:rPr>
        <w:tab/>
      </w:r>
      <w:r w:rsidRPr="006848D2">
        <w:rPr>
          <w:rFonts w:ascii="Arial" w:hAnsi="Arial" w:cs="Arial"/>
          <w:b/>
          <w:bCs/>
          <w:sz w:val="18"/>
          <w:szCs w:val="18"/>
        </w:rPr>
        <w:t>A case in which ITV is the plaintiff</w:t>
      </w:r>
      <w:r w:rsidRPr="006848D2">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6848D2">
        <w:rPr>
          <w:rFonts w:ascii="Arial" w:hAnsi="Arial" w:cs="Arial"/>
          <w:sz w:val="18"/>
          <w:szCs w:val="18"/>
        </w:rPr>
        <w:t xml:space="preserve">The progression of the dispute No. 1/2550 was disclosed in note </w:t>
      </w:r>
      <w:r w:rsidR="00936BF5">
        <w:rPr>
          <w:rFonts w:ascii="Arial" w:hAnsi="Arial" w:cs="Arial"/>
          <w:sz w:val="18"/>
          <w:szCs w:val="18"/>
        </w:rPr>
        <w:t>19</w:t>
      </w:r>
      <w:r w:rsidR="00534064" w:rsidRPr="006848D2">
        <w:rPr>
          <w:rFonts w:ascii="Arial" w:hAnsi="Arial" w:cs="Arial"/>
          <w:sz w:val="18"/>
          <w:szCs w:val="18"/>
        </w:rPr>
        <w:t>.2</w:t>
      </w:r>
      <w:r w:rsidR="00EA0923" w:rsidRPr="006848D2">
        <w:rPr>
          <w:rFonts w:ascii="Arial" w:hAnsi="Arial" w:cs="Arial"/>
          <w:sz w:val="18"/>
          <w:szCs w:val="18"/>
        </w:rPr>
        <w:t xml:space="preserve"> to the financial statements.</w:t>
      </w:r>
    </w:p>
    <w:p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936BF5">
        <w:rPr>
          <w:rFonts w:ascii="Arial" w:hAnsi="Arial" w:cs="Arial"/>
          <w:sz w:val="18"/>
          <w:szCs w:val="18"/>
        </w:rPr>
        <w:t>19</w:t>
      </w:r>
      <w:r w:rsidR="00EA0923" w:rsidRPr="006848D2">
        <w:rPr>
          <w:rFonts w:ascii="Arial" w:hAnsi="Arial" w:cs="Arial"/>
          <w:sz w:val="18"/>
          <w:szCs w:val="18"/>
        </w:rPr>
        <w:t>.2 to the financial statements.</w:t>
      </w:r>
    </w:p>
    <w:p w:rsidR="00CA15F8" w:rsidRDefault="00CA15F8">
      <w:pPr>
        <w:rPr>
          <w:rFonts w:ascii="Arial" w:hAnsi="Arial" w:cs="Arial"/>
          <w:b/>
          <w:bCs/>
          <w:i/>
          <w:iCs/>
          <w:sz w:val="18"/>
          <w:szCs w:val="18"/>
        </w:rPr>
      </w:pPr>
    </w:p>
    <w:p w:rsidR="00BA688A" w:rsidRDefault="00BA688A">
      <w:pPr>
        <w:rPr>
          <w:rFonts w:ascii="Arial" w:hAnsi="Arial" w:cs="Arial"/>
          <w:b/>
          <w:bCs/>
          <w:i/>
          <w:iCs/>
          <w:sz w:val="18"/>
          <w:szCs w:val="18"/>
        </w:rPr>
      </w:pPr>
      <w:r>
        <w:rPr>
          <w:rFonts w:ascii="Arial" w:hAnsi="Arial" w:cs="Arial"/>
          <w:b/>
          <w:bCs/>
          <w:i/>
          <w:iCs/>
          <w:sz w:val="18"/>
          <w:szCs w:val="18"/>
        </w:rPr>
        <w:br w:type="page"/>
      </w:r>
    </w:p>
    <w:p w:rsidR="009D71AC" w:rsidRPr="006848D2" w:rsidRDefault="00936BF5"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18</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w:t>
      </w:r>
      <w:r w:rsidRPr="002C787E">
        <w:rPr>
          <w:rFonts w:ascii="Arial" w:hAnsi="Arial" w:cs="Arial"/>
          <w:sz w:val="18"/>
          <w:szCs w:val="18"/>
        </w:rPr>
        <w:t>and S</w:t>
      </w:r>
      <w:r w:rsidR="003F0254" w:rsidRPr="002C787E">
        <w:rPr>
          <w:rFonts w:ascii="Arial" w:hAnsi="Arial" w:cs="Arial"/>
          <w:sz w:val="18"/>
          <w:szCs w:val="18"/>
        </w:rPr>
        <w:t>ingtel</w:t>
      </w:r>
      <w:r w:rsidRPr="002C787E">
        <w:rPr>
          <w:rFonts w:ascii="Arial" w:hAnsi="Arial" w:cs="Arial"/>
          <w:sz w:val="18"/>
          <w:szCs w:val="18"/>
        </w:rPr>
        <w:t>, the parties</w:t>
      </w:r>
      <w:r w:rsidRPr="006848D2">
        <w:rPr>
          <w:rFonts w:ascii="Arial" w:hAnsi="Arial" w:cs="Arial"/>
          <w:sz w:val="18"/>
          <w:szCs w:val="18"/>
        </w:rPr>
        <w:t xml:space="preserve">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rsidR="00936BF5" w:rsidRPr="006848D2" w:rsidRDefault="00936BF5" w:rsidP="00A90E05">
      <w:pPr>
        <w:spacing w:after="120" w:line="240" w:lineRule="atLeast"/>
        <w:ind w:left="900"/>
        <w:jc w:val="both"/>
        <w:rPr>
          <w:rFonts w:ascii="Arial" w:hAnsi="Arial" w:cs="Arial"/>
          <w:sz w:val="18"/>
          <w:szCs w:val="18"/>
        </w:rPr>
      </w:pPr>
    </w:p>
    <w:p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rsidR="005D2B9C" w:rsidRPr="006848D2"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Pr="006848D2">
        <w:rPr>
          <w:rFonts w:ascii="Arial" w:hAnsi="Arial" w:cs="Arial"/>
          <w:sz w:val="18"/>
          <w:szCs w:val="18"/>
        </w:rPr>
        <w:t xml:space="preserve"> PDR for 25 years. Currently, </w:t>
      </w:r>
      <w:r w:rsidR="0086604E" w:rsidRPr="006848D2">
        <w:rPr>
          <w:rFonts w:ascii="Arial" w:hAnsi="Arial" w:cs="Arial"/>
          <w:sz w:val="18"/>
          <w:szCs w:val="18"/>
        </w:rPr>
        <w:t>SHEN</w:t>
      </w:r>
      <w:r w:rsidR="00DB4399" w:rsidRPr="006848D2">
        <w:rPr>
          <w:rFonts w:ascii="Arial" w:hAnsi="Arial" w:cs="Arial"/>
          <w:sz w:val="18"/>
          <w:szCs w:val="18"/>
        </w:rPr>
        <w:t xml:space="preserve"> </w:t>
      </w:r>
      <w:r w:rsidRPr="006848D2">
        <w:rPr>
          <w:rFonts w:ascii="Arial" w:hAnsi="Arial" w:cs="Arial"/>
          <w:sz w:val="18"/>
          <w:szCs w:val="18"/>
        </w:rPr>
        <w:t>owns</w:t>
      </w:r>
      <w:r w:rsidR="005468DA" w:rsidRPr="006848D2">
        <w:rPr>
          <w:rFonts w:ascii="Arial" w:hAnsi="Arial" w:cs="Arial"/>
          <w:sz w:val="18"/>
          <w:szCs w:val="18"/>
        </w:rPr>
        <w:t xml:space="preserve"> </w:t>
      </w:r>
      <w:r w:rsidR="005D2B9C" w:rsidRPr="006848D2">
        <w:rPr>
          <w:rFonts w:ascii="Arial" w:hAnsi="Arial" w:cs="Arial"/>
          <w:sz w:val="18"/>
          <w:szCs w:val="18"/>
        </w:rPr>
        <w:t>49% of LTC’s registered shares.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years.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EC55AD" w:rsidRDefault="00EC55AD">
      <w:pPr>
        <w:rPr>
          <w:rFonts w:ascii="Arial" w:hAnsi="Arial" w:cs="Arial"/>
          <w:b/>
          <w:bCs/>
          <w:i/>
          <w:iCs/>
          <w:sz w:val="18"/>
          <w:szCs w:val="18"/>
        </w:rPr>
      </w:pPr>
    </w:p>
    <w:p w:rsidR="00D43AC0" w:rsidRPr="006848D2" w:rsidRDefault="00936BF5"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18</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(“MDE”) (previously named Ministry of Information and Communication Technology (“MICT”)).</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1119B8">
        <w:rPr>
          <w:rFonts w:ascii="Arial" w:hAnsi="Arial" w:cs="Arial"/>
          <w:sz w:val="18"/>
          <w:szCs w:val="18"/>
        </w:rPr>
        <w:t>0 June</w:t>
      </w:r>
      <w:r w:rsidR="00936BF5">
        <w:rPr>
          <w:rFonts w:ascii="Arial" w:hAnsi="Arial" w:cs="Arial"/>
          <w:sz w:val="18"/>
          <w:szCs w:val="18"/>
        </w:rPr>
        <w:t xml:space="preserve"> 2019</w:t>
      </w:r>
      <w:r w:rsidRPr="006848D2">
        <w:rPr>
          <w:rFonts w:ascii="Arial" w:hAnsi="Arial" w:cs="Arial"/>
          <w:sz w:val="18"/>
          <w:szCs w:val="18"/>
        </w:rPr>
        <w:t xml:space="preserve">, the remaining minimum operating agreement fee was </w:t>
      </w:r>
      <w:r w:rsidRPr="00FC64BA">
        <w:rPr>
          <w:rFonts w:ascii="Arial" w:hAnsi="Arial" w:cs="Arial"/>
          <w:sz w:val="18"/>
          <w:szCs w:val="18"/>
        </w:rPr>
        <w:t xml:space="preserve">Baht </w:t>
      </w:r>
      <w:r w:rsidR="00076749" w:rsidRPr="00FC64BA">
        <w:rPr>
          <w:rFonts w:ascii="Arial" w:hAnsi="Arial" w:cs="Arial"/>
          <w:sz w:val="18"/>
          <w:szCs w:val="18"/>
        </w:rPr>
        <w:t>2</w:t>
      </w:r>
      <w:r w:rsidR="001119B8">
        <w:rPr>
          <w:rFonts w:ascii="Arial" w:hAnsi="Arial" w:cs="Arial"/>
          <w:sz w:val="18"/>
          <w:szCs w:val="18"/>
        </w:rPr>
        <w:t>02</w:t>
      </w:r>
      <w:r w:rsidRPr="00FC64BA">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936BF5">
        <w:rPr>
          <w:rFonts w:ascii="Arial" w:hAnsi="Arial" w:cs="Arial"/>
          <w:i/>
          <w:iCs/>
          <w:sz w:val="18"/>
          <w:szCs w:val="18"/>
        </w:rPr>
        <w:t xml:space="preserve">31 December </w:t>
      </w:r>
      <w:r w:rsidRPr="006848D2">
        <w:rPr>
          <w:rFonts w:ascii="Arial" w:hAnsi="Arial" w:cs="Arial"/>
          <w:i/>
          <w:iCs/>
          <w:sz w:val="18"/>
          <w:szCs w:val="18"/>
        </w:rPr>
        <w:t>201</w:t>
      </w:r>
      <w:r w:rsidR="00936BF5">
        <w:rPr>
          <w:rFonts w:ascii="Arial" w:hAnsi="Arial" w:cs="Arial"/>
          <w:i/>
          <w:iCs/>
          <w:sz w:val="18"/>
          <w:szCs w:val="18"/>
        </w:rPr>
        <w:t>8</w:t>
      </w:r>
      <w:r w:rsidRPr="006848D2">
        <w:rPr>
          <w:rFonts w:ascii="Arial" w:hAnsi="Arial" w:cs="Arial"/>
          <w:i/>
          <w:iCs/>
          <w:sz w:val="18"/>
          <w:szCs w:val="18"/>
        </w:rPr>
        <w:t xml:space="preserve">: Baht </w:t>
      </w:r>
      <w:r w:rsidR="00936BF5">
        <w:rPr>
          <w:rFonts w:ascii="Arial" w:hAnsi="Arial" w:cs="Arial"/>
          <w:i/>
          <w:iCs/>
          <w:sz w:val="18"/>
          <w:szCs w:val="18"/>
        </w:rPr>
        <w:t>245</w:t>
      </w:r>
      <w:r w:rsidRPr="006848D2">
        <w:rPr>
          <w:rFonts w:ascii="Arial" w:hAnsi="Arial" w:cs="Arial"/>
          <w:i/>
          <w:iCs/>
          <w:sz w:val="18"/>
          <w:szCs w:val="18"/>
        </w:rPr>
        <w:t xml:space="preserve"> million)</w:t>
      </w:r>
      <w:r w:rsidRPr="006848D2">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rsidR="00FD7176" w:rsidRPr="006848D2" w:rsidRDefault="00FD7176">
      <w:pPr>
        <w:rPr>
          <w:rFonts w:ascii="Arial" w:hAnsi="Arial" w:cs="Arial"/>
          <w:b/>
          <w:bCs/>
          <w:i/>
          <w:iCs/>
          <w:sz w:val="18"/>
          <w:szCs w:val="18"/>
        </w:rPr>
      </w:pPr>
    </w:p>
    <w:p w:rsidR="00BA688A" w:rsidRDefault="00BA688A">
      <w:pPr>
        <w:rPr>
          <w:rFonts w:ascii="Arial" w:hAnsi="Arial" w:cs="Arial"/>
          <w:b/>
          <w:bCs/>
          <w:i/>
          <w:iCs/>
          <w:sz w:val="18"/>
          <w:szCs w:val="18"/>
        </w:rPr>
      </w:pPr>
      <w:r>
        <w:rPr>
          <w:rFonts w:ascii="Arial" w:hAnsi="Arial" w:cs="Arial"/>
          <w:b/>
          <w:bCs/>
          <w:i/>
          <w:iCs/>
          <w:sz w:val="18"/>
          <w:szCs w:val="18"/>
        </w:rPr>
        <w:br w:type="page"/>
      </w:r>
    </w:p>
    <w:p w:rsidR="008A3BC7" w:rsidRPr="006848D2" w:rsidRDefault="00936BF5"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lastRenderedPageBreak/>
        <w:t>18</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rsidR="008A3BC7"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rsidR="00FC64BA" w:rsidRPr="006848D2" w:rsidRDefault="00FC64BA" w:rsidP="0084403F">
      <w:pPr>
        <w:tabs>
          <w:tab w:val="left" w:pos="900"/>
        </w:tabs>
        <w:spacing w:after="120" w:line="240" w:lineRule="atLeast"/>
        <w:ind w:left="900"/>
        <w:jc w:val="both"/>
        <w:rPr>
          <w:rFonts w:ascii="Arial" w:hAnsi="Arial" w:cs="Arial"/>
          <w:sz w:val="18"/>
          <w:szCs w:val="18"/>
        </w:rPr>
      </w:pPr>
    </w:p>
    <w:p w:rsidR="008E30CF" w:rsidRDefault="0067405E" w:rsidP="00572C5D">
      <w:pPr>
        <w:tabs>
          <w:tab w:val="left" w:pos="720"/>
        </w:tabs>
        <w:spacing w:after="120" w:line="240" w:lineRule="atLeast"/>
        <w:ind w:left="1134" w:hanging="414"/>
        <w:jc w:val="both"/>
        <w:rPr>
          <w:rFonts w:ascii="Arial" w:hAnsi="Arial" w:cs="Arial"/>
          <w:sz w:val="18"/>
          <w:szCs w:val="18"/>
        </w:rPr>
      </w:pPr>
      <w:r w:rsidRPr="0067405E">
        <w:rPr>
          <w:noProof/>
        </w:rPr>
        <w:drawing>
          <wp:inline distT="0" distB="0" distL="0" distR="0" wp14:anchorId="0F714CC3" wp14:editId="089A821A">
            <wp:extent cx="5142865" cy="150685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42865" cy="1506855"/>
                    </a:xfrm>
                    <a:prstGeom prst="rect">
                      <a:avLst/>
                    </a:prstGeom>
                    <a:noFill/>
                    <a:ln>
                      <a:noFill/>
                    </a:ln>
                  </pic:spPr>
                </pic:pic>
              </a:graphicData>
            </a:graphic>
          </wp:inline>
        </w:drawing>
      </w:r>
      <w:r w:rsidR="00FC64BA" w:rsidRPr="00FC64BA">
        <w:rPr>
          <w:highlight w:val="yellow"/>
        </w:rPr>
        <w:t xml:space="preserve"> </w:t>
      </w:r>
    </w:p>
    <w:p w:rsidR="00A9414D" w:rsidRPr="00945AB2" w:rsidRDefault="00936BF5"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18</w:t>
      </w:r>
      <w:r w:rsidR="00A9414D">
        <w:rPr>
          <w:rFonts w:ascii="Arial" w:hAnsi="Arial" w:cs="Arial"/>
          <w:b/>
          <w:bCs/>
          <w:i/>
          <w:iCs/>
          <w:sz w:val="18"/>
          <w:szCs w:val="18"/>
        </w:rPr>
        <w:t>.5</w:t>
      </w:r>
      <w:r w:rsidR="00A9414D" w:rsidRPr="006848D2">
        <w:rPr>
          <w:rFonts w:ascii="Arial" w:hAnsi="Arial" w:cs="Arial"/>
          <w:b/>
          <w:bCs/>
          <w:i/>
          <w:iCs/>
          <w:sz w:val="18"/>
          <w:szCs w:val="18"/>
        </w:rPr>
        <w:tab/>
      </w:r>
      <w:r w:rsidR="00FE06A4">
        <w:rPr>
          <w:rFonts w:ascii="Arial" w:hAnsi="Arial" w:cs="Arial"/>
          <w:b/>
          <w:bCs/>
          <w:i/>
          <w:iCs/>
          <w:sz w:val="18"/>
          <w:szCs w:val="18"/>
        </w:rPr>
        <w:t>Other s</w:t>
      </w:r>
      <w:r w:rsidR="00853416">
        <w:rPr>
          <w:rFonts w:ascii="Arial" w:hAnsi="Arial" w:cs="Arial"/>
          <w:b/>
          <w:bCs/>
          <w:i/>
          <w:iCs/>
          <w:sz w:val="18"/>
          <w:szCs w:val="18"/>
        </w:rPr>
        <w:t xml:space="preserve">ervice </w:t>
      </w:r>
      <w:r w:rsidR="00FE06A4">
        <w:rPr>
          <w:rFonts w:ascii="Arial" w:hAnsi="Arial" w:cs="Arial"/>
          <w:b/>
          <w:bCs/>
          <w:i/>
          <w:iCs/>
          <w:sz w:val="18"/>
          <w:szCs w:val="18"/>
        </w:rPr>
        <w:t>a</w:t>
      </w:r>
      <w:r w:rsidR="00853416">
        <w:rPr>
          <w:rFonts w:ascii="Arial" w:hAnsi="Arial" w:cs="Arial"/>
          <w:b/>
          <w:bCs/>
          <w:i/>
          <w:iCs/>
          <w:sz w:val="18"/>
          <w:szCs w:val="18"/>
        </w:rPr>
        <w:t>greement</w:t>
      </w:r>
    </w:p>
    <w:p w:rsidR="003455AD" w:rsidRPr="003455AD" w:rsidRDefault="003455AD" w:rsidP="003455AD">
      <w:pPr>
        <w:tabs>
          <w:tab w:val="left" w:pos="851"/>
        </w:tabs>
        <w:spacing w:after="120" w:line="240" w:lineRule="atLeast"/>
        <w:ind w:left="851"/>
        <w:jc w:val="both"/>
        <w:rPr>
          <w:rFonts w:ascii="Arial" w:hAnsi="Arial" w:cstheme="minorBidi"/>
          <w:sz w:val="18"/>
          <w:szCs w:val="18"/>
        </w:rPr>
      </w:pPr>
      <w:r w:rsidRPr="003455AD">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Pr>
          <w:rFonts w:ascii="Arial" w:hAnsi="Arial" w:cstheme="minorBidi"/>
          <w:sz w:val="18"/>
          <w:szCs w:val="18"/>
        </w:rPr>
        <w:t>D</w:t>
      </w:r>
      <w:r w:rsidRPr="003455AD">
        <w:rPr>
          <w:rFonts w:ascii="Arial" w:hAnsi="Arial" w:cstheme="minorBidi"/>
          <w:sz w:val="18"/>
          <w:szCs w:val="18"/>
        </w:rPr>
        <w:t xml:space="preserve"> 9 million, with having a certain right of termination by THAICOM under term and condition specified in the agreement. Another service fee of USD 71 million depends on certain conditions of the agreement, whether THAICOM is allowed to operate the satellites after the operational agreement ends.</w:t>
      </w:r>
    </w:p>
    <w:p w:rsidR="00AA7396" w:rsidRDefault="00AA7396">
      <w:pPr>
        <w:rPr>
          <w:rFonts w:ascii="Arial" w:hAnsi="Arial" w:cstheme="minorBidi"/>
          <w:sz w:val="18"/>
          <w:szCs w:val="18"/>
        </w:rPr>
      </w:pPr>
    </w:p>
    <w:p w:rsidR="00D25947" w:rsidRPr="00BC4FAC" w:rsidRDefault="00936BF5" w:rsidP="0084403F">
      <w:pPr>
        <w:tabs>
          <w:tab w:val="left" w:pos="360"/>
        </w:tabs>
        <w:spacing w:before="120" w:after="120" w:line="240" w:lineRule="atLeast"/>
        <w:ind w:left="360" w:hanging="360"/>
        <w:jc w:val="both"/>
        <w:rPr>
          <w:rFonts w:ascii="Arial" w:hAnsi="Arial" w:cstheme="minorBidi"/>
          <w:b/>
          <w:bCs/>
          <w:sz w:val="18"/>
          <w:szCs w:val="18"/>
        </w:rPr>
      </w:pPr>
      <w:r>
        <w:rPr>
          <w:rFonts w:ascii="Arial" w:hAnsi="Arial" w:cs="Arial"/>
          <w:b/>
          <w:bCs/>
          <w:sz w:val="18"/>
          <w:szCs w:val="18"/>
        </w:rPr>
        <w:t>19</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rsidR="00171799" w:rsidRPr="006848D2" w:rsidRDefault="00171799" w:rsidP="00A25FCC">
      <w:pPr>
        <w:tabs>
          <w:tab w:val="left" w:pos="360"/>
        </w:tabs>
        <w:spacing w:before="120" w:after="120"/>
        <w:ind w:left="360"/>
        <w:jc w:val="both"/>
        <w:rPr>
          <w:rFonts w:ascii="Arial" w:hAnsi="Arial" w:cs="Arial"/>
          <w:sz w:val="18"/>
          <w:szCs w:val="18"/>
        </w:rPr>
      </w:pPr>
    </w:p>
    <w:p w:rsidR="00D25947" w:rsidRPr="006848D2" w:rsidRDefault="00936BF5" w:rsidP="00AA7396">
      <w:pPr>
        <w:spacing w:after="120" w:line="240" w:lineRule="atLeast"/>
        <w:ind w:left="990" w:hanging="540"/>
        <w:jc w:val="both"/>
        <w:rPr>
          <w:rFonts w:ascii="Arial" w:eastAsia="Times New Roman" w:hAnsi="Arial" w:cs="Arial"/>
          <w:b/>
          <w:bCs/>
          <w:i/>
          <w:iCs/>
          <w:sz w:val="18"/>
          <w:szCs w:val="18"/>
          <w:lang w:val="en-GB"/>
        </w:rPr>
      </w:pPr>
      <w:r>
        <w:rPr>
          <w:rFonts w:ascii="Arial" w:eastAsia="Times New Roman" w:hAnsi="Arial" w:cs="Arial"/>
          <w:b/>
          <w:bCs/>
          <w:i/>
          <w:iCs/>
          <w:sz w:val="18"/>
          <w:szCs w:val="18"/>
        </w:rPr>
        <w:t>19</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rsidR="00E079D7" w:rsidRPr="006848D2"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2347C9" w:rsidRDefault="002347C9">
      <w:pPr>
        <w:rPr>
          <w:rFonts w:ascii="Arial" w:hAnsi="Arial" w:cs="Arial"/>
          <w:b/>
          <w:bCs/>
          <w:i/>
          <w:iCs/>
          <w:sz w:val="18"/>
          <w:szCs w:val="18"/>
          <w:lang w:val="en-GB" w:eastAsia="th-TH"/>
        </w:rPr>
      </w:pPr>
    </w:p>
    <w:p w:rsidR="001A3A11" w:rsidRPr="006848D2" w:rsidRDefault="00CB51D4" w:rsidP="003426D1">
      <w:pPr>
        <w:spacing w:after="120"/>
        <w:ind w:left="896" w:hanging="448"/>
        <w:rPr>
          <w:rFonts w:ascii="Arial" w:hAnsi="Arial" w:cs="Arial"/>
          <w:b/>
          <w:bCs/>
          <w:i/>
          <w:iCs/>
          <w:sz w:val="18"/>
          <w:szCs w:val="18"/>
          <w:lang w:eastAsia="th-TH"/>
        </w:rPr>
      </w:pPr>
      <w:r>
        <w:rPr>
          <w:rFonts w:ascii="Arial" w:hAnsi="Arial" w:cs="Arial"/>
          <w:b/>
          <w:bCs/>
          <w:i/>
          <w:iCs/>
          <w:sz w:val="18"/>
          <w:szCs w:val="18"/>
          <w:lang w:val="en-GB" w:eastAsia="th-TH"/>
        </w:rPr>
        <w:t>19</w:t>
      </w:r>
      <w:r w:rsidR="000B6DCF" w:rsidRPr="006848D2">
        <w:rPr>
          <w:rFonts w:ascii="Arial" w:hAnsi="Arial" w:cs="Arial"/>
          <w:b/>
          <w:bCs/>
          <w:i/>
          <w:iCs/>
          <w:sz w:val="18"/>
          <w:szCs w:val="18"/>
          <w:lang w:eastAsia="th-TH"/>
        </w:rPr>
        <w:t>.2</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rsidR="001A3A11" w:rsidRPr="006848D2" w:rsidRDefault="001A3A11" w:rsidP="000B6DCF">
      <w:pPr>
        <w:tabs>
          <w:tab w:val="left" w:pos="900"/>
        </w:tabs>
        <w:spacing w:after="120" w:line="240" w:lineRule="atLeast"/>
        <w:ind w:left="900"/>
        <w:jc w:val="both"/>
        <w:rPr>
          <w:rFonts w:ascii="Arial" w:hAnsi="Arial" w:cs="Arial"/>
          <w:sz w:val="18"/>
          <w:szCs w:val="18"/>
          <w:lang w:eastAsia="th-TH"/>
        </w:rPr>
      </w:pPr>
      <w:r w:rsidRPr="006848D2">
        <w:rPr>
          <w:rFonts w:ascii="Arial" w:hAnsi="Arial" w:cs="Arial"/>
          <w:sz w:val="18"/>
          <w:szCs w:val="18"/>
          <w:lang w:eastAsia="th-TH"/>
        </w:rPr>
        <w:t xml:space="preserve">ITV is a defendant in cases from </w:t>
      </w:r>
      <w:r w:rsidR="004168A3" w:rsidRPr="006848D2">
        <w:rPr>
          <w:rFonts w:ascii="Arial" w:hAnsi="Arial" w:cs="Arial"/>
          <w:sz w:val="18"/>
          <w:szCs w:val="18"/>
          <w:lang w:eastAsia="th-TH"/>
        </w:rPr>
        <w:t xml:space="preserve">having </w:t>
      </w:r>
      <w:r w:rsidRPr="006848D2">
        <w:rPr>
          <w:rFonts w:ascii="Arial" w:hAnsi="Arial" w:cs="Arial"/>
          <w:sz w:val="18"/>
          <w:szCs w:val="18"/>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6848D2">
        <w:rPr>
          <w:rFonts w:ascii="Arial" w:hAnsi="Arial" w:cs="Arial"/>
          <w:color w:val="4F81BD"/>
          <w:sz w:val="18"/>
          <w:szCs w:val="18"/>
          <w:lang w:eastAsia="th-TH"/>
        </w:rPr>
        <w:t xml:space="preserve"> </w:t>
      </w:r>
    </w:p>
    <w:p w:rsidR="008C473D"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rPr>
        <w:t xml:space="preserve">The </w:t>
      </w:r>
      <w:r w:rsidR="00996FD0" w:rsidRPr="006848D2">
        <w:rPr>
          <w:rFonts w:ascii="Arial" w:hAnsi="Arial" w:cs="Arial"/>
          <w:sz w:val="18"/>
          <w:szCs w:val="18"/>
        </w:rPr>
        <w:t xml:space="preserve">Black </w:t>
      </w:r>
      <w:r w:rsidRPr="006848D2">
        <w:rPr>
          <w:rFonts w:ascii="Arial" w:hAnsi="Arial" w:cs="Arial"/>
          <w:sz w:val="18"/>
          <w:szCs w:val="18"/>
        </w:rPr>
        <w:t>Case N</w:t>
      </w:r>
      <w:r w:rsidR="00A97DFC" w:rsidRPr="006848D2">
        <w:rPr>
          <w:rFonts w:ascii="Arial" w:hAnsi="Arial" w:cs="Arial"/>
          <w:sz w:val="18"/>
          <w:szCs w:val="18"/>
        </w:rPr>
        <w:t xml:space="preserve">o. </w:t>
      </w:r>
      <w:r w:rsidRPr="006848D2">
        <w:rPr>
          <w:rFonts w:ascii="Arial" w:hAnsi="Arial" w:cs="Arial"/>
          <w:sz w:val="18"/>
          <w:szCs w:val="18"/>
        </w:rPr>
        <w:t>1/2550: On 4 January 2007, ITV submitted a dispute without amount of claim to the Arbitration Institute over a fine imposed by the PMO for adjusting the broadcasting schedule and the interest on the unpaid operating fee whether it has reasona</w:t>
      </w:r>
      <w:r w:rsidR="001B6597" w:rsidRPr="006848D2">
        <w:rPr>
          <w:rFonts w:ascii="Arial" w:hAnsi="Arial" w:cs="Arial"/>
          <w:sz w:val="18"/>
          <w:szCs w:val="18"/>
        </w:rPr>
        <w:t xml:space="preserve">ble ground or not. </w:t>
      </w:r>
      <w:r w:rsidRPr="006848D2">
        <w:rPr>
          <w:rFonts w:ascii="Arial" w:hAnsi="Arial" w:cs="Arial"/>
          <w:sz w:val="18"/>
          <w:szCs w:val="18"/>
        </w:rPr>
        <w:t xml:space="preserve">On 28 July 2016, the </w:t>
      </w:r>
      <w:r w:rsidR="00A97DFC" w:rsidRPr="006848D2">
        <w:rPr>
          <w:rFonts w:ascii="Arial" w:hAnsi="Arial" w:cs="Arial"/>
          <w:sz w:val="18"/>
          <w:szCs w:val="18"/>
        </w:rPr>
        <w:t>Black Case No.</w:t>
      </w:r>
      <w:r w:rsidRPr="006848D2">
        <w:rPr>
          <w:rFonts w:ascii="Arial" w:hAnsi="Arial" w:cs="Arial"/>
          <w:sz w:val="18"/>
          <w:szCs w:val="18"/>
        </w:rPr>
        <w:t xml:space="preserve"> 1/2550 was entered into the process of appointing arbitration panel and will be under the consideration of arbitration proceeding.</w:t>
      </w:r>
    </w:p>
    <w:p w:rsidR="00B44AE3"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p>
    <w:p w:rsidR="00B44AE3" w:rsidRPr="00E433A6"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r w:rsidRPr="001B0486">
        <w:rPr>
          <w:rFonts w:ascii="Arial" w:hAnsi="Arial" w:cs="Arial"/>
          <w:sz w:val="18"/>
          <w:szCs w:val="18"/>
        </w:rPr>
        <w:t>However, on 25 October 2018, ITV received an order to appoint a person to be an arbitrator of ITV for the Black Case No. 1/2550 rendered by the CAC dated on 18 October 2018.</w:t>
      </w:r>
      <w:r w:rsidR="00E854DC" w:rsidRPr="001B0486">
        <w:t xml:space="preserve"> </w:t>
      </w:r>
      <w:r w:rsidR="00E854DC" w:rsidRPr="001B0486">
        <w:rPr>
          <w:rFonts w:ascii="Arial" w:hAnsi="Arial" w:cs="Arial"/>
          <w:sz w:val="18"/>
          <w:szCs w:val="18"/>
        </w:rPr>
        <w:t>On 31 October 2018, ITV received the Arbitration Institute’s order to hold down the Black Case No. 1/2550 until the final judgment of the Black Case No. 620/2559.</w:t>
      </w:r>
      <w:r w:rsidR="00E854DC" w:rsidRPr="001B0486">
        <w:t xml:space="preserve"> </w:t>
      </w:r>
      <w:r w:rsidR="00E854DC" w:rsidRPr="001B0486">
        <w:rPr>
          <w:rFonts w:ascii="Arial" w:hAnsi="Arial" w:cs="Arial"/>
          <w:sz w:val="18"/>
          <w:szCs w:val="18"/>
        </w:rPr>
        <w:t xml:space="preserve">On 14 November 2018, ITV submitted an objection against the appoint ITV’s arbitrator to the Arbitration Institute but the Arbitration Institute informed that ITV’s objection will be proposed for consideration after completion of Arbitration tribunal’s appointment. </w:t>
      </w:r>
      <w:r w:rsidR="00E854DC" w:rsidRPr="00E433A6">
        <w:rPr>
          <w:rFonts w:ascii="Arial" w:hAnsi="Arial" w:cs="Arial"/>
          <w:sz w:val="18"/>
          <w:szCs w:val="18"/>
        </w:rPr>
        <w:t xml:space="preserve">On 21 November 2018, ITV submitted an appeal against the CAC’s order to appoint person as ITV’s arbitrator in the Black Case </w:t>
      </w:r>
      <w:r w:rsidR="00E854DC" w:rsidRPr="00E433A6">
        <w:rPr>
          <w:rFonts w:ascii="Arial" w:hAnsi="Arial" w:cs="Arial"/>
          <w:sz w:val="18"/>
          <w:szCs w:val="18"/>
        </w:rPr>
        <w:lastRenderedPageBreak/>
        <w:t>No. 1466/2561 (the Red Case No. 2104/2561).</w:t>
      </w:r>
      <w:r w:rsidR="00E854DC" w:rsidRPr="00E433A6">
        <w:t xml:space="preserve"> </w:t>
      </w:r>
      <w:r w:rsidR="00E854DC" w:rsidRPr="00E433A6">
        <w:rPr>
          <w:rFonts w:ascii="Arial" w:hAnsi="Arial" w:cs="Arial"/>
          <w:sz w:val="18"/>
          <w:szCs w:val="18"/>
        </w:rPr>
        <w:t>At present, the Black Case No. 1/2550 has been held down by the Arbitration Institute until the final judgment of the Black Case No. 620/2559 which is currently pending and in consideration of the CAC.</w:t>
      </w:r>
    </w:p>
    <w:p w:rsidR="008C473D" w:rsidRPr="006848D2" w:rsidRDefault="008C473D" w:rsidP="00FA411F">
      <w:pPr>
        <w:pStyle w:val="ListParagraph"/>
        <w:tabs>
          <w:tab w:val="left" w:pos="900"/>
        </w:tabs>
        <w:spacing w:before="120" w:after="120" w:line="240" w:lineRule="atLeast"/>
        <w:ind w:left="900" w:hanging="180"/>
        <w:contextualSpacing/>
        <w:jc w:val="both"/>
        <w:rPr>
          <w:rFonts w:ascii="Arial" w:hAnsi="Arial" w:cs="Arial"/>
          <w:sz w:val="18"/>
          <w:szCs w:val="18"/>
        </w:rPr>
      </w:pPr>
    </w:p>
    <w:p w:rsidR="008C473D" w:rsidRPr="006848D2"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lang w:eastAsia="th-TH"/>
        </w:rPr>
        <w:t xml:space="preserve">The </w:t>
      </w:r>
      <w:r w:rsidR="00996FD0" w:rsidRPr="006848D2">
        <w:rPr>
          <w:rFonts w:ascii="Arial" w:hAnsi="Arial" w:cs="Arial"/>
          <w:sz w:val="18"/>
          <w:szCs w:val="18"/>
          <w:lang w:eastAsia="th-TH"/>
        </w:rPr>
        <w:t xml:space="preserve">Black </w:t>
      </w:r>
      <w:r w:rsidRPr="006848D2">
        <w:rPr>
          <w:rFonts w:ascii="Arial" w:hAnsi="Arial" w:cs="Arial"/>
          <w:sz w:val="18"/>
          <w:szCs w:val="18"/>
          <w:lang w:eastAsia="th-TH"/>
        </w:rPr>
        <w:t>Case N</w:t>
      </w:r>
      <w:r w:rsidR="00A97DFC" w:rsidRPr="006848D2">
        <w:rPr>
          <w:rFonts w:ascii="Arial" w:hAnsi="Arial" w:cs="Arial"/>
          <w:sz w:val="18"/>
          <w:szCs w:val="18"/>
          <w:lang w:eastAsia="th-TH"/>
        </w:rPr>
        <w:t>o.</w:t>
      </w:r>
      <w:r w:rsidRPr="006848D2">
        <w:rPr>
          <w:rFonts w:ascii="Arial" w:hAnsi="Arial" w:cs="Arial"/>
          <w:sz w:val="18"/>
          <w:szCs w:val="18"/>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sidRPr="006848D2">
        <w:rPr>
          <w:rFonts w:ascii="Arial" w:hAnsi="Arial" w:cs="Arial"/>
          <w:sz w:val="18"/>
          <w:szCs w:val="18"/>
          <w:lang w:eastAsia="th-TH"/>
        </w:rPr>
        <w:t>Black Case N</w:t>
      </w:r>
      <w:r w:rsidR="00A97DFC" w:rsidRPr="006848D2">
        <w:rPr>
          <w:rFonts w:ascii="Arial" w:hAnsi="Arial" w:cs="Arial"/>
          <w:sz w:val="18"/>
          <w:szCs w:val="18"/>
          <w:lang w:eastAsia="th-TH"/>
        </w:rPr>
        <w:t xml:space="preserve">o. </w:t>
      </w:r>
      <w:r w:rsidR="00996FD0" w:rsidRPr="006848D2">
        <w:rPr>
          <w:rFonts w:ascii="Arial" w:hAnsi="Arial" w:cs="Arial"/>
          <w:sz w:val="18"/>
          <w:szCs w:val="18"/>
          <w:lang w:eastAsia="th-TH"/>
        </w:rPr>
        <w:t xml:space="preserve"> </w:t>
      </w:r>
      <w:r w:rsidRPr="006848D2">
        <w:rPr>
          <w:rFonts w:ascii="Arial" w:hAnsi="Arial" w:cs="Arial"/>
          <w:sz w:val="18"/>
          <w:szCs w:val="18"/>
          <w:lang w:eastAsia="th-TH"/>
        </w:rPr>
        <w:t>46/2550.</w:t>
      </w:r>
      <w:r w:rsidR="004F3417" w:rsidRPr="006848D2">
        <w:rPr>
          <w:rFonts w:ascii="Arial" w:hAnsi="Arial" w:cs="Arial"/>
          <w:sz w:val="18"/>
          <w:szCs w:val="18"/>
          <w:lang w:eastAsia="th-TH"/>
        </w:rPr>
        <w:t xml:space="preserve"> </w:t>
      </w:r>
    </w:p>
    <w:p w:rsidR="004F3417"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p>
    <w:p w:rsidR="001B6597"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848D2">
        <w:rPr>
          <w:rFonts w:ascii="Arial" w:hAnsi="Arial" w:cs="Arial"/>
          <w:sz w:val="18"/>
          <w:szCs w:val="18"/>
        </w:rPr>
        <w:t>On 14 January 2016, the Arbitration Institute ruled that the termination of the PMO had been unlawful (the Red Case No.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sidRPr="006848D2">
        <w:rPr>
          <w:rFonts w:ascii="Arial" w:hAnsi="Arial" w:cs="Arial"/>
          <w:sz w:val="18"/>
          <w:szCs w:val="18"/>
        </w:rPr>
        <w:t>der this case.</w:t>
      </w:r>
    </w:p>
    <w:p w:rsidR="001B6597" w:rsidRPr="006848D2" w:rsidRDefault="001B6597" w:rsidP="00037472">
      <w:pPr>
        <w:pStyle w:val="ListParagraph"/>
        <w:tabs>
          <w:tab w:val="left" w:pos="360"/>
          <w:tab w:val="left" w:pos="1530"/>
        </w:tabs>
        <w:spacing w:before="120" w:after="120" w:line="240" w:lineRule="atLeast"/>
        <w:ind w:left="1260"/>
        <w:contextualSpacing/>
        <w:jc w:val="both"/>
        <w:rPr>
          <w:rFonts w:ascii="Arial" w:hAnsi="Arial" w:cs="Arial"/>
          <w:sz w:val="18"/>
          <w:szCs w:val="18"/>
        </w:rPr>
      </w:pPr>
    </w:p>
    <w:p w:rsidR="00E5591D"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848D2">
        <w:rPr>
          <w:rFonts w:ascii="Arial" w:hAnsi="Arial" w:cs="Arial"/>
          <w:sz w:val="18"/>
          <w:szCs w:val="18"/>
        </w:rPr>
        <w:t>On 29 April 2016, the PMO filed a petition with the CAC, which was accepted on 2 November 2016 (</w:t>
      </w:r>
      <w:r w:rsidR="006215A1" w:rsidRPr="006848D2">
        <w:rPr>
          <w:rFonts w:ascii="Arial" w:hAnsi="Arial" w:cs="Arial"/>
          <w:sz w:val="18"/>
          <w:szCs w:val="18"/>
        </w:rPr>
        <w:t xml:space="preserve">the Black </w:t>
      </w:r>
      <w:r w:rsidRPr="006848D2">
        <w:rPr>
          <w:rFonts w:ascii="Arial" w:hAnsi="Arial" w:cs="Arial"/>
          <w:sz w:val="18"/>
          <w:szCs w:val="18"/>
        </w:rPr>
        <w:t>Case N</w:t>
      </w:r>
      <w:r w:rsidR="006215A1" w:rsidRPr="006848D2">
        <w:rPr>
          <w:rFonts w:ascii="Arial" w:hAnsi="Arial" w:cs="Arial"/>
          <w:sz w:val="18"/>
          <w:szCs w:val="18"/>
        </w:rPr>
        <w:t>o.</w:t>
      </w:r>
      <w:r w:rsidR="00E5591D" w:rsidRPr="006848D2">
        <w:rPr>
          <w:rFonts w:ascii="Arial" w:hAnsi="Arial" w:cs="Arial"/>
          <w:sz w:val="18"/>
          <w:szCs w:val="18"/>
        </w:rPr>
        <w:t xml:space="preserve"> 620/2559).</w:t>
      </w:r>
    </w:p>
    <w:p w:rsidR="00171799" w:rsidRPr="006848D2" w:rsidRDefault="00E5591D" w:rsidP="00037472">
      <w:pPr>
        <w:tabs>
          <w:tab w:val="left" w:pos="1530"/>
        </w:tabs>
        <w:spacing w:after="120" w:line="240" w:lineRule="atLeast"/>
        <w:ind w:left="1260"/>
        <w:jc w:val="both"/>
        <w:rPr>
          <w:rFonts w:ascii="Arial" w:hAnsi="Arial" w:cs="Arial"/>
          <w:sz w:val="18"/>
          <w:szCs w:val="18"/>
          <w:lang w:eastAsia="th-TH"/>
        </w:rPr>
      </w:pPr>
      <w:r w:rsidRPr="006848D2">
        <w:rPr>
          <w:rFonts w:ascii="Arial" w:hAnsi="Arial" w:cs="Arial"/>
          <w:sz w:val="18"/>
          <w:szCs w:val="18"/>
          <w:lang w:eastAsia="th-TH"/>
        </w:rPr>
        <w:t>At present, the case is in the process of the CAC.</w:t>
      </w:r>
    </w:p>
    <w:p w:rsidR="00086F17" w:rsidRPr="006848D2" w:rsidRDefault="00CB51D4" w:rsidP="006D264A">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19</w:t>
      </w:r>
      <w:r w:rsidR="006D264A" w:rsidRPr="006848D2">
        <w:rPr>
          <w:rFonts w:ascii="Arial" w:hAnsi="Arial" w:cs="Arial"/>
          <w:b/>
          <w:bCs/>
          <w:i/>
          <w:iCs/>
          <w:sz w:val="18"/>
          <w:szCs w:val="18"/>
        </w:rPr>
        <w:t>.3</w:t>
      </w:r>
      <w:r w:rsidR="006D264A"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The Tax Authority still insists on its consideration and has raised the tax demand including surcharge, education and interest aggregating to </w:t>
      </w:r>
      <w:r w:rsidRPr="00FC64BA">
        <w:rPr>
          <w:rFonts w:ascii="Arial" w:hAnsi="Arial" w:cs="Arial"/>
          <w:sz w:val="18"/>
          <w:szCs w:val="18"/>
        </w:rPr>
        <w:t>Rs. 859 million</w:t>
      </w:r>
      <w:r w:rsidRPr="006848D2">
        <w:rPr>
          <w:rFonts w:ascii="Arial" w:hAnsi="Arial" w:cs="Arial"/>
          <w:sz w:val="18"/>
          <w:szCs w:val="18"/>
        </w:rPr>
        <w:t xml:space="preserve"> (approximately </w:t>
      </w:r>
      <w:r w:rsidRPr="00FC64BA">
        <w:rPr>
          <w:rFonts w:ascii="Arial" w:hAnsi="Arial" w:cs="Arial"/>
          <w:sz w:val="18"/>
          <w:szCs w:val="18"/>
        </w:rPr>
        <w:t xml:space="preserve">Baht </w:t>
      </w:r>
      <w:r w:rsidR="008A41F3" w:rsidRPr="00FC64BA">
        <w:rPr>
          <w:rFonts w:ascii="Arial" w:hAnsi="Arial" w:cs="Arial"/>
          <w:sz w:val="18"/>
          <w:szCs w:val="18"/>
        </w:rPr>
        <w:t>3</w:t>
      </w:r>
      <w:r w:rsidR="001119B8">
        <w:rPr>
          <w:rFonts w:ascii="Arial" w:hAnsi="Arial" w:cs="Arial"/>
          <w:sz w:val="18"/>
          <w:szCs w:val="18"/>
        </w:rPr>
        <w:t>85</w:t>
      </w:r>
      <w:r w:rsidRPr="006848D2">
        <w:rPr>
          <w:rFonts w:ascii="Arial" w:hAnsi="Arial" w:cs="Arial"/>
          <w:sz w:val="18"/>
          <w:szCs w:val="18"/>
        </w:rPr>
        <w:t xml:space="preserve"> million) against the said payment received by it from the customers and also levied penalty of Rs</w:t>
      </w:r>
      <w:r w:rsidRPr="00FC64BA">
        <w:rPr>
          <w:rFonts w:ascii="Arial" w:hAnsi="Arial" w:cs="Arial"/>
          <w:sz w:val="18"/>
          <w:szCs w:val="18"/>
        </w:rPr>
        <w:t>. 566</w:t>
      </w:r>
      <w:r w:rsidRPr="006848D2">
        <w:rPr>
          <w:rFonts w:ascii="Arial" w:hAnsi="Arial" w:cs="Arial"/>
          <w:sz w:val="18"/>
          <w:szCs w:val="18"/>
        </w:rPr>
        <w:t xml:space="preserve"> million (approximately Baht </w:t>
      </w:r>
      <w:r w:rsidR="00467A68" w:rsidRPr="00FC64BA">
        <w:rPr>
          <w:rFonts w:ascii="Arial" w:hAnsi="Arial" w:cs="Arial"/>
          <w:sz w:val="18"/>
          <w:szCs w:val="18"/>
        </w:rPr>
        <w:t>2</w:t>
      </w:r>
      <w:r w:rsidR="001119B8">
        <w:rPr>
          <w:rFonts w:ascii="Arial" w:hAnsi="Arial" w:cs="Arial"/>
          <w:sz w:val="18"/>
          <w:szCs w:val="18"/>
        </w:rPr>
        <w:t>53</w:t>
      </w:r>
      <w:r w:rsidRPr="00FC64BA">
        <w:rPr>
          <w:rFonts w:ascii="Arial" w:hAnsi="Arial" w:cs="Arial"/>
          <w:sz w:val="18"/>
          <w:szCs w:val="18"/>
        </w:rPr>
        <w:t xml:space="preserve"> m</w:t>
      </w:r>
      <w:r w:rsidRPr="006848D2">
        <w:rPr>
          <w:rFonts w:ascii="Arial" w:hAnsi="Arial" w:cs="Arial"/>
          <w:sz w:val="18"/>
          <w:szCs w:val="18"/>
        </w:rPr>
        <w:t>illion) for the Assessment Year (‘AY’) 1998-1999 to 2012-2013 (1 April 1997 to 30 March 2012).</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So far, THAICOM had received Withholding Tax Certificates (‘WTC’) from its customers until AY 2012-2013 net amounting to Rs</w:t>
      </w:r>
      <w:r w:rsidRPr="00FC64BA">
        <w:rPr>
          <w:rFonts w:ascii="Arial" w:hAnsi="Arial" w:cs="Arial"/>
          <w:sz w:val="18"/>
          <w:szCs w:val="18"/>
        </w:rPr>
        <w:t>. 594</w:t>
      </w:r>
      <w:r w:rsidRPr="006848D2">
        <w:rPr>
          <w:rFonts w:ascii="Arial" w:hAnsi="Arial" w:cs="Arial"/>
          <w:sz w:val="18"/>
          <w:szCs w:val="18"/>
        </w:rPr>
        <w:t xml:space="preserve"> million (approximately </w:t>
      </w:r>
      <w:r w:rsidRPr="00FC64BA">
        <w:rPr>
          <w:rFonts w:ascii="Arial" w:hAnsi="Arial" w:cs="Arial"/>
          <w:sz w:val="18"/>
          <w:szCs w:val="18"/>
        </w:rPr>
        <w:t xml:space="preserve">Baht </w:t>
      </w:r>
      <w:r w:rsidR="00EB28DC" w:rsidRPr="00FC64BA">
        <w:rPr>
          <w:rFonts w:ascii="Arial" w:hAnsi="Arial" w:cs="Arial"/>
          <w:sz w:val="18"/>
          <w:szCs w:val="18"/>
        </w:rPr>
        <w:t>2</w:t>
      </w:r>
      <w:r w:rsidR="00A56892">
        <w:rPr>
          <w:rFonts w:ascii="Arial" w:hAnsi="Arial" w:cs="Arial"/>
          <w:sz w:val="18"/>
          <w:szCs w:val="18"/>
        </w:rPr>
        <w:t>66</w:t>
      </w:r>
      <w:r w:rsidRPr="00FC64BA">
        <w:rPr>
          <w:rFonts w:ascii="Arial" w:hAnsi="Arial" w:cs="Arial"/>
          <w:sz w:val="18"/>
          <w:szCs w:val="18"/>
        </w:rPr>
        <w:t xml:space="preserve"> million</w:t>
      </w:r>
      <w:r w:rsidRPr="006848D2">
        <w:rPr>
          <w:rFonts w:ascii="Arial" w:hAnsi="Arial" w:cs="Arial"/>
          <w:sz w:val="18"/>
          <w:szCs w:val="18"/>
        </w:rPr>
        <w:t>),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xml:space="preserve">. THAICOM had also deposited Rs. </w:t>
      </w:r>
      <w:r w:rsidRPr="00FC64BA">
        <w:rPr>
          <w:rFonts w:ascii="Arial" w:hAnsi="Arial" w:cs="Arial"/>
          <w:sz w:val="18"/>
          <w:szCs w:val="18"/>
        </w:rPr>
        <w:t>480</w:t>
      </w:r>
      <w:r w:rsidRPr="006848D2">
        <w:rPr>
          <w:rFonts w:ascii="Arial" w:hAnsi="Arial" w:cs="Arial"/>
          <w:sz w:val="18"/>
          <w:szCs w:val="18"/>
        </w:rPr>
        <w:t xml:space="preserve"> million (approximately </w:t>
      </w:r>
      <w:r w:rsidRPr="00FC64BA">
        <w:rPr>
          <w:rFonts w:ascii="Arial" w:hAnsi="Arial" w:cs="Arial"/>
          <w:sz w:val="18"/>
          <w:szCs w:val="18"/>
        </w:rPr>
        <w:t>Baht 2</w:t>
      </w:r>
      <w:r w:rsidR="00A56892">
        <w:rPr>
          <w:rFonts w:ascii="Arial" w:hAnsi="Arial" w:cs="Arial"/>
          <w:sz w:val="18"/>
          <w:szCs w:val="18"/>
        </w:rPr>
        <w:t>15</w:t>
      </w:r>
      <w:r w:rsidRPr="0007579D">
        <w:rPr>
          <w:rFonts w:ascii="Arial" w:hAnsi="Arial" w:cs="Arial"/>
          <w:sz w:val="18"/>
          <w:szCs w:val="18"/>
        </w:rPr>
        <w:t xml:space="preserve"> million</w:t>
      </w:r>
      <w:r w:rsidRPr="006848D2">
        <w:rPr>
          <w:rFonts w:ascii="Arial" w:hAnsi="Arial" w:cs="Arial"/>
          <w:sz w:val="18"/>
          <w:szCs w:val="18"/>
        </w:rPr>
        <w:t>) and presented as other non-current assets in the statements of financial position.</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w:t>
      </w:r>
      <w:r w:rsidR="00A56892">
        <w:rPr>
          <w:rFonts w:ascii="Arial" w:hAnsi="Arial" w:cs="Arial"/>
          <w:sz w:val="18"/>
          <w:szCs w:val="18"/>
        </w:rPr>
        <w:t>0</w:t>
      </w:r>
      <w:r w:rsidR="00D855E6" w:rsidRPr="006848D2">
        <w:rPr>
          <w:rFonts w:ascii="Arial" w:hAnsi="Arial" w:cs="Arial"/>
          <w:sz w:val="18"/>
          <w:szCs w:val="18"/>
        </w:rPr>
        <w:t>, 200</w:t>
      </w:r>
      <w:r w:rsidR="00A56892">
        <w:rPr>
          <w:rFonts w:ascii="Arial" w:hAnsi="Arial" w:cs="Arial"/>
          <w:sz w:val="18"/>
          <w:szCs w:val="18"/>
        </w:rPr>
        <w:t>0</w:t>
      </w:r>
      <w:r w:rsidR="00D855E6" w:rsidRPr="006848D2">
        <w:rPr>
          <w:rFonts w:ascii="Arial" w:hAnsi="Arial" w:cs="Arial"/>
          <w:sz w:val="18"/>
          <w:szCs w:val="18"/>
        </w:rPr>
        <w:t>-200</w:t>
      </w:r>
      <w:r w:rsidR="00A56892">
        <w:rPr>
          <w:rFonts w:ascii="Arial" w:hAnsi="Arial" w:cs="Arial"/>
          <w:sz w:val="18"/>
          <w:szCs w:val="18"/>
        </w:rPr>
        <w:t>1, 2001-2002</w:t>
      </w:r>
      <w:r w:rsidR="00D855E6" w:rsidRPr="006848D2">
        <w:rPr>
          <w:rFonts w:ascii="Arial" w:hAnsi="Arial" w:cs="Arial"/>
          <w:sz w:val="18"/>
          <w:szCs w:val="18"/>
        </w:rPr>
        <w:t xml:space="preserve">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w:t>
      </w:r>
      <w:r w:rsidRPr="00947C3D">
        <w:rPr>
          <w:rFonts w:ascii="Arial" w:hAnsi="Arial" w:cs="Arial"/>
          <w:sz w:val="18"/>
          <w:szCs w:val="18"/>
        </w:rPr>
        <w:t>. 162 million</w:t>
      </w:r>
      <w:r w:rsidRPr="006848D2">
        <w:rPr>
          <w:rFonts w:ascii="Arial" w:hAnsi="Arial" w:cs="Arial"/>
          <w:sz w:val="18"/>
          <w:szCs w:val="18"/>
        </w:rPr>
        <w:t xml:space="preserve"> (approximately </w:t>
      </w:r>
      <w:r w:rsidR="00F3192E" w:rsidRPr="00947C3D">
        <w:rPr>
          <w:rFonts w:ascii="Arial" w:hAnsi="Arial" w:cs="Arial"/>
          <w:sz w:val="18"/>
          <w:szCs w:val="18"/>
        </w:rPr>
        <w:t xml:space="preserve">Baht </w:t>
      </w:r>
      <w:r w:rsidR="00467A68" w:rsidRPr="00947C3D">
        <w:rPr>
          <w:rFonts w:ascii="Arial" w:hAnsi="Arial" w:cs="Arial"/>
          <w:sz w:val="18"/>
          <w:szCs w:val="18"/>
        </w:rPr>
        <w:t>7</w:t>
      </w:r>
      <w:r w:rsidR="00A56892">
        <w:rPr>
          <w:rFonts w:ascii="Arial" w:hAnsi="Arial" w:cs="Arial"/>
          <w:sz w:val="18"/>
          <w:szCs w:val="18"/>
        </w:rPr>
        <w:t>3</w:t>
      </w:r>
      <w:r w:rsidRPr="00E433A6">
        <w:rPr>
          <w:rFonts w:ascii="Arial" w:hAnsi="Arial" w:cs="Arial"/>
          <w:sz w:val="18"/>
          <w:szCs w:val="18"/>
        </w:rPr>
        <w:t xml:space="preserve"> million</w:t>
      </w:r>
      <w:r w:rsidRPr="006848D2">
        <w:rPr>
          <w:rFonts w:ascii="Arial" w:hAnsi="Arial" w:cs="Arial"/>
          <w:sz w:val="18"/>
          <w:szCs w:val="18"/>
        </w:rPr>
        <w:t>).</w:t>
      </w:r>
    </w:p>
    <w:p w:rsidR="00BA688A" w:rsidRDefault="00BA688A">
      <w:pPr>
        <w:rPr>
          <w:rFonts w:ascii="Arial" w:hAnsi="Arial" w:cs="Arial"/>
          <w:sz w:val="18"/>
          <w:szCs w:val="18"/>
        </w:rPr>
      </w:pPr>
      <w:r>
        <w:rPr>
          <w:rFonts w:ascii="Arial" w:hAnsi="Arial" w:cs="Arial"/>
          <w:sz w:val="18"/>
          <w:szCs w:val="18"/>
        </w:rPr>
        <w:br w:type="page"/>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lastRenderedPageBreak/>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oyalty, to the Supreme Court. At the moment, this issue is still under the consideration of the Supreme Court.</w:t>
      </w:r>
    </w:p>
    <w:p w:rsidR="00F81A6A"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rsidR="00CA15F8" w:rsidRDefault="00CA15F8">
      <w:pPr>
        <w:rPr>
          <w:rFonts w:ascii="Arial" w:hAnsi="Arial" w:cs="Arial"/>
          <w:b/>
          <w:bCs/>
          <w:i/>
          <w:iCs/>
          <w:sz w:val="18"/>
          <w:szCs w:val="18"/>
          <w:lang w:val="en-GB"/>
        </w:rPr>
      </w:pPr>
    </w:p>
    <w:p w:rsidR="004F7749" w:rsidRPr="00EF0F78" w:rsidRDefault="00024A1A"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theme="minorBidi"/>
          <w:b/>
          <w:bCs/>
          <w:i/>
          <w:iCs/>
          <w:color w:val="auto"/>
          <w:sz w:val="18"/>
          <w:szCs w:val="18"/>
          <w:lang w:val="en-US"/>
        </w:rPr>
        <w:t>19</w:t>
      </w:r>
      <w:r w:rsidR="006D264A" w:rsidRPr="006848D2">
        <w:rPr>
          <w:rFonts w:ascii="Arial" w:eastAsia="MS Mincho" w:hAnsi="Arial" w:cs="Arial"/>
          <w:b/>
          <w:bCs/>
          <w:i/>
          <w:iCs/>
          <w:color w:val="auto"/>
          <w:sz w:val="18"/>
          <w:szCs w:val="18"/>
        </w:rPr>
        <w:t>.4</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rsidR="00171799" w:rsidRPr="00EF0F78" w:rsidRDefault="004F64BF" w:rsidP="006D264A">
      <w:pPr>
        <w:spacing w:after="120" w:line="276" w:lineRule="auto"/>
        <w:ind w:left="900"/>
        <w:jc w:val="both"/>
        <w:rPr>
          <w:rFonts w:ascii="Arial" w:hAnsi="Arial" w:cs="Arial"/>
          <w:b/>
          <w:bCs/>
          <w:sz w:val="18"/>
          <w:szCs w:val="18"/>
          <w:lang w:val="en-GB"/>
        </w:rPr>
      </w:pPr>
      <w:r w:rsidRPr="00EF0F78">
        <w:rPr>
          <w:rFonts w:ascii="Arial" w:hAnsi="Arial" w:cs="Arial"/>
          <w:b/>
          <w:bCs/>
          <w:sz w:val="18"/>
          <w:szCs w:val="18"/>
          <w:lang w:val="en-GB"/>
        </w:rPr>
        <w:t>AIS</w:t>
      </w:r>
    </w:p>
    <w:p w:rsidR="00C70560" w:rsidRPr="00EF0F78" w:rsidRDefault="00C70560" w:rsidP="00EB28DC">
      <w:pPr>
        <w:pStyle w:val="BodySingle"/>
        <w:numPr>
          <w:ilvl w:val="0"/>
          <w:numId w:val="39"/>
        </w:numPr>
        <w:spacing w:after="120" w:line="240" w:lineRule="atLeast"/>
        <w:jc w:val="both"/>
        <w:rPr>
          <w:rFonts w:ascii="Arial" w:hAnsi="Arial" w:cs="Arial"/>
          <w:i/>
          <w:iCs/>
          <w:color w:val="auto"/>
          <w:sz w:val="18"/>
          <w:szCs w:val="18"/>
        </w:rPr>
      </w:pPr>
      <w:r w:rsidRPr="00EF0F78">
        <w:rPr>
          <w:rFonts w:ascii="Arial" w:hAnsi="Arial" w:cs="Arial"/>
          <w:i/>
          <w:iCs/>
          <w:color w:val="auto"/>
          <w:sz w:val="18"/>
          <w:szCs w:val="18"/>
        </w:rPr>
        <w:t>Interconnection Agreements in accordance with the announcement of National Telecommunication Commission (“NTC”)</w:t>
      </w:r>
    </w:p>
    <w:p w:rsidR="00130F73"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p w:rsidR="00130F73" w:rsidRDefault="00130F73">
      <w:pPr>
        <w:rPr>
          <w:rFonts w:ascii="Arial" w:eastAsia="Times New Roman" w:hAnsi="Arial" w:cs="Arial"/>
          <w:sz w:val="18"/>
          <w:szCs w:val="18"/>
          <w:lang w:val="en-GB"/>
        </w:rPr>
      </w:pPr>
    </w:p>
    <w:tbl>
      <w:tblPr>
        <w:tblW w:w="0" w:type="auto"/>
        <w:tblInd w:w="1098" w:type="dxa"/>
        <w:tblLook w:val="01E0" w:firstRow="1" w:lastRow="1" w:firstColumn="1" w:lastColumn="1" w:noHBand="0" w:noVBand="0"/>
      </w:tblPr>
      <w:tblGrid>
        <w:gridCol w:w="5130"/>
        <w:gridCol w:w="3374"/>
      </w:tblGrid>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EF0F78">
              <w:rPr>
                <w:rFonts w:ascii="Arial" w:hAnsi="Arial" w:cs="Arial"/>
                <w:b/>
                <w:bCs/>
                <w:snapToGrid w:val="0"/>
                <w:color w:val="auto"/>
                <w:sz w:val="18"/>
                <w:szCs w:val="18"/>
                <w:lang w:val="en-US"/>
              </w:rPr>
              <w:t>Operators</w:t>
            </w:r>
          </w:p>
        </w:tc>
        <w:tc>
          <w:tcPr>
            <w:tcW w:w="3374" w:type="dxa"/>
            <w:vAlign w:val="center"/>
            <w:hideMark/>
          </w:tcPr>
          <w:p w:rsidR="00C70560" w:rsidRPr="00EF0F78"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EF0F78">
              <w:rPr>
                <w:rFonts w:ascii="Arial" w:hAnsi="Arial" w:cs="Arial"/>
                <w:b/>
                <w:bCs/>
                <w:snapToGrid w:val="0"/>
                <w:color w:val="auto"/>
                <w:sz w:val="18"/>
                <w:szCs w:val="18"/>
                <w:lang w:val="en-US"/>
              </w:rPr>
              <w:t>Effective period</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lang w:val="en-US"/>
              </w:rPr>
              <w:t>1)</w:t>
            </w:r>
            <w:r w:rsidRPr="00EF0F78">
              <w:rPr>
                <w:rFonts w:ascii="Arial" w:hAnsi="Arial" w:cs="Arial"/>
                <w:snapToGrid w:val="0"/>
                <w:color w:val="auto"/>
                <w:sz w:val="18"/>
                <w:szCs w:val="18"/>
              </w:rPr>
              <w:t xml:space="preserve">  Total</w:t>
            </w:r>
            <w:r w:rsidRPr="00EF0F78">
              <w:rPr>
                <w:rFonts w:ascii="Arial" w:hAnsi="Arial" w:cs="Arial"/>
                <w:snapToGrid w:val="0"/>
                <w:sz w:val="18"/>
                <w:szCs w:val="18"/>
              </w:rPr>
              <w:t xml:space="preserve"> Access Communication PCL</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30 November 2006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lang w:val="en-US"/>
              </w:rPr>
              <w:t xml:space="preserve">2) </w:t>
            </w:r>
            <w:r w:rsidRPr="00EF0F78">
              <w:rPr>
                <w:rFonts w:ascii="Arial" w:hAnsi="Arial" w:cs="Arial"/>
                <w:snapToGrid w:val="0"/>
                <w:sz w:val="18"/>
                <w:szCs w:val="18"/>
              </w:rPr>
              <w:t xml:space="preserve"> Truemove Company Limited </w:t>
            </w:r>
            <w:r w:rsidRPr="00EF0F78">
              <w:rPr>
                <w:rFonts w:ascii="Arial" w:hAnsi="Arial" w:cs="Arial"/>
                <w:snapToGrid w:val="0"/>
                <w:sz w:val="18"/>
                <w:szCs w:val="18"/>
              </w:rPr>
              <w:tab/>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16 January 2007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sz w:val="18"/>
                <w:szCs w:val="18"/>
              </w:rPr>
              <w:t>3)  Digital Phone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1 June 2009</w:t>
            </w:r>
            <w:r w:rsidRPr="00EF0F78">
              <w:rPr>
                <w:rFonts w:ascii="Arial" w:hAnsi="Arial" w:cs="Arial"/>
                <w:snapToGrid w:val="0"/>
                <w:sz w:val="18"/>
                <w:szCs w:val="18"/>
                <w:lang w:val="en-US"/>
              </w:rPr>
              <w:t xml:space="preserve">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sz w:val="18"/>
                <w:szCs w:val="18"/>
                <w:lang w:val="en-US"/>
              </w:rPr>
              <w:t xml:space="preserve">4)  </w:t>
            </w:r>
            <w:r w:rsidRPr="00EF0F78">
              <w:rPr>
                <w:rFonts w:ascii="Arial" w:hAnsi="Arial" w:cs="Arial"/>
                <w:snapToGrid w:val="0"/>
                <w:sz w:val="18"/>
                <w:szCs w:val="18"/>
              </w:rPr>
              <w:t>CAT Telecom Public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7 April 2010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5)  Advanced Wireless Network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1 April 2013 onwards</w:t>
            </w:r>
          </w:p>
        </w:tc>
      </w:tr>
      <w:tr w:rsidR="00C70560" w:rsidRPr="00730F5B" w:rsidTr="00C70560">
        <w:trPr>
          <w:trHeight w:val="417"/>
        </w:trPr>
        <w:tc>
          <w:tcPr>
            <w:tcW w:w="5130" w:type="dxa"/>
            <w:vAlign w:val="center"/>
            <w:hideMark/>
          </w:tcPr>
          <w:p w:rsidR="00C70560" w:rsidRPr="00EF0F78" w:rsidRDefault="0098594B"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6)  D</w:t>
            </w:r>
            <w:r w:rsidR="00C70560" w:rsidRPr="00EF0F78">
              <w:rPr>
                <w:rFonts w:ascii="Arial" w:hAnsi="Arial" w:cs="Arial"/>
                <w:snapToGrid w:val="0"/>
                <w:color w:val="auto"/>
                <w:sz w:val="18"/>
                <w:szCs w:val="18"/>
              </w:rPr>
              <w:t>tac TriNet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color w:val="auto"/>
                <w:sz w:val="18"/>
                <w:szCs w:val="18"/>
                <w:lang w:val="en-US"/>
              </w:rPr>
              <w:t>1 July 2013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 xml:space="preserve">7)  </w:t>
            </w:r>
            <w:r w:rsidR="00C6283B" w:rsidRPr="00EF0F78">
              <w:rPr>
                <w:rFonts w:ascii="Arial" w:hAnsi="Arial" w:cs="Arial"/>
                <w:snapToGrid w:val="0"/>
                <w:color w:val="auto"/>
                <w:sz w:val="18"/>
                <w:szCs w:val="18"/>
              </w:rPr>
              <w:t>True Move H Universal Communic</w:t>
            </w:r>
            <w:r w:rsidR="00F3192E" w:rsidRPr="00EF0F78">
              <w:rPr>
                <w:rFonts w:ascii="Arial" w:hAnsi="Arial" w:cs="Arial"/>
                <w:snapToGrid w:val="0"/>
                <w:color w:val="auto"/>
                <w:sz w:val="18"/>
                <w:szCs w:val="18"/>
              </w:rPr>
              <w:t>ation Company Limited (former</w:t>
            </w:r>
            <w:r w:rsidR="00E66477" w:rsidRPr="00EF0F78">
              <w:rPr>
                <w:rFonts w:ascii="Arial" w:hAnsi="Arial" w:cs="Arial"/>
                <w:snapToGrid w:val="0"/>
                <w:color w:val="auto"/>
                <w:sz w:val="18"/>
                <w:szCs w:val="18"/>
              </w:rPr>
              <w:t>ly</w:t>
            </w:r>
            <w:r w:rsidR="00F3192E" w:rsidRPr="00EF0F78">
              <w:rPr>
                <w:rFonts w:ascii="Arial" w:hAnsi="Arial" w:cs="Arial"/>
                <w:snapToGrid w:val="0"/>
                <w:color w:val="auto"/>
                <w:sz w:val="18"/>
                <w:szCs w:val="18"/>
              </w:rPr>
              <w:t xml:space="preserve"> R</w:t>
            </w:r>
            <w:r w:rsidRPr="00EF0F78">
              <w:rPr>
                <w:rFonts w:ascii="Arial" w:hAnsi="Arial" w:cs="Arial"/>
                <w:snapToGrid w:val="0"/>
                <w:color w:val="auto"/>
                <w:sz w:val="18"/>
                <w:szCs w:val="18"/>
              </w:rPr>
              <w:t>eal Future Company Limited</w:t>
            </w:r>
            <w:r w:rsidR="00F3192E" w:rsidRPr="00EF0F78">
              <w:rPr>
                <w:rFonts w:ascii="Arial" w:hAnsi="Arial" w:cs="Arial"/>
                <w:snapToGrid w:val="0"/>
                <w:color w:val="auto"/>
                <w:sz w:val="18"/>
                <w:szCs w:val="18"/>
              </w:rPr>
              <w:t>)</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color w:val="auto"/>
                <w:sz w:val="18"/>
                <w:szCs w:val="18"/>
                <w:lang w:val="en-US"/>
              </w:rPr>
              <w:t>1 July 2013 onwards</w:t>
            </w:r>
          </w:p>
        </w:tc>
      </w:tr>
    </w:tbl>
    <w:p w:rsidR="00D4460B" w:rsidRDefault="00D4460B">
      <w:pPr>
        <w:rPr>
          <w:rFonts w:ascii="Arial" w:eastAsia="Times New Roman" w:hAnsi="Arial" w:cs="Arial"/>
          <w:sz w:val="18"/>
          <w:szCs w:val="18"/>
          <w:lang w:val="en-GB"/>
        </w:rPr>
      </w:pPr>
    </w:p>
    <w:p w:rsidR="00C70560" w:rsidRPr="00EF0F78"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 xml:space="preserve">On 31 August 2007, TOT has filed a lawsuit against NTC to the Central Administrative Court to revoke the said announcement. </w:t>
      </w:r>
      <w:r w:rsidRPr="00EF0F78">
        <w:rPr>
          <w:rFonts w:ascii="Arial" w:hAnsi="Arial" w:cs="Arial"/>
          <w:sz w:val="18"/>
          <w:szCs w:val="18"/>
        </w:rPr>
        <w:t>On 15 September 2010, the C</w:t>
      </w:r>
      <w:r w:rsidR="00F421E1">
        <w:rPr>
          <w:rFonts w:ascii="Arial" w:hAnsi="Arial" w:cs="Arial"/>
          <w:sz w:val="18"/>
          <w:szCs w:val="18"/>
        </w:rPr>
        <w:t>AC</w:t>
      </w:r>
      <w:r w:rsidRPr="00EF0F78">
        <w:rPr>
          <w:rFonts w:ascii="Arial" w:hAnsi="Arial" w:cs="Arial"/>
          <w:sz w:val="18"/>
          <w:szCs w:val="18"/>
        </w:rPr>
        <w:t xml:space="preserve"> has dismissed the case which TOT filed to revoke the announcement of NTC regarding the Use and Interconnect of Telecommunication Network B.E. 2549. TOT has appealed such dismissal to the S</w:t>
      </w:r>
      <w:r w:rsidR="00F421E1">
        <w:rPr>
          <w:rFonts w:ascii="Arial" w:hAnsi="Arial" w:cs="Arial"/>
          <w:sz w:val="18"/>
          <w:szCs w:val="18"/>
        </w:rPr>
        <w:t>AC</w:t>
      </w:r>
      <w:r w:rsidRPr="00EF0F78">
        <w:rPr>
          <w:rFonts w:ascii="Arial" w:hAnsi="Arial" w:cs="Arial"/>
          <w:sz w:val="18"/>
          <w:szCs w:val="18"/>
        </w:rPr>
        <w:t xml:space="preserve">. </w:t>
      </w:r>
      <w:r w:rsidRPr="00EF0F78">
        <w:rPr>
          <w:rFonts w:ascii="Arial" w:hAnsi="Arial" w:cs="Arial"/>
          <w:color w:val="auto"/>
          <w:sz w:val="18"/>
          <w:szCs w:val="18"/>
        </w:rPr>
        <w:t>On 4 February 2008</w:t>
      </w:r>
      <w:r w:rsidR="0098594B" w:rsidRPr="00EF0F78">
        <w:rPr>
          <w:rFonts w:ascii="Arial" w:hAnsi="Arial" w:cs="Arial"/>
          <w:color w:val="auto"/>
          <w:sz w:val="18"/>
          <w:szCs w:val="18"/>
        </w:rPr>
        <w:t>,</w:t>
      </w:r>
      <w:r w:rsidRPr="00EF0F78">
        <w:rPr>
          <w:rFonts w:ascii="Arial" w:hAnsi="Arial" w:cs="Arial"/>
          <w:color w:val="auto"/>
          <w:sz w:val="18"/>
          <w:szCs w:val="18"/>
        </w:rPr>
        <w:t xml:space="preserve"> TOT sent a le</w:t>
      </w:r>
      <w:r w:rsidR="00F421E1">
        <w:rPr>
          <w:rFonts w:ascii="Arial" w:hAnsi="Arial" w:cs="Arial"/>
          <w:color w:val="auto"/>
          <w:sz w:val="18"/>
          <w:szCs w:val="18"/>
        </w:rPr>
        <w:t>tter to AIS informing that the AIS</w:t>
      </w:r>
      <w:r w:rsidRPr="00EF0F78">
        <w:rPr>
          <w:rFonts w:ascii="Arial" w:hAnsi="Arial" w:cs="Arial"/>
          <w:color w:val="auto"/>
          <w:sz w:val="18"/>
          <w:szCs w:val="18"/>
        </w:rPr>
        <w:t xml:space="preserve"> should wait for the final judgment of the Court. </w:t>
      </w:r>
      <w:r w:rsidR="0098594B" w:rsidRPr="00EF0F78">
        <w:rPr>
          <w:rFonts w:ascii="Arial" w:hAnsi="Arial" w:cs="Arial"/>
          <w:color w:val="auto"/>
          <w:sz w:val="18"/>
          <w:szCs w:val="18"/>
        </w:rPr>
        <w:t>If</w:t>
      </w:r>
      <w:r w:rsidRPr="00EF0F78">
        <w:rPr>
          <w:rFonts w:ascii="Arial" w:hAnsi="Arial" w:cs="Arial"/>
          <w:color w:val="auto"/>
          <w:sz w:val="18"/>
          <w:szCs w:val="18"/>
        </w:rPr>
        <w:t xml:space="preserve"> AIS undertake the IC agreements per the NTC announcement before the final judgment of the Court, TOT shall not recognise the AIS’s related actions and AIS must be responsible for such actions.</w:t>
      </w:r>
    </w:p>
    <w:p w:rsidR="00C70560" w:rsidRPr="00EF0F78"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 xml:space="preserve">According to the Agreement </w:t>
      </w:r>
      <w:r w:rsidR="0098594B" w:rsidRPr="00EF0F78">
        <w:rPr>
          <w:rFonts w:ascii="Arial" w:hAnsi="Arial" w:cs="Arial"/>
          <w:color w:val="auto"/>
          <w:sz w:val="18"/>
          <w:szCs w:val="18"/>
        </w:rPr>
        <w:t xml:space="preserve">for operations (“the Agreement”), </w:t>
      </w:r>
      <w:r w:rsidRPr="00EF0F78">
        <w:rPr>
          <w:rFonts w:ascii="Arial" w:hAnsi="Arial" w:cs="Arial"/>
          <w:color w:val="auto"/>
          <w:sz w:val="18"/>
          <w:szCs w:val="18"/>
        </w:rPr>
        <w:t xml:space="preserve">AIS has to pay </w:t>
      </w:r>
      <w:r w:rsidR="00B93241">
        <w:rPr>
          <w:rFonts w:ascii="Arial" w:hAnsi="Arial" w:cs="Arial"/>
          <w:color w:val="auto"/>
          <w:sz w:val="18"/>
          <w:szCs w:val="18"/>
        </w:rPr>
        <w:t xml:space="preserve">TOT </w:t>
      </w:r>
      <w:r w:rsidRPr="00EF0F78">
        <w:rPr>
          <w:rFonts w:ascii="Arial" w:hAnsi="Arial" w:cs="Arial"/>
          <w:color w:val="auto"/>
          <w:sz w:val="18"/>
          <w:szCs w:val="18"/>
        </w:rPr>
        <w:t xml:space="preserve">the higher of stipulated annual minimum payment or the percentage of service revenues </w:t>
      </w:r>
      <w:r w:rsidR="0070616E" w:rsidRPr="00EF0F78">
        <w:rPr>
          <w:rFonts w:ascii="Arial" w:hAnsi="Arial" w:cs="Arial"/>
          <w:color w:val="auto"/>
          <w:sz w:val="18"/>
          <w:szCs w:val="18"/>
        </w:rPr>
        <w:t xml:space="preserve">and other benefits that AIS should be received in each year </w:t>
      </w:r>
      <w:r w:rsidRPr="00EF0F78">
        <w:rPr>
          <w:rFonts w:ascii="Arial" w:hAnsi="Arial" w:cs="Arial"/>
          <w:color w:val="auto"/>
          <w:sz w:val="18"/>
          <w:szCs w:val="18"/>
        </w:rPr>
        <w:t>prior to deducting expenses and taxes. However, AIS had to comply with the regulation while TOT would like to wait for the final judgment of the C</w:t>
      </w:r>
      <w:r w:rsidR="00DE3D6B" w:rsidRPr="00EF0F78">
        <w:rPr>
          <w:rFonts w:ascii="Arial" w:hAnsi="Arial" w:cs="Arial"/>
          <w:color w:val="auto"/>
          <w:sz w:val="18"/>
          <w:szCs w:val="18"/>
        </w:rPr>
        <w:t>o</w:t>
      </w:r>
      <w:r w:rsidRPr="00EF0F78">
        <w:rPr>
          <w:rFonts w:ascii="Arial" w:hAnsi="Arial" w:cs="Arial"/>
          <w:color w:val="auto"/>
          <w:sz w:val="18"/>
          <w:szCs w:val="18"/>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EF0F78">
        <w:rPr>
          <w:rFonts w:ascii="Arial" w:hAnsi="Arial" w:cs="Arial"/>
          <w:color w:val="auto"/>
          <w:sz w:val="18"/>
          <w:szCs w:val="18"/>
        </w:rPr>
        <w:t>t to the final judgment of the c</w:t>
      </w:r>
      <w:r w:rsidRPr="00EF0F78">
        <w:rPr>
          <w:rFonts w:ascii="Arial" w:hAnsi="Arial" w:cs="Arial"/>
          <w:color w:val="auto"/>
          <w:sz w:val="18"/>
          <w:szCs w:val="18"/>
        </w:rPr>
        <w:t xml:space="preserve">ourt in relation to revoking the announcement of NTC and a negotiation between TOT and AIS. AIS will make adjustment in the financial statement in the period when the issue has been agreed. AIS management </w:t>
      </w:r>
      <w:r w:rsidR="0070616E" w:rsidRPr="00EF0F78">
        <w:rPr>
          <w:rFonts w:ascii="Arial" w:hAnsi="Arial" w:cs="Arial"/>
          <w:color w:val="auto"/>
          <w:sz w:val="18"/>
          <w:szCs w:val="18"/>
        </w:rPr>
        <w:t xml:space="preserve">believes </w:t>
      </w:r>
      <w:r w:rsidRPr="00EF0F78">
        <w:rPr>
          <w:rFonts w:ascii="Arial" w:hAnsi="Arial" w:cs="Arial"/>
          <w:color w:val="auto"/>
          <w:sz w:val="18"/>
          <w:szCs w:val="18"/>
        </w:rPr>
        <w:t>that it will not incur significant expense more than the revenue sharing amount which AIS has recorded.</w:t>
      </w:r>
    </w:p>
    <w:p w:rsidR="00C70560" w:rsidRPr="00EF0F78" w:rsidRDefault="00C70560" w:rsidP="00487806">
      <w:pPr>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lastRenderedPageBreak/>
        <w:t xml:space="preserve">However, after having considered the letter from TOT, the relevant laws and the legal </w:t>
      </w:r>
      <w:r w:rsidR="0070616E" w:rsidRPr="00EF0F78">
        <w:rPr>
          <w:rFonts w:ascii="Arial" w:eastAsia="Times New Roman" w:hAnsi="Arial" w:cs="Arial"/>
          <w:sz w:val="18"/>
          <w:szCs w:val="18"/>
          <w:lang w:val="en-GB"/>
        </w:rPr>
        <w:t>counsel’s opinion</w:t>
      </w:r>
      <w:r w:rsidRPr="00EF0F78">
        <w:rPr>
          <w:rFonts w:ascii="Arial" w:eastAsia="Times New Roman" w:hAnsi="Arial" w:cs="Arial"/>
          <w:sz w:val="18"/>
          <w:szCs w:val="18"/>
          <w:lang w:val="en-GB"/>
        </w:rPr>
        <w:t xml:space="preserve">, the management of AIS </w:t>
      </w:r>
      <w:r w:rsidR="0070616E" w:rsidRPr="00EF0F78">
        <w:rPr>
          <w:rFonts w:ascii="Arial" w:eastAsia="Times New Roman" w:hAnsi="Arial" w:cs="Arial"/>
          <w:sz w:val="18"/>
          <w:szCs w:val="18"/>
          <w:lang w:val="en-GB"/>
        </w:rPr>
        <w:t xml:space="preserve">has </w:t>
      </w:r>
      <w:r w:rsidRPr="00EF0F78">
        <w:rPr>
          <w:rFonts w:ascii="Arial" w:eastAsia="Times New Roman" w:hAnsi="Arial" w:cs="Arial"/>
          <w:sz w:val="18"/>
          <w:szCs w:val="18"/>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130F73" w:rsidRDefault="00E851F4" w:rsidP="002B71E8">
      <w:pPr>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On 30 December 2008, AIS </w:t>
      </w:r>
      <w:r w:rsidR="00C70560" w:rsidRPr="00EF0F78">
        <w:rPr>
          <w:rFonts w:ascii="Arial" w:eastAsia="Times New Roman" w:hAnsi="Arial" w:cs="Arial"/>
          <w:sz w:val="18"/>
          <w:szCs w:val="18"/>
          <w:lang w:val="en-GB"/>
        </w:rPr>
        <w:t xml:space="preserve">remitted the revenue sharing incurred from the interconnection of the telecommunication network </w:t>
      </w:r>
      <w:r w:rsidRPr="00EF0F78">
        <w:rPr>
          <w:rFonts w:ascii="Arial" w:eastAsia="Times New Roman" w:hAnsi="Arial" w:cs="Arial"/>
          <w:sz w:val="18"/>
          <w:szCs w:val="18"/>
          <w:lang w:val="en-GB"/>
        </w:rPr>
        <w:t>for</w:t>
      </w:r>
      <w:r w:rsidR="00C70560" w:rsidRPr="00EF0F78">
        <w:rPr>
          <w:rFonts w:ascii="Arial" w:eastAsia="Times New Roman" w:hAnsi="Arial" w:cs="Arial"/>
          <w:sz w:val="18"/>
          <w:szCs w:val="18"/>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EF0F78">
        <w:rPr>
          <w:rFonts w:ascii="Arial" w:eastAsia="Times New Roman" w:hAnsi="Arial" w:cs="Arial"/>
          <w:sz w:val="18"/>
          <w:szCs w:val="18"/>
          <w:lang w:val="en-GB"/>
        </w:rPr>
        <w:t>.</w:t>
      </w:r>
      <w:r w:rsidR="00C70560" w:rsidRPr="00EF0F78">
        <w:rPr>
          <w:rFonts w:ascii="Arial" w:eastAsia="Times New Roman" w:hAnsi="Arial" w:cs="Arial"/>
          <w:sz w:val="18"/>
          <w:szCs w:val="18"/>
          <w:lang w:val="en-GB"/>
        </w:rPr>
        <w:t xml:space="preserve"> TOT required AIS to pay revenue sharing calculated on gross interconnection charges received by AIS at the rate specified in the Agreement without deduction of inter</w:t>
      </w:r>
      <w:r w:rsidR="0007192A" w:rsidRPr="00EF0F78">
        <w:rPr>
          <w:rFonts w:ascii="Arial" w:eastAsia="Times New Roman" w:hAnsi="Arial" w:cs="Arial"/>
          <w:sz w:val="18"/>
          <w:szCs w:val="18"/>
          <w:lang w:val="en-GB"/>
        </w:rPr>
        <w:t>connection charges which AIS had</w:t>
      </w:r>
      <w:r w:rsidR="00C70560" w:rsidRPr="00EF0F78">
        <w:rPr>
          <w:rFonts w:ascii="Arial" w:eastAsia="Times New Roman" w:hAnsi="Arial" w:cs="Arial"/>
          <w:sz w:val="18"/>
          <w:szCs w:val="18"/>
          <w:lang w:val="en-GB"/>
        </w:rPr>
        <w:t xml:space="preserve"> to pay to other operators. Thus, on 26 January 2011, TOT sent a letter demanding AIS to pay the revenue sharing on the interconnection charges of the Agreement for operations year 17</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–20</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 xml:space="preserve"> in the amount of Baht 17,803 million plus interest at the rate of 1.25% per month. But AIS disagreed and </w:t>
      </w:r>
      <w:r w:rsidR="0007192A" w:rsidRPr="00EF0F78">
        <w:rPr>
          <w:rFonts w:ascii="Arial" w:eastAsia="Times New Roman" w:hAnsi="Arial" w:cs="Arial"/>
          <w:sz w:val="18"/>
          <w:szCs w:val="18"/>
          <w:lang w:val="en-GB"/>
        </w:rPr>
        <w:t xml:space="preserve">sent a letter opposing the claim to TOT and AIS </w:t>
      </w:r>
      <w:r w:rsidR="00C70560" w:rsidRPr="00EF0F78">
        <w:rPr>
          <w:rFonts w:ascii="Arial" w:eastAsia="Times New Roman" w:hAnsi="Arial" w:cs="Arial"/>
          <w:sz w:val="18"/>
          <w:szCs w:val="18"/>
          <w:lang w:val="en-GB"/>
        </w:rPr>
        <w:t xml:space="preserve">submitted the dispute to the </w:t>
      </w:r>
      <w:r w:rsidR="00C70560" w:rsidRPr="00EF0F78">
        <w:rPr>
          <w:rFonts w:ascii="Arial" w:eastAsia="Times New Roman" w:hAnsi="Arial" w:cs="Arial"/>
          <w:sz w:val="18"/>
          <w:szCs w:val="18"/>
        </w:rPr>
        <w:t xml:space="preserve">Arbitration Dispute Resolution Office, </w:t>
      </w:r>
      <w:r w:rsidR="0007192A" w:rsidRPr="00EF0F78">
        <w:rPr>
          <w:rFonts w:ascii="Arial" w:eastAsia="Times New Roman" w:hAnsi="Arial" w:cs="Arial"/>
          <w:sz w:val="18"/>
          <w:szCs w:val="18"/>
        </w:rPr>
        <w:t xml:space="preserve">the </w:t>
      </w:r>
      <w:r w:rsidR="00C70560" w:rsidRPr="00EF0F78">
        <w:rPr>
          <w:rFonts w:ascii="Arial" w:eastAsia="Times New Roman" w:hAnsi="Arial" w:cs="Arial"/>
          <w:sz w:val="18"/>
          <w:szCs w:val="18"/>
          <w:lang w:val="en-GB"/>
        </w:rPr>
        <w:t xml:space="preserve">Arbitration Institute ref. </w:t>
      </w:r>
      <w:r w:rsidR="00A97DFC" w:rsidRPr="00EF0F78">
        <w:rPr>
          <w:rFonts w:ascii="Arial" w:eastAsia="Times New Roman" w:hAnsi="Arial" w:cs="Arial"/>
          <w:sz w:val="18"/>
          <w:szCs w:val="18"/>
          <w:lang w:val="en-GB"/>
        </w:rPr>
        <w:t xml:space="preserve">Black </w:t>
      </w:r>
      <w:r w:rsidR="00C70560" w:rsidRPr="00EF0F78">
        <w:rPr>
          <w:rFonts w:ascii="Arial" w:eastAsia="Times New Roman" w:hAnsi="Arial" w:cs="Arial"/>
          <w:sz w:val="18"/>
          <w:szCs w:val="18"/>
          <w:lang w:val="en-GB"/>
        </w:rPr>
        <w:t>Case N</w:t>
      </w:r>
      <w:r w:rsidR="00A97DFC"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19/2554 on 9 March 2011 requesting the Arbitral Tribunal to give an award that TOT has no right to claim for such revenue sharing.</w:t>
      </w:r>
    </w:p>
    <w:p w:rsidR="00C70560" w:rsidRPr="00EF0F78"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On 29 July 2014, TOT </w:t>
      </w:r>
      <w:r w:rsidR="00C70560" w:rsidRPr="00EF0F78">
        <w:rPr>
          <w:rFonts w:ascii="Arial" w:eastAsia="Times New Roman" w:hAnsi="Arial" w:cs="Arial"/>
          <w:sz w:val="18"/>
          <w:szCs w:val="18"/>
          <w:lang w:val="en-GB"/>
        </w:rPr>
        <w:t>submitted a dispute no. 55/2557 demanding AIS to pay additional payment for the revenue sharing on the interconnection charges of the operation years 21</w:t>
      </w:r>
      <w:r w:rsidR="00C70560" w:rsidRPr="00EF0F78">
        <w:rPr>
          <w:rFonts w:ascii="Arial" w:eastAsia="Times New Roman" w:hAnsi="Arial" w:cs="Arial"/>
          <w:sz w:val="18"/>
          <w:szCs w:val="18"/>
          <w:vertAlign w:val="superscript"/>
          <w:lang w:val="en-GB"/>
        </w:rPr>
        <w:t>st</w:t>
      </w:r>
      <w:r w:rsidR="00C70560" w:rsidRPr="00EF0F78">
        <w:rPr>
          <w:rFonts w:ascii="Arial" w:eastAsia="Times New Roman" w:hAnsi="Arial" w:cs="Arial"/>
          <w:sz w:val="18"/>
          <w:szCs w:val="18"/>
          <w:lang w:val="en-GB"/>
        </w:rPr>
        <w:t xml:space="preserve"> - 22</w:t>
      </w:r>
      <w:r w:rsidR="00C70560" w:rsidRPr="00EF0F78">
        <w:rPr>
          <w:rFonts w:ascii="Arial" w:eastAsia="Times New Roman" w:hAnsi="Arial" w:cs="Arial"/>
          <w:sz w:val="18"/>
          <w:szCs w:val="18"/>
          <w:vertAlign w:val="superscript"/>
          <w:lang w:val="en-GB"/>
        </w:rPr>
        <w:t xml:space="preserve">nd </w:t>
      </w:r>
      <w:r w:rsidR="00C70560" w:rsidRPr="00EF0F78">
        <w:rPr>
          <w:rFonts w:ascii="Arial" w:eastAsia="Times New Roman" w:hAnsi="Arial" w:cs="Arial"/>
          <w:sz w:val="18"/>
          <w:szCs w:val="18"/>
          <w:lang w:val="en-GB"/>
        </w:rPr>
        <w:t>in the amount of Baht 9,984 million plus interest at 1.25% per month on its outstanding and computing from the default date until the full payment i</w:t>
      </w:r>
      <w:r w:rsidRPr="00EF0F78">
        <w:rPr>
          <w:rFonts w:ascii="Arial" w:eastAsia="Times New Roman" w:hAnsi="Arial" w:cs="Arial"/>
          <w:sz w:val="18"/>
          <w:szCs w:val="18"/>
          <w:lang w:val="en-GB"/>
        </w:rPr>
        <w:t xml:space="preserve">s made. In addition, TOT </w:t>
      </w:r>
      <w:r w:rsidR="00C70560" w:rsidRPr="00EF0F78">
        <w:rPr>
          <w:rFonts w:ascii="Arial" w:eastAsia="Times New Roman" w:hAnsi="Arial" w:cs="Arial"/>
          <w:sz w:val="18"/>
          <w:szCs w:val="18"/>
          <w:lang w:val="en-GB"/>
        </w:rPr>
        <w:t xml:space="preserve">requested this case to be under the same consideration with the </w:t>
      </w:r>
      <w:r w:rsidR="00A97DFC" w:rsidRPr="00EF0F78">
        <w:rPr>
          <w:rFonts w:ascii="Arial" w:eastAsia="Times New Roman" w:hAnsi="Arial" w:cs="Arial"/>
          <w:sz w:val="18"/>
          <w:szCs w:val="18"/>
          <w:lang w:val="en-GB"/>
        </w:rPr>
        <w:t xml:space="preserve">Black </w:t>
      </w:r>
      <w:r w:rsidR="00C70560" w:rsidRPr="00EF0F78">
        <w:rPr>
          <w:rFonts w:ascii="Arial" w:eastAsia="Times New Roman" w:hAnsi="Arial" w:cs="Arial"/>
          <w:sz w:val="18"/>
          <w:szCs w:val="18"/>
          <w:lang w:val="en-GB"/>
        </w:rPr>
        <w:t>Case N</w:t>
      </w:r>
      <w:r w:rsidR="00A97DFC"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19/2554 to the Arbitral Tribunal. </w:t>
      </w:r>
    </w:p>
    <w:p w:rsidR="00C70560" w:rsidRPr="00EF0F78"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On 23 August 2016, AIS </w:t>
      </w:r>
      <w:r w:rsidR="00C70560" w:rsidRPr="00EF0F78">
        <w:rPr>
          <w:rFonts w:ascii="Arial" w:eastAsia="Times New Roman" w:hAnsi="Arial" w:cs="Arial"/>
          <w:sz w:val="18"/>
          <w:szCs w:val="18"/>
          <w:lang w:val="en-GB"/>
        </w:rPr>
        <w:t xml:space="preserve">submitted the dispute to the Alternative Dispute Resolution Office, the Arbitration Institute, </w:t>
      </w:r>
      <w:r w:rsidRPr="00EF0F78">
        <w:rPr>
          <w:rFonts w:ascii="Arial" w:eastAsia="Times New Roman" w:hAnsi="Arial" w:cs="Arial"/>
          <w:sz w:val="18"/>
          <w:szCs w:val="18"/>
          <w:lang w:val="en-GB"/>
        </w:rPr>
        <w:t xml:space="preserve">under </w:t>
      </w:r>
      <w:r w:rsidR="00C70560" w:rsidRPr="00EF0F78">
        <w:rPr>
          <w:rFonts w:ascii="Arial" w:eastAsia="Times New Roman" w:hAnsi="Arial" w:cs="Arial"/>
          <w:sz w:val="18"/>
          <w:szCs w:val="18"/>
          <w:lang w:val="en-GB"/>
        </w:rPr>
        <w:t>the Black Case N</w:t>
      </w:r>
      <w:r w:rsidR="00C5754F"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8</w:t>
      </w:r>
      <w:r w:rsidR="00853D2D" w:rsidRPr="00EF0F78">
        <w:rPr>
          <w:rFonts w:ascii="Arial" w:eastAsia="Times New Roman" w:hAnsi="Arial" w:cs="Arial"/>
          <w:sz w:val="18"/>
          <w:szCs w:val="18"/>
          <w:lang w:val="en-GB"/>
        </w:rPr>
        <w:t>3</w:t>
      </w:r>
      <w:r w:rsidR="00C70560" w:rsidRPr="00EF0F78">
        <w:rPr>
          <w:rFonts w:ascii="Arial" w:eastAsia="Times New Roman" w:hAnsi="Arial" w:cs="Arial"/>
          <w:sz w:val="18"/>
          <w:szCs w:val="18"/>
          <w:lang w:val="en-GB"/>
        </w:rPr>
        <w:t xml:space="preserve">/2559, requesting the Arbitral Tribunal to give an award </w:t>
      </w:r>
      <w:r w:rsidRPr="00EF0F78">
        <w:rPr>
          <w:rFonts w:ascii="Arial" w:eastAsia="Times New Roman" w:hAnsi="Arial" w:cs="Arial"/>
          <w:sz w:val="18"/>
          <w:szCs w:val="18"/>
          <w:lang w:val="en-GB"/>
        </w:rPr>
        <w:t>on the ground that TOT had</w:t>
      </w:r>
      <w:r w:rsidR="00C70560" w:rsidRPr="00EF0F78">
        <w:rPr>
          <w:rFonts w:ascii="Arial" w:eastAsia="Times New Roman" w:hAnsi="Arial" w:cs="Arial"/>
          <w:sz w:val="18"/>
          <w:szCs w:val="18"/>
          <w:lang w:val="en-GB"/>
        </w:rPr>
        <w:t xml:space="preserve"> no right to claim for such revenue sharing on the interconnection charges of the operation</w:t>
      </w:r>
      <w:r w:rsidR="00F3583C" w:rsidRPr="00EF0F78">
        <w:rPr>
          <w:rFonts w:ascii="Arial" w:eastAsia="Times New Roman" w:hAnsi="Arial" w:cs="Arial"/>
          <w:sz w:val="18"/>
          <w:szCs w:val="18"/>
          <w:lang w:val="en-GB"/>
        </w:rPr>
        <w:t>al</w:t>
      </w:r>
      <w:r w:rsidR="00C70560" w:rsidRPr="00EF0F78">
        <w:rPr>
          <w:rFonts w:ascii="Arial" w:eastAsia="Times New Roman" w:hAnsi="Arial" w:cs="Arial"/>
          <w:sz w:val="18"/>
          <w:szCs w:val="18"/>
          <w:lang w:val="en-GB"/>
        </w:rPr>
        <w:t xml:space="preserve"> year 23</w:t>
      </w:r>
      <w:r w:rsidR="00C70560" w:rsidRPr="00EF0F78">
        <w:rPr>
          <w:rFonts w:ascii="Arial" w:eastAsia="Times New Roman" w:hAnsi="Arial" w:cs="Arial"/>
          <w:sz w:val="18"/>
          <w:szCs w:val="18"/>
          <w:vertAlign w:val="superscript"/>
          <w:lang w:val="en-GB"/>
        </w:rPr>
        <w:t>rd</w:t>
      </w:r>
      <w:r w:rsidR="00C70560" w:rsidRPr="00EF0F78">
        <w:rPr>
          <w:rFonts w:ascii="Arial" w:eastAsia="Times New Roman" w:hAnsi="Arial" w:cs="Arial"/>
          <w:sz w:val="18"/>
          <w:szCs w:val="18"/>
          <w:lang w:val="en-GB"/>
        </w:rPr>
        <w:t xml:space="preserve"> – 25</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 xml:space="preserve"> in the amount of Baht 8,368 million plus interest at 1.25% per month on its outstanding </w:t>
      </w:r>
      <w:r w:rsidRPr="00EF0F78">
        <w:rPr>
          <w:rFonts w:ascii="Arial" w:eastAsia="Times New Roman" w:hAnsi="Arial" w:cs="Arial"/>
          <w:sz w:val="18"/>
          <w:szCs w:val="18"/>
          <w:lang w:val="en-GB"/>
        </w:rPr>
        <w:t xml:space="preserve">amount for each year </w:t>
      </w:r>
      <w:r w:rsidR="00F3583C" w:rsidRPr="00EF0F78">
        <w:rPr>
          <w:rFonts w:ascii="Arial" w:eastAsia="Times New Roman" w:hAnsi="Arial" w:cs="Arial"/>
          <w:sz w:val="18"/>
          <w:szCs w:val="18"/>
          <w:lang w:val="en-GB"/>
        </w:rPr>
        <w:t>subject to the request by TOT.</w:t>
      </w:r>
    </w:p>
    <w:p w:rsidR="00E433A6" w:rsidRPr="00E433A6" w:rsidRDefault="00F3583C" w:rsidP="00E433A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On 17 August 2018, the</w:t>
      </w:r>
      <w:r w:rsidRPr="00EF0F78">
        <w:t xml:space="preserve"> </w:t>
      </w:r>
      <w:r w:rsidRPr="00EF0F78">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w:t>
      </w:r>
      <w:r w:rsidR="00257484" w:rsidRPr="00EF0F78">
        <w:rPr>
          <w:rFonts w:ascii="Arial" w:eastAsia="Times New Roman" w:hAnsi="Arial" w:cs="Arial"/>
          <w:sz w:val="18"/>
          <w:szCs w:val="18"/>
          <w:lang w:val="en-GB"/>
        </w:rPr>
        <w:t xml:space="preserve">al </w:t>
      </w:r>
      <w:r w:rsidRPr="00EF0F78">
        <w:rPr>
          <w:rFonts w:ascii="Arial" w:eastAsia="Times New Roman" w:hAnsi="Arial" w:cs="Arial"/>
          <w:sz w:val="18"/>
          <w:szCs w:val="18"/>
          <w:lang w:val="en-GB"/>
        </w:rPr>
        <w:t>year 17</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- 20</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- 20</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Moreover, the Arbitration Institute had dismissed a dispute </w:t>
      </w:r>
      <w:r w:rsidR="00257484" w:rsidRPr="00EF0F78">
        <w:rPr>
          <w:rFonts w:ascii="Arial" w:eastAsia="Times New Roman" w:hAnsi="Arial" w:cs="Arial"/>
          <w:sz w:val="18"/>
          <w:szCs w:val="18"/>
          <w:lang w:val="en-GB"/>
        </w:rPr>
        <w:t>N</w:t>
      </w:r>
      <w:r w:rsidRPr="00EF0F78">
        <w:rPr>
          <w:rFonts w:ascii="Arial" w:eastAsia="Times New Roman" w:hAnsi="Arial" w:cs="Arial"/>
          <w:sz w:val="18"/>
          <w:szCs w:val="18"/>
          <w:lang w:val="en-GB"/>
        </w:rPr>
        <w:t>o. 55/2557 and had ordered TOT to pay AIS for overpayment in revenue sharing on the interconnection charges by Baht 11</w:t>
      </w:r>
      <w:r w:rsidR="007D484C">
        <w:rPr>
          <w:rFonts w:ascii="Arial" w:eastAsia="Times New Roman" w:hAnsi="Arial" w:cs="Arial"/>
          <w:sz w:val="18"/>
          <w:szCs w:val="18"/>
          <w:lang w:val="en-GB"/>
        </w:rPr>
        <w:t>1</w:t>
      </w:r>
      <w:r w:rsidRPr="00EF0F78">
        <w:rPr>
          <w:rFonts w:ascii="Arial" w:eastAsia="Times New Roman" w:hAnsi="Arial" w:cs="Arial"/>
          <w:sz w:val="18"/>
          <w:szCs w:val="18"/>
          <w:lang w:val="en-GB"/>
        </w:rPr>
        <w:t xml:space="preserve"> million within 60 days from receiving such award together with additional interest payment at 7.5% per annum if TOT made payment after due date.</w:t>
      </w:r>
      <w:r w:rsidR="00E433A6">
        <w:rPr>
          <w:rFonts w:ascii="Arial" w:eastAsia="Times New Roman" w:hAnsi="Arial" w:cs="Arial"/>
          <w:sz w:val="18"/>
          <w:szCs w:val="18"/>
          <w:lang w:val="en-GB"/>
        </w:rPr>
        <w:t xml:space="preserve"> </w:t>
      </w:r>
      <w:r w:rsidR="00E433A6" w:rsidRPr="00E433A6">
        <w:rPr>
          <w:rFonts w:ascii="Arial" w:eastAsia="Times New Roman" w:hAnsi="Arial" w:cs="Arial"/>
          <w:sz w:val="18"/>
          <w:szCs w:val="18"/>
          <w:lang w:val="en-GB"/>
        </w:rPr>
        <w:t>TOT has filed a petition to revoke the Arbitral Tribunal’s award to the C</w:t>
      </w:r>
      <w:r w:rsidR="00E433A6">
        <w:rPr>
          <w:rFonts w:ascii="Arial" w:eastAsia="Times New Roman" w:hAnsi="Arial" w:cs="Arial"/>
          <w:sz w:val="18"/>
          <w:szCs w:val="18"/>
          <w:lang w:val="en-GB"/>
        </w:rPr>
        <w:t>AC</w:t>
      </w:r>
      <w:r w:rsidR="00E433A6" w:rsidRPr="00E433A6">
        <w:rPr>
          <w:rFonts w:ascii="Arial" w:eastAsia="Times New Roman" w:hAnsi="Arial" w:cs="Arial"/>
          <w:sz w:val="18"/>
          <w:szCs w:val="18"/>
          <w:lang w:val="en-GB"/>
        </w:rPr>
        <w:t xml:space="preserve"> and under the process of consideration.</w:t>
      </w:r>
    </w:p>
    <w:p w:rsidR="00B93241" w:rsidRPr="004041A8" w:rsidRDefault="00B93241" w:rsidP="00B93241">
      <w:pPr>
        <w:tabs>
          <w:tab w:val="left" w:pos="900"/>
        </w:tabs>
        <w:spacing w:after="120" w:line="240" w:lineRule="atLeast"/>
        <w:ind w:left="900"/>
        <w:jc w:val="both"/>
        <w:rPr>
          <w:rFonts w:ascii="Arial" w:eastAsia="Times New Roman" w:hAnsi="Arial" w:cs="Arial"/>
          <w:sz w:val="18"/>
          <w:szCs w:val="18"/>
          <w:lang w:val="en-GB"/>
        </w:rPr>
      </w:pPr>
      <w:r w:rsidRPr="004041A8">
        <w:rPr>
          <w:rFonts w:ascii="Arial" w:eastAsia="Times New Roman" w:hAnsi="Arial" w:cs="Arial"/>
          <w:sz w:val="18"/>
          <w:szCs w:val="18"/>
          <w:lang w:val="en-GB"/>
        </w:rPr>
        <w:t xml:space="preserve">On 30 April 2019, the majority of arbitrators decided </w:t>
      </w:r>
      <w:r w:rsidR="00B5595A" w:rsidRPr="004041A8">
        <w:rPr>
          <w:rFonts w:ascii="Arial" w:eastAsia="Times New Roman" w:hAnsi="Arial" w:cs="Arial"/>
          <w:sz w:val="18"/>
          <w:szCs w:val="18"/>
          <w:lang w:val="en-GB"/>
        </w:rPr>
        <w:t xml:space="preserve">on the Black Case No. 83/2559 </w:t>
      </w:r>
      <w:r w:rsidRPr="004041A8">
        <w:rPr>
          <w:rFonts w:ascii="Arial" w:eastAsia="Times New Roman" w:hAnsi="Arial" w:cs="Arial"/>
          <w:sz w:val="18"/>
          <w:szCs w:val="18"/>
          <w:lang w:val="en-GB"/>
        </w:rPr>
        <w:t xml:space="preserve">that AIS has to pay the net revenue sharing </w:t>
      </w:r>
      <w:r w:rsidR="00B5595A" w:rsidRPr="004041A8">
        <w:rPr>
          <w:rFonts w:ascii="Arial" w:eastAsia="Times New Roman" w:hAnsi="Arial" w:cs="Arial"/>
          <w:sz w:val="18"/>
          <w:szCs w:val="18"/>
          <w:lang w:val="en-GB"/>
        </w:rPr>
        <w:t xml:space="preserve">in the </w:t>
      </w:r>
      <w:r w:rsidRPr="004041A8">
        <w:rPr>
          <w:rFonts w:ascii="Arial" w:eastAsia="Times New Roman" w:hAnsi="Arial" w:cs="Arial"/>
          <w:sz w:val="18"/>
          <w:szCs w:val="18"/>
          <w:lang w:val="en-GB"/>
        </w:rPr>
        <w:t xml:space="preserve">amount of Baht 224 million with interest, which AIS agreed to pay by using the revenue sharing of interconnection charges in </w:t>
      </w:r>
      <w:r w:rsidR="00B5595A" w:rsidRPr="004041A8">
        <w:rPr>
          <w:rFonts w:ascii="Arial" w:eastAsia="Times New Roman" w:hAnsi="Arial" w:cs="Arial"/>
          <w:sz w:val="18"/>
          <w:szCs w:val="18"/>
          <w:lang w:val="en-GB"/>
        </w:rPr>
        <w:t xml:space="preserve">the </w:t>
      </w:r>
      <w:r w:rsidRPr="004041A8">
        <w:rPr>
          <w:rFonts w:ascii="Arial" w:eastAsia="Times New Roman" w:hAnsi="Arial" w:cs="Arial"/>
          <w:sz w:val="18"/>
          <w:szCs w:val="18"/>
          <w:lang w:val="en-GB"/>
        </w:rPr>
        <w:t>dispute 55/2557</w:t>
      </w:r>
      <w:r w:rsidR="00B5595A" w:rsidRPr="004041A8">
        <w:rPr>
          <w:rFonts w:ascii="Arial" w:eastAsia="Times New Roman" w:hAnsi="Arial" w:cs="Arial"/>
          <w:sz w:val="18"/>
          <w:szCs w:val="18"/>
          <w:lang w:val="en-GB"/>
        </w:rPr>
        <w:t>,</w:t>
      </w:r>
      <w:r w:rsidRPr="004041A8">
        <w:rPr>
          <w:rFonts w:ascii="Arial" w:eastAsia="Times New Roman" w:hAnsi="Arial" w:cs="Arial"/>
          <w:sz w:val="18"/>
          <w:szCs w:val="18"/>
          <w:lang w:val="en-GB"/>
        </w:rPr>
        <w:t xml:space="preserve"> amounting Baht 111 million</w:t>
      </w:r>
      <w:r w:rsidR="00B5595A" w:rsidRPr="004041A8">
        <w:rPr>
          <w:rFonts w:ascii="Arial" w:eastAsia="Times New Roman" w:hAnsi="Arial" w:cstheme="minorBidi"/>
          <w:sz w:val="18"/>
          <w:szCs w:val="18"/>
          <w:cs/>
          <w:lang w:val="en-GB"/>
        </w:rPr>
        <w:t xml:space="preserve"> </w:t>
      </w:r>
      <w:r w:rsidR="00B5595A" w:rsidRPr="004041A8">
        <w:rPr>
          <w:rFonts w:ascii="Arial" w:eastAsia="Times New Roman" w:hAnsi="Arial" w:cstheme="minorBidi"/>
          <w:sz w:val="18"/>
          <w:szCs w:val="18"/>
        </w:rPr>
        <w:t>plus</w:t>
      </w:r>
      <w:r w:rsidRPr="004041A8">
        <w:rPr>
          <w:rFonts w:ascii="Arial" w:eastAsia="Times New Roman" w:hAnsi="Arial" w:cs="Arial"/>
          <w:sz w:val="18"/>
          <w:szCs w:val="18"/>
          <w:lang w:val="en-GB"/>
        </w:rPr>
        <w:t xml:space="preserve"> interest</w:t>
      </w:r>
      <w:r w:rsidR="00B5595A" w:rsidRPr="004041A8">
        <w:rPr>
          <w:rFonts w:ascii="Arial" w:eastAsia="Times New Roman" w:hAnsi="Arial" w:cs="Arial"/>
          <w:sz w:val="18"/>
          <w:szCs w:val="18"/>
          <w:lang w:val="en-GB"/>
        </w:rPr>
        <w:t xml:space="preserve"> to TOT, resulting to the remaining amount of </w:t>
      </w:r>
      <w:r w:rsidRPr="004041A8">
        <w:rPr>
          <w:rFonts w:ascii="Arial" w:eastAsia="Times New Roman" w:hAnsi="Arial" w:cs="Arial"/>
          <w:sz w:val="18"/>
          <w:szCs w:val="18"/>
          <w:lang w:val="en-GB"/>
        </w:rPr>
        <w:t>Baht 144 million</w:t>
      </w:r>
      <w:r w:rsidR="00B5595A" w:rsidRPr="004041A8">
        <w:rPr>
          <w:rFonts w:ascii="Arial" w:eastAsia="Times New Roman" w:hAnsi="Arial" w:cs="Arial"/>
          <w:sz w:val="18"/>
          <w:szCs w:val="18"/>
          <w:lang w:val="en-GB"/>
        </w:rPr>
        <w:t>.</w:t>
      </w:r>
      <w:r w:rsidR="00932F69" w:rsidRPr="004041A8">
        <w:rPr>
          <w:rFonts w:ascii="Arial" w:eastAsia="Times New Roman" w:hAnsi="Arial" w:cs="Arial"/>
          <w:sz w:val="18"/>
          <w:szCs w:val="18"/>
          <w:lang w:val="en-GB"/>
        </w:rPr>
        <w:t xml:space="preserve"> Therefore, on 22 May 2019, AIS put the money to the Property Office, but TOT </w:t>
      </w:r>
      <w:r w:rsidR="006647E8" w:rsidRPr="004041A8">
        <w:rPr>
          <w:rFonts w:ascii="Arial" w:eastAsia="Times New Roman" w:hAnsi="Arial" w:cs="Arial"/>
          <w:sz w:val="18"/>
          <w:szCs w:val="18"/>
          <w:lang w:val="en-GB"/>
        </w:rPr>
        <w:t>has denied</w:t>
      </w:r>
      <w:r w:rsidR="00932F69" w:rsidRPr="004041A8">
        <w:rPr>
          <w:rFonts w:ascii="Arial" w:eastAsia="Times New Roman" w:hAnsi="Arial" w:cs="Arial"/>
          <w:sz w:val="18"/>
          <w:szCs w:val="18"/>
          <w:lang w:val="en-GB"/>
        </w:rPr>
        <w:t xml:space="preserve">. </w:t>
      </w:r>
      <w:r w:rsidRPr="004041A8">
        <w:rPr>
          <w:rFonts w:ascii="Arial" w:eastAsia="Times New Roman" w:hAnsi="Arial" w:cs="Arial"/>
          <w:sz w:val="18"/>
          <w:szCs w:val="18"/>
          <w:lang w:val="en-GB"/>
        </w:rPr>
        <w:t>TOT is eligible to file a petition to the CAC to revoke the Arbitration’s resolution within 90 days from the date of receiving the resolution.</w:t>
      </w:r>
    </w:p>
    <w:p w:rsidR="00F3583C" w:rsidRPr="00EF0F78" w:rsidRDefault="00E433A6" w:rsidP="00E433A6">
      <w:pPr>
        <w:tabs>
          <w:tab w:val="left" w:pos="900"/>
        </w:tabs>
        <w:spacing w:after="120" w:line="240" w:lineRule="atLeast"/>
        <w:ind w:left="900"/>
        <w:jc w:val="both"/>
        <w:rPr>
          <w:rFonts w:ascii="Arial" w:eastAsia="Times New Roman" w:hAnsi="Arial" w:cstheme="minorBidi"/>
          <w:sz w:val="18"/>
          <w:szCs w:val="18"/>
          <w:lang w:val="en-GB"/>
        </w:rPr>
      </w:pPr>
      <w:r>
        <w:rPr>
          <w:rFonts w:ascii="Arial" w:eastAsia="Times New Roman" w:hAnsi="Arial" w:cs="Arial"/>
          <w:sz w:val="18"/>
          <w:szCs w:val="18"/>
          <w:lang w:val="en-GB"/>
        </w:rPr>
        <w:t>AIS</w:t>
      </w:r>
      <w:r w:rsidRPr="00E433A6">
        <w:rPr>
          <w:rFonts w:ascii="Arial" w:eastAsia="Times New Roman" w:hAnsi="Arial" w:cs="Arial"/>
          <w:sz w:val="18"/>
          <w:szCs w:val="18"/>
          <w:lang w:val="en-GB"/>
        </w:rPr>
        <w:t>’s management believes that it will not incur significant expense more than the recorded amount.</w:t>
      </w:r>
    </w:p>
    <w:p w:rsidR="00287801" w:rsidRPr="00730F5B" w:rsidRDefault="00287801" w:rsidP="00487806">
      <w:pPr>
        <w:tabs>
          <w:tab w:val="left" w:pos="900"/>
        </w:tabs>
        <w:spacing w:after="120" w:line="240" w:lineRule="atLeast"/>
        <w:ind w:left="900"/>
        <w:jc w:val="both"/>
        <w:rPr>
          <w:rFonts w:ascii="Arial" w:eastAsia="Times New Roman" w:hAnsi="Arial" w:cs="Arial"/>
          <w:sz w:val="18"/>
          <w:szCs w:val="18"/>
          <w:highlight w:val="yellow"/>
          <w:lang w:val="en-GB"/>
        </w:rPr>
      </w:pPr>
    </w:p>
    <w:p w:rsidR="003E0A74" w:rsidRPr="00EF0F78" w:rsidRDefault="00EB28DC" w:rsidP="00487806">
      <w:pPr>
        <w:pStyle w:val="BodySingle"/>
        <w:spacing w:after="120" w:line="240" w:lineRule="atLeast"/>
        <w:ind w:left="1260" w:hanging="360"/>
        <w:jc w:val="both"/>
        <w:rPr>
          <w:rFonts w:ascii="Arial" w:hAnsi="Arial" w:cs="Arial"/>
          <w:i/>
          <w:iCs/>
          <w:color w:val="auto"/>
          <w:sz w:val="18"/>
          <w:szCs w:val="18"/>
        </w:rPr>
      </w:pPr>
      <w:r w:rsidRPr="00EF0F78">
        <w:rPr>
          <w:rFonts w:ascii="Arial" w:hAnsi="Arial" w:cs="Arial"/>
          <w:i/>
          <w:iCs/>
          <w:color w:val="auto"/>
          <w:sz w:val="18"/>
          <w:szCs w:val="18"/>
        </w:rPr>
        <w:t>2</w:t>
      </w:r>
      <w:r w:rsidR="00E52E41" w:rsidRPr="00EF0F78">
        <w:rPr>
          <w:rFonts w:ascii="Arial" w:hAnsi="Arial" w:cs="Arial"/>
          <w:i/>
          <w:iCs/>
          <w:color w:val="auto"/>
          <w:sz w:val="18"/>
          <w:szCs w:val="18"/>
        </w:rPr>
        <w:t xml:space="preserve">) </w:t>
      </w:r>
      <w:r w:rsidR="00AF4ACC" w:rsidRPr="00EF0F78">
        <w:rPr>
          <w:rFonts w:ascii="Arial" w:hAnsi="Arial" w:cs="Arial"/>
          <w:i/>
          <w:iCs/>
          <w:color w:val="auto"/>
          <w:sz w:val="18"/>
          <w:szCs w:val="18"/>
        </w:rPr>
        <w:t xml:space="preserve"> </w:t>
      </w:r>
      <w:r w:rsidR="003E0A74" w:rsidRPr="00EF0F78">
        <w:rPr>
          <w:rFonts w:ascii="Arial" w:hAnsi="Arial" w:cs="Arial"/>
          <w:i/>
          <w:iCs/>
          <w:color w:val="auto"/>
          <w:sz w:val="18"/>
          <w:szCs w:val="18"/>
        </w:rPr>
        <w:t>Obligations of the bank guarantees in connection with the Agreement for Operation</w:t>
      </w:r>
      <w:r w:rsidR="0007192A" w:rsidRPr="00EF0F78">
        <w:rPr>
          <w:rFonts w:ascii="Arial" w:hAnsi="Arial" w:cs="Arial"/>
          <w:i/>
          <w:iCs/>
          <w:color w:val="auto"/>
          <w:sz w:val="18"/>
          <w:szCs w:val="18"/>
        </w:rPr>
        <w:t xml:space="preserve"> (“the Agreement”)</w:t>
      </w:r>
    </w:p>
    <w:p w:rsidR="003E0A74" w:rsidRPr="00EF0F78" w:rsidRDefault="0007192A" w:rsidP="00487806">
      <w:pPr>
        <w:pStyle w:val="BodySingle"/>
        <w:spacing w:after="120" w:line="240" w:lineRule="atLeast"/>
        <w:ind w:left="900"/>
        <w:jc w:val="both"/>
        <w:rPr>
          <w:rFonts w:ascii="Arial" w:hAnsi="Arial" w:cs="Arial"/>
          <w:sz w:val="18"/>
          <w:szCs w:val="18"/>
        </w:rPr>
      </w:pPr>
      <w:r w:rsidRPr="00EF0F78">
        <w:rPr>
          <w:rFonts w:ascii="Arial" w:hAnsi="Arial" w:cs="Arial"/>
          <w:sz w:val="18"/>
          <w:szCs w:val="18"/>
        </w:rPr>
        <w:t>According to the A</w:t>
      </w:r>
      <w:r w:rsidR="003E0A74" w:rsidRPr="00EF0F78">
        <w:rPr>
          <w:rFonts w:ascii="Arial" w:hAnsi="Arial" w:cs="Arial"/>
          <w:sz w:val="18"/>
          <w:szCs w:val="18"/>
        </w:rPr>
        <w:t xml:space="preserve">greement, AIS has the duties to deliver the bank guarantees to TOT to secure the payment of the minimum revenue sharing for each operation year and shall recover the bank guarantee of the </w:t>
      </w:r>
      <w:r w:rsidRPr="00EF0F78">
        <w:rPr>
          <w:rFonts w:ascii="Arial" w:hAnsi="Arial" w:cs="Arial"/>
          <w:sz w:val="18"/>
          <w:szCs w:val="18"/>
        </w:rPr>
        <w:t xml:space="preserve">past </w:t>
      </w:r>
      <w:r w:rsidR="003E0A74" w:rsidRPr="00EF0F78">
        <w:rPr>
          <w:rFonts w:ascii="Arial" w:hAnsi="Arial" w:cs="Arial"/>
          <w:sz w:val="18"/>
          <w:szCs w:val="18"/>
        </w:rPr>
        <w:t>operation.</w:t>
      </w:r>
    </w:p>
    <w:p w:rsidR="003E0A74" w:rsidRPr="00EF0F78" w:rsidRDefault="003E0A74" w:rsidP="00487806">
      <w:pPr>
        <w:pStyle w:val="BodySingle"/>
        <w:spacing w:after="120" w:line="240" w:lineRule="atLeast"/>
        <w:ind w:left="900"/>
        <w:jc w:val="both"/>
        <w:rPr>
          <w:rFonts w:ascii="Arial" w:hAnsi="Arial" w:cs="Arial"/>
          <w:sz w:val="18"/>
          <w:szCs w:val="18"/>
        </w:rPr>
      </w:pPr>
      <w:r w:rsidRPr="00EF0F78">
        <w:rPr>
          <w:rFonts w:ascii="Arial" w:hAnsi="Arial" w:cs="Arial"/>
          <w:sz w:val="18"/>
          <w:szCs w:val="18"/>
        </w:rPr>
        <w:t>TOT did not return the bank guarantees which have secured the payment of the minimum revenue sharing for the operation year 17</w:t>
      </w:r>
      <w:r w:rsidRPr="00EF0F78">
        <w:rPr>
          <w:rFonts w:ascii="Arial" w:hAnsi="Arial" w:cs="Arial"/>
          <w:sz w:val="18"/>
          <w:szCs w:val="18"/>
          <w:vertAlign w:val="superscript"/>
        </w:rPr>
        <w:t>th</w:t>
      </w:r>
      <w:r w:rsidRPr="00EF0F78">
        <w:rPr>
          <w:rFonts w:ascii="Arial" w:hAnsi="Arial" w:cs="Arial"/>
          <w:sz w:val="18"/>
          <w:szCs w:val="18"/>
        </w:rPr>
        <w:t xml:space="preserve"> - 21</w:t>
      </w:r>
      <w:r w:rsidRPr="00EF0F78">
        <w:rPr>
          <w:rFonts w:ascii="Arial" w:hAnsi="Arial" w:cs="Arial"/>
          <w:sz w:val="18"/>
          <w:szCs w:val="18"/>
          <w:vertAlign w:val="superscript"/>
        </w:rPr>
        <w:t>st</w:t>
      </w:r>
      <w:r w:rsidRPr="00EF0F78">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w:t>
      </w:r>
      <w:r w:rsidR="00E242D1" w:rsidRPr="00EF0F78">
        <w:rPr>
          <w:rFonts w:ascii="Arial" w:hAnsi="Arial" w:cs="Arial"/>
          <w:sz w:val="18"/>
          <w:szCs w:val="18"/>
        </w:rPr>
        <w:t>. Currently, the dispute</w:t>
      </w:r>
      <w:r w:rsidRPr="00EF0F78">
        <w:rPr>
          <w:rFonts w:ascii="Arial" w:hAnsi="Arial" w:cs="Arial"/>
          <w:sz w:val="18"/>
          <w:szCs w:val="18"/>
        </w:rPr>
        <w:t xml:space="preserve"> ha</w:t>
      </w:r>
      <w:r w:rsidR="00E242D1" w:rsidRPr="00EF0F78">
        <w:rPr>
          <w:rFonts w:ascii="Arial" w:hAnsi="Arial" w:cs="Arial"/>
          <w:sz w:val="18"/>
          <w:szCs w:val="18"/>
        </w:rPr>
        <w:t>s</w:t>
      </w:r>
      <w:r w:rsidRPr="00EF0F78">
        <w:rPr>
          <w:rFonts w:ascii="Arial" w:hAnsi="Arial" w:cs="Arial"/>
          <w:sz w:val="18"/>
          <w:szCs w:val="18"/>
        </w:rPr>
        <w:t xml:space="preserve"> been consider</w:t>
      </w:r>
      <w:r w:rsidR="00E242D1" w:rsidRPr="00EF0F78">
        <w:rPr>
          <w:rFonts w:ascii="Arial" w:hAnsi="Arial" w:cs="Arial"/>
          <w:sz w:val="18"/>
          <w:szCs w:val="18"/>
        </w:rPr>
        <w:t>ed</w:t>
      </w:r>
      <w:r w:rsidRPr="00EF0F78">
        <w:rPr>
          <w:rFonts w:ascii="Arial" w:hAnsi="Arial" w:cs="Arial"/>
          <w:sz w:val="18"/>
          <w:szCs w:val="18"/>
        </w:rPr>
        <w:t xml:space="preserve"> </w:t>
      </w:r>
      <w:r w:rsidR="00E242D1" w:rsidRPr="00EF0F78">
        <w:rPr>
          <w:rFonts w:ascii="Arial" w:hAnsi="Arial" w:cs="Arial"/>
          <w:sz w:val="18"/>
          <w:szCs w:val="18"/>
        </w:rPr>
        <w:t>by the Arbitration process</w:t>
      </w:r>
      <w:r w:rsidRPr="00EF0F78">
        <w:rPr>
          <w:rFonts w:ascii="Arial" w:hAnsi="Arial" w:cs="Arial"/>
          <w:sz w:val="18"/>
          <w:szCs w:val="18"/>
        </w:rPr>
        <w:t xml:space="preserve">. </w:t>
      </w:r>
    </w:p>
    <w:p w:rsidR="003E0A74" w:rsidRPr="00730F5B" w:rsidRDefault="003E0A74" w:rsidP="00487806">
      <w:pPr>
        <w:pStyle w:val="BodySingle"/>
        <w:spacing w:after="120" w:line="240" w:lineRule="atLeast"/>
        <w:ind w:left="900"/>
        <w:jc w:val="both"/>
        <w:rPr>
          <w:rFonts w:ascii="Arial" w:hAnsi="Arial" w:cs="Arial"/>
          <w:sz w:val="18"/>
          <w:szCs w:val="18"/>
          <w:highlight w:val="yellow"/>
        </w:rPr>
      </w:pPr>
      <w:r w:rsidRPr="00EF0F78">
        <w:rPr>
          <w:rFonts w:ascii="Arial" w:hAnsi="Arial" w:cs="Arial"/>
          <w:sz w:val="18"/>
          <w:szCs w:val="18"/>
        </w:rPr>
        <w:lastRenderedPageBreak/>
        <w:t>On 11 May 2011 and o</w:t>
      </w:r>
      <w:r w:rsidR="00360802" w:rsidRPr="00EF0F78">
        <w:rPr>
          <w:rFonts w:ascii="Arial" w:hAnsi="Arial" w:cs="Arial"/>
          <w:sz w:val="18"/>
          <w:szCs w:val="18"/>
        </w:rPr>
        <w:t xml:space="preserve">n 5 October 2012, AIS </w:t>
      </w:r>
      <w:r w:rsidRPr="00EF0F78">
        <w:rPr>
          <w:rFonts w:ascii="Arial" w:hAnsi="Arial" w:cs="Arial"/>
          <w:sz w:val="18"/>
          <w:szCs w:val="18"/>
        </w:rPr>
        <w:t>submitted the disputes to the Alternative Dispute Resolution Of</w:t>
      </w:r>
      <w:r w:rsidR="00360802" w:rsidRPr="00EF0F78">
        <w:rPr>
          <w:rFonts w:ascii="Arial" w:hAnsi="Arial" w:cs="Arial"/>
          <w:sz w:val="18"/>
          <w:szCs w:val="18"/>
        </w:rPr>
        <w:t>fice, the Arbitration Institute under the</w:t>
      </w:r>
      <w:r w:rsidRPr="00EF0F78">
        <w:rPr>
          <w:rFonts w:ascii="Arial" w:hAnsi="Arial" w:cs="Arial"/>
          <w:sz w:val="18"/>
          <w:szCs w:val="18"/>
        </w:rPr>
        <w:t xml:space="preserve"> </w:t>
      </w:r>
      <w:r w:rsidR="00A97DFC" w:rsidRPr="00EF0F78">
        <w:rPr>
          <w:rFonts w:ascii="Arial" w:hAnsi="Arial" w:cs="Arial"/>
          <w:sz w:val="18"/>
          <w:szCs w:val="18"/>
        </w:rPr>
        <w:t xml:space="preserve">Black </w:t>
      </w:r>
      <w:r w:rsidRPr="00EF0F78">
        <w:rPr>
          <w:rFonts w:ascii="Arial" w:hAnsi="Arial" w:cs="Arial"/>
          <w:sz w:val="18"/>
          <w:szCs w:val="18"/>
        </w:rPr>
        <w:t>Case N</w:t>
      </w:r>
      <w:r w:rsidR="00A97DFC" w:rsidRPr="00EF0F78">
        <w:rPr>
          <w:rFonts w:ascii="Arial" w:hAnsi="Arial" w:cs="Arial"/>
          <w:sz w:val="18"/>
          <w:szCs w:val="18"/>
        </w:rPr>
        <w:t>o.</w:t>
      </w:r>
      <w:r w:rsidRPr="00EF0F78">
        <w:rPr>
          <w:rFonts w:ascii="Arial" w:hAnsi="Arial" w:cs="Arial"/>
          <w:sz w:val="18"/>
          <w:szCs w:val="18"/>
        </w:rPr>
        <w:t xml:space="preserve"> 40/2554 and 119/2555 requesting the Arbitral Tribunal to award an order to TOT to return the bank guarantees to AIS bec</w:t>
      </w:r>
      <w:r w:rsidR="00360802" w:rsidRPr="00EF0F78">
        <w:rPr>
          <w:rFonts w:ascii="Arial" w:hAnsi="Arial" w:cs="Arial"/>
          <w:sz w:val="18"/>
          <w:szCs w:val="18"/>
        </w:rPr>
        <w:t>ause AIS had</w:t>
      </w:r>
      <w:r w:rsidRPr="00EF0F78">
        <w:rPr>
          <w:rFonts w:ascii="Arial" w:hAnsi="Arial" w:cs="Arial"/>
          <w:sz w:val="18"/>
          <w:szCs w:val="18"/>
        </w:rPr>
        <w:t xml:space="preserve"> completely paid the revenue sharing</w:t>
      </w:r>
      <w:r w:rsidR="004514F6" w:rsidRPr="00EF0F78">
        <w:rPr>
          <w:rFonts w:ascii="Arial" w:hAnsi="Arial" w:cs="Arial"/>
          <w:sz w:val="18"/>
          <w:szCs w:val="18"/>
        </w:rPr>
        <w:t xml:space="preserve"> for each operation year and had correctly </w:t>
      </w:r>
      <w:r w:rsidRPr="00EF0F78">
        <w:rPr>
          <w:rFonts w:ascii="Arial" w:hAnsi="Arial" w:cs="Arial"/>
          <w:sz w:val="18"/>
          <w:szCs w:val="18"/>
        </w:rPr>
        <w:t>complied with the law and the relating Agreements in all respects.</w:t>
      </w:r>
      <w:r w:rsidRPr="00730F5B">
        <w:rPr>
          <w:rFonts w:ascii="Arial" w:hAnsi="Arial" w:cs="Arial"/>
          <w:sz w:val="18"/>
          <w:szCs w:val="18"/>
          <w:highlight w:val="yellow"/>
        </w:rPr>
        <w:t xml:space="preserve">  </w:t>
      </w:r>
    </w:p>
    <w:p w:rsidR="003E0A74" w:rsidRPr="003844C4" w:rsidRDefault="003E0A74" w:rsidP="00487806">
      <w:pPr>
        <w:pStyle w:val="BodySingle"/>
        <w:spacing w:after="120" w:line="240" w:lineRule="atLeast"/>
        <w:ind w:left="900"/>
        <w:jc w:val="both"/>
        <w:rPr>
          <w:rFonts w:ascii="Arial" w:hAnsi="Arial" w:cs="Arial"/>
          <w:sz w:val="18"/>
          <w:szCs w:val="18"/>
          <w:lang w:val="en-US"/>
        </w:rPr>
      </w:pPr>
      <w:r w:rsidRPr="003844C4">
        <w:rPr>
          <w:rFonts w:ascii="Arial" w:hAnsi="Arial" w:cs="Arial"/>
          <w:sz w:val="18"/>
          <w:szCs w:val="18"/>
        </w:rPr>
        <w:t xml:space="preserve">On 10 February 2014, the Arbitral Tribunal </w:t>
      </w:r>
      <w:r w:rsidR="004514F6" w:rsidRPr="003844C4">
        <w:rPr>
          <w:rFonts w:ascii="Arial" w:hAnsi="Arial" w:cs="Arial"/>
          <w:sz w:val="18"/>
          <w:szCs w:val="18"/>
        </w:rPr>
        <w:t>gave</w:t>
      </w:r>
      <w:r w:rsidRPr="003844C4">
        <w:rPr>
          <w:rFonts w:ascii="Arial" w:hAnsi="Arial" w:cs="Arial"/>
          <w:sz w:val="18"/>
          <w:szCs w:val="18"/>
        </w:rPr>
        <w:t xml:space="preserve"> the arbitration award to order TOT to return the bank guarantees for the operation year 17</w:t>
      </w:r>
      <w:r w:rsidRPr="003844C4">
        <w:rPr>
          <w:rFonts w:ascii="Arial" w:hAnsi="Arial" w:cs="Arial"/>
          <w:sz w:val="18"/>
          <w:szCs w:val="18"/>
          <w:vertAlign w:val="superscript"/>
        </w:rPr>
        <w:t>th</w:t>
      </w:r>
      <w:r w:rsidRPr="003844C4">
        <w:rPr>
          <w:rFonts w:ascii="Arial" w:hAnsi="Arial" w:cs="Arial"/>
          <w:sz w:val="18"/>
          <w:szCs w:val="18"/>
        </w:rPr>
        <w:t xml:space="preserve"> -21</w:t>
      </w:r>
      <w:r w:rsidRPr="003844C4">
        <w:rPr>
          <w:rFonts w:ascii="Arial" w:hAnsi="Arial" w:cs="Arial"/>
          <w:sz w:val="18"/>
          <w:szCs w:val="18"/>
          <w:vertAlign w:val="superscript"/>
        </w:rPr>
        <w:t>st</w:t>
      </w:r>
      <w:r w:rsidRPr="003844C4">
        <w:rPr>
          <w:rFonts w:ascii="Arial" w:hAnsi="Arial" w:cs="Arial"/>
          <w:sz w:val="18"/>
          <w:szCs w:val="18"/>
        </w:rPr>
        <w:t xml:space="preserve"> to AIS. </w:t>
      </w:r>
      <w:r w:rsidR="004514F6" w:rsidRPr="003844C4">
        <w:rPr>
          <w:rFonts w:ascii="Arial" w:hAnsi="Arial" w:cs="Arial"/>
          <w:sz w:val="18"/>
          <w:szCs w:val="18"/>
          <w:lang w:val="en-US"/>
        </w:rPr>
        <w:t xml:space="preserve">On 16 May 2014, TOT </w:t>
      </w:r>
      <w:r w:rsidRPr="003844C4">
        <w:rPr>
          <w:rFonts w:ascii="Arial" w:hAnsi="Arial" w:cs="Arial"/>
          <w:sz w:val="18"/>
          <w:szCs w:val="18"/>
          <w:lang w:val="en-US"/>
        </w:rPr>
        <w:t xml:space="preserve">submitted the </w:t>
      </w:r>
      <w:r w:rsidR="00A97DFC" w:rsidRPr="003844C4">
        <w:rPr>
          <w:rFonts w:ascii="Arial" w:hAnsi="Arial" w:cs="Arial"/>
          <w:sz w:val="18"/>
          <w:szCs w:val="18"/>
          <w:lang w:val="en-US"/>
        </w:rPr>
        <w:t xml:space="preserve">Black </w:t>
      </w:r>
      <w:r w:rsidRPr="003844C4">
        <w:rPr>
          <w:rFonts w:ascii="Arial" w:hAnsi="Arial" w:cs="Arial"/>
          <w:sz w:val="18"/>
          <w:szCs w:val="18"/>
          <w:lang w:val="en-US"/>
        </w:rPr>
        <w:t>Case N</w:t>
      </w:r>
      <w:r w:rsidR="00C5754F" w:rsidRPr="003844C4">
        <w:rPr>
          <w:rFonts w:ascii="Arial" w:hAnsi="Arial" w:cs="Arial"/>
          <w:sz w:val="18"/>
          <w:szCs w:val="18"/>
          <w:lang w:val="en-US"/>
        </w:rPr>
        <w:t>o.</w:t>
      </w:r>
      <w:r w:rsidRPr="003844C4">
        <w:rPr>
          <w:rFonts w:ascii="Arial" w:hAnsi="Arial" w:cs="Arial"/>
          <w:sz w:val="18"/>
          <w:szCs w:val="18"/>
          <w:lang w:val="en-US"/>
        </w:rPr>
        <w:t xml:space="preserve"> 660/2557 to the C</w:t>
      </w:r>
      <w:r w:rsidR="003844C4" w:rsidRPr="003844C4">
        <w:rPr>
          <w:rFonts w:ascii="Arial" w:hAnsi="Arial" w:cs="Arial"/>
          <w:sz w:val="18"/>
          <w:szCs w:val="18"/>
          <w:lang w:val="en-US"/>
        </w:rPr>
        <w:t>AC</w:t>
      </w:r>
      <w:r w:rsidRPr="003844C4">
        <w:rPr>
          <w:rFonts w:ascii="Arial" w:hAnsi="Arial" w:cs="Arial"/>
          <w:sz w:val="18"/>
          <w:szCs w:val="18"/>
          <w:lang w:val="en-US"/>
        </w:rPr>
        <w:t xml:space="preserve"> to revoke the Arbitral Tribunal’s award.</w:t>
      </w:r>
    </w:p>
    <w:p w:rsidR="00E30E72" w:rsidRPr="004325F3" w:rsidRDefault="004514F6" w:rsidP="00487806">
      <w:pPr>
        <w:pStyle w:val="BodySingle"/>
        <w:spacing w:after="120" w:line="240" w:lineRule="atLeast"/>
        <w:ind w:left="900"/>
        <w:jc w:val="both"/>
        <w:rPr>
          <w:rFonts w:ascii="Arial" w:hAnsi="Arial" w:cs="Arial"/>
          <w:sz w:val="18"/>
          <w:szCs w:val="18"/>
        </w:rPr>
      </w:pPr>
      <w:r w:rsidRPr="004325F3">
        <w:rPr>
          <w:rFonts w:ascii="Arial" w:hAnsi="Arial" w:cs="Arial"/>
          <w:sz w:val="18"/>
          <w:szCs w:val="18"/>
        </w:rPr>
        <w:t xml:space="preserve">On 19 May 2014, AIS </w:t>
      </w:r>
      <w:r w:rsidR="003E0A74" w:rsidRPr="004325F3">
        <w:rPr>
          <w:rFonts w:ascii="Arial" w:hAnsi="Arial" w:cs="Arial"/>
          <w:sz w:val="18"/>
          <w:szCs w:val="18"/>
        </w:rPr>
        <w:t xml:space="preserve">submitted the </w:t>
      </w:r>
      <w:r w:rsidR="00A97DFC" w:rsidRPr="004325F3">
        <w:rPr>
          <w:rFonts w:ascii="Arial" w:hAnsi="Arial" w:cs="Arial"/>
          <w:sz w:val="18"/>
          <w:szCs w:val="18"/>
        </w:rPr>
        <w:t xml:space="preserve">Black </w:t>
      </w:r>
      <w:r w:rsidR="003E0A74" w:rsidRPr="004325F3">
        <w:rPr>
          <w:rFonts w:ascii="Arial" w:hAnsi="Arial" w:cs="Arial"/>
          <w:sz w:val="18"/>
          <w:szCs w:val="18"/>
        </w:rPr>
        <w:t>Case N</w:t>
      </w:r>
      <w:r w:rsidR="00A97DFC" w:rsidRPr="004325F3">
        <w:rPr>
          <w:rFonts w:ascii="Arial" w:hAnsi="Arial" w:cs="Arial"/>
          <w:sz w:val="18"/>
          <w:szCs w:val="18"/>
        </w:rPr>
        <w:t>o.</w:t>
      </w:r>
      <w:r w:rsidR="003E0A74" w:rsidRPr="004325F3">
        <w:rPr>
          <w:rFonts w:ascii="Arial" w:hAnsi="Arial" w:cs="Arial"/>
          <w:sz w:val="18"/>
          <w:szCs w:val="18"/>
        </w:rPr>
        <w:t xml:space="preserve"> 666/2557 to the C</w:t>
      </w:r>
      <w:r w:rsidR="004325F3" w:rsidRPr="004325F3">
        <w:rPr>
          <w:rFonts w:ascii="Arial" w:hAnsi="Arial" w:cs="Arial"/>
          <w:sz w:val="18"/>
          <w:szCs w:val="18"/>
        </w:rPr>
        <w:t>AC</w:t>
      </w:r>
      <w:r w:rsidR="003E0A74" w:rsidRPr="004325F3">
        <w:rPr>
          <w:rFonts w:ascii="Arial" w:hAnsi="Arial" w:cs="Arial"/>
          <w:sz w:val="18"/>
          <w:szCs w:val="18"/>
        </w:rPr>
        <w:t xml:space="preserve"> requesting TOT to return the bank guarantees for the 17</w:t>
      </w:r>
      <w:r w:rsidR="003E0A74" w:rsidRPr="004325F3">
        <w:rPr>
          <w:rFonts w:ascii="Arial" w:hAnsi="Arial" w:cs="Arial"/>
          <w:sz w:val="18"/>
          <w:szCs w:val="18"/>
          <w:vertAlign w:val="superscript"/>
        </w:rPr>
        <w:t>th</w:t>
      </w:r>
      <w:r w:rsidR="003E0A74" w:rsidRPr="004325F3">
        <w:rPr>
          <w:rFonts w:ascii="Arial" w:hAnsi="Arial" w:cs="Arial"/>
          <w:sz w:val="18"/>
          <w:szCs w:val="18"/>
        </w:rPr>
        <w:t xml:space="preserve"> - 21</w:t>
      </w:r>
      <w:r w:rsidR="003E0A74" w:rsidRPr="004325F3">
        <w:rPr>
          <w:rFonts w:ascii="Arial" w:hAnsi="Arial" w:cs="Arial"/>
          <w:sz w:val="18"/>
          <w:szCs w:val="18"/>
          <w:vertAlign w:val="superscript"/>
        </w:rPr>
        <w:t>st</w:t>
      </w:r>
      <w:r w:rsidR="003E0A74" w:rsidRPr="004325F3">
        <w:rPr>
          <w:rFonts w:ascii="Arial" w:hAnsi="Arial" w:cs="Arial"/>
          <w:sz w:val="18"/>
          <w:szCs w:val="18"/>
        </w:rPr>
        <w:t xml:space="preserve"> operation year to AIS according to the arbitration award and pay the bank guarantees fee of Baht 7 million which had been paid by AIS to the banks </w:t>
      </w:r>
      <w:r w:rsidRPr="004325F3">
        <w:rPr>
          <w:rFonts w:ascii="Arial" w:hAnsi="Arial" w:cs="Arial"/>
          <w:sz w:val="18"/>
          <w:szCs w:val="18"/>
        </w:rPr>
        <w:t xml:space="preserve">and plus </w:t>
      </w:r>
      <w:r w:rsidR="003E0A74" w:rsidRPr="004325F3">
        <w:rPr>
          <w:rFonts w:ascii="Arial" w:hAnsi="Arial" w:cs="Arial"/>
          <w:sz w:val="18"/>
          <w:szCs w:val="18"/>
        </w:rPr>
        <w:t>interest at 7.5% per annum computing from the date that AIS paid to the banks.  Currently, this case is in the C</w:t>
      </w:r>
      <w:r w:rsidR="004325F3" w:rsidRPr="004325F3">
        <w:rPr>
          <w:rFonts w:ascii="Arial" w:hAnsi="Arial" w:cs="Arial"/>
          <w:sz w:val="18"/>
          <w:szCs w:val="18"/>
        </w:rPr>
        <w:t>AC</w:t>
      </w:r>
      <w:r w:rsidR="003E0A74" w:rsidRPr="004325F3">
        <w:rPr>
          <w:rFonts w:ascii="Arial" w:hAnsi="Arial" w:cs="Arial"/>
          <w:sz w:val="18"/>
          <w:szCs w:val="18"/>
        </w:rPr>
        <w:t xml:space="preserve"> procedure.</w:t>
      </w:r>
    </w:p>
    <w:p w:rsidR="00F33C51" w:rsidRPr="00730F5B" w:rsidRDefault="00F33C51" w:rsidP="00A25FCC">
      <w:pPr>
        <w:pStyle w:val="BodySingle"/>
        <w:spacing w:after="120" w:line="240" w:lineRule="atLeast"/>
        <w:ind w:left="360"/>
        <w:jc w:val="both"/>
        <w:rPr>
          <w:rFonts w:ascii="Arial" w:hAnsi="Arial" w:cs="Arial"/>
          <w:sz w:val="18"/>
          <w:szCs w:val="18"/>
          <w:highlight w:val="yellow"/>
        </w:rPr>
      </w:pPr>
    </w:p>
    <w:p w:rsidR="003E0A74" w:rsidRPr="004325F3" w:rsidRDefault="00EB28DC" w:rsidP="00487806">
      <w:pPr>
        <w:pStyle w:val="BodySingle"/>
        <w:spacing w:after="120" w:line="240" w:lineRule="atLeast"/>
        <w:ind w:left="900"/>
        <w:jc w:val="both"/>
        <w:rPr>
          <w:rFonts w:ascii="Arial" w:hAnsi="Arial" w:cs="Arial"/>
          <w:i/>
          <w:iCs/>
          <w:color w:val="auto"/>
          <w:sz w:val="18"/>
          <w:szCs w:val="18"/>
        </w:rPr>
      </w:pPr>
      <w:r w:rsidRPr="004325F3">
        <w:rPr>
          <w:rFonts w:ascii="Arial" w:hAnsi="Arial" w:cs="Arial"/>
          <w:i/>
          <w:iCs/>
          <w:color w:val="auto"/>
          <w:sz w:val="18"/>
          <w:szCs w:val="18"/>
        </w:rPr>
        <w:t>3</w:t>
      </w:r>
      <w:r w:rsidR="00661506" w:rsidRPr="004325F3">
        <w:rPr>
          <w:rFonts w:ascii="Arial" w:hAnsi="Arial" w:cs="Arial"/>
          <w:i/>
          <w:iCs/>
          <w:color w:val="auto"/>
          <w:sz w:val="18"/>
          <w:szCs w:val="18"/>
        </w:rPr>
        <w:t xml:space="preserve">) </w:t>
      </w:r>
      <w:r w:rsidR="00AF4ACC" w:rsidRPr="004325F3">
        <w:rPr>
          <w:rFonts w:ascii="Arial" w:hAnsi="Arial" w:cs="Arial"/>
          <w:i/>
          <w:iCs/>
          <w:color w:val="auto"/>
          <w:sz w:val="18"/>
          <w:szCs w:val="18"/>
        </w:rPr>
        <w:t xml:space="preserve"> </w:t>
      </w:r>
      <w:r w:rsidR="003E0A74" w:rsidRPr="004325F3">
        <w:rPr>
          <w:rFonts w:ascii="Arial" w:hAnsi="Arial" w:cs="Arial"/>
          <w:i/>
          <w:iCs/>
          <w:color w:val="auto"/>
          <w:sz w:val="18"/>
          <w:szCs w:val="18"/>
        </w:rPr>
        <w:t xml:space="preserve">900 MHz subscribers’ migration to 3G 2100 MHz </w:t>
      </w:r>
    </w:p>
    <w:p w:rsidR="003E0A74" w:rsidRPr="004325F3" w:rsidRDefault="004514F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25 September 2014, TOT </w:t>
      </w:r>
      <w:r w:rsidR="003E0A74" w:rsidRPr="004325F3">
        <w:rPr>
          <w:rFonts w:ascii="Arial" w:hAnsi="Arial" w:cs="Arial"/>
          <w:sz w:val="18"/>
          <w:szCs w:val="18"/>
        </w:rPr>
        <w:t xml:space="preserve">submitted a dispute </w:t>
      </w:r>
      <w:r w:rsidRPr="004325F3">
        <w:rPr>
          <w:rFonts w:ascii="Arial" w:hAnsi="Arial" w:cs="Arial"/>
          <w:sz w:val="18"/>
          <w:szCs w:val="18"/>
        </w:rPr>
        <w:t xml:space="preserve">under the </w:t>
      </w:r>
      <w:r w:rsidR="00A97DFC" w:rsidRPr="004325F3">
        <w:rPr>
          <w:rFonts w:ascii="Arial" w:hAnsi="Arial" w:cs="Arial"/>
          <w:sz w:val="18"/>
          <w:szCs w:val="18"/>
        </w:rPr>
        <w:t xml:space="preserve">Black </w:t>
      </w:r>
      <w:r w:rsidR="003E0A74" w:rsidRPr="004325F3">
        <w:rPr>
          <w:rFonts w:ascii="Arial" w:hAnsi="Arial" w:cs="Arial"/>
          <w:sz w:val="18"/>
          <w:szCs w:val="18"/>
        </w:rPr>
        <w:t>Case N</w:t>
      </w:r>
      <w:r w:rsidR="00A97DFC" w:rsidRPr="004325F3">
        <w:rPr>
          <w:rFonts w:ascii="Arial" w:hAnsi="Arial" w:cs="Arial"/>
          <w:sz w:val="18"/>
          <w:szCs w:val="18"/>
        </w:rPr>
        <w:t>o.</w:t>
      </w:r>
      <w:r w:rsidR="003E0A74" w:rsidRPr="004325F3">
        <w:rPr>
          <w:rFonts w:ascii="Arial" w:hAnsi="Arial" w:cs="Arial"/>
          <w:sz w:val="18"/>
          <w:szCs w:val="18"/>
        </w:rPr>
        <w:t xml:space="preserve"> 80/2557 to the </w:t>
      </w:r>
      <w:r w:rsidR="00114FC7">
        <w:rPr>
          <w:rFonts w:ascii="Arial" w:hAnsi="Arial" w:cs="Arial"/>
          <w:sz w:val="18"/>
          <w:szCs w:val="18"/>
        </w:rPr>
        <w:t xml:space="preserve">Alternative Dispute Resolution Office </w:t>
      </w:r>
      <w:r w:rsidR="003E0A74" w:rsidRPr="004325F3">
        <w:rPr>
          <w:rFonts w:ascii="Arial" w:hAnsi="Arial" w:cs="Arial"/>
          <w:sz w:val="18"/>
          <w:szCs w:val="18"/>
        </w:rPr>
        <w:t>Arbitration Institute demanding AIS to pay compensation from the 900 MHz subscribers porting to 3G 2100 MHz provided by its subsidiary in the amount of Baht 9,126 million plus interest at 7.5% per annum from 25 September 201</w:t>
      </w:r>
      <w:r w:rsidRPr="004325F3">
        <w:rPr>
          <w:rFonts w:ascii="Arial" w:hAnsi="Arial" w:cs="Arial"/>
          <w:sz w:val="18"/>
          <w:szCs w:val="18"/>
        </w:rPr>
        <w:t>4 until the full payment is paid</w:t>
      </w:r>
      <w:r w:rsidR="003E0A74" w:rsidRPr="004325F3">
        <w:rPr>
          <w:rFonts w:ascii="Arial" w:hAnsi="Arial" w:cs="Arial"/>
          <w:sz w:val="18"/>
          <w:szCs w:val="18"/>
        </w:rPr>
        <w:t>.</w:t>
      </w:r>
    </w:p>
    <w:p w:rsidR="003E0A74" w:rsidRPr="004325F3" w:rsidRDefault="004514F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29 March 2016, TOT </w:t>
      </w:r>
      <w:r w:rsidR="003E0A74" w:rsidRPr="004325F3">
        <w:rPr>
          <w:rFonts w:ascii="Arial" w:hAnsi="Arial" w:cs="Arial"/>
          <w:sz w:val="18"/>
          <w:szCs w:val="18"/>
        </w:rPr>
        <w:t xml:space="preserve">submitted the </w:t>
      </w:r>
      <w:r w:rsidRPr="004325F3">
        <w:rPr>
          <w:rFonts w:ascii="Arial" w:hAnsi="Arial" w:cs="Arial"/>
          <w:sz w:val="18"/>
          <w:szCs w:val="18"/>
        </w:rPr>
        <w:t xml:space="preserve">revision to </w:t>
      </w:r>
      <w:r w:rsidR="003E0A74" w:rsidRPr="004325F3">
        <w:rPr>
          <w:rFonts w:ascii="Arial" w:hAnsi="Arial" w:cs="Arial"/>
          <w:sz w:val="18"/>
          <w:szCs w:val="18"/>
        </w:rPr>
        <w:t xml:space="preserve">amend the compensation amount from May 2013 to </w:t>
      </w:r>
      <w:r w:rsidRPr="004325F3">
        <w:rPr>
          <w:rFonts w:ascii="Arial" w:hAnsi="Arial" w:cs="Arial"/>
          <w:sz w:val="18"/>
          <w:szCs w:val="18"/>
        </w:rPr>
        <w:t xml:space="preserve">September 2015, the ending of </w:t>
      </w:r>
      <w:r w:rsidR="003E0A74" w:rsidRPr="004325F3">
        <w:rPr>
          <w:rFonts w:ascii="Arial" w:hAnsi="Arial" w:cs="Arial"/>
          <w:sz w:val="18"/>
          <w:szCs w:val="18"/>
        </w:rPr>
        <w:t xml:space="preserve">the Agreement for Operations in the amount of Baht 32,813 million </w:t>
      </w:r>
      <w:r w:rsidRPr="004325F3">
        <w:rPr>
          <w:rFonts w:ascii="Arial" w:hAnsi="Arial" w:cs="Arial"/>
          <w:sz w:val="18"/>
          <w:szCs w:val="18"/>
        </w:rPr>
        <w:t>plus</w:t>
      </w:r>
      <w:r w:rsidR="003E0A74" w:rsidRPr="004325F3">
        <w:rPr>
          <w:rFonts w:ascii="Arial" w:hAnsi="Arial" w:cs="Arial"/>
          <w:sz w:val="18"/>
          <w:szCs w:val="18"/>
        </w:rPr>
        <w:t xml:space="preserve"> VAT and interest at 1.25% per month from June 2013 until the full </w:t>
      </w:r>
      <w:r w:rsidRPr="004325F3">
        <w:rPr>
          <w:rFonts w:ascii="Arial" w:hAnsi="Arial" w:cs="Arial"/>
          <w:sz w:val="18"/>
          <w:szCs w:val="18"/>
        </w:rPr>
        <w:t>amount</w:t>
      </w:r>
      <w:r w:rsidR="003E0A74" w:rsidRPr="004325F3">
        <w:rPr>
          <w:rFonts w:ascii="Arial" w:hAnsi="Arial" w:cs="Arial"/>
          <w:sz w:val="18"/>
          <w:szCs w:val="18"/>
        </w:rPr>
        <w:t xml:space="preserve"> is </w:t>
      </w:r>
      <w:r w:rsidRPr="004325F3">
        <w:rPr>
          <w:rFonts w:ascii="Arial" w:hAnsi="Arial" w:cs="Arial"/>
          <w:sz w:val="18"/>
          <w:szCs w:val="18"/>
        </w:rPr>
        <w:t>paid</w:t>
      </w:r>
      <w:r w:rsidR="003E0A74" w:rsidRPr="004325F3">
        <w:rPr>
          <w:rFonts w:ascii="Arial" w:hAnsi="Arial" w:cs="Arial"/>
          <w:sz w:val="18"/>
          <w:szCs w:val="18"/>
        </w:rPr>
        <w:t>.</w:t>
      </w:r>
    </w:p>
    <w:p w:rsidR="00562C61" w:rsidRDefault="00947C3D" w:rsidP="00947C3D">
      <w:pPr>
        <w:pStyle w:val="BodySingle"/>
        <w:spacing w:after="120" w:line="240" w:lineRule="atLeast"/>
        <w:ind w:left="902"/>
        <w:jc w:val="both"/>
        <w:rPr>
          <w:rFonts w:ascii="Arial" w:hAnsi="Arial" w:cs="Arial"/>
          <w:sz w:val="18"/>
          <w:szCs w:val="18"/>
        </w:rPr>
      </w:pPr>
      <w:r w:rsidRPr="00947C3D">
        <w:rPr>
          <w:rFonts w:ascii="Arial" w:hAnsi="Arial" w:cs="Arial"/>
          <w:sz w:val="18"/>
          <w:szCs w:val="18"/>
        </w:rPr>
        <w:t xml:space="preserve">On </w:t>
      </w:r>
      <w:r>
        <w:rPr>
          <w:rFonts w:ascii="Arial" w:hAnsi="Arial" w:cs="Arial"/>
          <w:sz w:val="18"/>
          <w:szCs w:val="18"/>
        </w:rPr>
        <w:t xml:space="preserve">14 </w:t>
      </w:r>
      <w:r w:rsidRPr="00947C3D">
        <w:rPr>
          <w:rFonts w:ascii="Arial" w:hAnsi="Arial" w:cs="Arial"/>
          <w:sz w:val="18"/>
          <w:szCs w:val="18"/>
        </w:rPr>
        <w:t xml:space="preserve">February 2019, the Arbitration Institute dismissed the said dispute by giving the reason </w:t>
      </w:r>
      <w:r w:rsidR="00562C61">
        <w:rPr>
          <w:rFonts w:ascii="Arial" w:hAnsi="Arial" w:cs="Arial"/>
          <w:sz w:val="18"/>
          <w:szCs w:val="18"/>
        </w:rPr>
        <w:t>that</w:t>
      </w:r>
      <w:r w:rsidRPr="00947C3D">
        <w:rPr>
          <w:rFonts w:ascii="Arial" w:hAnsi="Arial" w:cs="Arial"/>
          <w:sz w:val="18"/>
          <w:szCs w:val="18"/>
        </w:rPr>
        <w:t xml:space="preserve"> AIS was </w:t>
      </w:r>
      <w:r w:rsidR="00562C61">
        <w:rPr>
          <w:rFonts w:ascii="Arial" w:hAnsi="Arial" w:cs="Arial"/>
          <w:sz w:val="18"/>
          <w:szCs w:val="18"/>
        </w:rPr>
        <w:t>not in breach of the Agreement.</w:t>
      </w:r>
    </w:p>
    <w:p w:rsidR="00B47444" w:rsidRPr="004041A8" w:rsidRDefault="00B47444" w:rsidP="00947C3D">
      <w:pPr>
        <w:pStyle w:val="BodySingle"/>
        <w:spacing w:after="120" w:line="240" w:lineRule="atLeast"/>
        <w:ind w:left="902"/>
        <w:jc w:val="both"/>
        <w:rPr>
          <w:rFonts w:ascii="Arial" w:hAnsi="Arial" w:cs="Arial"/>
          <w:sz w:val="18"/>
          <w:szCs w:val="18"/>
        </w:rPr>
      </w:pPr>
      <w:r w:rsidRPr="004041A8">
        <w:rPr>
          <w:rFonts w:ascii="Arial" w:hAnsi="Arial" w:cs="Arial"/>
          <w:sz w:val="18"/>
          <w:szCs w:val="18"/>
        </w:rPr>
        <w:t>On 15 May 2019, TOT submitted the Black Case No. 951/2562 to the CAC to revoke the Arbitration’s resolution. Currently, the said case is in the process of the CAC.</w:t>
      </w:r>
    </w:p>
    <w:p w:rsidR="00947C3D" w:rsidRDefault="00947C3D" w:rsidP="00947C3D">
      <w:pPr>
        <w:pStyle w:val="BodySingle"/>
        <w:spacing w:after="120" w:line="240" w:lineRule="atLeast"/>
        <w:ind w:left="902"/>
        <w:jc w:val="both"/>
        <w:rPr>
          <w:rFonts w:ascii="Arial" w:hAnsi="Arial" w:cs="Arial"/>
          <w:sz w:val="18"/>
          <w:szCs w:val="18"/>
        </w:rPr>
      </w:pPr>
      <w:r>
        <w:rPr>
          <w:rFonts w:ascii="Arial" w:hAnsi="Arial" w:cs="Arial"/>
          <w:sz w:val="18"/>
          <w:szCs w:val="18"/>
        </w:rPr>
        <w:t>AIS</w:t>
      </w:r>
      <w:r w:rsidRPr="00947C3D">
        <w:rPr>
          <w:rFonts w:ascii="Arial" w:hAnsi="Arial" w:cs="Arial"/>
          <w:sz w:val="18"/>
          <w:szCs w:val="18"/>
        </w:rPr>
        <w:t xml:space="preserve">’s management believes that the outcome of the dispute should be settled favourably and has no considerable impact on the financial statements of </w:t>
      </w:r>
      <w:r>
        <w:rPr>
          <w:rFonts w:ascii="Arial" w:hAnsi="Arial" w:cs="Arial"/>
          <w:sz w:val="18"/>
          <w:szCs w:val="18"/>
        </w:rPr>
        <w:t>AIS</w:t>
      </w:r>
      <w:r w:rsidRPr="00947C3D">
        <w:rPr>
          <w:rFonts w:ascii="Arial" w:hAnsi="Arial" w:cs="Arial"/>
          <w:sz w:val="18"/>
          <w:szCs w:val="18"/>
        </w:rPr>
        <w:t xml:space="preserve">. </w:t>
      </w:r>
    </w:p>
    <w:p w:rsidR="00D4460B" w:rsidRDefault="00D4460B">
      <w:pPr>
        <w:rPr>
          <w:rFonts w:ascii="Arial" w:eastAsia="Times New Roman" w:hAnsi="Arial" w:cs="Arial"/>
          <w:i/>
          <w:iCs/>
          <w:color w:val="000000"/>
          <w:sz w:val="18"/>
          <w:szCs w:val="18"/>
          <w:lang w:val="en-GB"/>
        </w:rPr>
      </w:pPr>
    </w:p>
    <w:p w:rsidR="003E0A74" w:rsidRPr="004325F3" w:rsidRDefault="00EB28DC" w:rsidP="00487806">
      <w:pPr>
        <w:pStyle w:val="BodySingle"/>
        <w:spacing w:after="120" w:line="240" w:lineRule="atLeast"/>
        <w:ind w:left="1260" w:hanging="360"/>
        <w:jc w:val="both"/>
        <w:rPr>
          <w:rFonts w:ascii="Arial" w:hAnsi="Arial" w:cs="Arial"/>
          <w:i/>
          <w:iCs/>
          <w:sz w:val="18"/>
          <w:szCs w:val="18"/>
        </w:rPr>
      </w:pPr>
      <w:r w:rsidRPr="004325F3">
        <w:rPr>
          <w:rFonts w:ascii="Arial" w:hAnsi="Arial" w:cs="Arial"/>
          <w:i/>
          <w:iCs/>
          <w:sz w:val="18"/>
          <w:szCs w:val="18"/>
        </w:rPr>
        <w:t>4</w:t>
      </w:r>
      <w:r w:rsidR="00BD4F73" w:rsidRPr="004325F3">
        <w:rPr>
          <w:rFonts w:ascii="Arial" w:hAnsi="Arial" w:cs="Arial"/>
          <w:i/>
          <w:iCs/>
          <w:sz w:val="18"/>
          <w:szCs w:val="18"/>
        </w:rPr>
        <w:t xml:space="preserve">) </w:t>
      </w:r>
      <w:r w:rsidR="00AF4ACC" w:rsidRPr="004325F3">
        <w:rPr>
          <w:rFonts w:ascii="Arial" w:hAnsi="Arial" w:cs="Arial"/>
          <w:i/>
          <w:iCs/>
          <w:sz w:val="18"/>
          <w:szCs w:val="18"/>
        </w:rPr>
        <w:t xml:space="preserve"> </w:t>
      </w:r>
      <w:r w:rsidR="003E0A74" w:rsidRPr="004325F3">
        <w:rPr>
          <w:rFonts w:ascii="Arial" w:hAnsi="Arial" w:cs="Arial"/>
          <w:i/>
          <w:iCs/>
          <w:sz w:val="18"/>
          <w:szCs w:val="18"/>
        </w:rPr>
        <w:t>The claim for additional revenue from the 6</w:t>
      </w:r>
      <w:r w:rsidR="003E0A74" w:rsidRPr="004325F3">
        <w:rPr>
          <w:rFonts w:ascii="Arial" w:hAnsi="Arial" w:cs="Arial"/>
          <w:i/>
          <w:iCs/>
          <w:sz w:val="18"/>
          <w:szCs w:val="18"/>
          <w:vertAlign w:val="superscript"/>
        </w:rPr>
        <w:t>th</w:t>
      </w:r>
      <w:r w:rsidR="003E0A74" w:rsidRPr="004325F3">
        <w:rPr>
          <w:rFonts w:ascii="Arial" w:hAnsi="Arial" w:cs="Arial"/>
          <w:i/>
          <w:iCs/>
          <w:sz w:val="18"/>
          <w:szCs w:val="18"/>
        </w:rPr>
        <w:t xml:space="preserve"> and 7</w:t>
      </w:r>
      <w:r w:rsidR="003E0A74" w:rsidRPr="004325F3">
        <w:rPr>
          <w:rFonts w:ascii="Arial" w:hAnsi="Arial" w:cs="Arial"/>
          <w:i/>
          <w:iCs/>
          <w:sz w:val="18"/>
          <w:szCs w:val="18"/>
          <w:vertAlign w:val="superscript"/>
        </w:rPr>
        <w:t>th</w:t>
      </w:r>
      <w:r w:rsidR="003E0A74" w:rsidRPr="004325F3">
        <w:rPr>
          <w:rFonts w:ascii="Arial" w:hAnsi="Arial" w:cs="Arial"/>
          <w:i/>
          <w:iCs/>
          <w:sz w:val="18"/>
          <w:szCs w:val="18"/>
        </w:rPr>
        <w:t xml:space="preserve"> Amendments of the operating agreement</w:t>
      </w:r>
      <w:r w:rsidR="00DC5E30" w:rsidRPr="004325F3">
        <w:rPr>
          <w:rFonts w:ascii="Arial" w:hAnsi="Arial" w:cs="Arial"/>
          <w:i/>
          <w:iCs/>
          <w:sz w:val="18"/>
          <w:szCs w:val="18"/>
        </w:rPr>
        <w:t xml:space="preserve"> (“the Agreement”)</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30 September 2015, AIS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A97DFC" w:rsidRPr="004325F3">
        <w:rPr>
          <w:rFonts w:ascii="Arial" w:hAnsi="Arial" w:cs="Arial"/>
          <w:sz w:val="18"/>
          <w:szCs w:val="18"/>
        </w:rPr>
        <w:t>o.</w:t>
      </w:r>
      <w:r w:rsidRPr="004325F3">
        <w:rPr>
          <w:rFonts w:ascii="Arial" w:hAnsi="Arial" w:cs="Arial"/>
          <w:sz w:val="18"/>
          <w:szCs w:val="18"/>
        </w:rPr>
        <w:t xml:space="preserve"> 78/2558 to the Arbitration Institute</w:t>
      </w:r>
      <w:r w:rsidR="00DC5E30" w:rsidRPr="004325F3">
        <w:rPr>
          <w:rFonts w:ascii="Arial" w:hAnsi="Arial" w:cs="Arial"/>
          <w:sz w:val="18"/>
          <w:szCs w:val="18"/>
        </w:rPr>
        <w:t>,</w:t>
      </w:r>
      <w:r w:rsidRPr="004325F3">
        <w:rPr>
          <w:rFonts w:ascii="Arial" w:hAnsi="Arial" w:cs="Arial"/>
          <w:sz w:val="18"/>
          <w:szCs w:val="18"/>
        </w:rPr>
        <w:t xml:space="preserve"> the Alternative Dispute Resolution Office</w:t>
      </w:r>
      <w:r w:rsidR="00DC5E30" w:rsidRPr="004325F3">
        <w:rPr>
          <w:rFonts w:ascii="Arial" w:hAnsi="Arial" w:cs="Arial"/>
          <w:sz w:val="18"/>
          <w:szCs w:val="18"/>
        </w:rPr>
        <w:t>,</w:t>
      </w:r>
      <w:r w:rsidRPr="004325F3">
        <w:rPr>
          <w:rFonts w:ascii="Arial" w:hAnsi="Arial" w:cs="Arial"/>
          <w:sz w:val="18"/>
          <w:szCs w:val="18"/>
        </w:rPr>
        <w:t xml:space="preserve"> </w:t>
      </w:r>
      <w:r w:rsidR="00DC5E30" w:rsidRPr="004325F3">
        <w:rPr>
          <w:rFonts w:ascii="Arial" w:hAnsi="Arial" w:cs="Arial"/>
          <w:sz w:val="18"/>
          <w:szCs w:val="18"/>
        </w:rPr>
        <w:t xml:space="preserve">court </w:t>
      </w:r>
      <w:r w:rsidRPr="004325F3">
        <w:rPr>
          <w:rFonts w:ascii="Arial" w:hAnsi="Arial" w:cs="Arial"/>
          <w:sz w:val="18"/>
          <w:szCs w:val="18"/>
        </w:rPr>
        <w:t xml:space="preserve">of </w:t>
      </w:r>
      <w:r w:rsidR="00DC5E30" w:rsidRPr="004325F3">
        <w:rPr>
          <w:rFonts w:ascii="Arial" w:hAnsi="Arial" w:cs="Arial"/>
          <w:sz w:val="18"/>
          <w:szCs w:val="18"/>
        </w:rPr>
        <w:t xml:space="preserve">justice </w:t>
      </w:r>
      <w:r w:rsidRPr="004325F3">
        <w:rPr>
          <w:rFonts w:ascii="Arial" w:hAnsi="Arial" w:cs="Arial"/>
          <w:sz w:val="18"/>
          <w:szCs w:val="18"/>
        </w:rPr>
        <w:t>to decide regarding the 6</w:t>
      </w:r>
      <w:r w:rsidRPr="004325F3">
        <w:rPr>
          <w:rFonts w:ascii="Arial" w:hAnsi="Arial" w:cs="Arial"/>
          <w:sz w:val="18"/>
          <w:szCs w:val="18"/>
          <w:vertAlign w:val="superscript"/>
        </w:rPr>
        <w:t>th</w:t>
      </w:r>
      <w:r w:rsidRPr="004325F3">
        <w:rPr>
          <w:rFonts w:ascii="Arial" w:hAnsi="Arial" w:cs="Arial"/>
          <w:sz w:val="18"/>
          <w:szCs w:val="18"/>
        </w:rPr>
        <w:t xml:space="preserve"> Amendment dated 15 May 2001 and the 7</w:t>
      </w:r>
      <w:r w:rsidRPr="004325F3">
        <w:rPr>
          <w:rFonts w:ascii="Arial" w:hAnsi="Arial" w:cs="Arial"/>
          <w:sz w:val="18"/>
          <w:szCs w:val="18"/>
          <w:vertAlign w:val="superscript"/>
        </w:rPr>
        <w:t>th</w:t>
      </w:r>
      <w:r w:rsidRPr="004325F3">
        <w:rPr>
          <w:rFonts w:ascii="Arial" w:hAnsi="Arial" w:cs="Arial"/>
          <w:sz w:val="18"/>
          <w:szCs w:val="18"/>
        </w:rPr>
        <w:t xml:space="preserve"> Amendment dated 20 September 2002 </w:t>
      </w:r>
      <w:r w:rsidR="00DC5E30" w:rsidRPr="004325F3">
        <w:rPr>
          <w:rFonts w:ascii="Arial" w:hAnsi="Arial" w:cs="Arial"/>
          <w:sz w:val="18"/>
          <w:szCs w:val="18"/>
        </w:rPr>
        <w:t>to the A</w:t>
      </w:r>
      <w:r w:rsidRPr="004325F3">
        <w:rPr>
          <w:rFonts w:ascii="Arial" w:hAnsi="Arial" w:cs="Arial"/>
          <w:sz w:val="18"/>
          <w:szCs w:val="18"/>
        </w:rPr>
        <w:t xml:space="preserve">greement to conduct business of Cellular </w:t>
      </w:r>
      <w:r w:rsidR="00DC5E30" w:rsidRPr="004325F3">
        <w:rPr>
          <w:rFonts w:ascii="Arial" w:hAnsi="Arial" w:cs="Arial"/>
          <w:sz w:val="18"/>
          <w:szCs w:val="18"/>
        </w:rPr>
        <w:t xml:space="preserve">Mobile Telephone that the </w:t>
      </w:r>
      <w:r w:rsidRPr="004325F3">
        <w:rPr>
          <w:rFonts w:ascii="Arial" w:hAnsi="Arial" w:cs="Arial"/>
          <w:sz w:val="18"/>
          <w:szCs w:val="18"/>
        </w:rPr>
        <w:t xml:space="preserve">amendments bind AIS and TOT to comply with the amendments until </w:t>
      </w:r>
      <w:r w:rsidR="00DC5E30" w:rsidRPr="004325F3">
        <w:rPr>
          <w:rFonts w:ascii="Arial" w:hAnsi="Arial" w:cs="Arial"/>
          <w:sz w:val="18"/>
          <w:szCs w:val="18"/>
        </w:rPr>
        <w:t xml:space="preserve">the expiration of the </w:t>
      </w:r>
      <w:r w:rsidRPr="004325F3">
        <w:rPr>
          <w:rFonts w:ascii="Arial" w:hAnsi="Arial" w:cs="Arial"/>
          <w:sz w:val="18"/>
          <w:szCs w:val="18"/>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4325F3">
        <w:rPr>
          <w:rFonts w:ascii="Arial" w:hAnsi="Arial" w:cs="Arial"/>
          <w:sz w:val="18"/>
          <w:szCs w:val="18"/>
          <w:vertAlign w:val="superscript"/>
        </w:rPr>
        <w:t>th</w:t>
      </w:r>
      <w:r w:rsidRPr="004325F3">
        <w:rPr>
          <w:rFonts w:ascii="Arial" w:hAnsi="Arial" w:cs="Arial"/>
          <w:sz w:val="18"/>
          <w:szCs w:val="18"/>
        </w:rPr>
        <w:t xml:space="preserve"> and the 7</w:t>
      </w:r>
      <w:r w:rsidRPr="004325F3">
        <w:rPr>
          <w:rFonts w:ascii="Arial" w:hAnsi="Arial" w:cs="Arial"/>
          <w:sz w:val="18"/>
          <w:szCs w:val="18"/>
          <w:vertAlign w:val="superscript"/>
        </w:rPr>
        <w:t>th</w:t>
      </w:r>
      <w:r w:rsidRPr="004325F3">
        <w:rPr>
          <w:rFonts w:ascii="Arial" w:hAnsi="Arial" w:cs="Arial"/>
          <w:sz w:val="18"/>
          <w:szCs w:val="18"/>
        </w:rPr>
        <w:t xml:space="preserve"> Amendments were material which caused TOT to receive lower revenue than the rate as specified in the </w:t>
      </w:r>
      <w:r w:rsidR="00DC5E30" w:rsidRPr="004325F3">
        <w:rPr>
          <w:rFonts w:ascii="Arial" w:hAnsi="Arial" w:cs="Arial"/>
          <w:sz w:val="18"/>
          <w:szCs w:val="18"/>
        </w:rPr>
        <w:t>A</w:t>
      </w:r>
      <w:r w:rsidRPr="004325F3">
        <w:rPr>
          <w:rFonts w:ascii="Arial" w:hAnsi="Arial" w:cs="Arial"/>
          <w:sz w:val="18"/>
          <w:szCs w:val="18"/>
        </w:rPr>
        <w:t>greement.</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At present, the dispute </w:t>
      </w:r>
      <w:r w:rsidR="00187975" w:rsidRPr="004325F3">
        <w:rPr>
          <w:rFonts w:ascii="Arial" w:hAnsi="Arial" w:cs="Arial"/>
          <w:sz w:val="18"/>
          <w:szCs w:val="18"/>
        </w:rPr>
        <w:t xml:space="preserve">has been considered by </w:t>
      </w:r>
      <w:r w:rsidRPr="004325F3">
        <w:rPr>
          <w:rFonts w:ascii="Arial" w:hAnsi="Arial" w:cs="Arial"/>
          <w:sz w:val="18"/>
          <w:szCs w:val="18"/>
        </w:rPr>
        <w:t>the arbitrators which the management of AIS believes that the 6</w:t>
      </w:r>
      <w:r w:rsidRPr="004325F3">
        <w:rPr>
          <w:rFonts w:ascii="Arial" w:hAnsi="Arial" w:cs="Arial"/>
          <w:sz w:val="18"/>
          <w:szCs w:val="18"/>
          <w:vertAlign w:val="superscript"/>
        </w:rPr>
        <w:t>th</w:t>
      </w:r>
      <w:r w:rsidRPr="004325F3">
        <w:rPr>
          <w:rFonts w:ascii="Arial" w:hAnsi="Arial" w:cs="Arial"/>
          <w:sz w:val="18"/>
          <w:szCs w:val="18"/>
        </w:rPr>
        <w:t xml:space="preserve"> and the 7</w:t>
      </w:r>
      <w:r w:rsidRPr="004325F3">
        <w:rPr>
          <w:rFonts w:ascii="Arial" w:hAnsi="Arial" w:cs="Arial"/>
          <w:sz w:val="18"/>
          <w:szCs w:val="18"/>
          <w:vertAlign w:val="superscript"/>
        </w:rPr>
        <w:t>th</w:t>
      </w:r>
      <w:r w:rsidRPr="004325F3">
        <w:rPr>
          <w:rFonts w:ascii="Arial" w:hAnsi="Arial" w:cs="Arial"/>
          <w:sz w:val="18"/>
          <w:szCs w:val="18"/>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4325F3">
        <w:rPr>
          <w:rFonts w:ascii="Arial" w:hAnsi="Arial" w:cs="Arial"/>
          <w:sz w:val="18"/>
          <w:szCs w:val="18"/>
        </w:rPr>
        <w:t xml:space="preserve">the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BA688A" w:rsidRDefault="00BA688A">
      <w:pPr>
        <w:rPr>
          <w:rFonts w:ascii="Arial" w:eastAsia="Times New Roman" w:hAnsi="Arial" w:cs="Arial"/>
          <w:color w:val="000000"/>
          <w:sz w:val="18"/>
          <w:szCs w:val="18"/>
          <w:lang w:val="en-GB"/>
        </w:rPr>
      </w:pPr>
      <w:r>
        <w:rPr>
          <w:rFonts w:ascii="Arial" w:hAnsi="Arial" w:cs="Arial"/>
          <w:sz w:val="18"/>
          <w:szCs w:val="18"/>
        </w:rPr>
        <w:br w:type="page"/>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lastRenderedPageBreak/>
        <w:t xml:space="preserve">Later on 30 November 2015, TOT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122/2558 to the Arbitration Institute</w:t>
      </w:r>
      <w:r w:rsidR="00187975" w:rsidRPr="004325F3">
        <w:rPr>
          <w:rFonts w:ascii="Arial" w:hAnsi="Arial" w:cs="Arial"/>
          <w:sz w:val="18"/>
          <w:szCs w:val="18"/>
        </w:rPr>
        <w:t>,</w:t>
      </w:r>
      <w:r w:rsidRPr="004325F3">
        <w:rPr>
          <w:rFonts w:ascii="Arial" w:hAnsi="Arial" w:cs="Arial"/>
          <w:sz w:val="18"/>
          <w:szCs w:val="18"/>
        </w:rPr>
        <w:t xml:space="preserve"> the Alternative Dispute Resolution Office</w:t>
      </w:r>
      <w:r w:rsidR="00187975" w:rsidRPr="004325F3">
        <w:rPr>
          <w:rFonts w:ascii="Arial" w:hAnsi="Arial" w:cs="Arial"/>
          <w:sz w:val="18"/>
          <w:szCs w:val="18"/>
        </w:rPr>
        <w:t>, Court</w:t>
      </w:r>
      <w:r w:rsidRPr="004325F3">
        <w:rPr>
          <w:rFonts w:ascii="Arial" w:hAnsi="Arial" w:cs="Arial"/>
          <w:sz w:val="18"/>
          <w:szCs w:val="18"/>
        </w:rPr>
        <w:t xml:space="preserve"> of </w:t>
      </w:r>
      <w:r w:rsidR="00187975" w:rsidRPr="004325F3">
        <w:rPr>
          <w:rFonts w:ascii="Arial" w:hAnsi="Arial" w:cs="Arial"/>
          <w:sz w:val="18"/>
          <w:szCs w:val="18"/>
        </w:rPr>
        <w:t xml:space="preserve">Justice </w:t>
      </w:r>
      <w:r w:rsidRPr="004325F3">
        <w:rPr>
          <w:rFonts w:ascii="Arial" w:hAnsi="Arial" w:cs="Arial"/>
          <w:sz w:val="18"/>
          <w:szCs w:val="18"/>
        </w:rPr>
        <w:t>to decrease the amount of the revenue claimed by TOT to Baht 62,774 million according to the percentage adjustability of revenue sharing</w:t>
      </w:r>
      <w:r w:rsidR="00187975" w:rsidRPr="004325F3">
        <w:rPr>
          <w:rFonts w:ascii="Arial" w:hAnsi="Arial" w:cs="Arial"/>
          <w:sz w:val="18"/>
          <w:szCs w:val="18"/>
        </w:rPr>
        <w:t xml:space="preserve"> upon the Agreement</w:t>
      </w:r>
      <w:r w:rsidRPr="004325F3">
        <w:rPr>
          <w:rFonts w:ascii="Arial" w:hAnsi="Arial" w:cs="Arial"/>
          <w:sz w:val="18"/>
          <w:szCs w:val="18"/>
        </w:rPr>
        <w:t>.</w:t>
      </w:r>
      <w:r w:rsidRPr="004325F3">
        <w:rPr>
          <w:sz w:val="18"/>
          <w:szCs w:val="18"/>
        </w:rPr>
        <w:t xml:space="preserve"> </w:t>
      </w:r>
      <w:r w:rsidRPr="004325F3">
        <w:rPr>
          <w:rFonts w:ascii="Arial" w:hAnsi="Arial" w:cs="Arial"/>
          <w:sz w:val="18"/>
          <w:szCs w:val="18"/>
        </w:rPr>
        <w:t xml:space="preserve">This case is the same as the dispute </w:t>
      </w:r>
      <w:r w:rsidR="00A97DFC" w:rsidRPr="004325F3">
        <w:rPr>
          <w:rFonts w:ascii="Arial" w:hAnsi="Arial" w:cs="Arial"/>
          <w:sz w:val="18"/>
          <w:szCs w:val="18"/>
        </w:rPr>
        <w:t>Black Case N</w:t>
      </w:r>
      <w:r w:rsidR="00C5754F" w:rsidRPr="004325F3">
        <w:rPr>
          <w:rFonts w:ascii="Arial" w:hAnsi="Arial" w:cs="Arial"/>
          <w:sz w:val="18"/>
          <w:szCs w:val="18"/>
        </w:rPr>
        <w:t>o.</w:t>
      </w:r>
      <w:r w:rsidR="00A97DFC" w:rsidRPr="004325F3">
        <w:rPr>
          <w:rFonts w:ascii="Arial" w:hAnsi="Arial" w:cs="Arial"/>
          <w:sz w:val="18"/>
          <w:szCs w:val="18"/>
        </w:rPr>
        <w:t xml:space="preserve"> </w:t>
      </w:r>
      <w:r w:rsidRPr="004325F3">
        <w:rPr>
          <w:rFonts w:ascii="Arial" w:hAnsi="Arial" w:cs="Arial"/>
          <w:sz w:val="18"/>
          <w:szCs w:val="18"/>
        </w:rPr>
        <w:t>78/2558.</w:t>
      </w:r>
      <w:r w:rsidR="00D766E6">
        <w:rPr>
          <w:rFonts w:ascii="Arial" w:hAnsi="Arial" w:cs="Arial"/>
          <w:sz w:val="18"/>
          <w:szCs w:val="18"/>
        </w:rPr>
        <w:t xml:space="preserve"> </w:t>
      </w:r>
      <w:r w:rsidR="00D766E6" w:rsidRPr="00D766E6">
        <w:rPr>
          <w:rFonts w:ascii="Arial" w:hAnsi="Arial" w:cs="Arial"/>
          <w:sz w:val="18"/>
          <w:szCs w:val="18"/>
        </w:rPr>
        <w:t>The Arbitral Tribunal have merged the two cases togeth</w:t>
      </w:r>
      <w:r w:rsidR="00D766E6">
        <w:rPr>
          <w:rFonts w:ascii="Arial" w:hAnsi="Arial" w:cs="Arial"/>
          <w:sz w:val="18"/>
          <w:szCs w:val="18"/>
        </w:rPr>
        <w:t>er.</w:t>
      </w:r>
    </w:p>
    <w:p w:rsidR="004325F3" w:rsidRDefault="004325F3">
      <w:pPr>
        <w:rPr>
          <w:rFonts w:ascii="Arial" w:eastAsia="Times New Roman" w:hAnsi="Arial" w:cs="Arial"/>
          <w:color w:val="000000"/>
          <w:sz w:val="18"/>
          <w:szCs w:val="18"/>
          <w:highlight w:val="yellow"/>
          <w:lang w:val="en-GB"/>
        </w:rPr>
      </w:pPr>
    </w:p>
    <w:p w:rsidR="00E44056" w:rsidRPr="004325F3" w:rsidRDefault="00E44056" w:rsidP="00EB28DC">
      <w:pPr>
        <w:pStyle w:val="BodySingle"/>
        <w:numPr>
          <w:ilvl w:val="0"/>
          <w:numId w:val="40"/>
        </w:numPr>
        <w:spacing w:after="120" w:line="240" w:lineRule="atLeast"/>
        <w:jc w:val="both"/>
        <w:rPr>
          <w:rFonts w:ascii="Arial" w:hAnsi="Arial" w:cs="Arial"/>
          <w:i/>
          <w:iCs/>
          <w:sz w:val="18"/>
          <w:szCs w:val="18"/>
        </w:rPr>
      </w:pPr>
      <w:r w:rsidRPr="004325F3">
        <w:rPr>
          <w:rFonts w:ascii="Arial" w:hAnsi="Arial" w:cs="Arial"/>
          <w:i/>
          <w:iCs/>
          <w:sz w:val="18"/>
          <w:szCs w:val="18"/>
        </w:rPr>
        <w:t>Space rental fee for tower and equipment for the servic</w:t>
      </w:r>
      <w:r w:rsidR="00F33C51" w:rsidRPr="004325F3">
        <w:rPr>
          <w:rFonts w:ascii="Arial" w:hAnsi="Arial" w:cs="Arial"/>
          <w:i/>
          <w:iCs/>
          <w:sz w:val="18"/>
          <w:szCs w:val="18"/>
        </w:rPr>
        <w:t>e under the Operating Agreement (“the Agreement”)</w:t>
      </w:r>
    </w:p>
    <w:p w:rsidR="00E44056"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30 September 2015, TOT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76/2558 to the Arbitration Institute</w:t>
      </w:r>
      <w:r w:rsidR="00CB2B59" w:rsidRPr="004325F3">
        <w:rPr>
          <w:rFonts w:ascii="Arial" w:hAnsi="Arial" w:cs="Cordia New"/>
          <w:sz w:val="18"/>
          <w:szCs w:val="18"/>
        </w:rPr>
        <w:t>,</w:t>
      </w:r>
      <w:r w:rsidRPr="004325F3">
        <w:rPr>
          <w:rFonts w:ascii="Arial" w:hAnsi="Arial" w:cs="Arial"/>
          <w:sz w:val="18"/>
          <w:szCs w:val="18"/>
        </w:rPr>
        <w:t xml:space="preserve"> the Alternative Dispute Resolution Office </w:t>
      </w:r>
      <w:r w:rsidR="00CB2B59" w:rsidRPr="004325F3">
        <w:rPr>
          <w:rFonts w:ascii="Arial" w:hAnsi="Arial" w:cs="Arial"/>
          <w:sz w:val="18"/>
          <w:szCs w:val="18"/>
        </w:rPr>
        <w:t xml:space="preserve">Court of Justice </w:t>
      </w:r>
      <w:r w:rsidRPr="004325F3">
        <w:rPr>
          <w:rFonts w:ascii="Arial" w:hAnsi="Arial" w:cs="Arial"/>
          <w:sz w:val="18"/>
          <w:szCs w:val="18"/>
        </w:rPr>
        <w:t>to decide regarding AIS rents 11,883 base stations, which used for the installation of towers and telecommunication equipment to provide telecommunication services (Cellular Mobil</w:t>
      </w:r>
      <w:r w:rsidR="00CB2B59" w:rsidRPr="004325F3">
        <w:rPr>
          <w:rFonts w:ascii="Arial" w:hAnsi="Arial" w:cs="Arial"/>
          <w:sz w:val="18"/>
          <w:szCs w:val="18"/>
        </w:rPr>
        <w:t xml:space="preserve">e Telephone Service), under the </w:t>
      </w:r>
      <w:r w:rsidRPr="004325F3">
        <w:rPr>
          <w:rFonts w:ascii="Arial" w:hAnsi="Arial" w:cs="Arial"/>
          <w:sz w:val="18"/>
          <w:szCs w:val="18"/>
        </w:rPr>
        <w:t>Agreement for additional 2 years from the expiration of the Operating Agreement. In case that AIS cannot perform such rental, AIS shall pay the said rental and all expenses during additional 2 years in the am</w:t>
      </w:r>
      <w:r w:rsidR="00CB2B59" w:rsidRPr="004325F3">
        <w:rPr>
          <w:rFonts w:ascii="Arial" w:hAnsi="Arial" w:cs="Arial"/>
          <w:sz w:val="18"/>
          <w:szCs w:val="18"/>
        </w:rPr>
        <w:t xml:space="preserve">ount of Baht 1,911 million or </w:t>
      </w:r>
      <w:r w:rsidRPr="004325F3">
        <w:rPr>
          <w:rFonts w:ascii="Arial" w:hAnsi="Arial" w:cs="Arial"/>
          <w:sz w:val="18"/>
          <w:szCs w:val="18"/>
        </w:rPr>
        <w:t>place the money to the court.</w:t>
      </w:r>
    </w:p>
    <w:p w:rsidR="00DC2C53" w:rsidRPr="00087DFE" w:rsidRDefault="00DC2C53" w:rsidP="00DC2C53">
      <w:pPr>
        <w:pStyle w:val="BodySingle"/>
        <w:spacing w:after="120" w:line="240" w:lineRule="atLeast"/>
        <w:ind w:left="902"/>
        <w:jc w:val="both"/>
        <w:rPr>
          <w:rFonts w:ascii="Arial" w:hAnsi="Arial" w:cs="Arial"/>
          <w:sz w:val="18"/>
          <w:szCs w:val="18"/>
        </w:rPr>
      </w:pPr>
      <w:r w:rsidRPr="004041A8">
        <w:rPr>
          <w:rFonts w:ascii="Arial" w:hAnsi="Arial" w:cs="Arial"/>
          <w:sz w:val="18"/>
          <w:szCs w:val="18"/>
        </w:rPr>
        <w:t xml:space="preserve">On 3 April 2019, TOT submitted a petition to the arbitrators to request the </w:t>
      </w:r>
      <w:r w:rsidR="00DF3440" w:rsidRPr="004041A8">
        <w:rPr>
          <w:rFonts w:ascii="Arial" w:hAnsi="Arial" w:cs="Arial"/>
          <w:sz w:val="18"/>
          <w:szCs w:val="18"/>
        </w:rPr>
        <w:t>withdrawal</w:t>
      </w:r>
      <w:r w:rsidRPr="004041A8">
        <w:rPr>
          <w:rFonts w:ascii="Arial" w:hAnsi="Arial" w:cs="Arial"/>
          <w:sz w:val="18"/>
          <w:szCs w:val="18"/>
        </w:rPr>
        <w:t xml:space="preserve"> of the above dispute.</w:t>
      </w:r>
    </w:p>
    <w:p w:rsidR="00DC2C53" w:rsidRDefault="00DC2C53" w:rsidP="00DC2C53">
      <w:pPr>
        <w:pStyle w:val="BodySingle"/>
        <w:spacing w:after="120" w:line="240" w:lineRule="atLeast"/>
        <w:ind w:left="902"/>
        <w:jc w:val="both"/>
        <w:rPr>
          <w:rFonts w:ascii="Arial" w:hAnsi="Arial" w:cs="Arial"/>
          <w:sz w:val="18"/>
          <w:szCs w:val="18"/>
        </w:rPr>
      </w:pPr>
      <w:r w:rsidRPr="004041A8">
        <w:rPr>
          <w:rFonts w:ascii="Arial" w:hAnsi="Arial" w:cs="Arial"/>
          <w:sz w:val="18"/>
          <w:szCs w:val="18"/>
        </w:rPr>
        <w:t xml:space="preserve">On 18 June 2019, the arbitrators issued an order allowing </w:t>
      </w:r>
      <w:r w:rsidR="00DF3440" w:rsidRPr="004041A8">
        <w:rPr>
          <w:rFonts w:ascii="Arial" w:hAnsi="Arial" w:cs="Arial"/>
          <w:sz w:val="18"/>
          <w:szCs w:val="18"/>
        </w:rPr>
        <w:t>TOT</w:t>
      </w:r>
      <w:r w:rsidRPr="004041A8">
        <w:rPr>
          <w:rFonts w:ascii="Arial" w:hAnsi="Arial" w:cs="Arial"/>
          <w:sz w:val="18"/>
          <w:szCs w:val="18"/>
        </w:rPr>
        <w:t xml:space="preserve"> to withdraw the </w:t>
      </w:r>
      <w:r w:rsidR="00DF3440" w:rsidRPr="004041A8">
        <w:rPr>
          <w:rFonts w:ascii="Arial" w:hAnsi="Arial" w:cs="Arial"/>
          <w:sz w:val="18"/>
          <w:szCs w:val="18"/>
        </w:rPr>
        <w:t xml:space="preserve">dispute </w:t>
      </w:r>
      <w:r w:rsidR="006B5EDC" w:rsidRPr="004041A8">
        <w:rPr>
          <w:rFonts w:ascii="Arial" w:hAnsi="Arial" w:cs="Arial"/>
          <w:sz w:val="18"/>
          <w:szCs w:val="18"/>
        </w:rPr>
        <w:t xml:space="preserve">Black Case No. 76/2558 </w:t>
      </w:r>
      <w:r w:rsidR="00DF3440" w:rsidRPr="004041A8">
        <w:rPr>
          <w:rFonts w:ascii="Arial" w:hAnsi="Arial" w:cs="Arial"/>
          <w:sz w:val="18"/>
          <w:szCs w:val="18"/>
        </w:rPr>
        <w:t>and</w:t>
      </w:r>
      <w:r w:rsidRPr="004041A8">
        <w:rPr>
          <w:rFonts w:ascii="Arial" w:hAnsi="Arial" w:cs="Arial"/>
          <w:sz w:val="18"/>
          <w:szCs w:val="18"/>
        </w:rPr>
        <w:t xml:space="preserve"> </w:t>
      </w:r>
      <w:r w:rsidR="005123E2" w:rsidRPr="004041A8">
        <w:rPr>
          <w:rFonts w:ascii="Arial" w:hAnsi="Arial" w:cs="Arial"/>
          <w:sz w:val="18"/>
          <w:szCs w:val="18"/>
        </w:rPr>
        <w:t xml:space="preserve">the case was dismissed and </w:t>
      </w:r>
      <w:r w:rsidRPr="004041A8">
        <w:rPr>
          <w:rFonts w:ascii="Arial" w:hAnsi="Arial" w:cs="Arial"/>
          <w:sz w:val="18"/>
          <w:szCs w:val="18"/>
        </w:rPr>
        <w:t>terminated.</w:t>
      </w:r>
    </w:p>
    <w:p w:rsidR="003426D1" w:rsidRDefault="003426D1">
      <w:pPr>
        <w:rPr>
          <w:rFonts w:ascii="Arial" w:eastAsia="Times New Roman" w:hAnsi="Arial" w:cs="Arial"/>
          <w:i/>
          <w:iCs/>
          <w:color w:val="000000"/>
          <w:sz w:val="18"/>
          <w:szCs w:val="18"/>
          <w:highlight w:val="yellow"/>
          <w:lang w:val="en-GB"/>
        </w:rPr>
      </w:pPr>
    </w:p>
    <w:p w:rsidR="00130F73" w:rsidRDefault="00E44056" w:rsidP="00EB28DC">
      <w:pPr>
        <w:pStyle w:val="BodySingle"/>
        <w:numPr>
          <w:ilvl w:val="0"/>
          <w:numId w:val="40"/>
        </w:numPr>
        <w:spacing w:after="120" w:line="240" w:lineRule="atLeast"/>
        <w:jc w:val="both"/>
        <w:rPr>
          <w:rFonts w:ascii="Arial" w:hAnsi="Arial" w:cs="Arial"/>
          <w:i/>
          <w:iCs/>
          <w:sz w:val="18"/>
          <w:szCs w:val="18"/>
        </w:rPr>
      </w:pPr>
      <w:r w:rsidRPr="004325F3">
        <w:rPr>
          <w:rFonts w:ascii="Arial" w:hAnsi="Arial" w:cs="Arial"/>
          <w:i/>
          <w:iCs/>
          <w:sz w:val="18"/>
          <w:szCs w:val="18"/>
        </w:rPr>
        <w:t>The claim for installation and connection of telecom equipment within 900 MHz frequency band on</w:t>
      </w:r>
      <w:r w:rsidRPr="004325F3">
        <w:rPr>
          <w:rFonts w:ascii="Arial" w:hAnsi="Arial" w:cs="Arial"/>
          <w:sz w:val="18"/>
          <w:szCs w:val="18"/>
        </w:rPr>
        <w:t xml:space="preserve"> </w:t>
      </w:r>
      <w:r w:rsidRPr="004325F3">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rsidR="00E44056" w:rsidRPr="004325F3" w:rsidRDefault="005E581A" w:rsidP="00487806">
      <w:pPr>
        <w:pStyle w:val="BodySingle"/>
        <w:spacing w:after="120" w:line="240" w:lineRule="atLeast"/>
        <w:ind w:left="900"/>
        <w:jc w:val="both"/>
        <w:rPr>
          <w:rFonts w:ascii="Arial" w:hAnsi="Arial" w:cs="Arial"/>
          <w:sz w:val="18"/>
          <w:szCs w:val="18"/>
        </w:rPr>
      </w:pPr>
      <w:r w:rsidRPr="004325F3">
        <w:rPr>
          <w:rFonts w:ascii="Arial" w:hAnsi="Arial" w:cs="Arial"/>
          <w:sz w:val="18"/>
          <w:szCs w:val="18"/>
        </w:rPr>
        <w:t xml:space="preserve">On 29 April 2016, CAT </w:t>
      </w:r>
      <w:r w:rsidR="00E44056" w:rsidRPr="004325F3">
        <w:rPr>
          <w:rFonts w:ascii="Arial" w:hAnsi="Arial" w:cs="Arial"/>
          <w:sz w:val="18"/>
          <w:szCs w:val="18"/>
        </w:rPr>
        <w:t xml:space="preserve">filed a lawsuit </w:t>
      </w:r>
      <w:r w:rsidRPr="004325F3">
        <w:rPr>
          <w:rFonts w:ascii="Arial" w:hAnsi="Arial" w:cs="Arial"/>
          <w:sz w:val="18"/>
          <w:szCs w:val="18"/>
        </w:rPr>
        <w:t xml:space="preserve">against AIS </w:t>
      </w:r>
      <w:r w:rsidR="00E44056" w:rsidRPr="004325F3">
        <w:rPr>
          <w:rFonts w:ascii="Arial" w:hAnsi="Arial" w:cs="Arial"/>
          <w:sz w:val="18"/>
          <w:szCs w:val="18"/>
        </w:rPr>
        <w:t>to the C</w:t>
      </w:r>
      <w:r w:rsidR="004325F3" w:rsidRPr="004325F3">
        <w:rPr>
          <w:rFonts w:ascii="Arial" w:hAnsi="Arial" w:cs="Arial"/>
          <w:sz w:val="18"/>
          <w:szCs w:val="18"/>
        </w:rPr>
        <w:t>AC,</w:t>
      </w:r>
      <w:r w:rsidR="00E44056" w:rsidRPr="004325F3">
        <w:rPr>
          <w:rFonts w:ascii="Arial" w:hAnsi="Arial" w:cs="Arial"/>
          <w:sz w:val="18"/>
          <w:szCs w:val="18"/>
        </w:rPr>
        <w:t xml:space="preserve"> the </w:t>
      </w:r>
      <w:r w:rsidR="00A97DFC" w:rsidRPr="004325F3">
        <w:rPr>
          <w:rFonts w:ascii="Arial" w:hAnsi="Arial" w:cs="Arial"/>
          <w:sz w:val="18"/>
          <w:szCs w:val="18"/>
        </w:rPr>
        <w:t xml:space="preserve">Black </w:t>
      </w:r>
      <w:r w:rsidR="00E44056" w:rsidRPr="004325F3">
        <w:rPr>
          <w:rFonts w:ascii="Arial" w:hAnsi="Arial" w:cs="Arial"/>
          <w:sz w:val="18"/>
          <w:szCs w:val="18"/>
        </w:rPr>
        <w:t>Case N</w:t>
      </w:r>
      <w:r w:rsidR="00C5754F" w:rsidRPr="004325F3">
        <w:rPr>
          <w:rFonts w:ascii="Arial" w:hAnsi="Arial" w:cs="Arial"/>
          <w:sz w:val="18"/>
          <w:szCs w:val="18"/>
        </w:rPr>
        <w:t>o.</w:t>
      </w:r>
      <w:r w:rsidR="00E44056" w:rsidRPr="004325F3">
        <w:rPr>
          <w:rFonts w:ascii="Arial" w:hAnsi="Arial" w:cs="Arial"/>
          <w:sz w:val="18"/>
          <w:szCs w:val="18"/>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w:t>
      </w:r>
      <w:r w:rsidR="004325F3" w:rsidRPr="004325F3">
        <w:rPr>
          <w:rFonts w:ascii="Arial" w:hAnsi="Arial" w:cs="Arial"/>
          <w:sz w:val="18"/>
          <w:szCs w:val="18"/>
        </w:rPr>
        <w:t>to</w:t>
      </w:r>
      <w:r w:rsidR="00E44056" w:rsidRPr="004325F3">
        <w:rPr>
          <w:rFonts w:ascii="Arial" w:hAnsi="Arial" w:cs="Arial"/>
          <w:sz w:val="18"/>
          <w:szCs w:val="18"/>
        </w:rPr>
        <w:t xml:space="preserve">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B28DC" w:rsidRPr="004325F3" w:rsidRDefault="005F02F0"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On 19 March 2018</w:t>
      </w:r>
      <w:r w:rsidR="006A177C" w:rsidRPr="004325F3">
        <w:rPr>
          <w:rFonts w:ascii="Arial" w:hAnsi="Arial" w:cs="Arial"/>
          <w:sz w:val="18"/>
          <w:szCs w:val="18"/>
        </w:rPr>
        <w:t>,</w:t>
      </w:r>
      <w:r w:rsidRPr="004325F3">
        <w:rPr>
          <w:rFonts w:ascii="Arial" w:hAnsi="Arial" w:cs="Arial"/>
          <w:sz w:val="18"/>
          <w:szCs w:val="18"/>
        </w:rPr>
        <w:t xml:space="preserve"> the CAC had an order </w:t>
      </w:r>
      <w:r w:rsidR="005123E2">
        <w:rPr>
          <w:rFonts w:ascii="Arial" w:hAnsi="Arial" w:cs="Arial"/>
          <w:sz w:val="18"/>
          <w:szCs w:val="18"/>
        </w:rPr>
        <w:t>on</w:t>
      </w:r>
      <w:r w:rsidR="004325F3" w:rsidRPr="004325F3">
        <w:rPr>
          <w:rFonts w:ascii="Arial" w:hAnsi="Arial" w:cs="Arial"/>
          <w:sz w:val="18"/>
          <w:szCs w:val="18"/>
        </w:rPr>
        <w:t xml:space="preserve"> </w:t>
      </w:r>
      <w:r w:rsidRPr="004325F3">
        <w:rPr>
          <w:rFonts w:ascii="Arial" w:hAnsi="Arial" w:cs="Arial"/>
          <w:sz w:val="18"/>
          <w:szCs w:val="18"/>
        </w:rPr>
        <w:t xml:space="preserve">this said case </w:t>
      </w:r>
      <w:r w:rsidR="006A177C" w:rsidRPr="004325F3">
        <w:rPr>
          <w:rFonts w:ascii="Arial" w:hAnsi="Arial" w:cs="Arial"/>
          <w:sz w:val="18"/>
          <w:szCs w:val="18"/>
        </w:rPr>
        <w:t xml:space="preserve">to be </w:t>
      </w:r>
      <w:r w:rsidRPr="004325F3">
        <w:rPr>
          <w:rFonts w:ascii="Arial" w:hAnsi="Arial" w:cs="Arial"/>
          <w:sz w:val="18"/>
          <w:szCs w:val="18"/>
        </w:rPr>
        <w:t xml:space="preserve">transferred </w:t>
      </w:r>
      <w:r w:rsidR="005123E2">
        <w:rPr>
          <w:rFonts w:ascii="Arial" w:hAnsi="Arial" w:cs="Arial"/>
          <w:sz w:val="18"/>
          <w:szCs w:val="18"/>
        </w:rPr>
        <w:t xml:space="preserve">to </w:t>
      </w:r>
      <w:r w:rsidRPr="004325F3">
        <w:rPr>
          <w:rFonts w:ascii="Arial" w:hAnsi="Arial" w:cs="Arial"/>
          <w:sz w:val="18"/>
          <w:szCs w:val="18"/>
        </w:rPr>
        <w:t>the Civil Court</w:t>
      </w:r>
      <w:r w:rsidR="006A177C" w:rsidRPr="004325F3">
        <w:rPr>
          <w:rFonts w:ascii="Arial" w:hAnsi="Arial" w:cs="Arial"/>
          <w:sz w:val="18"/>
          <w:szCs w:val="18"/>
        </w:rPr>
        <w:t>, the Black Case No.1681/2561</w:t>
      </w:r>
      <w:r w:rsidRPr="004325F3">
        <w:rPr>
          <w:rFonts w:ascii="Arial" w:hAnsi="Arial" w:cs="Arial"/>
          <w:sz w:val="18"/>
          <w:szCs w:val="18"/>
        </w:rPr>
        <w:t xml:space="preserve">.  Currently, the case </w:t>
      </w:r>
      <w:r w:rsidR="00AF16F2" w:rsidRPr="004325F3">
        <w:rPr>
          <w:rFonts w:ascii="Arial" w:hAnsi="Arial" w:cs="Arial"/>
          <w:sz w:val="18"/>
          <w:szCs w:val="18"/>
        </w:rPr>
        <w:t xml:space="preserve">is in </w:t>
      </w:r>
      <w:r w:rsidRPr="004325F3">
        <w:rPr>
          <w:rFonts w:ascii="Arial" w:hAnsi="Arial" w:cs="Arial"/>
          <w:sz w:val="18"/>
          <w:szCs w:val="18"/>
        </w:rPr>
        <w:t>consider</w:t>
      </w:r>
      <w:r w:rsidR="00AF16F2" w:rsidRPr="004325F3">
        <w:rPr>
          <w:rFonts w:ascii="Arial" w:hAnsi="Arial" w:cs="Arial"/>
          <w:sz w:val="18"/>
          <w:szCs w:val="18"/>
        </w:rPr>
        <w:t>ation process of the Civil Court</w:t>
      </w:r>
      <w:r w:rsidRPr="004325F3">
        <w:rPr>
          <w:rFonts w:ascii="Arial" w:hAnsi="Arial" w:cs="Arial"/>
          <w:sz w:val="18"/>
          <w:szCs w:val="18"/>
        </w:rPr>
        <w:t>.</w:t>
      </w:r>
    </w:p>
    <w:p w:rsidR="00E44056" w:rsidRPr="004325F3"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The management of AIS believes that AIS has </w:t>
      </w:r>
      <w:r w:rsidR="005E581A" w:rsidRPr="004325F3">
        <w:rPr>
          <w:rFonts w:ascii="Arial" w:hAnsi="Arial" w:cs="Arial"/>
          <w:sz w:val="18"/>
          <w:szCs w:val="18"/>
        </w:rPr>
        <w:t xml:space="preserve">correctly complied </w:t>
      </w:r>
      <w:r w:rsidRPr="004325F3">
        <w:rPr>
          <w:rFonts w:ascii="Arial" w:hAnsi="Arial" w:cs="Arial"/>
          <w:sz w:val="18"/>
          <w:szCs w:val="18"/>
        </w:rPr>
        <w:t xml:space="preserve">with the </w:t>
      </w:r>
      <w:r w:rsidR="005E581A" w:rsidRPr="004325F3">
        <w:rPr>
          <w:rFonts w:ascii="Arial" w:hAnsi="Arial" w:cs="Arial"/>
          <w:sz w:val="18"/>
          <w:szCs w:val="18"/>
        </w:rPr>
        <w:t xml:space="preserve">related conditions of the </w:t>
      </w:r>
      <w:r w:rsidRPr="004325F3">
        <w:rPr>
          <w:rFonts w:ascii="Arial" w:hAnsi="Arial" w:cs="Arial"/>
          <w:sz w:val="18"/>
          <w:szCs w:val="18"/>
        </w:rPr>
        <w:t>Operating Agreement</w:t>
      </w:r>
      <w:r w:rsidR="005E581A" w:rsidRPr="004325F3">
        <w:rPr>
          <w:rFonts w:ascii="Arial" w:hAnsi="Arial" w:cs="Arial"/>
          <w:sz w:val="18"/>
          <w:szCs w:val="18"/>
        </w:rPr>
        <w:t xml:space="preserve"> in all respects then the outcome of this case should not be </w:t>
      </w:r>
      <w:r w:rsidRPr="004325F3">
        <w:rPr>
          <w:rFonts w:ascii="Arial" w:hAnsi="Arial" w:cs="Arial"/>
          <w:sz w:val="18"/>
          <w:szCs w:val="18"/>
        </w:rPr>
        <w:t>considerable impact on the financial statements of AIS.</w:t>
      </w:r>
    </w:p>
    <w:p w:rsidR="0074482F" w:rsidRPr="00730F5B" w:rsidRDefault="0074482F" w:rsidP="00A25FCC">
      <w:pPr>
        <w:pStyle w:val="BodySingle"/>
        <w:spacing w:after="120" w:line="240" w:lineRule="atLeast"/>
        <w:ind w:left="360"/>
        <w:jc w:val="both"/>
        <w:rPr>
          <w:rFonts w:ascii="Arial" w:hAnsi="Arial" w:cs="Arial"/>
          <w:sz w:val="18"/>
          <w:szCs w:val="18"/>
          <w:highlight w:val="yellow"/>
        </w:rPr>
      </w:pPr>
    </w:p>
    <w:p w:rsidR="009315E3" w:rsidRPr="004325F3" w:rsidRDefault="009315E3" w:rsidP="00EB28DC">
      <w:pPr>
        <w:pStyle w:val="ListParagraph"/>
        <w:numPr>
          <w:ilvl w:val="0"/>
          <w:numId w:val="40"/>
        </w:numPr>
        <w:spacing w:after="120"/>
        <w:jc w:val="both"/>
        <w:rPr>
          <w:rFonts w:ascii="Arial" w:hAnsi="Arial" w:cs="Arial"/>
          <w:i/>
          <w:iCs/>
          <w:sz w:val="18"/>
          <w:szCs w:val="18"/>
        </w:rPr>
      </w:pPr>
      <w:r w:rsidRPr="004325F3">
        <w:rPr>
          <w:rFonts w:ascii="Arial" w:hAnsi="Arial" w:cs="Arial"/>
          <w:i/>
          <w:iCs/>
          <w:sz w:val="18"/>
          <w:szCs w:val="18"/>
        </w:rPr>
        <w:t xml:space="preserve">The claim to the </w:t>
      </w:r>
      <w:r w:rsidR="005E581A" w:rsidRPr="004325F3">
        <w:rPr>
          <w:rFonts w:ascii="Arial" w:hAnsi="Arial" w:cs="Arial"/>
          <w:i/>
          <w:iCs/>
          <w:sz w:val="18"/>
          <w:szCs w:val="18"/>
        </w:rPr>
        <w:t xml:space="preserve">CAC for </w:t>
      </w:r>
      <w:r w:rsidRPr="004325F3">
        <w:rPr>
          <w:rFonts w:ascii="Arial" w:hAnsi="Arial" w:cs="Arial"/>
          <w:i/>
          <w:iCs/>
          <w:sz w:val="18"/>
          <w:szCs w:val="18"/>
        </w:rPr>
        <w:t>revocation of the NTC order regarding to revenue incurred from the temporary service for 900MHz customer protection period after the Operating Agreement end</w:t>
      </w:r>
    </w:p>
    <w:p w:rsidR="00801B02" w:rsidRPr="004325F3" w:rsidRDefault="00801B02" w:rsidP="00C90834">
      <w:pPr>
        <w:spacing w:after="120" w:line="240" w:lineRule="exact"/>
        <w:ind w:left="900"/>
        <w:jc w:val="both"/>
        <w:rPr>
          <w:rFonts w:ascii="Arial" w:hAnsi="Arial" w:cstheme="minorBidi"/>
          <w:sz w:val="18"/>
          <w:szCs w:val="18"/>
        </w:rPr>
      </w:pPr>
      <w:r w:rsidRPr="004325F3">
        <w:rPr>
          <w:rFonts w:ascii="Arial" w:hAnsi="Arial" w:cs="Arial"/>
          <w:sz w:val="18"/>
          <w:szCs w:val="18"/>
        </w:rPr>
        <w:t xml:space="preserve">On 1 May 2017, </w:t>
      </w:r>
      <w:r w:rsidRPr="004325F3">
        <w:rPr>
          <w:rFonts w:ascii="Arial" w:hAnsi="Arial"/>
          <w:sz w:val="18"/>
          <w:szCs w:val="18"/>
        </w:rPr>
        <w:t>AIS</w:t>
      </w:r>
      <w:r w:rsidRPr="004325F3">
        <w:rPr>
          <w:rFonts w:ascii="Arial" w:hAnsi="Arial" w:cs="Arial"/>
          <w:sz w:val="18"/>
          <w:szCs w:val="18"/>
        </w:rPr>
        <w:t xml:space="preserve"> filed a lawsuit against office of the National Broadcasting and Telecommunication Committee (“NBTC office”), the National Telecommunication Committee (“NTC”), the National Broadcasting and Telecommunication Committee (“NBTC”) and other</w:t>
      </w:r>
      <w:r w:rsidR="00E82B29" w:rsidRPr="004325F3">
        <w:rPr>
          <w:rFonts w:ascii="Arial" w:hAnsi="Arial" w:cs="Arial"/>
          <w:sz w:val="18"/>
          <w:szCs w:val="18"/>
        </w:rPr>
        <w:t xml:space="preserve"> </w:t>
      </w:r>
      <w:r w:rsidRPr="004325F3">
        <w:rPr>
          <w:rFonts w:ascii="Arial" w:hAnsi="Arial" w:cs="Arial"/>
          <w:sz w:val="18"/>
          <w:szCs w:val="18"/>
        </w:rPr>
        <w:t>five persons to the C</w:t>
      </w:r>
      <w:r w:rsidR="004325F3" w:rsidRPr="004325F3">
        <w:rPr>
          <w:rFonts w:ascii="Arial" w:hAnsi="Arial" w:cs="Arial"/>
          <w:sz w:val="18"/>
          <w:szCs w:val="18"/>
        </w:rPr>
        <w:t>AC,</w:t>
      </w:r>
      <w:r w:rsidRPr="004325F3">
        <w:rPr>
          <w:rFonts w:ascii="Arial" w:hAnsi="Arial" w:cs="Arial"/>
          <w:sz w:val="18"/>
          <w:szCs w:val="18"/>
        </w:rPr>
        <w:t xml:space="preserve"> </w:t>
      </w:r>
      <w:r w:rsidR="004325F3" w:rsidRPr="004325F3">
        <w:rPr>
          <w:rFonts w:ascii="Arial" w:hAnsi="Arial" w:cs="Arial"/>
          <w:sz w:val="18"/>
          <w:szCs w:val="18"/>
        </w:rPr>
        <w:t>the Black Case N</w:t>
      </w:r>
      <w:r w:rsidRPr="004325F3">
        <w:rPr>
          <w:rFonts w:ascii="Arial" w:hAnsi="Arial" w:cs="Arial"/>
          <w:sz w:val="18"/>
          <w:szCs w:val="18"/>
        </w:rPr>
        <w:t>o. 736/2560 to revoke NBTC letter and NTC resolution of t</w:t>
      </w:r>
      <w:r w:rsidR="004325F3" w:rsidRPr="004325F3">
        <w:rPr>
          <w:rFonts w:ascii="Arial" w:hAnsi="Arial" w:cs="Arial"/>
          <w:sz w:val="18"/>
          <w:szCs w:val="18"/>
        </w:rPr>
        <w:t>he NBTC office to demand</w:t>
      </w:r>
      <w:r w:rsidR="00582BE2" w:rsidRPr="004325F3">
        <w:rPr>
          <w:rFonts w:ascii="Arial" w:hAnsi="Arial" w:cs="Arial"/>
          <w:sz w:val="18"/>
          <w:szCs w:val="18"/>
        </w:rPr>
        <w:t xml:space="preserve"> </w:t>
      </w:r>
      <w:r w:rsidR="004325F3" w:rsidRPr="004325F3">
        <w:rPr>
          <w:rFonts w:ascii="Arial" w:hAnsi="Arial" w:cs="Arial"/>
          <w:sz w:val="18"/>
          <w:szCs w:val="18"/>
        </w:rPr>
        <w:t xml:space="preserve">AIS </w:t>
      </w:r>
      <w:r w:rsidRPr="004325F3">
        <w:rPr>
          <w:rFonts w:ascii="Arial" w:hAnsi="Arial" w:cs="Arial"/>
          <w:sz w:val="18"/>
          <w:szCs w:val="18"/>
        </w:rPr>
        <w:t xml:space="preserve">to pay revenue at remedy period from </w:t>
      </w:r>
      <w:r w:rsidR="00582BE2" w:rsidRPr="004325F3">
        <w:rPr>
          <w:rFonts w:ascii="Arial" w:hAnsi="Arial" w:cs="Arial"/>
          <w:sz w:val="18"/>
          <w:szCs w:val="18"/>
        </w:rPr>
        <w:t xml:space="preserve">1 </w:t>
      </w:r>
      <w:r w:rsidRPr="004325F3">
        <w:rPr>
          <w:rFonts w:ascii="Arial" w:hAnsi="Arial" w:cs="Arial"/>
          <w:sz w:val="18"/>
          <w:szCs w:val="18"/>
        </w:rPr>
        <w:t xml:space="preserve">October 2015 to </w:t>
      </w:r>
      <w:r w:rsidR="00582BE2" w:rsidRPr="004325F3">
        <w:rPr>
          <w:rFonts w:ascii="Arial" w:hAnsi="Arial" w:cs="Arial"/>
          <w:sz w:val="18"/>
          <w:szCs w:val="18"/>
        </w:rPr>
        <w:t xml:space="preserve">30 </w:t>
      </w:r>
      <w:r w:rsidRPr="004325F3">
        <w:rPr>
          <w:rFonts w:ascii="Arial" w:hAnsi="Arial" w:cs="Arial"/>
          <w:sz w:val="18"/>
          <w:szCs w:val="18"/>
        </w:rPr>
        <w:t xml:space="preserve">June 30 2016 in the amount of Baht 7,221 million plus interest. </w:t>
      </w:r>
    </w:p>
    <w:p w:rsidR="00801B02" w:rsidRPr="004325F3" w:rsidRDefault="00801B02" w:rsidP="00C90834">
      <w:pPr>
        <w:spacing w:after="120" w:line="240" w:lineRule="exact"/>
        <w:ind w:left="900"/>
        <w:jc w:val="both"/>
        <w:rPr>
          <w:rFonts w:ascii="Arial" w:hAnsi="Arial" w:cs="Arial"/>
          <w:sz w:val="18"/>
          <w:szCs w:val="18"/>
        </w:rPr>
      </w:pPr>
      <w:r w:rsidRPr="004325F3">
        <w:rPr>
          <w:rFonts w:ascii="Arial" w:hAnsi="Arial" w:cs="Arial"/>
          <w:sz w:val="18"/>
          <w:szCs w:val="18"/>
        </w:rPr>
        <w:t xml:space="preserve">On 15 June 2017, AIS received the indictment dated </w:t>
      </w:r>
      <w:r w:rsidR="00582BE2" w:rsidRPr="004325F3">
        <w:rPr>
          <w:rFonts w:ascii="Arial" w:hAnsi="Arial" w:cs="Arial"/>
          <w:sz w:val="18"/>
          <w:szCs w:val="18"/>
        </w:rPr>
        <w:t xml:space="preserve">21 </w:t>
      </w:r>
      <w:r w:rsidRPr="004325F3">
        <w:rPr>
          <w:rFonts w:ascii="Arial" w:hAnsi="Arial" w:cs="Arial"/>
          <w:sz w:val="18"/>
          <w:szCs w:val="18"/>
        </w:rPr>
        <w:t>April 2017 by the NBTC and the NBTC office which filed a lawsuit against AIS for the same amount to the C</w:t>
      </w:r>
      <w:r w:rsidR="00232619" w:rsidRPr="004325F3">
        <w:rPr>
          <w:rFonts w:ascii="Arial" w:hAnsi="Arial" w:cs="Arial"/>
          <w:sz w:val="18"/>
          <w:szCs w:val="18"/>
        </w:rPr>
        <w:t>AC</w:t>
      </w:r>
      <w:r w:rsidR="004325F3" w:rsidRPr="004325F3">
        <w:rPr>
          <w:rFonts w:ascii="Arial" w:hAnsi="Arial" w:cs="Arial"/>
          <w:sz w:val="18"/>
          <w:szCs w:val="18"/>
        </w:rPr>
        <w:t xml:space="preserve"> as Black Case N</w:t>
      </w:r>
      <w:r w:rsidRPr="004325F3">
        <w:rPr>
          <w:rFonts w:ascii="Arial" w:hAnsi="Arial" w:cs="Arial"/>
          <w:sz w:val="18"/>
          <w:szCs w:val="18"/>
        </w:rPr>
        <w:t>o. 661/2560 demanded AIS to pay revenue at remedy period.</w:t>
      </w:r>
    </w:p>
    <w:p w:rsidR="00BA688A" w:rsidRDefault="00BA688A">
      <w:pPr>
        <w:rPr>
          <w:rFonts w:ascii="Arial" w:hAnsi="Arial" w:cs="Arial"/>
          <w:sz w:val="18"/>
          <w:szCs w:val="18"/>
        </w:rPr>
      </w:pPr>
      <w:r>
        <w:rPr>
          <w:rFonts w:ascii="Arial" w:hAnsi="Arial" w:cs="Arial"/>
          <w:sz w:val="18"/>
          <w:szCs w:val="18"/>
        </w:rPr>
        <w:br w:type="page"/>
      </w:r>
    </w:p>
    <w:p w:rsidR="00643146" w:rsidRPr="009D1C9D" w:rsidRDefault="001F3E4C" w:rsidP="00C90834">
      <w:pPr>
        <w:spacing w:after="120" w:line="240" w:lineRule="exact"/>
        <w:ind w:left="902"/>
        <w:jc w:val="both"/>
        <w:rPr>
          <w:rFonts w:ascii="Arial" w:hAnsi="Arial" w:cs="Arial"/>
          <w:sz w:val="18"/>
          <w:szCs w:val="18"/>
        </w:rPr>
      </w:pPr>
      <w:r w:rsidRPr="009D1C9D">
        <w:rPr>
          <w:rFonts w:ascii="Arial" w:hAnsi="Arial" w:cs="Arial"/>
          <w:sz w:val="18"/>
          <w:szCs w:val="18"/>
        </w:rPr>
        <w:lastRenderedPageBreak/>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announcement.</w:t>
      </w:r>
      <w:r w:rsidR="0047036D" w:rsidRPr="009D1C9D">
        <w:rPr>
          <w:rFonts w:ascii="Arial" w:hAnsi="Arial" w:cs="Arial"/>
          <w:sz w:val="18"/>
          <w:szCs w:val="18"/>
        </w:rPr>
        <w:t xml:space="preserve"> </w:t>
      </w:r>
      <w:r w:rsidR="00801B02" w:rsidRPr="009D1C9D">
        <w:rPr>
          <w:rFonts w:ascii="Arial" w:hAnsi="Arial" w:cs="Arial"/>
          <w:sz w:val="18"/>
          <w:szCs w:val="18"/>
        </w:rPr>
        <w:t>Currently the said case is in the process of the C</w:t>
      </w:r>
      <w:r w:rsidR="00017CF2" w:rsidRPr="009D1C9D">
        <w:rPr>
          <w:rFonts w:ascii="Arial" w:hAnsi="Arial" w:cs="Arial"/>
          <w:sz w:val="18"/>
          <w:szCs w:val="18"/>
        </w:rPr>
        <w:t>AC</w:t>
      </w:r>
      <w:r w:rsidR="00801B02" w:rsidRPr="009D1C9D">
        <w:rPr>
          <w:rFonts w:ascii="Arial" w:hAnsi="Arial" w:cs="Arial"/>
          <w:sz w:val="18"/>
          <w:szCs w:val="18"/>
        </w:rPr>
        <w:t>.</w:t>
      </w:r>
    </w:p>
    <w:p w:rsidR="009D1C9D" w:rsidRDefault="009D1C9D">
      <w:pPr>
        <w:rPr>
          <w:rFonts w:ascii="Arial" w:hAnsi="Arial" w:cs="Arial"/>
          <w:i/>
          <w:iCs/>
          <w:sz w:val="18"/>
          <w:szCs w:val="18"/>
        </w:rPr>
      </w:pPr>
    </w:p>
    <w:p w:rsidR="00FB0B54" w:rsidRPr="009D1C9D" w:rsidRDefault="005F02F0" w:rsidP="00487806">
      <w:pPr>
        <w:spacing w:after="120" w:line="240" w:lineRule="atLeast"/>
        <w:ind w:left="1260" w:hanging="360"/>
        <w:jc w:val="both"/>
        <w:rPr>
          <w:rFonts w:ascii="Arial" w:hAnsi="Arial" w:cs="Arial"/>
          <w:sz w:val="18"/>
          <w:szCs w:val="18"/>
        </w:rPr>
      </w:pPr>
      <w:r w:rsidRPr="009D1C9D">
        <w:rPr>
          <w:rFonts w:ascii="Arial" w:hAnsi="Arial" w:cs="Arial"/>
          <w:i/>
          <w:iCs/>
          <w:sz w:val="18"/>
          <w:szCs w:val="18"/>
        </w:rPr>
        <w:t>8</w:t>
      </w:r>
      <w:r w:rsidR="001F02E9" w:rsidRPr="009D1C9D">
        <w:rPr>
          <w:rFonts w:ascii="Arial" w:hAnsi="Arial" w:cs="Arial"/>
          <w:i/>
          <w:iCs/>
          <w:sz w:val="18"/>
          <w:szCs w:val="18"/>
        </w:rPr>
        <w:t>)   Claim for the additional revenue sharing from the rental charge for providing transmission services</w:t>
      </w:r>
    </w:p>
    <w:p w:rsidR="00FB0B54" w:rsidRPr="009D1C9D" w:rsidRDefault="00FB0B54" w:rsidP="00C90834">
      <w:pPr>
        <w:spacing w:after="120" w:line="240" w:lineRule="atLeast"/>
        <w:ind w:left="902"/>
        <w:jc w:val="both"/>
        <w:rPr>
          <w:rFonts w:ascii="Arial" w:hAnsi="Arial" w:cs="Arial"/>
          <w:sz w:val="18"/>
          <w:szCs w:val="18"/>
        </w:rPr>
      </w:pPr>
      <w:r w:rsidRPr="009D1C9D">
        <w:rPr>
          <w:rFonts w:ascii="Arial" w:hAnsi="Arial" w:cs="Arial"/>
          <w:sz w:val="18"/>
          <w:szCs w:val="18"/>
        </w:rPr>
        <w:t>TOT has submitted the dispute No. A1/2017 dated 15 December 2017 to the Arbitration Institute</w:t>
      </w:r>
      <w:r w:rsidR="00D766E6">
        <w:rPr>
          <w:rFonts w:ascii="Arial" w:hAnsi="Arial" w:cs="Arial"/>
          <w:sz w:val="18"/>
          <w:szCs w:val="18"/>
        </w:rPr>
        <w:t>,</w:t>
      </w:r>
      <w:r w:rsidR="00AF16F2" w:rsidRPr="009D1C9D">
        <w:rPr>
          <w:rFonts w:ascii="Arial" w:hAnsi="Arial" w:cs="Arial"/>
          <w:sz w:val="18"/>
          <w:szCs w:val="18"/>
        </w:rPr>
        <w:t xml:space="preserve"> </w:t>
      </w:r>
      <w:r w:rsidR="00D766E6" w:rsidRPr="00D766E6">
        <w:rPr>
          <w:rFonts w:ascii="Arial" w:hAnsi="Arial" w:cs="Arial"/>
          <w:sz w:val="18"/>
          <w:szCs w:val="18"/>
        </w:rPr>
        <w:t>Ministry of Justice</w:t>
      </w:r>
      <w:r w:rsidR="00D766E6">
        <w:rPr>
          <w:rFonts w:ascii="Arial" w:hAnsi="Arial" w:cs="Arial"/>
          <w:sz w:val="18"/>
          <w:szCs w:val="18"/>
        </w:rPr>
        <w:t xml:space="preserve"> (”THAC”)</w:t>
      </w:r>
      <w:r w:rsidR="00D766E6" w:rsidRPr="00D766E6">
        <w:rPr>
          <w:rFonts w:ascii="Arial" w:hAnsi="Arial" w:cs="Arial"/>
          <w:sz w:val="18"/>
          <w:szCs w:val="18"/>
        </w:rPr>
        <w:t xml:space="preserve"> </w:t>
      </w:r>
      <w:r w:rsidRPr="009D1C9D">
        <w:rPr>
          <w:rFonts w:ascii="Arial" w:hAnsi="Arial" w:cs="Arial"/>
          <w:sz w:val="18"/>
          <w:szCs w:val="18"/>
        </w:rPr>
        <w:t>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w:t>
      </w:r>
      <w:r w:rsidR="00AF16F2" w:rsidRPr="009D1C9D">
        <w:rPr>
          <w:rFonts w:ascii="Arial" w:hAnsi="Arial" w:cs="Arial"/>
          <w:sz w:val="18"/>
          <w:szCs w:val="18"/>
        </w:rPr>
        <w:t>al rate charged to the tenant.</w:t>
      </w:r>
    </w:p>
    <w:p w:rsidR="0047036D"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On 8 February 2018, AIS has submitted the Black Case No. Kor. 1/2561 to the CAC to revoke the THAC’s order for consideration the dispute No. A1/2017. Later, on 2 March 2018, the CAC has dismissed the Black Case No. Kor. 1/2561.</w:t>
      </w:r>
    </w:p>
    <w:p w:rsidR="0047036D"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r w:rsidR="0047036D" w:rsidRPr="009D1C9D">
        <w:rPr>
          <w:rFonts w:ascii="Arial" w:hAnsi="Arial" w:cs="Arial"/>
          <w:sz w:val="18"/>
          <w:szCs w:val="18"/>
        </w:rPr>
        <w:t>.</w:t>
      </w:r>
    </w:p>
    <w:p w:rsidR="001F3E4C"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Subsequently, on 5 and 11 April 2018, AIS had appealed the dismissal of the Black Case No. Kor. 1/2561</w:t>
      </w:r>
      <w:r w:rsidR="00853416">
        <w:rPr>
          <w:rFonts w:ascii="Arial" w:hAnsi="Arial" w:cs="Arial"/>
          <w:sz w:val="18"/>
          <w:szCs w:val="18"/>
        </w:rPr>
        <w:t xml:space="preserve"> </w:t>
      </w:r>
      <w:r w:rsidRPr="009D1C9D">
        <w:rPr>
          <w:rFonts w:ascii="Arial" w:hAnsi="Arial" w:cs="Arial"/>
          <w:sz w:val="18"/>
          <w:szCs w:val="18"/>
        </w:rPr>
        <w:t>and the Black Case No. Kor. 2/2561, respectively.</w:t>
      </w:r>
    </w:p>
    <w:p w:rsidR="001F3E4C"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 xml:space="preserve">Currently, the said disputes are in the </w:t>
      </w:r>
      <w:r w:rsidR="0099746B" w:rsidRPr="009D1C9D">
        <w:rPr>
          <w:rFonts w:ascii="Arial" w:hAnsi="Arial" w:cs="Arial"/>
          <w:sz w:val="18"/>
          <w:szCs w:val="18"/>
        </w:rPr>
        <w:t xml:space="preserve">Arbitration </w:t>
      </w:r>
      <w:r w:rsidRPr="009D1C9D">
        <w:rPr>
          <w:rFonts w:ascii="Arial" w:hAnsi="Arial" w:cs="Arial"/>
          <w:sz w:val="18"/>
          <w:szCs w:val="18"/>
        </w:rPr>
        <w:t>process. AIS’s management believes that the rental rate charged at the reasonable market price by AIS and also approved by NBTC.</w:t>
      </w:r>
    </w:p>
    <w:p w:rsidR="00BA688A" w:rsidRPr="009D1C9D" w:rsidRDefault="00BA688A" w:rsidP="00C90834">
      <w:pPr>
        <w:spacing w:after="120" w:line="240" w:lineRule="atLeast"/>
        <w:ind w:left="902"/>
        <w:jc w:val="both"/>
        <w:rPr>
          <w:rFonts w:ascii="Arial" w:hAnsi="Arial" w:cs="Arial"/>
          <w:sz w:val="18"/>
          <w:szCs w:val="18"/>
        </w:rPr>
      </w:pPr>
    </w:p>
    <w:p w:rsidR="005F02F0" w:rsidRPr="009D1C9D" w:rsidRDefault="005F02F0" w:rsidP="005F02F0">
      <w:pPr>
        <w:pStyle w:val="ListParagraph"/>
        <w:numPr>
          <w:ilvl w:val="0"/>
          <w:numId w:val="41"/>
        </w:numPr>
        <w:spacing w:after="120" w:line="240" w:lineRule="atLeast"/>
        <w:jc w:val="both"/>
        <w:rPr>
          <w:rFonts w:ascii="Arial" w:hAnsi="Arial" w:cs="Arial"/>
          <w:i/>
          <w:iCs/>
          <w:sz w:val="18"/>
          <w:szCs w:val="18"/>
        </w:rPr>
      </w:pPr>
      <w:r w:rsidRPr="009D1C9D">
        <w:rPr>
          <w:rFonts w:ascii="Arial" w:hAnsi="Arial" w:cs="Arial"/>
          <w:i/>
          <w:iCs/>
          <w:sz w:val="18"/>
          <w:szCs w:val="18"/>
        </w:rPr>
        <w:t xml:space="preserve">Claim for the usage of co-location, site facilities and its related equipment rental for asset under Cellular Mobile Telephone providing during the temporary customer protection period after the </w:t>
      </w:r>
      <w:r w:rsidR="00FE39FB" w:rsidRPr="009D1C9D">
        <w:rPr>
          <w:rFonts w:ascii="Arial" w:hAnsi="Arial" w:cs="Arial"/>
          <w:i/>
          <w:iCs/>
          <w:sz w:val="18"/>
          <w:szCs w:val="18"/>
        </w:rPr>
        <w:t>Operation Agreement</w:t>
      </w:r>
      <w:r w:rsidRPr="009D1C9D">
        <w:rPr>
          <w:rFonts w:ascii="Arial" w:hAnsi="Arial" w:cs="Arial"/>
          <w:i/>
          <w:iCs/>
          <w:sz w:val="18"/>
          <w:szCs w:val="18"/>
        </w:rPr>
        <w:t xml:space="preserve"> ended of Cellular Mobile Telephone</w:t>
      </w:r>
    </w:p>
    <w:p w:rsidR="005F02F0" w:rsidRPr="009D1C9D" w:rsidRDefault="005F02F0" w:rsidP="00C90834">
      <w:pPr>
        <w:spacing w:after="120" w:line="240" w:lineRule="atLeast"/>
        <w:ind w:left="902"/>
        <w:jc w:val="both"/>
        <w:rPr>
          <w:rFonts w:ascii="Arial" w:hAnsi="Arial" w:cs="Arial"/>
          <w:sz w:val="18"/>
          <w:szCs w:val="18"/>
        </w:rPr>
      </w:pPr>
      <w:r w:rsidRPr="009D1C9D">
        <w:rPr>
          <w:rFonts w:ascii="Arial" w:hAnsi="Arial" w:cs="Arial"/>
          <w:sz w:val="18"/>
          <w:szCs w:val="18"/>
        </w:rPr>
        <w:t>On 15 February 2018</w:t>
      </w:r>
      <w:r w:rsidR="001D3012" w:rsidRPr="009D1C9D">
        <w:rPr>
          <w:rFonts w:ascii="Arial" w:hAnsi="Arial" w:cs="Arial"/>
          <w:sz w:val="18"/>
          <w:szCs w:val="18"/>
        </w:rPr>
        <w:t>,</w:t>
      </w:r>
      <w:r w:rsidRPr="009D1C9D">
        <w:rPr>
          <w:rFonts w:ascii="Arial" w:hAnsi="Arial" w:cs="Arial"/>
          <w:sz w:val="18"/>
          <w:szCs w:val="18"/>
        </w:rPr>
        <w:t xml:space="preserve"> TOT has submitted the dispute No. A3/2018 to the Arbitration Institute </w:t>
      </w:r>
      <w:r w:rsidR="001D3012" w:rsidRPr="009D1C9D">
        <w:rPr>
          <w:rFonts w:ascii="Arial" w:hAnsi="Arial" w:cs="Arial"/>
          <w:sz w:val="18"/>
          <w:szCs w:val="18"/>
        </w:rPr>
        <w:t xml:space="preserve">by </w:t>
      </w:r>
      <w:r w:rsidR="009D1C9D" w:rsidRPr="009D1C9D">
        <w:rPr>
          <w:rFonts w:ascii="Arial" w:hAnsi="Arial" w:cs="Arial"/>
          <w:sz w:val="18"/>
          <w:szCs w:val="18"/>
        </w:rPr>
        <w:t>Thailand Arbitration Center (“</w:t>
      </w:r>
      <w:r w:rsidR="001D3012" w:rsidRPr="009D1C9D">
        <w:rPr>
          <w:rFonts w:ascii="Arial" w:hAnsi="Arial" w:cs="Arial"/>
          <w:sz w:val="18"/>
          <w:szCs w:val="18"/>
        </w:rPr>
        <w:t>THAC</w:t>
      </w:r>
      <w:r w:rsidR="009D1C9D" w:rsidRPr="009D1C9D">
        <w:rPr>
          <w:rFonts w:ascii="Arial" w:hAnsi="Arial" w:cs="Arial"/>
          <w:sz w:val="18"/>
          <w:szCs w:val="18"/>
        </w:rPr>
        <w:t>”)</w:t>
      </w:r>
      <w:r w:rsidR="001D3012" w:rsidRPr="009D1C9D">
        <w:rPr>
          <w:rFonts w:ascii="Arial" w:hAnsi="Arial" w:cs="Arial"/>
          <w:sz w:val="18"/>
          <w:szCs w:val="18"/>
        </w:rPr>
        <w:t xml:space="preserve"> </w:t>
      </w:r>
      <w:r w:rsidRPr="009D1C9D">
        <w:rPr>
          <w:rFonts w:ascii="Arial" w:hAnsi="Arial" w:cs="Arial"/>
          <w:sz w:val="18"/>
          <w:szCs w:val="18"/>
        </w:rPr>
        <w:t xml:space="preserve">to claim for the payment regarding the usage of co-location, site facilities and its related equipment rental for asset under Cellular Mobile Telephone providing during the temporary customer protection period after the </w:t>
      </w:r>
      <w:r w:rsidR="00FE39FB" w:rsidRPr="009D1C9D">
        <w:rPr>
          <w:rFonts w:ascii="Arial" w:hAnsi="Arial" w:cs="Arial"/>
          <w:sz w:val="18"/>
          <w:szCs w:val="18"/>
        </w:rPr>
        <w:t>Operation Agreement</w:t>
      </w:r>
      <w:r w:rsidRPr="009D1C9D">
        <w:rPr>
          <w:rFonts w:ascii="Arial" w:hAnsi="Arial" w:cs="Arial"/>
          <w:sz w:val="18"/>
          <w:szCs w:val="18"/>
        </w:rPr>
        <w:t xml:space="preserve"> ended in the total amount of Baht 183 million (included VAT) plus default interest rate at 1.25</w:t>
      </w:r>
      <w:r w:rsidR="00FE39FB" w:rsidRPr="009D1C9D">
        <w:rPr>
          <w:rFonts w:ascii="Arial" w:hAnsi="Arial" w:cs="Arial"/>
          <w:sz w:val="18"/>
          <w:szCs w:val="18"/>
        </w:rPr>
        <w:t>%</w:t>
      </w:r>
      <w:r w:rsidRPr="009D1C9D">
        <w:rPr>
          <w:rFonts w:ascii="Arial" w:hAnsi="Arial" w:cs="Arial"/>
          <w:sz w:val="18"/>
          <w:szCs w:val="18"/>
        </w:rPr>
        <w:t xml:space="preserve"> per month.  </w:t>
      </w:r>
    </w:p>
    <w:p w:rsidR="00677F44" w:rsidRPr="009D1C9D" w:rsidRDefault="001F3E4C" w:rsidP="005F02F0">
      <w:pPr>
        <w:spacing w:after="120" w:line="240" w:lineRule="atLeast"/>
        <w:ind w:left="900"/>
        <w:jc w:val="both"/>
        <w:rPr>
          <w:rFonts w:ascii="Arial" w:hAnsi="Arial" w:cs="Arial"/>
          <w:sz w:val="18"/>
          <w:szCs w:val="18"/>
        </w:rPr>
      </w:pPr>
      <w:r w:rsidRPr="009D1C9D">
        <w:rPr>
          <w:rFonts w:ascii="Arial" w:hAnsi="Arial" w:cs="Arial"/>
          <w:sz w:val="18"/>
          <w:szCs w:val="18"/>
        </w:rPr>
        <w:t>On 5 April 2018, AIS has submitted the Black Case No. Kor. 3/2561 to the CAC to revoke the THAC’s order for consideration the dispute No. A3/2018.</w:t>
      </w:r>
      <w:r w:rsidR="0047036D" w:rsidRPr="009D1C9D">
        <w:rPr>
          <w:rFonts w:ascii="Arial" w:hAnsi="Arial" w:cs="Arial"/>
          <w:sz w:val="18"/>
          <w:szCs w:val="18"/>
        </w:rPr>
        <w:t xml:space="preserve"> </w:t>
      </w:r>
    </w:p>
    <w:p w:rsidR="00677F44" w:rsidRPr="009D1C9D" w:rsidRDefault="00677F44" w:rsidP="00677F44">
      <w:pPr>
        <w:spacing w:after="120" w:line="240" w:lineRule="atLeast"/>
        <w:ind w:left="900"/>
        <w:jc w:val="both"/>
        <w:rPr>
          <w:rFonts w:ascii="Arial" w:hAnsi="Arial" w:cs="Arial"/>
          <w:sz w:val="18"/>
          <w:szCs w:val="18"/>
        </w:rPr>
      </w:pPr>
      <w:r w:rsidRPr="009D1C9D">
        <w:rPr>
          <w:rFonts w:ascii="Arial" w:hAnsi="Arial" w:cs="Arial"/>
          <w:sz w:val="18"/>
          <w:szCs w:val="18"/>
        </w:rPr>
        <w:t>On 25 April 2018, the C</w:t>
      </w:r>
      <w:r w:rsidRPr="009D1C9D">
        <w:rPr>
          <w:rFonts w:ascii="Arial" w:hAnsi="Arial"/>
          <w:sz w:val="18"/>
          <w:szCs w:val="22"/>
        </w:rPr>
        <w:t>AC</w:t>
      </w:r>
      <w:r w:rsidRPr="009D1C9D">
        <w:rPr>
          <w:rFonts w:ascii="Arial" w:hAnsi="Arial" w:cs="Arial"/>
          <w:sz w:val="18"/>
          <w:szCs w:val="18"/>
        </w:rPr>
        <w:t xml:space="preserve"> has dismissed the Black Case No. Kor.3/2561.</w:t>
      </w:r>
    </w:p>
    <w:p w:rsidR="00677F44" w:rsidRPr="009D1C9D" w:rsidRDefault="00677F44" w:rsidP="00677F44">
      <w:pPr>
        <w:spacing w:after="120" w:line="240" w:lineRule="atLeast"/>
        <w:ind w:left="900"/>
        <w:jc w:val="both"/>
        <w:rPr>
          <w:rFonts w:ascii="Arial" w:hAnsi="Arial" w:cs="Arial"/>
          <w:sz w:val="18"/>
          <w:szCs w:val="18"/>
        </w:rPr>
      </w:pPr>
      <w:r w:rsidRPr="009D1C9D">
        <w:rPr>
          <w:rFonts w:ascii="Arial" w:hAnsi="Arial" w:cs="Arial"/>
          <w:sz w:val="18"/>
          <w:szCs w:val="18"/>
        </w:rPr>
        <w:t>Subsequently, on 21 May 2018, AIS had appealed the dismissal the Black Case No. Kor.3/2561.</w:t>
      </w:r>
    </w:p>
    <w:p w:rsidR="005F02F0" w:rsidRPr="009D1C9D" w:rsidRDefault="00677F44" w:rsidP="005F02F0">
      <w:pPr>
        <w:spacing w:after="120" w:line="240" w:lineRule="atLeast"/>
        <w:ind w:left="900"/>
        <w:jc w:val="both"/>
        <w:rPr>
          <w:rFonts w:ascii="Arial" w:hAnsi="Arial" w:cstheme="minorBidi"/>
          <w:sz w:val="18"/>
          <w:szCs w:val="18"/>
          <w:cs/>
        </w:rPr>
      </w:pPr>
      <w:r w:rsidRPr="009D1C9D">
        <w:rPr>
          <w:rFonts w:ascii="Arial" w:hAnsi="Arial" w:cs="Arial"/>
          <w:sz w:val="18"/>
          <w:szCs w:val="18"/>
        </w:rPr>
        <w:t>T</w:t>
      </w:r>
      <w:r w:rsidR="001F3E4C" w:rsidRPr="009D1C9D">
        <w:rPr>
          <w:rFonts w:ascii="Arial" w:hAnsi="Arial" w:cs="Arial"/>
          <w:sz w:val="18"/>
          <w:szCs w:val="18"/>
        </w:rPr>
        <w:t xml:space="preserve">he said case is in the </w:t>
      </w:r>
      <w:r w:rsidR="0099746B" w:rsidRPr="009D1C9D">
        <w:rPr>
          <w:rFonts w:ascii="Arial" w:hAnsi="Arial" w:cs="Arial"/>
          <w:sz w:val="18"/>
          <w:szCs w:val="18"/>
        </w:rPr>
        <w:t>Arbitration</w:t>
      </w:r>
      <w:r w:rsidR="0047036D" w:rsidRPr="009D1C9D">
        <w:rPr>
          <w:rFonts w:ascii="Arial" w:hAnsi="Arial" w:cs="Arial"/>
          <w:sz w:val="18"/>
          <w:szCs w:val="18"/>
        </w:rPr>
        <w:t xml:space="preserve"> </w:t>
      </w:r>
      <w:r w:rsidR="001F3E4C" w:rsidRPr="009D1C9D">
        <w:rPr>
          <w:rFonts w:ascii="Arial" w:hAnsi="Arial" w:cs="Arial"/>
          <w:sz w:val="18"/>
          <w:szCs w:val="18"/>
        </w:rPr>
        <w:t>process. AIS’s management believes that the company has correctly and complied with the relating conditions of the Agreement and the announcement of the NBTC in all respects then the outcome of the dispute should be settled favorably and has not considered to materially impact on the financial statements of AIS</w:t>
      </w:r>
      <w:r w:rsidR="005F02F0" w:rsidRPr="009D1C9D">
        <w:rPr>
          <w:rFonts w:ascii="Arial" w:hAnsi="Arial" w:cs="Arial"/>
          <w:sz w:val="18"/>
          <w:szCs w:val="18"/>
        </w:rPr>
        <w:t>.</w:t>
      </w:r>
    </w:p>
    <w:p w:rsidR="00287801" w:rsidRPr="00730F5B" w:rsidRDefault="00287801" w:rsidP="006E34E4">
      <w:pPr>
        <w:spacing w:line="240" w:lineRule="atLeast"/>
        <w:ind w:left="907"/>
        <w:jc w:val="both"/>
        <w:rPr>
          <w:rFonts w:ascii="Arial" w:hAnsi="Arial" w:cs="Arial"/>
          <w:sz w:val="18"/>
          <w:szCs w:val="18"/>
          <w:highlight w:val="yellow"/>
        </w:rPr>
      </w:pPr>
    </w:p>
    <w:p w:rsidR="00287801" w:rsidRPr="0058635E" w:rsidRDefault="00287801" w:rsidP="00287801">
      <w:pPr>
        <w:spacing w:after="120" w:line="240" w:lineRule="atLeast"/>
        <w:ind w:left="1260" w:hanging="360"/>
        <w:jc w:val="both"/>
        <w:rPr>
          <w:rFonts w:ascii="Arial" w:hAnsi="Arial" w:cs="Arial"/>
          <w:i/>
          <w:iCs/>
          <w:sz w:val="18"/>
          <w:szCs w:val="18"/>
        </w:rPr>
      </w:pPr>
      <w:r w:rsidRPr="0058635E">
        <w:rPr>
          <w:rFonts w:ascii="Arial" w:hAnsi="Arial" w:cs="Arial"/>
          <w:i/>
          <w:iCs/>
          <w:sz w:val="18"/>
          <w:szCs w:val="18"/>
        </w:rPr>
        <w:t>10)</w:t>
      </w:r>
      <w:r w:rsidRPr="0058635E">
        <w:rPr>
          <w:rFonts w:ascii="Arial" w:hAnsi="Arial" w:cs="Arial"/>
          <w:i/>
          <w:iCs/>
          <w:sz w:val="18"/>
          <w:szCs w:val="18"/>
        </w:rPr>
        <w:tab/>
        <w:t xml:space="preserve">Claim for the revenue sharing from provision of roaming services </w:t>
      </w:r>
    </w:p>
    <w:p w:rsidR="00287801" w:rsidRPr="0058635E" w:rsidRDefault="00287801" w:rsidP="00287801">
      <w:pPr>
        <w:spacing w:after="120" w:line="240" w:lineRule="atLeast"/>
        <w:ind w:left="900"/>
        <w:jc w:val="both"/>
        <w:rPr>
          <w:rFonts w:ascii="Arial" w:hAnsi="Arial" w:cs="Arial"/>
          <w:sz w:val="18"/>
          <w:szCs w:val="18"/>
        </w:rPr>
      </w:pPr>
      <w:r w:rsidRPr="0058635E">
        <w:rPr>
          <w:rFonts w:ascii="Arial" w:hAnsi="Arial" w:cs="Arial"/>
          <w:sz w:val="18"/>
          <w:szCs w:val="18"/>
        </w:rPr>
        <w:t xml:space="preserve">On </w:t>
      </w:r>
      <w:r w:rsidR="00891DC5" w:rsidRPr="0058635E">
        <w:rPr>
          <w:rFonts w:ascii="Arial" w:hAnsi="Arial" w:cs="Arial"/>
          <w:sz w:val="18"/>
          <w:szCs w:val="18"/>
        </w:rPr>
        <w:t>2</w:t>
      </w:r>
      <w:r w:rsidRPr="0058635E">
        <w:rPr>
          <w:rFonts w:ascii="Arial" w:hAnsi="Arial" w:cs="Arial"/>
          <w:sz w:val="18"/>
          <w:szCs w:val="18"/>
        </w:rPr>
        <w:t>7 September 2018, TOT has submitted the dispute Black Case No. 67/2561 to the Arbitration Institute by the Arbitration Insti</w:t>
      </w:r>
      <w:r w:rsidR="003C08E9" w:rsidRPr="0058635E">
        <w:rPr>
          <w:rFonts w:ascii="Arial" w:hAnsi="Arial" w:cs="Arial"/>
          <w:sz w:val="18"/>
          <w:szCs w:val="18"/>
        </w:rPr>
        <w:t>tute</w:t>
      </w:r>
      <w:r w:rsidR="00732612" w:rsidRPr="0058635E">
        <w:rPr>
          <w:rFonts w:ascii="Arial" w:hAnsi="Arial" w:cs="Arial"/>
          <w:sz w:val="18"/>
          <w:szCs w:val="18"/>
        </w:rPr>
        <w:t>, the Alternative Dispute Resolution Office Court of Justice,</w:t>
      </w:r>
      <w:r w:rsidR="003C08E9" w:rsidRPr="0058635E">
        <w:rPr>
          <w:rFonts w:ascii="Arial" w:hAnsi="Arial" w:cs="Arial"/>
          <w:sz w:val="18"/>
          <w:szCs w:val="18"/>
        </w:rPr>
        <w:t xml:space="preserve"> </w:t>
      </w:r>
      <w:r w:rsidRPr="0058635E">
        <w:rPr>
          <w:rFonts w:ascii="Arial" w:hAnsi="Arial" w:cs="Arial"/>
          <w:sz w:val="18"/>
          <w:szCs w:val="18"/>
        </w:rPr>
        <w:t>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rsidR="00287801" w:rsidRDefault="00287801" w:rsidP="007441C9">
      <w:pPr>
        <w:spacing w:after="120" w:line="240" w:lineRule="atLeast"/>
        <w:ind w:left="902"/>
        <w:jc w:val="both"/>
        <w:rPr>
          <w:rFonts w:ascii="Arial" w:hAnsi="Arial" w:cs="Arial"/>
          <w:sz w:val="18"/>
          <w:szCs w:val="18"/>
        </w:rPr>
      </w:pPr>
      <w:r w:rsidRPr="0058635E">
        <w:rPr>
          <w:rFonts w:ascii="Arial" w:hAnsi="Arial" w:cs="Arial"/>
          <w:sz w:val="18"/>
          <w:szCs w:val="18"/>
        </w:rPr>
        <w:lastRenderedPageBreak/>
        <w:t>Currently, the said case is in the arbitration process. AIS’s management believes that AIS has correctly and complied with the relating conditions of the Agreement in all respects, therefore the outcome of the dispute should not materially impact the financial statements of AIS.</w:t>
      </w:r>
    </w:p>
    <w:p w:rsidR="00A17431" w:rsidRDefault="00A17431">
      <w:pPr>
        <w:rPr>
          <w:rFonts w:ascii="Arial" w:hAnsi="Arial" w:cs="Arial"/>
          <w:i/>
          <w:iCs/>
          <w:sz w:val="18"/>
          <w:szCs w:val="18"/>
        </w:rPr>
      </w:pPr>
    </w:p>
    <w:p w:rsidR="00DB0699" w:rsidRPr="00D766E6" w:rsidRDefault="00DB0699" w:rsidP="00C46869">
      <w:pPr>
        <w:spacing w:after="120" w:line="240" w:lineRule="atLeast"/>
        <w:ind w:left="1276" w:hanging="376"/>
        <w:jc w:val="both"/>
        <w:rPr>
          <w:rFonts w:ascii="Arial" w:hAnsi="Arial" w:cs="Arial"/>
          <w:i/>
          <w:iCs/>
          <w:sz w:val="18"/>
          <w:szCs w:val="18"/>
        </w:rPr>
      </w:pPr>
      <w:r w:rsidRPr="00D766E6">
        <w:rPr>
          <w:rFonts w:ascii="Arial" w:hAnsi="Arial" w:cs="Arial"/>
          <w:i/>
          <w:iCs/>
          <w:sz w:val="18"/>
          <w:szCs w:val="18"/>
        </w:rPr>
        <w:t>11)</w:t>
      </w:r>
      <w:r w:rsidRPr="00D766E6">
        <w:rPr>
          <w:rFonts w:ascii="Arial" w:hAnsi="Arial" w:cs="Arial"/>
          <w:i/>
          <w:iCs/>
          <w:sz w:val="18"/>
          <w:szCs w:val="18"/>
        </w:rPr>
        <w:tab/>
      </w:r>
      <w:r w:rsidR="00C46869">
        <w:rPr>
          <w:rFonts w:ascii="Arial" w:hAnsi="Arial" w:cs="Arial"/>
          <w:i/>
          <w:iCs/>
          <w:sz w:val="18"/>
          <w:szCs w:val="18"/>
        </w:rPr>
        <w:t xml:space="preserve">The </w:t>
      </w:r>
      <w:r w:rsidRPr="00D766E6">
        <w:rPr>
          <w:rFonts w:ascii="Arial" w:hAnsi="Arial" w:cs="Arial"/>
          <w:i/>
          <w:iCs/>
          <w:sz w:val="18"/>
          <w:szCs w:val="18"/>
        </w:rPr>
        <w:t>transferring of tower</w:t>
      </w:r>
      <w:r w:rsidR="00C46869">
        <w:rPr>
          <w:rFonts w:ascii="Arial" w:hAnsi="Arial" w:cs="Arial"/>
          <w:i/>
          <w:iCs/>
          <w:sz w:val="18"/>
          <w:szCs w:val="18"/>
        </w:rPr>
        <w:t xml:space="preserve"> under the agreement for operations between TOT and AIS</w:t>
      </w:r>
    </w:p>
    <w:p w:rsidR="00DB0699" w:rsidRPr="00DB0699" w:rsidRDefault="00DB0699" w:rsidP="00DB0699">
      <w:pPr>
        <w:spacing w:after="120" w:line="240" w:lineRule="atLeast"/>
        <w:ind w:left="900"/>
        <w:jc w:val="both"/>
        <w:rPr>
          <w:rFonts w:ascii="Arial" w:hAnsi="Arial" w:cs="Arial"/>
          <w:sz w:val="18"/>
          <w:szCs w:val="18"/>
        </w:rPr>
      </w:pPr>
      <w:r w:rsidRPr="00D766E6">
        <w:rPr>
          <w:rFonts w:ascii="Arial" w:hAnsi="Arial" w:cs="Arial"/>
          <w:sz w:val="18"/>
          <w:szCs w:val="18"/>
        </w:rPr>
        <w:t xml:space="preserve">On 21 July 2014, AIS submitted the disputes no. 53/2557 to the Dispute Reconciliation, the Court of Justice to request the Arbitral Tribunal to give an award that the 13,198 towers transferred to TOT are not the property as stipulated in the Agreement which AIS </w:t>
      </w:r>
      <w:r w:rsidR="007D560B" w:rsidRPr="00D766E6">
        <w:rPr>
          <w:rFonts w:ascii="Arial" w:hAnsi="Arial" w:cs="Arial"/>
          <w:sz w:val="18"/>
          <w:szCs w:val="18"/>
        </w:rPr>
        <w:t xml:space="preserve">had not </w:t>
      </w:r>
      <w:r w:rsidRPr="00D766E6">
        <w:rPr>
          <w:rFonts w:ascii="Arial" w:hAnsi="Arial" w:cs="Arial"/>
          <w:sz w:val="18"/>
          <w:szCs w:val="18"/>
        </w:rPr>
        <w:t>need to transfer and requested for revenue sharing from that said asset</w:t>
      </w:r>
      <w:r w:rsidR="007D560B" w:rsidRPr="00D766E6">
        <w:rPr>
          <w:rFonts w:ascii="Arial" w:hAnsi="Arial" w:cs="Arial"/>
          <w:sz w:val="18"/>
          <w:szCs w:val="18"/>
        </w:rPr>
        <w:t>s</w:t>
      </w:r>
      <w:r w:rsidRPr="00D766E6">
        <w:rPr>
          <w:rFonts w:ascii="Arial" w:hAnsi="Arial" w:cs="Arial"/>
          <w:sz w:val="18"/>
          <w:szCs w:val="18"/>
        </w:rPr>
        <w:t xml:space="preserve"> by Baht 516 million.</w:t>
      </w:r>
    </w:p>
    <w:p w:rsidR="00DB0699" w:rsidRPr="00DB0699" w:rsidRDefault="00DB0699" w:rsidP="00DB0699">
      <w:pPr>
        <w:spacing w:after="120" w:line="240" w:lineRule="atLeast"/>
        <w:ind w:left="900"/>
        <w:jc w:val="both"/>
        <w:rPr>
          <w:rFonts w:ascii="Arial" w:hAnsi="Arial" w:cs="Arial"/>
          <w:sz w:val="18"/>
          <w:szCs w:val="18"/>
        </w:rPr>
      </w:pPr>
      <w:r w:rsidRPr="00D766E6">
        <w:rPr>
          <w:rFonts w:ascii="Arial" w:hAnsi="Arial" w:cs="Arial"/>
          <w:sz w:val="18"/>
          <w:szCs w:val="18"/>
        </w:rPr>
        <w:t xml:space="preserve">On 12 </w:t>
      </w:r>
      <w:r w:rsidR="007D560B" w:rsidRPr="00D766E6">
        <w:rPr>
          <w:rFonts w:ascii="Arial" w:hAnsi="Arial" w:cs="Arial"/>
          <w:sz w:val="18"/>
          <w:szCs w:val="18"/>
        </w:rPr>
        <w:t xml:space="preserve">March 2015, TOT </w:t>
      </w:r>
      <w:r w:rsidRPr="00D766E6">
        <w:rPr>
          <w:rFonts w:ascii="Arial" w:hAnsi="Arial" w:cs="Arial"/>
          <w:sz w:val="18"/>
          <w:szCs w:val="18"/>
        </w:rPr>
        <w:t>opposed th</w:t>
      </w:r>
      <w:r w:rsidR="007D560B" w:rsidRPr="00D766E6">
        <w:rPr>
          <w:rFonts w:ascii="Arial" w:hAnsi="Arial" w:cs="Arial"/>
          <w:sz w:val="18"/>
          <w:szCs w:val="18"/>
        </w:rPr>
        <w:t>e</w:t>
      </w:r>
      <w:r w:rsidRPr="00D766E6">
        <w:rPr>
          <w:rFonts w:ascii="Arial" w:hAnsi="Arial" w:cs="Arial"/>
          <w:sz w:val="18"/>
          <w:szCs w:val="18"/>
        </w:rPr>
        <w:t xml:space="preserve"> dispute and made a counterclaim </w:t>
      </w:r>
      <w:r w:rsidR="007D560B" w:rsidRPr="00D766E6">
        <w:rPr>
          <w:rFonts w:ascii="Arial" w:hAnsi="Arial" w:cs="Arial"/>
          <w:sz w:val="18"/>
          <w:szCs w:val="18"/>
        </w:rPr>
        <w:t xml:space="preserve">to request AIS to transfer additional </w:t>
      </w:r>
      <w:r w:rsidRPr="00D766E6">
        <w:rPr>
          <w:rFonts w:ascii="Arial" w:hAnsi="Arial" w:cs="Arial"/>
          <w:sz w:val="18"/>
          <w:szCs w:val="18"/>
        </w:rPr>
        <w:t>105 towers</w:t>
      </w:r>
      <w:r w:rsidR="007D560B" w:rsidRPr="00D766E6">
        <w:rPr>
          <w:rFonts w:ascii="Arial" w:hAnsi="Arial" w:cs="Arial"/>
          <w:sz w:val="18"/>
          <w:szCs w:val="18"/>
        </w:rPr>
        <w:t>, which AIS has not transferred to TOT yet,</w:t>
      </w:r>
      <w:r w:rsidRPr="00D766E6">
        <w:rPr>
          <w:rFonts w:ascii="Arial" w:hAnsi="Arial" w:cs="Arial"/>
          <w:sz w:val="18"/>
          <w:szCs w:val="18"/>
        </w:rPr>
        <w:t xml:space="preserve"> plus default interest on related revenue sharing by Baht 16 million.</w:t>
      </w:r>
      <w:r w:rsidRPr="00DB0699">
        <w:rPr>
          <w:rFonts w:ascii="Arial" w:hAnsi="Arial" w:cs="Arial"/>
          <w:sz w:val="18"/>
          <w:szCs w:val="18"/>
        </w:rPr>
        <w:t xml:space="preserve"> </w:t>
      </w:r>
    </w:p>
    <w:p w:rsidR="00DB0699" w:rsidRPr="00DB0699" w:rsidRDefault="00114FC7" w:rsidP="00DB0699">
      <w:pPr>
        <w:spacing w:after="120" w:line="240" w:lineRule="atLeast"/>
        <w:ind w:left="900"/>
        <w:jc w:val="both"/>
        <w:rPr>
          <w:rFonts w:ascii="Arial" w:hAnsi="Arial" w:cs="Arial"/>
          <w:sz w:val="18"/>
          <w:szCs w:val="18"/>
        </w:rPr>
      </w:pPr>
      <w:r w:rsidRPr="00114FC7">
        <w:rPr>
          <w:rFonts w:ascii="Arial" w:hAnsi="Arial" w:cs="Arial"/>
          <w:sz w:val="18"/>
          <w:szCs w:val="18"/>
        </w:rPr>
        <w:t xml:space="preserve">On </w:t>
      </w:r>
      <w:r w:rsidR="0094089F">
        <w:rPr>
          <w:rFonts w:ascii="Arial" w:hAnsi="Arial" w:cs="Arial"/>
          <w:sz w:val="18"/>
          <w:szCs w:val="18"/>
        </w:rPr>
        <w:t xml:space="preserve">17 </w:t>
      </w:r>
      <w:r w:rsidRPr="00114FC7">
        <w:rPr>
          <w:rFonts w:ascii="Arial" w:hAnsi="Arial" w:cs="Arial"/>
          <w:sz w:val="18"/>
          <w:szCs w:val="18"/>
        </w:rPr>
        <w:t>November 2018, AIS received TOT's petition and objection dated 15 February 2016, filing an objection and subm</w:t>
      </w:r>
      <w:r w:rsidR="00EF76BD">
        <w:rPr>
          <w:rFonts w:ascii="Arial" w:hAnsi="Arial" w:cs="Arial"/>
          <w:sz w:val="18"/>
          <w:szCs w:val="18"/>
        </w:rPr>
        <w:t>itting additional counterclaims,</w:t>
      </w:r>
      <w:r w:rsidRPr="00114FC7">
        <w:rPr>
          <w:rFonts w:ascii="Arial" w:hAnsi="Arial" w:cs="Arial"/>
          <w:sz w:val="18"/>
          <w:szCs w:val="18"/>
        </w:rPr>
        <w:t xml:space="preserve"> </w:t>
      </w:r>
      <w:r w:rsidR="00EF76BD">
        <w:rPr>
          <w:rFonts w:ascii="Arial" w:hAnsi="Arial" w:cs="Arial"/>
          <w:sz w:val="18"/>
          <w:szCs w:val="18"/>
        </w:rPr>
        <w:t>b</w:t>
      </w:r>
      <w:r w:rsidRPr="00114FC7">
        <w:rPr>
          <w:rFonts w:ascii="Arial" w:hAnsi="Arial" w:cs="Arial"/>
          <w:sz w:val="18"/>
          <w:szCs w:val="18"/>
        </w:rPr>
        <w:t>y enforcing AIS to deliver additional 1,429 towers, which belong to AIS’</w:t>
      </w:r>
      <w:r w:rsidR="00C46869">
        <w:rPr>
          <w:rFonts w:ascii="Arial" w:hAnsi="Arial" w:cs="Arial"/>
          <w:sz w:val="18"/>
          <w:szCs w:val="18"/>
        </w:rPr>
        <w:t xml:space="preserve">s </w:t>
      </w:r>
      <w:r w:rsidRPr="00114FC7">
        <w:rPr>
          <w:rFonts w:ascii="Arial" w:hAnsi="Arial" w:cs="Arial"/>
          <w:sz w:val="18"/>
          <w:szCs w:val="18"/>
        </w:rPr>
        <w:t>subsidiary. If the delivery cannot be made, AIS will have to make a payment of Baht 1,200 million. During the period before 17 November 2018, AIS did not acknowledge such petition.</w:t>
      </w:r>
    </w:p>
    <w:p w:rsidR="00DB0699" w:rsidRDefault="00DB0699" w:rsidP="007441C9">
      <w:pPr>
        <w:spacing w:after="120" w:line="240" w:lineRule="atLeast"/>
        <w:ind w:left="902"/>
        <w:jc w:val="both"/>
        <w:rPr>
          <w:rFonts w:ascii="Arial" w:hAnsi="Arial" w:cs="Arial"/>
          <w:sz w:val="18"/>
          <w:szCs w:val="18"/>
        </w:rPr>
      </w:pPr>
      <w:r w:rsidRPr="00D766E6">
        <w:rPr>
          <w:rFonts w:ascii="Arial" w:hAnsi="Arial" w:cs="Arial"/>
          <w:sz w:val="18"/>
          <w:szCs w:val="18"/>
        </w:rPr>
        <w:t>Currently, the said case is in the arbitration process. The management</w:t>
      </w:r>
      <w:r w:rsidR="007D560B" w:rsidRPr="00D766E6">
        <w:rPr>
          <w:rFonts w:ascii="Arial" w:hAnsi="Arial" w:cs="Arial"/>
          <w:sz w:val="18"/>
          <w:szCs w:val="18"/>
        </w:rPr>
        <w:t xml:space="preserve"> of AIS</w:t>
      </w:r>
      <w:r w:rsidRPr="00D766E6">
        <w:rPr>
          <w:rFonts w:ascii="Arial" w:hAnsi="Arial" w:cs="Arial"/>
          <w:sz w:val="18"/>
          <w:szCs w:val="18"/>
        </w:rPr>
        <w:t xml:space="preserve"> believes that </w:t>
      </w:r>
      <w:r w:rsidR="007D560B" w:rsidRPr="00D766E6">
        <w:rPr>
          <w:rFonts w:ascii="Arial" w:hAnsi="Arial" w:cs="Arial"/>
          <w:sz w:val="18"/>
          <w:szCs w:val="18"/>
        </w:rPr>
        <w:t>AIS</w:t>
      </w:r>
      <w:r w:rsidRPr="00D766E6">
        <w:rPr>
          <w:rFonts w:ascii="Arial" w:hAnsi="Arial" w:cs="Arial"/>
          <w:sz w:val="18"/>
          <w:szCs w:val="18"/>
        </w:rPr>
        <w:t xml:space="preserve"> has correctly and complied with the relating conditions of the Agreement in all respects, therefore the outcome of the dispute should not materially impact the financial statements of </w:t>
      </w:r>
      <w:r w:rsidR="007D560B" w:rsidRPr="00D766E6">
        <w:rPr>
          <w:rFonts w:ascii="Arial" w:hAnsi="Arial" w:cs="Arial"/>
          <w:sz w:val="18"/>
          <w:szCs w:val="18"/>
        </w:rPr>
        <w:t>AIS</w:t>
      </w:r>
      <w:r w:rsidRPr="00D766E6">
        <w:rPr>
          <w:rFonts w:ascii="Arial" w:hAnsi="Arial" w:cs="Arial"/>
          <w:sz w:val="18"/>
          <w:szCs w:val="18"/>
        </w:rPr>
        <w:t>.</w:t>
      </w:r>
    </w:p>
    <w:p w:rsidR="006E34E4" w:rsidRDefault="006E34E4">
      <w:pPr>
        <w:rPr>
          <w:rFonts w:ascii="Arial" w:hAnsi="Arial" w:cs="Arial"/>
          <w:i/>
          <w:iCs/>
          <w:sz w:val="18"/>
          <w:szCs w:val="18"/>
          <w:lang w:val="en-GB"/>
        </w:rPr>
      </w:pPr>
    </w:p>
    <w:p w:rsidR="007441C9" w:rsidRPr="007A2D69" w:rsidRDefault="007441C9" w:rsidP="007441C9">
      <w:pPr>
        <w:spacing w:after="120" w:line="240" w:lineRule="atLeast"/>
        <w:ind w:left="902"/>
        <w:jc w:val="both"/>
        <w:rPr>
          <w:rFonts w:ascii="Arial" w:hAnsi="Arial" w:cs="Arial"/>
          <w:i/>
          <w:iCs/>
          <w:sz w:val="18"/>
          <w:szCs w:val="18"/>
          <w:lang w:val="en-GB"/>
        </w:rPr>
      </w:pPr>
      <w:r>
        <w:rPr>
          <w:rFonts w:ascii="Arial" w:hAnsi="Arial" w:cs="Arial"/>
          <w:i/>
          <w:iCs/>
          <w:sz w:val="18"/>
          <w:szCs w:val="18"/>
          <w:lang w:val="en-GB"/>
        </w:rPr>
        <w:t xml:space="preserve">12) </w:t>
      </w:r>
      <w:r w:rsidRPr="007A2D69">
        <w:rPr>
          <w:rFonts w:ascii="Arial" w:hAnsi="Arial" w:cs="Arial"/>
          <w:i/>
          <w:iCs/>
          <w:sz w:val="18"/>
          <w:szCs w:val="18"/>
          <w:lang w:val="en-GB"/>
        </w:rPr>
        <w:t>Withholding tax between AIS and the Revenue Department</w:t>
      </w:r>
    </w:p>
    <w:p w:rsidR="007441C9" w:rsidRPr="007A2D69" w:rsidRDefault="007441C9" w:rsidP="007441C9">
      <w:pPr>
        <w:pStyle w:val="Footer"/>
        <w:tabs>
          <w:tab w:val="clear" w:pos="4320"/>
          <w:tab w:val="clear" w:pos="8640"/>
          <w:tab w:val="right" w:pos="9630"/>
        </w:tabs>
        <w:spacing w:after="120" w:line="240" w:lineRule="atLeast"/>
        <w:ind w:left="900"/>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 xml:space="preserve">Pursuant to the letter dated 18 January 2013, the Revenue Department challenged AIS to pay surcharge of Baht 128 million, regarding the withholding tax on revenue sharing payment after excise tax deduction by giving the opinion that the excise tax is a part of revenue sharing. Therefore, AIS had paid the shortage of withholding tax amount of excise tax which came from the revenue sharing payment without excise tax deduction. AIS submitted the appeal to oppose such surcharge payment notification to the Commission of Appeal which the Commission of Appeal has decided for AIS to pay for such surcharge payment. </w:t>
      </w:r>
    </w:p>
    <w:p w:rsidR="007441C9" w:rsidRPr="007A2D69" w:rsidRDefault="007441C9" w:rsidP="007441C9">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rsidR="007441C9" w:rsidRPr="007A2D69" w:rsidRDefault="007441C9" w:rsidP="007441C9">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rsidR="007441C9"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On 20 July 2018, AIS has filed an appeal for the decision of the Central Tax Court.</w:t>
      </w:r>
    </w:p>
    <w:p w:rsidR="007441C9"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11 March 2019, </w:t>
      </w:r>
      <w:r w:rsidRPr="007A2D69">
        <w:rPr>
          <w:rFonts w:ascii="Arial" w:eastAsia="Times New Roman" w:hAnsi="Arial" w:cs="Arial"/>
          <w:color w:val="000000"/>
          <w:sz w:val="18"/>
          <w:szCs w:val="18"/>
          <w:lang w:val="en-GB"/>
        </w:rPr>
        <w:t>the Central Tax Court read the decision of the Court of Appeal to dismiss the cases.</w:t>
      </w:r>
    </w:p>
    <w:p w:rsidR="00170555" w:rsidRDefault="00170555"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10 July 2019, AIS </w:t>
      </w:r>
      <w:r w:rsidR="0019029D" w:rsidRPr="0019029D">
        <w:rPr>
          <w:rFonts w:ascii="Arial" w:eastAsia="Times New Roman" w:hAnsi="Arial" w:cs="Arial"/>
          <w:color w:val="000000"/>
          <w:sz w:val="18"/>
          <w:szCs w:val="18"/>
          <w:lang w:val="en-GB"/>
        </w:rPr>
        <w:t>has filed a petition to the Supreme Court.</w:t>
      </w:r>
    </w:p>
    <w:p w:rsidR="007441C9"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B46AC5">
        <w:rPr>
          <w:rFonts w:ascii="Arial" w:eastAsia="Times New Roman" w:hAnsi="Arial" w:cs="Arial"/>
          <w:color w:val="000000"/>
          <w:sz w:val="18"/>
          <w:szCs w:val="18"/>
          <w:lang w:val="en-GB"/>
        </w:rPr>
        <w:t xml:space="preserve">AIS recorded </w:t>
      </w:r>
      <w:r>
        <w:rPr>
          <w:rFonts w:ascii="Arial" w:eastAsia="Times New Roman" w:hAnsi="Arial" w:cs="Arial"/>
          <w:color w:val="000000"/>
          <w:sz w:val="18"/>
          <w:szCs w:val="18"/>
          <w:lang w:val="en-GB"/>
        </w:rPr>
        <w:t xml:space="preserve">Baht 128 million </w:t>
      </w:r>
      <w:r w:rsidRPr="00B46AC5">
        <w:rPr>
          <w:rFonts w:ascii="Arial" w:eastAsia="Times New Roman" w:hAnsi="Arial" w:cs="Arial"/>
          <w:color w:val="000000"/>
          <w:sz w:val="18"/>
          <w:szCs w:val="18"/>
          <w:lang w:val="en-GB"/>
        </w:rPr>
        <w:t xml:space="preserve">as </w:t>
      </w:r>
      <w:r>
        <w:rPr>
          <w:rFonts w:ascii="Arial" w:eastAsia="Times New Roman" w:hAnsi="Arial" w:cs="Arial"/>
          <w:color w:val="000000"/>
          <w:sz w:val="18"/>
          <w:szCs w:val="18"/>
          <w:lang w:val="en-GB"/>
        </w:rPr>
        <w:t>expense</w:t>
      </w:r>
      <w:r w:rsidRPr="00B46AC5">
        <w:rPr>
          <w:rFonts w:ascii="Arial" w:eastAsia="Times New Roman" w:hAnsi="Arial" w:cs="Arial"/>
          <w:color w:val="000000"/>
          <w:sz w:val="18"/>
          <w:szCs w:val="18"/>
          <w:lang w:val="en-GB"/>
        </w:rPr>
        <w:t xml:space="preserve"> in the consolidated and separate financial statements for the year ended 31 December 2018.</w:t>
      </w:r>
    </w:p>
    <w:p w:rsidR="00801B02" w:rsidRPr="00730F5B" w:rsidRDefault="00801B02" w:rsidP="00A25FCC">
      <w:pPr>
        <w:ind w:left="360"/>
        <w:jc w:val="both"/>
        <w:rPr>
          <w:rFonts w:ascii="Arial" w:hAnsi="Arial" w:cs="Arial"/>
          <w:sz w:val="18"/>
          <w:szCs w:val="18"/>
          <w:highlight w:val="yellow"/>
        </w:rPr>
      </w:pPr>
    </w:p>
    <w:p w:rsidR="00171799" w:rsidRPr="00142DE2" w:rsidRDefault="003F0254" w:rsidP="00E0761A">
      <w:pPr>
        <w:pStyle w:val="BodySingle"/>
        <w:tabs>
          <w:tab w:val="decimal" w:pos="9270"/>
        </w:tabs>
        <w:spacing w:after="120" w:line="276" w:lineRule="auto"/>
        <w:ind w:left="900"/>
        <w:jc w:val="both"/>
        <w:rPr>
          <w:rFonts w:ascii="Arial" w:eastAsia="MS Mincho" w:hAnsi="Arial" w:cs="Arial"/>
          <w:b/>
          <w:bCs/>
          <w:color w:val="auto"/>
          <w:sz w:val="18"/>
          <w:szCs w:val="18"/>
        </w:rPr>
      </w:pPr>
      <w:r w:rsidRPr="00142DE2">
        <w:rPr>
          <w:rFonts w:ascii="Arial" w:hAnsi="Arial" w:cs="Arial"/>
          <w:b/>
          <w:bCs/>
          <w:sz w:val="18"/>
          <w:szCs w:val="18"/>
        </w:rPr>
        <w:t>Digital Phone Company Limited (“DPC”)</w:t>
      </w:r>
      <w:r w:rsidR="003C01AC" w:rsidRPr="00142DE2">
        <w:rPr>
          <w:rFonts w:ascii="Arial" w:hAnsi="Arial" w:cs="Arial"/>
          <w:b/>
          <w:bCs/>
          <w:sz w:val="18"/>
          <w:szCs w:val="18"/>
        </w:rPr>
        <w:t>, a subsidiary of AIS</w:t>
      </w:r>
    </w:p>
    <w:p w:rsidR="005E66AB" w:rsidRPr="00142DE2" w:rsidRDefault="005E66AB"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42DE2">
        <w:rPr>
          <w:rFonts w:ascii="Arial" w:hAnsi="Arial" w:cs="Arial"/>
          <w:i/>
          <w:iCs/>
          <w:sz w:val="18"/>
          <w:szCs w:val="18"/>
        </w:rPr>
        <w:t>The deduction of excise tax from the revenue sharing between DPC and CAT Telecom Public Company Limited (“CAT”)</w:t>
      </w:r>
    </w:p>
    <w:p w:rsidR="005E66AB" w:rsidRPr="00142DE2" w:rsidRDefault="005E66AB" w:rsidP="00C90834">
      <w:pPr>
        <w:pStyle w:val="BodySingle"/>
        <w:spacing w:after="120" w:line="240" w:lineRule="atLeast"/>
        <w:ind w:left="902"/>
        <w:jc w:val="both"/>
        <w:rPr>
          <w:rFonts w:ascii="Arial" w:hAnsi="Arial" w:cs="Arial"/>
          <w:sz w:val="18"/>
          <w:szCs w:val="18"/>
        </w:rPr>
      </w:pPr>
      <w:r w:rsidRPr="00142DE2">
        <w:rPr>
          <w:rFonts w:ascii="Arial" w:hAnsi="Arial" w:cs="Arial"/>
          <w:sz w:val="18"/>
          <w:szCs w:val="18"/>
        </w:rPr>
        <w:t>On 9 January 2008,</w:t>
      </w:r>
      <w:r w:rsidRPr="00142DE2">
        <w:rPr>
          <w:rFonts w:ascii="Arial" w:hAnsi="Arial" w:cs="Arial"/>
          <w:i/>
          <w:iCs/>
          <w:sz w:val="18"/>
          <w:szCs w:val="18"/>
        </w:rPr>
        <w:t xml:space="preserve"> </w:t>
      </w:r>
      <w:r w:rsidRPr="00142DE2">
        <w:rPr>
          <w:rFonts w:ascii="Arial" w:hAnsi="Arial" w:cs="Arial"/>
          <w:sz w:val="18"/>
          <w:szCs w:val="18"/>
        </w:rPr>
        <w:t xml:space="preserve">CAT submitted a dispute </w:t>
      </w:r>
      <w:r w:rsidR="00A97DFC" w:rsidRPr="00142DE2">
        <w:rPr>
          <w:rFonts w:ascii="Arial" w:hAnsi="Arial" w:cs="Arial"/>
          <w:sz w:val="18"/>
          <w:szCs w:val="18"/>
        </w:rPr>
        <w:t xml:space="preserve">Black </w:t>
      </w:r>
      <w:r w:rsidRPr="00142DE2">
        <w:rPr>
          <w:rFonts w:ascii="Arial" w:hAnsi="Arial" w:cs="Arial"/>
          <w:sz w:val="18"/>
          <w:szCs w:val="18"/>
        </w:rPr>
        <w:t>Case N</w:t>
      </w:r>
      <w:r w:rsidR="00C5754F" w:rsidRPr="00142DE2">
        <w:rPr>
          <w:rFonts w:ascii="Arial" w:hAnsi="Arial" w:cs="Arial"/>
          <w:sz w:val="18"/>
          <w:szCs w:val="18"/>
        </w:rPr>
        <w:t>o.</w:t>
      </w:r>
      <w:r w:rsidRPr="00142DE2">
        <w:rPr>
          <w:rFonts w:ascii="Arial" w:hAnsi="Arial" w:cs="Arial"/>
          <w:sz w:val="18"/>
          <w:szCs w:val="18"/>
        </w:rPr>
        <w:t xml:space="preserve"> 3/2551 to the Arbitration Institute, the Alternative Dispute Resolution Office, </w:t>
      </w:r>
      <w:r w:rsidR="00E536CF" w:rsidRPr="00142DE2">
        <w:rPr>
          <w:rFonts w:ascii="Arial" w:hAnsi="Arial" w:cs="Arial"/>
          <w:sz w:val="18"/>
          <w:szCs w:val="18"/>
        </w:rPr>
        <w:t xml:space="preserve">Court of Justice </w:t>
      </w:r>
      <w:r w:rsidRPr="00142DE2">
        <w:rPr>
          <w:rFonts w:ascii="Arial" w:hAnsi="Arial" w:cs="Arial"/>
          <w:sz w:val="18"/>
          <w:szCs w:val="18"/>
        </w:rPr>
        <w:t>demanding DPC</w:t>
      </w:r>
      <w:r w:rsidR="003C01AC" w:rsidRPr="00142DE2">
        <w:rPr>
          <w:rFonts w:ascii="Arial" w:hAnsi="Arial" w:cs="Arial"/>
          <w:sz w:val="18"/>
          <w:szCs w:val="18"/>
        </w:rPr>
        <w:t xml:space="preserve"> </w:t>
      </w:r>
      <w:r w:rsidRPr="00142DE2">
        <w:rPr>
          <w:rFonts w:ascii="Arial" w:hAnsi="Arial" w:cs="Arial"/>
          <w:sz w:val="18"/>
          <w:szCs w:val="18"/>
        </w:rPr>
        <w:t xml:space="preserve">to pay additional payment of revenue sharing </w:t>
      </w:r>
      <w:r w:rsidR="00E536CF" w:rsidRPr="00142DE2">
        <w:rPr>
          <w:rFonts w:ascii="Arial" w:hAnsi="Arial" w:cs="Arial"/>
          <w:sz w:val="18"/>
          <w:szCs w:val="18"/>
        </w:rPr>
        <w:t xml:space="preserve">under the Digital Personal Communication Network Contract in the </w:t>
      </w:r>
      <w:r w:rsidRPr="00142DE2">
        <w:rPr>
          <w:rFonts w:ascii="Arial" w:hAnsi="Arial" w:cs="Arial"/>
          <w:sz w:val="18"/>
          <w:szCs w:val="18"/>
        </w:rPr>
        <w:t>amount</w:t>
      </w:r>
      <w:r w:rsidR="00E536CF" w:rsidRPr="00142DE2">
        <w:rPr>
          <w:rFonts w:ascii="Arial" w:hAnsi="Arial" w:cs="Arial"/>
          <w:sz w:val="18"/>
          <w:szCs w:val="18"/>
        </w:rPr>
        <w:t xml:space="preserve"> of </w:t>
      </w:r>
      <w:r w:rsidRPr="00142DE2">
        <w:rPr>
          <w:rFonts w:ascii="Arial" w:hAnsi="Arial" w:cs="Arial"/>
          <w:sz w:val="18"/>
          <w:szCs w:val="18"/>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142DE2" w:rsidRDefault="00E536CF" w:rsidP="00C90834">
      <w:pPr>
        <w:pStyle w:val="BodySingle"/>
        <w:spacing w:after="120" w:line="240" w:lineRule="atLeast"/>
        <w:ind w:left="902"/>
        <w:jc w:val="both"/>
        <w:rPr>
          <w:rFonts w:ascii="Arial" w:hAnsi="Arial" w:cs="Arial"/>
          <w:color w:val="auto"/>
          <w:sz w:val="18"/>
          <w:szCs w:val="18"/>
        </w:rPr>
      </w:pPr>
      <w:r w:rsidRPr="00142DE2">
        <w:rPr>
          <w:rFonts w:ascii="Arial" w:hAnsi="Arial" w:cs="Arial"/>
          <w:color w:val="auto"/>
          <w:sz w:val="18"/>
          <w:szCs w:val="18"/>
        </w:rPr>
        <w:lastRenderedPageBreak/>
        <w:t>Later, o</w:t>
      </w:r>
      <w:r w:rsidR="005E66AB" w:rsidRPr="00142DE2">
        <w:rPr>
          <w:rFonts w:ascii="Arial" w:hAnsi="Arial" w:cs="Arial"/>
          <w:color w:val="auto"/>
          <w:sz w:val="18"/>
          <w:szCs w:val="18"/>
        </w:rPr>
        <w:t xml:space="preserve">n 1 October 2008, CAT submitted the petition to adjust the amount claimed to Baht 3,410 million which calculated from the outstanding revenue sharing up to January 2008 including penalty </w:t>
      </w:r>
      <w:r w:rsidRPr="00142DE2">
        <w:rPr>
          <w:rFonts w:ascii="Arial" w:hAnsi="Arial" w:cs="Arial"/>
          <w:color w:val="auto"/>
          <w:sz w:val="18"/>
          <w:szCs w:val="18"/>
        </w:rPr>
        <w:t xml:space="preserve">in the amount of </w:t>
      </w:r>
      <w:r w:rsidR="005E66AB" w:rsidRPr="00142DE2">
        <w:rPr>
          <w:rFonts w:ascii="Arial" w:hAnsi="Arial" w:cs="Arial"/>
          <w:color w:val="auto"/>
          <w:sz w:val="18"/>
          <w:szCs w:val="18"/>
        </w:rPr>
        <w:t xml:space="preserve">Baht 790 million and value added tax </w:t>
      </w:r>
      <w:r w:rsidRPr="00142DE2">
        <w:rPr>
          <w:rFonts w:ascii="Arial" w:hAnsi="Arial" w:cs="Arial"/>
          <w:color w:val="auto"/>
          <w:sz w:val="18"/>
          <w:szCs w:val="18"/>
        </w:rPr>
        <w:t xml:space="preserve">in the amount of </w:t>
      </w:r>
      <w:r w:rsidR="005E66AB" w:rsidRPr="00142DE2">
        <w:rPr>
          <w:rFonts w:ascii="Arial" w:hAnsi="Arial" w:cs="Arial"/>
          <w:color w:val="auto"/>
          <w:sz w:val="18"/>
          <w:szCs w:val="18"/>
        </w:rPr>
        <w:t xml:space="preserve">Baht 171 million. </w:t>
      </w:r>
    </w:p>
    <w:p w:rsidR="005E66AB" w:rsidRPr="000E2516" w:rsidRDefault="005E66AB" w:rsidP="00E0761A">
      <w:pPr>
        <w:pStyle w:val="BodySingle"/>
        <w:spacing w:after="120" w:line="240" w:lineRule="atLeast"/>
        <w:ind w:left="900"/>
        <w:jc w:val="both"/>
        <w:rPr>
          <w:rFonts w:ascii="Arial" w:hAnsi="Arial" w:cs="Arial"/>
          <w:color w:val="800000"/>
          <w:sz w:val="18"/>
          <w:szCs w:val="18"/>
          <w:lang w:val="en-US"/>
        </w:rPr>
      </w:pPr>
      <w:r w:rsidRPr="000E2516">
        <w:rPr>
          <w:rFonts w:ascii="Arial" w:hAnsi="Arial" w:cs="Arial"/>
          <w:sz w:val="18"/>
          <w:szCs w:val="18"/>
        </w:rPr>
        <w:t xml:space="preserve">This amount is the same as an excise tax that DPC </w:t>
      </w:r>
      <w:r w:rsidR="005D6AA4" w:rsidRPr="000E2516">
        <w:rPr>
          <w:rFonts w:ascii="Arial" w:hAnsi="Arial" w:cs="Arial"/>
          <w:sz w:val="18"/>
          <w:szCs w:val="18"/>
        </w:rPr>
        <w:t xml:space="preserve">had delivered </w:t>
      </w:r>
      <w:r w:rsidRPr="000E2516">
        <w:rPr>
          <w:rFonts w:ascii="Arial" w:hAnsi="Arial" w:cs="Arial"/>
          <w:sz w:val="18"/>
          <w:szCs w:val="18"/>
        </w:rPr>
        <w:t>to</w:t>
      </w:r>
      <w:r w:rsidR="005D6AA4" w:rsidRPr="000E2516">
        <w:rPr>
          <w:rFonts w:ascii="Arial" w:hAnsi="Arial" w:cs="Arial"/>
          <w:sz w:val="18"/>
          <w:szCs w:val="18"/>
        </w:rPr>
        <w:t xml:space="preserve"> the</w:t>
      </w:r>
      <w:r w:rsidRPr="000E2516">
        <w:rPr>
          <w:rFonts w:ascii="Arial" w:hAnsi="Arial" w:cs="Arial"/>
          <w:sz w:val="18"/>
          <w:szCs w:val="18"/>
        </w:rPr>
        <w:t xml:space="preserve"> Excise Department during 16 September 2003 to 15 September 2007 and deducted it from revenue sharing according to the resolution of the Cabinet dated 11 February 2003</w:t>
      </w:r>
      <w:r w:rsidR="005D6AA4" w:rsidRPr="000E2516">
        <w:rPr>
          <w:rFonts w:ascii="Arial" w:hAnsi="Arial" w:cs="Arial"/>
          <w:sz w:val="18"/>
          <w:szCs w:val="18"/>
        </w:rPr>
        <w:t xml:space="preserve"> and DPC has correctly complied with the Cabinet’s resolution dated 11 February 2003 and this practice is the same as other operators in mobile phone or cellular radio telecommunication industries. </w:t>
      </w:r>
      <w:r w:rsidRPr="000E2516">
        <w:rPr>
          <w:rFonts w:ascii="Arial" w:hAnsi="Arial" w:cs="Arial"/>
          <w:sz w:val="18"/>
          <w:szCs w:val="18"/>
        </w:rPr>
        <w:t xml:space="preserve">Moreover, CAT has sent a letter </w:t>
      </w:r>
      <w:r w:rsidRPr="000E2516">
        <w:rPr>
          <w:rFonts w:ascii="Arial" w:hAnsi="Arial" w:cs="Arial"/>
          <w:sz w:val="18"/>
          <w:szCs w:val="18"/>
          <w:lang w:val="en-US"/>
        </w:rPr>
        <w:t xml:space="preserve">No. CAT 603 (Kor Tor.) 739 </w:t>
      </w:r>
      <w:r w:rsidRPr="000E2516">
        <w:rPr>
          <w:rFonts w:ascii="Arial" w:hAnsi="Arial" w:cs="Arial"/>
          <w:sz w:val="18"/>
          <w:szCs w:val="18"/>
        </w:rPr>
        <w:t xml:space="preserve">notifying DPC to comply with such Cabinet’s resolution. </w:t>
      </w:r>
    </w:p>
    <w:p w:rsidR="005E66AB" w:rsidRPr="003C58AC" w:rsidRDefault="005E66AB" w:rsidP="00E0761A">
      <w:pPr>
        <w:tabs>
          <w:tab w:val="left" w:pos="900"/>
        </w:tabs>
        <w:spacing w:after="120" w:line="240" w:lineRule="atLeast"/>
        <w:ind w:left="900"/>
        <w:jc w:val="both"/>
        <w:rPr>
          <w:rFonts w:ascii="Arial" w:hAnsi="Arial" w:cs="Arial"/>
          <w:sz w:val="18"/>
          <w:szCs w:val="18"/>
        </w:rPr>
      </w:pPr>
      <w:r w:rsidRPr="003C58AC">
        <w:rPr>
          <w:rFonts w:ascii="Arial" w:hAnsi="Arial" w:cs="Arial"/>
          <w:sz w:val="18"/>
          <w:szCs w:val="18"/>
        </w:rPr>
        <w:t xml:space="preserve">On 1 March </w:t>
      </w:r>
      <w:r w:rsidR="00B83A2A" w:rsidRPr="003C58AC">
        <w:rPr>
          <w:rFonts w:ascii="Arial" w:hAnsi="Arial" w:cs="Arial"/>
          <w:sz w:val="18"/>
          <w:szCs w:val="18"/>
        </w:rPr>
        <w:t xml:space="preserve">2011, the Arbitral Tribunal </w:t>
      </w:r>
      <w:r w:rsidRPr="003C58AC">
        <w:rPr>
          <w:rFonts w:ascii="Arial" w:hAnsi="Arial" w:cs="Arial"/>
          <w:sz w:val="18"/>
          <w:szCs w:val="18"/>
        </w:rPr>
        <w:t>dismissed the case by giving the reason which can be</w:t>
      </w:r>
      <w:r w:rsidRPr="003C58AC">
        <w:rPr>
          <w:rFonts w:ascii="Arial" w:hAnsi="Arial" w:cs="Arial"/>
          <w:sz w:val="18"/>
          <w:szCs w:val="18"/>
          <w:lang w:val="en-GB"/>
        </w:rPr>
        <w:t xml:space="preserve"> summarised</w:t>
      </w:r>
      <w:r w:rsidRPr="003C58AC">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3C58AC">
        <w:rPr>
          <w:rFonts w:ascii="Arial" w:hAnsi="Arial" w:cs="Arial"/>
          <w:sz w:val="18"/>
          <w:szCs w:val="18"/>
          <w:cs/>
        </w:rPr>
        <w:t xml:space="preserve">. </w:t>
      </w:r>
    </w:p>
    <w:p w:rsidR="005E66AB" w:rsidRPr="003C58AC" w:rsidRDefault="00B83A2A" w:rsidP="00E0761A">
      <w:pPr>
        <w:spacing w:after="120" w:line="240" w:lineRule="atLeast"/>
        <w:ind w:left="900"/>
        <w:jc w:val="both"/>
        <w:rPr>
          <w:rFonts w:ascii="Arial" w:hAnsi="Arial" w:cs="Arial"/>
          <w:sz w:val="18"/>
          <w:szCs w:val="18"/>
        </w:rPr>
      </w:pPr>
      <w:r w:rsidRPr="003C58AC">
        <w:rPr>
          <w:rFonts w:ascii="Arial" w:hAnsi="Arial" w:cs="Arial"/>
          <w:sz w:val="18"/>
          <w:szCs w:val="18"/>
        </w:rPr>
        <w:t xml:space="preserve">On 3 June 2011, CAT </w:t>
      </w:r>
      <w:r w:rsidR="005E66AB" w:rsidRPr="003C58AC">
        <w:rPr>
          <w:rFonts w:ascii="Arial" w:hAnsi="Arial" w:cs="Arial"/>
          <w:sz w:val="18"/>
          <w:szCs w:val="18"/>
        </w:rPr>
        <w:t xml:space="preserve">submitted the </w:t>
      </w:r>
      <w:r w:rsidR="00A97DFC" w:rsidRPr="003C58AC">
        <w:rPr>
          <w:rFonts w:ascii="Arial" w:hAnsi="Arial" w:cs="Arial"/>
          <w:sz w:val="18"/>
          <w:szCs w:val="18"/>
        </w:rPr>
        <w:t xml:space="preserve">Black </w:t>
      </w:r>
      <w:r w:rsidR="005E66AB" w:rsidRPr="003C58AC">
        <w:rPr>
          <w:rFonts w:ascii="Arial" w:hAnsi="Arial" w:cs="Arial"/>
          <w:sz w:val="18"/>
          <w:szCs w:val="18"/>
        </w:rPr>
        <w:t>Case N</w:t>
      </w:r>
      <w:r w:rsidR="00C5754F" w:rsidRPr="003C58AC">
        <w:rPr>
          <w:rFonts w:ascii="Arial" w:hAnsi="Arial" w:cs="Arial"/>
          <w:sz w:val="18"/>
          <w:szCs w:val="18"/>
        </w:rPr>
        <w:t>o.</w:t>
      </w:r>
      <w:r w:rsidR="005E66AB" w:rsidRPr="003C58AC">
        <w:rPr>
          <w:rFonts w:ascii="Arial" w:hAnsi="Arial" w:cs="Arial"/>
          <w:sz w:val="18"/>
          <w:szCs w:val="18"/>
        </w:rPr>
        <w:t xml:space="preserve"> 1259/2554 to the C</w:t>
      </w:r>
      <w:r w:rsidR="0047036D" w:rsidRPr="003C58AC">
        <w:rPr>
          <w:rFonts w:ascii="Arial" w:hAnsi="Arial" w:cs="Arial"/>
          <w:sz w:val="18"/>
          <w:szCs w:val="18"/>
        </w:rPr>
        <w:t>AC</w:t>
      </w:r>
      <w:r w:rsidR="005E66AB" w:rsidRPr="003C58AC">
        <w:rPr>
          <w:rFonts w:ascii="Arial" w:hAnsi="Arial" w:cs="Arial"/>
          <w:sz w:val="18"/>
          <w:szCs w:val="18"/>
        </w:rPr>
        <w:t xml:space="preserve"> to revoke the Arbitral Tribunal’s award. </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On 28 July 2015, the C</w:t>
      </w:r>
      <w:r w:rsidR="0047036D" w:rsidRPr="003C58AC">
        <w:rPr>
          <w:rFonts w:ascii="Arial" w:hAnsi="Arial" w:cs="Arial"/>
          <w:sz w:val="18"/>
          <w:szCs w:val="18"/>
        </w:rPr>
        <w:t>AC</w:t>
      </w:r>
      <w:r w:rsidRPr="003C58AC">
        <w:rPr>
          <w:rFonts w:ascii="Arial" w:hAnsi="Arial" w:cs="Arial"/>
          <w:sz w:val="18"/>
          <w:szCs w:val="18"/>
        </w:rPr>
        <w:t xml:space="preserve"> reached its decision to dismiss such dispute made by CAT to revoke the Arbitral Tribunal</w:t>
      </w:r>
      <w:r w:rsidR="00B83A2A" w:rsidRPr="003C58AC">
        <w:rPr>
          <w:rFonts w:ascii="Arial" w:hAnsi="Arial" w:cs="Arial"/>
          <w:sz w:val="18"/>
          <w:szCs w:val="18"/>
        </w:rPr>
        <w:t>’s</w:t>
      </w:r>
      <w:r w:rsidRPr="003C58AC">
        <w:rPr>
          <w:rFonts w:ascii="Arial" w:hAnsi="Arial" w:cs="Arial"/>
          <w:sz w:val="18"/>
          <w:szCs w:val="18"/>
        </w:rPr>
        <w:t xml:space="preserve"> award.</w:t>
      </w:r>
    </w:p>
    <w:p w:rsidR="002D67DC" w:rsidRPr="003C58AC" w:rsidRDefault="00B83A2A" w:rsidP="00E0761A">
      <w:pPr>
        <w:tabs>
          <w:tab w:val="left" w:pos="1260"/>
        </w:tabs>
        <w:autoSpaceDE w:val="0"/>
        <w:autoSpaceDN w:val="0"/>
        <w:spacing w:after="120" w:line="240" w:lineRule="atLeast"/>
        <w:ind w:left="900"/>
        <w:jc w:val="both"/>
        <w:rPr>
          <w:rFonts w:ascii="Arial" w:eastAsia="Times New Roman" w:hAnsi="Arial" w:cstheme="minorBidi"/>
          <w:color w:val="000000"/>
          <w:sz w:val="18"/>
          <w:szCs w:val="18"/>
          <w:lang w:val="en-GB"/>
        </w:rPr>
      </w:pPr>
      <w:r w:rsidRPr="003C58AC">
        <w:rPr>
          <w:rFonts w:ascii="Arial" w:eastAsia="Times New Roman" w:hAnsi="Arial" w:cs="Arial"/>
          <w:color w:val="000000"/>
          <w:sz w:val="18"/>
          <w:szCs w:val="18"/>
          <w:lang w:val="en-GB"/>
        </w:rPr>
        <w:t xml:space="preserve">On 25 August 2015, CAT </w:t>
      </w:r>
      <w:r w:rsidR="005E66AB" w:rsidRPr="003C58AC">
        <w:rPr>
          <w:rFonts w:ascii="Arial" w:eastAsia="Times New Roman" w:hAnsi="Arial" w:cs="Arial"/>
          <w:color w:val="000000"/>
          <w:sz w:val="18"/>
          <w:szCs w:val="18"/>
          <w:lang w:val="en-GB"/>
        </w:rPr>
        <w:t>appealed such dismissal to the S</w:t>
      </w:r>
      <w:r w:rsidR="0047036D" w:rsidRPr="003C58AC">
        <w:rPr>
          <w:rFonts w:ascii="Arial" w:eastAsia="Times New Roman" w:hAnsi="Arial" w:cs="Arial"/>
          <w:color w:val="000000"/>
          <w:sz w:val="18"/>
          <w:szCs w:val="18"/>
          <w:lang w:val="en-GB"/>
        </w:rPr>
        <w:t>AC</w:t>
      </w:r>
      <w:r w:rsidR="005E66AB" w:rsidRPr="003C58AC">
        <w:rPr>
          <w:rFonts w:ascii="Arial" w:eastAsia="Times New Roman" w:hAnsi="Arial" w:cs="Arial"/>
          <w:color w:val="000000"/>
          <w:sz w:val="18"/>
          <w:szCs w:val="18"/>
          <w:lang w:val="en-GB"/>
        </w:rPr>
        <w:t xml:space="preserve"> under the </w:t>
      </w:r>
      <w:r w:rsidR="00A97DFC" w:rsidRPr="003C58AC">
        <w:rPr>
          <w:rFonts w:ascii="Arial" w:eastAsia="Times New Roman" w:hAnsi="Arial" w:cs="Arial"/>
          <w:color w:val="000000"/>
          <w:sz w:val="18"/>
          <w:szCs w:val="18"/>
          <w:lang w:val="en-GB"/>
        </w:rPr>
        <w:t xml:space="preserve">Black </w:t>
      </w:r>
      <w:r w:rsidR="005E66AB" w:rsidRPr="003C58AC">
        <w:rPr>
          <w:rFonts w:ascii="Arial" w:eastAsia="Times New Roman" w:hAnsi="Arial"/>
          <w:color w:val="000000"/>
          <w:sz w:val="18"/>
          <w:szCs w:val="18"/>
          <w:lang w:val="en-GB"/>
        </w:rPr>
        <w:t>C</w:t>
      </w:r>
      <w:r w:rsidR="005E66AB" w:rsidRPr="003C58AC">
        <w:rPr>
          <w:rFonts w:ascii="Arial" w:eastAsia="Times New Roman" w:hAnsi="Arial" w:cs="Arial"/>
          <w:color w:val="000000"/>
          <w:sz w:val="18"/>
          <w:szCs w:val="18"/>
          <w:lang w:val="en-GB"/>
        </w:rPr>
        <w:t>ase N</w:t>
      </w:r>
      <w:r w:rsidR="00C5754F" w:rsidRPr="003C58AC">
        <w:rPr>
          <w:rFonts w:ascii="Arial" w:eastAsia="Times New Roman" w:hAnsi="Arial" w:cs="Arial"/>
          <w:color w:val="000000"/>
          <w:sz w:val="18"/>
          <w:szCs w:val="18"/>
          <w:lang w:val="en-GB"/>
        </w:rPr>
        <w:t>o.</w:t>
      </w:r>
      <w:r w:rsidR="005E66AB" w:rsidRPr="003C58AC">
        <w:rPr>
          <w:rFonts w:ascii="Arial" w:eastAsia="Times New Roman" w:hAnsi="Arial" w:cs="Arial"/>
          <w:color w:val="000000"/>
          <w:sz w:val="18"/>
          <w:szCs w:val="18"/>
          <w:lang w:val="en-GB"/>
        </w:rPr>
        <w:t xml:space="preserve"> Or</w:t>
      </w:r>
      <w:r w:rsidR="005C75DD" w:rsidRPr="003C58AC">
        <w:rPr>
          <w:rFonts w:ascii="Arial" w:eastAsia="Times New Roman" w:hAnsi="Arial" w:cs="Arial"/>
          <w:color w:val="000000"/>
          <w:sz w:val="18"/>
          <w:szCs w:val="18"/>
          <w:lang w:val="en-GB"/>
        </w:rPr>
        <w:t>.</w:t>
      </w:r>
      <w:r w:rsidR="005E66AB" w:rsidRPr="003C58AC">
        <w:rPr>
          <w:rFonts w:ascii="Arial" w:eastAsia="Times New Roman" w:hAnsi="Arial" w:cs="Arial"/>
          <w:color w:val="000000"/>
          <w:sz w:val="18"/>
          <w:szCs w:val="18"/>
          <w:lang w:val="en-GB"/>
        </w:rPr>
        <w:t xml:space="preserve"> 1070/2558. At present, this case </w:t>
      </w:r>
      <w:r w:rsidRPr="003C58AC">
        <w:rPr>
          <w:rFonts w:ascii="Arial" w:eastAsia="Times New Roman" w:hAnsi="Arial" w:cs="Arial"/>
          <w:color w:val="000000"/>
          <w:sz w:val="18"/>
          <w:szCs w:val="18"/>
          <w:lang w:val="en-GB"/>
        </w:rPr>
        <w:t xml:space="preserve">has been </w:t>
      </w:r>
      <w:r w:rsidR="005E66AB" w:rsidRPr="003C58AC">
        <w:rPr>
          <w:rFonts w:ascii="Arial" w:eastAsia="Times New Roman" w:hAnsi="Arial" w:cs="Arial"/>
          <w:color w:val="000000"/>
          <w:sz w:val="18"/>
          <w:szCs w:val="18"/>
          <w:lang w:val="en-GB"/>
        </w:rPr>
        <w:t>consider</w:t>
      </w:r>
      <w:r w:rsidRPr="003C58AC">
        <w:rPr>
          <w:rFonts w:ascii="Arial" w:eastAsia="Times New Roman" w:hAnsi="Arial" w:cs="Arial"/>
          <w:color w:val="000000"/>
          <w:sz w:val="18"/>
          <w:szCs w:val="18"/>
          <w:lang w:val="en-GB"/>
        </w:rPr>
        <w:t>ed by</w:t>
      </w:r>
      <w:r w:rsidR="005E66AB" w:rsidRPr="003C58AC">
        <w:rPr>
          <w:rFonts w:ascii="Arial" w:eastAsia="Times New Roman" w:hAnsi="Arial" w:cs="Arial"/>
          <w:color w:val="000000"/>
          <w:sz w:val="18"/>
          <w:szCs w:val="18"/>
          <w:lang w:val="en-GB"/>
        </w:rPr>
        <w:t xml:space="preserve"> the S</w:t>
      </w:r>
      <w:r w:rsidR="0047036D" w:rsidRPr="003C58AC">
        <w:rPr>
          <w:rFonts w:ascii="Arial" w:eastAsia="Times New Roman" w:hAnsi="Arial" w:cs="Arial"/>
          <w:color w:val="000000"/>
          <w:sz w:val="18"/>
          <w:szCs w:val="18"/>
          <w:lang w:val="en-GB"/>
        </w:rPr>
        <w:t>AC</w:t>
      </w:r>
      <w:r w:rsidR="005E66AB" w:rsidRPr="003C58AC">
        <w:rPr>
          <w:rFonts w:ascii="Arial" w:eastAsia="Times New Roman" w:hAnsi="Arial" w:cs="Arial"/>
          <w:color w:val="000000"/>
          <w:sz w:val="18"/>
          <w:szCs w:val="18"/>
          <w:lang w:val="en-GB"/>
        </w:rPr>
        <w:t>.</w:t>
      </w:r>
    </w:p>
    <w:p w:rsidR="00D80E5F" w:rsidRDefault="00D80E5F">
      <w:pPr>
        <w:rPr>
          <w:rFonts w:ascii="Arial" w:hAnsi="Arial" w:cs="Arial"/>
          <w:i/>
          <w:iCs/>
          <w:sz w:val="18"/>
          <w:szCs w:val="18"/>
        </w:rPr>
      </w:pPr>
    </w:p>
    <w:p w:rsidR="005E66AB" w:rsidRPr="003C58AC" w:rsidRDefault="005E66AB" w:rsidP="00E0761A">
      <w:pPr>
        <w:numPr>
          <w:ilvl w:val="0"/>
          <w:numId w:val="2"/>
        </w:numPr>
        <w:autoSpaceDE w:val="0"/>
        <w:autoSpaceDN w:val="0"/>
        <w:spacing w:after="120" w:line="240" w:lineRule="atLeast"/>
        <w:ind w:left="1260"/>
        <w:jc w:val="both"/>
        <w:rPr>
          <w:rFonts w:ascii="Arial" w:hAnsi="Arial" w:cs="Arial"/>
          <w:i/>
          <w:iCs/>
          <w:sz w:val="18"/>
          <w:szCs w:val="18"/>
        </w:rPr>
      </w:pPr>
      <w:r w:rsidRPr="003C58AC">
        <w:rPr>
          <w:rFonts w:ascii="Arial" w:hAnsi="Arial" w:cs="Arial"/>
          <w:i/>
          <w:iCs/>
          <w:sz w:val="18"/>
          <w:szCs w:val="18"/>
        </w:rPr>
        <w:t>The deduction of access charge from revenue sharing between DPC and CAT</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3C58AC">
        <w:rPr>
          <w:rFonts w:ascii="Arial" w:hAnsi="Arial" w:cs="Arial"/>
          <w:sz w:val="18"/>
          <w:szCs w:val="18"/>
          <w:vertAlign w:val="superscript"/>
        </w:rPr>
        <w:t>th</w:t>
      </w:r>
      <w:r w:rsidRPr="003C58AC">
        <w:rPr>
          <w:rFonts w:ascii="Arial" w:hAnsi="Arial" w:cs="Arial"/>
          <w:sz w:val="18"/>
          <w:szCs w:val="18"/>
        </w:rPr>
        <w:t xml:space="preserve"> operation year as Total Access Communication Public Company Limited (“DTAC”).</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On 12 October 2006, TOT sent a letter to CAT that TOT could not reduce access charge of mobile phone to DPC and True Move and demand</w:t>
      </w:r>
      <w:r w:rsidR="003C58AC" w:rsidRPr="003C58AC">
        <w:rPr>
          <w:rFonts w:ascii="Arial" w:hAnsi="Arial" w:cs="Arial"/>
          <w:sz w:val="18"/>
          <w:szCs w:val="18"/>
        </w:rPr>
        <w:t>ed</w:t>
      </w:r>
      <w:r w:rsidRPr="003C58AC">
        <w:rPr>
          <w:rFonts w:ascii="Arial" w:hAnsi="Arial" w:cs="Arial"/>
          <w:sz w:val="18"/>
          <w:szCs w:val="18"/>
        </w:rPr>
        <w:t xml:space="preserve"> CAT to pay the access charge that DPC and True Move have deducted as a discount of access charge plus legal interest rate computing from the default date until the fully payment is made.</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 xml:space="preserve">On 29 July 2008, CAT submitted a dispute </w:t>
      </w:r>
      <w:r w:rsidR="00A97DFC" w:rsidRPr="003C58AC">
        <w:rPr>
          <w:rFonts w:ascii="Arial" w:hAnsi="Arial" w:cs="Arial"/>
          <w:sz w:val="18"/>
          <w:szCs w:val="18"/>
        </w:rPr>
        <w:t xml:space="preserve">Black </w:t>
      </w:r>
      <w:r w:rsidRPr="003C58AC">
        <w:rPr>
          <w:rFonts w:ascii="Arial" w:hAnsi="Arial" w:cs="Arial"/>
          <w:sz w:val="18"/>
          <w:szCs w:val="18"/>
        </w:rPr>
        <w:t>Case N</w:t>
      </w:r>
      <w:r w:rsidR="00C5754F" w:rsidRPr="003C58AC">
        <w:rPr>
          <w:rFonts w:ascii="Arial" w:hAnsi="Arial" w:cs="Arial"/>
          <w:sz w:val="18"/>
          <w:szCs w:val="18"/>
        </w:rPr>
        <w:t>o.</w:t>
      </w:r>
      <w:r w:rsidRPr="003C58AC">
        <w:rPr>
          <w:rFonts w:ascii="Arial" w:hAnsi="Arial" w:cs="Arial"/>
          <w:sz w:val="18"/>
          <w:szCs w:val="18"/>
        </w:rPr>
        <w:t xml:space="preserve"> 68/2551 </w:t>
      </w:r>
      <w:r w:rsidRPr="003C58AC">
        <w:rPr>
          <w:rFonts w:ascii="Arial" w:eastAsia="Times New Roman" w:hAnsi="Arial" w:cs="Arial"/>
          <w:sz w:val="18"/>
          <w:szCs w:val="18"/>
        </w:rPr>
        <w:t>to the Arbitration Institute, the Alternative Dispute Resolution Office, Office of the Judiciary</w:t>
      </w:r>
      <w:r w:rsidRPr="003C58AC" w:rsidDel="00971BF4">
        <w:rPr>
          <w:rFonts w:ascii="Arial" w:hAnsi="Arial" w:cs="Arial"/>
          <w:sz w:val="18"/>
          <w:szCs w:val="18"/>
        </w:rPr>
        <w:t xml:space="preserve"> </w:t>
      </w:r>
      <w:r w:rsidRPr="003C58AC">
        <w:rPr>
          <w:rFonts w:ascii="Arial" w:hAnsi="Arial" w:cs="Arial"/>
          <w:sz w:val="18"/>
          <w:szCs w:val="18"/>
        </w:rPr>
        <w:t>demanding DPC to pay access charge of mobile phone that DPC had deducted for</w:t>
      </w:r>
      <w:r w:rsidRPr="003C58AC">
        <w:rPr>
          <w:rFonts w:ascii="Arial" w:hAnsi="Arial" w:cs="Arial"/>
          <w:color w:val="000000"/>
          <w:sz w:val="18"/>
          <w:szCs w:val="18"/>
          <w:lang w:val="en-GB"/>
        </w:rPr>
        <w:t xml:space="preserve"> Baht 154 million (additional consideration of the 7</w:t>
      </w:r>
      <w:r w:rsidRPr="003C58AC">
        <w:rPr>
          <w:rFonts w:ascii="Arial" w:hAnsi="Arial" w:cs="Arial"/>
          <w:color w:val="000000"/>
          <w:sz w:val="18"/>
          <w:szCs w:val="18"/>
          <w:vertAlign w:val="superscript"/>
          <w:lang w:val="en-GB"/>
        </w:rPr>
        <w:t>th</w:t>
      </w:r>
      <w:r w:rsidRPr="003C58AC">
        <w:rPr>
          <w:rFonts w:ascii="Arial" w:hAnsi="Arial" w:cs="Arial"/>
          <w:color w:val="000000"/>
          <w:sz w:val="18"/>
          <w:szCs w:val="18"/>
          <w:lang w:val="en-GB"/>
        </w:rPr>
        <w:t xml:space="preserve"> -10</w:t>
      </w:r>
      <w:r w:rsidRPr="003C58AC">
        <w:rPr>
          <w:rFonts w:ascii="Arial" w:hAnsi="Arial" w:cs="Arial"/>
          <w:color w:val="000000"/>
          <w:sz w:val="18"/>
          <w:szCs w:val="18"/>
          <w:vertAlign w:val="superscript"/>
          <w:lang w:val="en-GB"/>
        </w:rPr>
        <w:t>th</w:t>
      </w:r>
      <w:r w:rsidRPr="003C58AC">
        <w:rPr>
          <w:rFonts w:ascii="Arial" w:hAnsi="Arial" w:cs="Arial"/>
          <w:color w:val="000000"/>
          <w:sz w:val="18"/>
          <w:szCs w:val="18"/>
          <w:lang w:val="en-GB"/>
        </w:rPr>
        <w:t xml:space="preserve"> operation year) </w:t>
      </w:r>
      <w:r w:rsidRPr="003C58AC">
        <w:rPr>
          <w:rFonts w:ascii="Arial" w:hAnsi="Arial" w:cs="Arial"/>
          <w:color w:val="000000"/>
          <w:sz w:val="18"/>
          <w:szCs w:val="18"/>
        </w:rPr>
        <w:t xml:space="preserve">plus </w:t>
      </w:r>
      <w:r w:rsidR="003C58AC" w:rsidRPr="003C58AC">
        <w:rPr>
          <w:rFonts w:ascii="Arial" w:hAnsi="Arial" w:cs="Arial"/>
          <w:color w:val="000000"/>
          <w:sz w:val="18"/>
          <w:szCs w:val="18"/>
        </w:rPr>
        <w:t>VAT</w:t>
      </w:r>
      <w:r w:rsidRPr="003C58AC">
        <w:rPr>
          <w:rFonts w:ascii="Arial" w:hAnsi="Arial" w:cs="Arial"/>
          <w:color w:val="000000"/>
          <w:sz w:val="18"/>
          <w:szCs w:val="18"/>
        </w:rPr>
        <w:t xml:space="preserve"> and interest at the rate 1.25</w:t>
      </w:r>
      <w:r w:rsidR="003C58AC" w:rsidRPr="003C58AC">
        <w:rPr>
          <w:rFonts w:ascii="Arial" w:hAnsi="Arial" w:cs="Arial"/>
          <w:color w:val="000000"/>
          <w:sz w:val="18"/>
          <w:szCs w:val="18"/>
        </w:rPr>
        <w:t>%</w:t>
      </w:r>
      <w:r w:rsidRPr="003C58AC">
        <w:rPr>
          <w:rFonts w:ascii="Arial" w:hAnsi="Arial" w:cs="Arial"/>
          <w:sz w:val="18"/>
          <w:szCs w:val="18"/>
        </w:rPr>
        <w:t xml:space="preserve"> per month of the above principal amount starting from the default date of each year since the 7</w:t>
      </w:r>
      <w:r w:rsidRPr="003C58AC">
        <w:rPr>
          <w:rFonts w:ascii="Arial" w:hAnsi="Arial" w:cs="Arial"/>
          <w:sz w:val="18"/>
          <w:szCs w:val="18"/>
          <w:vertAlign w:val="superscript"/>
        </w:rPr>
        <w:t>th</w:t>
      </w:r>
      <w:r w:rsidRPr="003C58AC">
        <w:rPr>
          <w:rFonts w:ascii="Arial" w:hAnsi="Arial" w:cs="Arial"/>
          <w:sz w:val="18"/>
          <w:szCs w:val="18"/>
        </w:rPr>
        <w:t xml:space="preserve"> -10</w:t>
      </w:r>
      <w:r w:rsidRPr="003C58AC">
        <w:rPr>
          <w:rFonts w:ascii="Arial" w:hAnsi="Arial" w:cs="Arial"/>
          <w:sz w:val="18"/>
          <w:szCs w:val="18"/>
          <w:vertAlign w:val="superscript"/>
        </w:rPr>
        <w:t>th</w:t>
      </w:r>
      <w:r w:rsidRPr="003C58AC">
        <w:rPr>
          <w:rFonts w:ascii="Arial" w:hAnsi="Arial" w:cs="Arial"/>
          <w:sz w:val="18"/>
          <w:szCs w:val="18"/>
        </w:rPr>
        <w:t xml:space="preserve"> operation year until the full payment is made.</w:t>
      </w:r>
    </w:p>
    <w:p w:rsidR="005E66AB" w:rsidRPr="003C58AC" w:rsidRDefault="005E66AB" w:rsidP="00E0761A">
      <w:pPr>
        <w:spacing w:after="120" w:line="240" w:lineRule="atLeast"/>
        <w:ind w:left="900"/>
        <w:jc w:val="both"/>
        <w:rPr>
          <w:rFonts w:ascii="Arial" w:hAnsi="Arial" w:cs="Arial"/>
          <w:sz w:val="18"/>
          <w:szCs w:val="18"/>
          <w:lang w:val="en-GB"/>
        </w:rPr>
      </w:pPr>
      <w:r w:rsidRPr="003C58AC">
        <w:rPr>
          <w:rFonts w:ascii="Arial" w:hAnsi="Arial" w:cs="Arial"/>
          <w:sz w:val="18"/>
          <w:szCs w:val="18"/>
        </w:rPr>
        <w:t xml:space="preserve">On 15 October 2009, CAT submitted a dispute </w:t>
      </w:r>
      <w:r w:rsidR="00A97DFC" w:rsidRPr="003C58AC">
        <w:rPr>
          <w:rFonts w:ascii="Arial" w:hAnsi="Arial" w:cs="Arial"/>
          <w:sz w:val="18"/>
          <w:szCs w:val="18"/>
        </w:rPr>
        <w:t xml:space="preserve">Black </w:t>
      </w:r>
      <w:r w:rsidRPr="003C58AC">
        <w:rPr>
          <w:rFonts w:ascii="Arial" w:hAnsi="Arial" w:cs="Arial"/>
          <w:sz w:val="18"/>
          <w:szCs w:val="18"/>
        </w:rPr>
        <w:t>Case N</w:t>
      </w:r>
      <w:r w:rsidR="00C5754F" w:rsidRPr="003C58AC">
        <w:rPr>
          <w:rFonts w:ascii="Arial" w:hAnsi="Arial" w:cs="Arial"/>
          <w:sz w:val="18"/>
          <w:szCs w:val="18"/>
        </w:rPr>
        <w:t>o.</w:t>
      </w:r>
      <w:r w:rsidRPr="003C58AC">
        <w:rPr>
          <w:rFonts w:ascii="Arial" w:hAnsi="Arial" w:cs="Arial"/>
          <w:sz w:val="18"/>
          <w:szCs w:val="18"/>
        </w:rPr>
        <w:t xml:space="preserve"> 96/2552 </w:t>
      </w:r>
      <w:r w:rsidRPr="003C58AC">
        <w:rPr>
          <w:rFonts w:ascii="Arial" w:eastAsia="Times New Roman" w:hAnsi="Arial" w:cs="Arial"/>
          <w:sz w:val="18"/>
          <w:szCs w:val="18"/>
        </w:rPr>
        <w:t xml:space="preserve">to the Arbitration Institute, the Alternative Dispute Resolution Office, </w:t>
      </w:r>
      <w:r w:rsidR="0066339B" w:rsidRPr="003C58AC">
        <w:rPr>
          <w:rFonts w:ascii="Arial" w:eastAsia="Times New Roman" w:hAnsi="Arial"/>
          <w:sz w:val="18"/>
          <w:szCs w:val="18"/>
        </w:rPr>
        <w:t xml:space="preserve">court of Justice demanding </w:t>
      </w:r>
      <w:r w:rsidRPr="003C58AC">
        <w:rPr>
          <w:rFonts w:ascii="Arial" w:hAnsi="Arial" w:cs="Arial"/>
          <w:sz w:val="18"/>
          <w:szCs w:val="18"/>
        </w:rPr>
        <w:t xml:space="preserve">DPC to pay access charge of mobile phone that DPC had deducted for Baht 22 million </w:t>
      </w:r>
      <w:r w:rsidRPr="003C58AC">
        <w:rPr>
          <w:rFonts w:ascii="Arial" w:hAnsi="Arial" w:cs="Arial"/>
          <w:sz w:val="18"/>
          <w:szCs w:val="18"/>
          <w:lang w:val="en-GB"/>
        </w:rPr>
        <w:t>(additional consideration of the 1</w:t>
      </w:r>
      <w:r w:rsidRPr="003C58AC">
        <w:rPr>
          <w:rFonts w:ascii="Arial" w:hAnsi="Arial" w:cs="Arial"/>
          <w:sz w:val="18"/>
          <w:szCs w:val="18"/>
        </w:rPr>
        <w:t>1</w:t>
      </w:r>
      <w:r w:rsidRPr="003C58AC">
        <w:rPr>
          <w:rFonts w:ascii="Arial" w:hAnsi="Arial" w:cs="Arial"/>
          <w:sz w:val="18"/>
          <w:szCs w:val="18"/>
          <w:vertAlign w:val="superscript"/>
          <w:lang w:val="en-GB"/>
        </w:rPr>
        <w:t>th</w:t>
      </w:r>
      <w:r w:rsidRPr="003C58AC">
        <w:rPr>
          <w:rFonts w:ascii="Arial" w:hAnsi="Arial" w:cs="Arial"/>
          <w:sz w:val="18"/>
          <w:szCs w:val="18"/>
          <w:lang w:val="en-GB"/>
        </w:rPr>
        <w:t xml:space="preserve"> operation year)</w:t>
      </w:r>
      <w:r w:rsidRPr="003C58AC">
        <w:rPr>
          <w:rFonts w:ascii="Arial" w:hAnsi="Arial" w:cs="Arial"/>
          <w:sz w:val="18"/>
          <w:szCs w:val="18"/>
        </w:rPr>
        <w:t xml:space="preserve"> including the penalty at the rate of 1.25</w:t>
      </w:r>
      <w:r w:rsidR="003C58AC" w:rsidRPr="003C58AC">
        <w:rPr>
          <w:rFonts w:ascii="Arial" w:hAnsi="Arial" w:cs="Arial"/>
          <w:sz w:val="18"/>
          <w:szCs w:val="18"/>
        </w:rPr>
        <w:t>%</w:t>
      </w:r>
      <w:r w:rsidRPr="003C58AC">
        <w:rPr>
          <w:rFonts w:ascii="Arial" w:hAnsi="Arial" w:cs="Arial"/>
          <w:sz w:val="18"/>
          <w:szCs w:val="18"/>
        </w:rPr>
        <w:t xml:space="preserve"> per month which calculated up to 15 October 2009, total amount of claim </w:t>
      </w:r>
      <w:r w:rsidRPr="003C58AC">
        <w:rPr>
          <w:rFonts w:ascii="Arial" w:hAnsi="Arial" w:cs="Arial"/>
          <w:sz w:val="18"/>
          <w:szCs w:val="18"/>
          <w:lang w:val="en-GB"/>
        </w:rPr>
        <w:t>Baht 26 million.</w:t>
      </w:r>
    </w:p>
    <w:p w:rsidR="005E66AB" w:rsidRPr="00EB730C" w:rsidRDefault="005E66AB" w:rsidP="00C90834">
      <w:pPr>
        <w:spacing w:after="120" w:line="240" w:lineRule="atLeast"/>
        <w:ind w:left="902"/>
        <w:jc w:val="both"/>
        <w:rPr>
          <w:rFonts w:ascii="Arial" w:hAnsi="Arial" w:cs="Arial"/>
          <w:color w:val="000000"/>
          <w:sz w:val="18"/>
          <w:szCs w:val="18"/>
        </w:rPr>
      </w:pPr>
      <w:r w:rsidRPr="00EB730C">
        <w:rPr>
          <w:rFonts w:ascii="Arial" w:hAnsi="Arial" w:cs="Arial"/>
          <w:color w:val="000000"/>
          <w:sz w:val="18"/>
          <w:szCs w:val="18"/>
        </w:rPr>
        <w:t xml:space="preserve">On 23 March </w:t>
      </w:r>
      <w:r w:rsidR="0066339B" w:rsidRPr="00EB730C">
        <w:rPr>
          <w:rFonts w:ascii="Arial" w:hAnsi="Arial" w:cs="Arial"/>
          <w:color w:val="000000"/>
          <w:sz w:val="18"/>
          <w:szCs w:val="18"/>
        </w:rPr>
        <w:t xml:space="preserve">2012, the Arbitral Tribunal </w:t>
      </w:r>
      <w:r w:rsidRPr="00EB730C">
        <w:rPr>
          <w:rFonts w:ascii="Arial" w:hAnsi="Arial" w:cs="Arial"/>
          <w:color w:val="000000"/>
          <w:sz w:val="18"/>
          <w:szCs w:val="18"/>
        </w:rPr>
        <w:t>dismissed the said two disputes by giving the reason which can be</w:t>
      </w:r>
      <w:r w:rsidRPr="00EB730C">
        <w:rPr>
          <w:rFonts w:ascii="Arial" w:hAnsi="Arial" w:cs="Arial"/>
          <w:color w:val="000000"/>
          <w:sz w:val="18"/>
          <w:szCs w:val="18"/>
          <w:lang w:val="en-GB"/>
        </w:rPr>
        <w:t xml:space="preserve"> summarised</w:t>
      </w:r>
      <w:r w:rsidRPr="00EB730C">
        <w:rPr>
          <w:rFonts w:ascii="Arial" w:hAnsi="Arial" w:cs="Arial"/>
          <w:color w:val="000000"/>
          <w:sz w:val="18"/>
          <w:szCs w:val="18"/>
        </w:rPr>
        <w:t xml:space="preserve"> that</w:t>
      </w:r>
      <w:r w:rsidRPr="00EB730C">
        <w:rPr>
          <w:rFonts w:ascii="Arial" w:hAnsi="Arial" w:cs="Arial"/>
          <w:color w:val="000000"/>
          <w:sz w:val="18"/>
          <w:szCs w:val="18"/>
          <w:cs/>
        </w:rPr>
        <w:t xml:space="preserve"> </w:t>
      </w:r>
      <w:r w:rsidRPr="00EB730C">
        <w:rPr>
          <w:rFonts w:ascii="Arial" w:hAnsi="Arial" w:cs="Arial"/>
          <w:color w:val="000000"/>
          <w:sz w:val="18"/>
          <w:szCs w:val="18"/>
        </w:rPr>
        <w:t xml:space="preserve">CAT has not yet paid the discount Baht 22/number/month to TOT. Moreover, CAT cannot prove that DPC has breached the Agreement and has made the payment of revenue sharing incorrectly. Therefore, CAT has no right to re-claim for the alleged deficit amount, including the penalty fine and </w:t>
      </w:r>
      <w:r w:rsidR="00EB730C" w:rsidRPr="00EB730C">
        <w:rPr>
          <w:rFonts w:ascii="Arial" w:hAnsi="Arial" w:cs="Arial"/>
          <w:color w:val="000000"/>
          <w:sz w:val="18"/>
          <w:szCs w:val="18"/>
        </w:rPr>
        <w:t>VAT</w:t>
      </w:r>
      <w:r w:rsidRPr="00EB730C">
        <w:rPr>
          <w:rFonts w:ascii="Arial" w:hAnsi="Arial" w:cs="Arial"/>
          <w:color w:val="000000"/>
          <w:sz w:val="18"/>
          <w:szCs w:val="18"/>
          <w:cs/>
        </w:rPr>
        <w:t xml:space="preserve">. </w:t>
      </w:r>
    </w:p>
    <w:p w:rsidR="00961287" w:rsidRPr="00EB730C" w:rsidRDefault="0066339B" w:rsidP="00C90834">
      <w:pPr>
        <w:spacing w:after="120" w:line="240" w:lineRule="atLeast"/>
        <w:ind w:left="900"/>
        <w:jc w:val="both"/>
        <w:rPr>
          <w:rFonts w:ascii="Arial" w:hAnsi="Arial" w:cs="Arial"/>
          <w:color w:val="000000"/>
          <w:sz w:val="18"/>
          <w:szCs w:val="18"/>
        </w:rPr>
      </w:pPr>
      <w:r w:rsidRPr="00EB730C">
        <w:rPr>
          <w:rFonts w:ascii="Arial" w:hAnsi="Arial" w:cs="Arial"/>
          <w:color w:val="000000"/>
          <w:sz w:val="18"/>
          <w:szCs w:val="18"/>
        </w:rPr>
        <w:t xml:space="preserve">On 25 June 2012, CAT </w:t>
      </w:r>
      <w:r w:rsidR="005E66AB" w:rsidRPr="00EB730C">
        <w:rPr>
          <w:rFonts w:ascii="Arial" w:hAnsi="Arial" w:cs="Arial"/>
          <w:color w:val="000000"/>
          <w:sz w:val="18"/>
          <w:szCs w:val="18"/>
        </w:rPr>
        <w:t xml:space="preserve">submitted the </w:t>
      </w:r>
      <w:r w:rsidR="00A97DFC" w:rsidRPr="00EB730C">
        <w:rPr>
          <w:rFonts w:ascii="Arial" w:hAnsi="Arial" w:cs="Arial"/>
          <w:color w:val="000000"/>
          <w:sz w:val="18"/>
          <w:szCs w:val="18"/>
        </w:rPr>
        <w:t xml:space="preserve">Black </w:t>
      </w:r>
      <w:r w:rsidR="005E66AB" w:rsidRPr="00EB730C">
        <w:rPr>
          <w:rFonts w:ascii="Arial" w:hAnsi="Arial" w:cs="Arial"/>
          <w:color w:val="000000"/>
          <w:sz w:val="18"/>
          <w:szCs w:val="18"/>
        </w:rPr>
        <w:t>Case N</w:t>
      </w:r>
      <w:r w:rsidR="00C5754F" w:rsidRPr="00EB730C">
        <w:rPr>
          <w:rFonts w:ascii="Arial" w:hAnsi="Arial" w:cs="Arial"/>
          <w:color w:val="000000"/>
          <w:sz w:val="18"/>
          <w:szCs w:val="18"/>
        </w:rPr>
        <w:t>o.</w:t>
      </w:r>
      <w:r w:rsidR="005E66AB" w:rsidRPr="00EB730C">
        <w:rPr>
          <w:rFonts w:ascii="Arial" w:hAnsi="Arial" w:cs="Arial"/>
          <w:color w:val="000000"/>
          <w:sz w:val="18"/>
          <w:szCs w:val="18"/>
        </w:rPr>
        <w:t xml:space="preserve"> 1016/2555 to the C</w:t>
      </w:r>
      <w:r w:rsidR="00666699" w:rsidRPr="00EB730C">
        <w:rPr>
          <w:rFonts w:ascii="Arial" w:hAnsi="Arial" w:cs="Arial"/>
          <w:color w:val="000000"/>
          <w:sz w:val="18"/>
          <w:szCs w:val="18"/>
        </w:rPr>
        <w:t>AC</w:t>
      </w:r>
      <w:r w:rsidR="005E66AB" w:rsidRPr="00EB730C">
        <w:rPr>
          <w:rFonts w:ascii="Arial" w:hAnsi="Arial" w:cs="Arial"/>
          <w:color w:val="000000"/>
          <w:sz w:val="18"/>
          <w:szCs w:val="18"/>
        </w:rPr>
        <w:t xml:space="preserve"> to revoke the Arbitral Tribunal’s award. On 16 September 2014, the C</w:t>
      </w:r>
      <w:r w:rsidR="00666699" w:rsidRPr="00EB730C">
        <w:rPr>
          <w:rFonts w:ascii="Arial" w:hAnsi="Arial" w:cs="Arial"/>
          <w:color w:val="000000"/>
          <w:sz w:val="18"/>
          <w:szCs w:val="18"/>
        </w:rPr>
        <w:t>AC</w:t>
      </w:r>
      <w:r w:rsidRPr="00EB730C">
        <w:rPr>
          <w:rFonts w:ascii="Arial" w:hAnsi="Arial" w:cs="Arial"/>
          <w:color w:val="000000"/>
          <w:sz w:val="18"/>
          <w:szCs w:val="18"/>
        </w:rPr>
        <w:t xml:space="preserve"> </w:t>
      </w:r>
      <w:r w:rsidR="005E66AB" w:rsidRPr="00EB730C">
        <w:rPr>
          <w:rFonts w:ascii="Arial" w:hAnsi="Arial" w:cs="Arial"/>
          <w:color w:val="000000"/>
          <w:sz w:val="18"/>
          <w:szCs w:val="18"/>
        </w:rPr>
        <w:t>issued the dismissal order of this case.</w:t>
      </w:r>
      <w:r w:rsidR="005E66AB" w:rsidRPr="00EB730C">
        <w:rPr>
          <w:rFonts w:ascii="Arial" w:hAnsi="Arial" w:cs="Arial"/>
          <w:sz w:val="18"/>
          <w:szCs w:val="18"/>
        </w:rPr>
        <w:t xml:space="preserve"> </w:t>
      </w:r>
      <w:r w:rsidRPr="00EB730C">
        <w:rPr>
          <w:rFonts w:ascii="Arial" w:hAnsi="Arial" w:cs="Arial"/>
          <w:color w:val="000000"/>
          <w:sz w:val="18"/>
          <w:szCs w:val="18"/>
        </w:rPr>
        <w:t xml:space="preserve">On 15 October 2014, CAT </w:t>
      </w:r>
      <w:r w:rsidR="005E66AB" w:rsidRPr="00EB730C">
        <w:rPr>
          <w:rFonts w:ascii="Arial" w:hAnsi="Arial" w:cs="Arial"/>
          <w:color w:val="000000"/>
          <w:sz w:val="18"/>
          <w:szCs w:val="18"/>
        </w:rPr>
        <w:t>appealed such dismissal to the S</w:t>
      </w:r>
      <w:r w:rsidR="00666699" w:rsidRPr="00EB730C">
        <w:rPr>
          <w:rFonts w:ascii="Arial" w:hAnsi="Arial" w:cs="Arial"/>
          <w:color w:val="000000"/>
          <w:sz w:val="18"/>
          <w:szCs w:val="18"/>
        </w:rPr>
        <w:t>AC</w:t>
      </w:r>
      <w:r w:rsidRPr="00EB730C">
        <w:rPr>
          <w:rFonts w:ascii="Arial" w:hAnsi="Arial" w:cs="Arial"/>
          <w:color w:val="000000"/>
          <w:sz w:val="18"/>
          <w:szCs w:val="18"/>
        </w:rPr>
        <w:t xml:space="preserve">. At present, the </w:t>
      </w:r>
      <w:r w:rsidR="005E66AB" w:rsidRPr="00EB730C">
        <w:rPr>
          <w:rFonts w:ascii="Arial" w:hAnsi="Arial" w:cs="Arial"/>
          <w:color w:val="000000"/>
          <w:sz w:val="18"/>
          <w:szCs w:val="18"/>
        </w:rPr>
        <w:t xml:space="preserve">case </w:t>
      </w:r>
      <w:r w:rsidRPr="00EB730C">
        <w:rPr>
          <w:rFonts w:ascii="Arial" w:hAnsi="Arial" w:cs="Arial"/>
          <w:color w:val="000000"/>
          <w:sz w:val="18"/>
          <w:szCs w:val="18"/>
        </w:rPr>
        <w:t xml:space="preserve">has been </w:t>
      </w:r>
      <w:r w:rsidR="005E66AB" w:rsidRPr="00EB730C">
        <w:rPr>
          <w:rFonts w:ascii="Arial" w:hAnsi="Arial" w:cs="Arial"/>
          <w:color w:val="000000"/>
          <w:sz w:val="18"/>
          <w:szCs w:val="18"/>
        </w:rPr>
        <w:t>consider</w:t>
      </w:r>
      <w:r w:rsidRPr="00EB730C">
        <w:rPr>
          <w:rFonts w:ascii="Arial" w:hAnsi="Arial" w:cs="Arial"/>
          <w:color w:val="000000"/>
          <w:sz w:val="18"/>
          <w:szCs w:val="18"/>
        </w:rPr>
        <w:t xml:space="preserve">ed by </w:t>
      </w:r>
      <w:r w:rsidR="005E66AB" w:rsidRPr="00EB730C">
        <w:rPr>
          <w:rFonts w:ascii="Arial" w:hAnsi="Arial" w:cs="Arial"/>
          <w:color w:val="000000"/>
          <w:sz w:val="18"/>
          <w:szCs w:val="18"/>
        </w:rPr>
        <w:t>the S</w:t>
      </w:r>
      <w:r w:rsidR="00EA4C91" w:rsidRPr="00EB730C">
        <w:rPr>
          <w:rFonts w:ascii="Arial" w:hAnsi="Arial" w:cs="Arial"/>
          <w:color w:val="000000"/>
          <w:sz w:val="18"/>
          <w:szCs w:val="18"/>
        </w:rPr>
        <w:t>AC</w:t>
      </w:r>
      <w:r w:rsidR="005E66AB" w:rsidRPr="00EB730C">
        <w:rPr>
          <w:rFonts w:ascii="Arial" w:hAnsi="Arial" w:cs="Arial"/>
          <w:color w:val="000000"/>
          <w:sz w:val="18"/>
          <w:szCs w:val="18"/>
        </w:rPr>
        <w:t>.</w:t>
      </w:r>
    </w:p>
    <w:p w:rsidR="007B7554" w:rsidRPr="00730F5B" w:rsidRDefault="007B7554" w:rsidP="00C90834">
      <w:pPr>
        <w:spacing w:after="120" w:line="240" w:lineRule="atLeast"/>
        <w:rPr>
          <w:rFonts w:ascii="Arial" w:hAnsi="Arial" w:cs="Arial"/>
          <w:i/>
          <w:iCs/>
          <w:sz w:val="18"/>
          <w:szCs w:val="18"/>
          <w:highlight w:val="yellow"/>
        </w:rPr>
      </w:pPr>
    </w:p>
    <w:p w:rsidR="00BA688A" w:rsidRDefault="00BA688A">
      <w:pPr>
        <w:rPr>
          <w:rFonts w:ascii="Arial" w:hAnsi="Arial" w:cs="Arial"/>
          <w:i/>
          <w:iCs/>
          <w:sz w:val="18"/>
          <w:szCs w:val="18"/>
        </w:rPr>
      </w:pPr>
      <w:r>
        <w:rPr>
          <w:rFonts w:ascii="Arial" w:hAnsi="Arial" w:cs="Arial"/>
          <w:i/>
          <w:iCs/>
          <w:sz w:val="18"/>
          <w:szCs w:val="18"/>
        </w:rPr>
        <w:br w:type="page"/>
      </w:r>
    </w:p>
    <w:p w:rsidR="005E66AB" w:rsidRPr="00EB730C" w:rsidRDefault="00F62FC0"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EB730C">
        <w:rPr>
          <w:rFonts w:ascii="Arial" w:hAnsi="Arial" w:cs="Arial"/>
          <w:i/>
          <w:iCs/>
          <w:sz w:val="18"/>
          <w:szCs w:val="18"/>
        </w:rPr>
        <w:lastRenderedPageBreak/>
        <w:t>Claim for the access charge payment and the deduction of access charge from revenue sharing between DPC, CAT and TOT</w:t>
      </w:r>
      <w:r w:rsidR="005E66AB" w:rsidRPr="00EB730C">
        <w:rPr>
          <w:rFonts w:ascii="Arial" w:hAnsi="Arial" w:cs="Arial"/>
          <w:i/>
          <w:iCs/>
          <w:sz w:val="18"/>
          <w:szCs w:val="18"/>
        </w:rPr>
        <w:t xml:space="preserve"> </w:t>
      </w:r>
    </w:p>
    <w:p w:rsidR="005E66AB" w:rsidRPr="00EB730C" w:rsidRDefault="005E66AB" w:rsidP="00E0761A">
      <w:pPr>
        <w:tabs>
          <w:tab w:val="left" w:pos="900"/>
        </w:tabs>
        <w:autoSpaceDE w:val="0"/>
        <w:autoSpaceDN w:val="0"/>
        <w:spacing w:after="120" w:line="240" w:lineRule="atLeast"/>
        <w:ind w:left="900"/>
        <w:jc w:val="both"/>
        <w:rPr>
          <w:rFonts w:ascii="Arial" w:hAnsi="Arial" w:cs="Arial"/>
          <w:sz w:val="18"/>
          <w:szCs w:val="18"/>
        </w:rPr>
      </w:pPr>
      <w:r w:rsidRPr="00EB730C">
        <w:rPr>
          <w:rFonts w:ascii="Arial" w:hAnsi="Arial" w:cs="Arial"/>
          <w:sz w:val="18"/>
          <w:szCs w:val="18"/>
        </w:rPr>
        <w:t xml:space="preserve">On 9 </w:t>
      </w:r>
      <w:r w:rsidR="00F62FC0" w:rsidRPr="00EB730C">
        <w:rPr>
          <w:rFonts w:ascii="Arial" w:hAnsi="Arial" w:cs="Arial"/>
          <w:sz w:val="18"/>
          <w:szCs w:val="18"/>
        </w:rPr>
        <w:t xml:space="preserve">May 2011, TOT </w:t>
      </w:r>
      <w:r w:rsidRPr="00EB730C">
        <w:rPr>
          <w:rFonts w:ascii="Arial" w:hAnsi="Arial" w:cs="Arial"/>
          <w:sz w:val="18"/>
          <w:szCs w:val="18"/>
        </w:rPr>
        <w:t xml:space="preserve">submitted the </w:t>
      </w:r>
      <w:r w:rsidR="00A97DFC" w:rsidRPr="00EB730C">
        <w:rPr>
          <w:rFonts w:ascii="Arial" w:hAnsi="Arial" w:cs="Arial"/>
          <w:sz w:val="18"/>
          <w:szCs w:val="18"/>
        </w:rPr>
        <w:t xml:space="preserve">Black </w:t>
      </w:r>
      <w:r w:rsidRPr="00EB730C">
        <w:rPr>
          <w:rFonts w:ascii="Arial" w:hAnsi="Arial" w:cs="Arial"/>
          <w:sz w:val="18"/>
          <w:szCs w:val="18"/>
        </w:rPr>
        <w:t>Case N</w:t>
      </w:r>
      <w:r w:rsidR="00C5754F" w:rsidRPr="00EB730C">
        <w:rPr>
          <w:rFonts w:ascii="Arial" w:hAnsi="Arial" w:cs="Arial"/>
          <w:sz w:val="18"/>
          <w:szCs w:val="18"/>
        </w:rPr>
        <w:t>o.</w:t>
      </w:r>
      <w:r w:rsidRPr="00EB730C">
        <w:rPr>
          <w:rFonts w:ascii="Arial" w:hAnsi="Arial" w:cs="Arial"/>
          <w:sz w:val="18"/>
          <w:szCs w:val="18"/>
        </w:rPr>
        <w:t xml:space="preserve"> 1099/2554 to the C</w:t>
      </w:r>
      <w:r w:rsidR="00EB730C" w:rsidRPr="00EB730C">
        <w:rPr>
          <w:rFonts w:ascii="Arial" w:hAnsi="Arial" w:cs="Arial"/>
          <w:sz w:val="18"/>
          <w:szCs w:val="18"/>
        </w:rPr>
        <w:t>AC</w:t>
      </w:r>
      <w:r w:rsidRPr="00EB730C">
        <w:rPr>
          <w:rFonts w:ascii="Arial" w:hAnsi="Arial" w:cs="Arial"/>
          <w:sz w:val="18"/>
          <w:szCs w:val="18"/>
        </w:rPr>
        <w:t xml:space="preserve"> against CAT as the defendant no. 1 and DPC as the defendant no. 2 demanding CAT and DPC to pay the access charge amounting to Baht 2,436 million plus </w:t>
      </w:r>
      <w:r w:rsidR="00EB730C" w:rsidRPr="00EB730C">
        <w:rPr>
          <w:rFonts w:ascii="Arial" w:hAnsi="Arial" w:cs="Arial"/>
          <w:sz w:val="18"/>
          <w:szCs w:val="18"/>
        </w:rPr>
        <w:t>VAT</w:t>
      </w:r>
      <w:r w:rsidRPr="00EB730C">
        <w:rPr>
          <w:rFonts w:ascii="Arial" w:hAnsi="Arial" w:cs="Arial"/>
          <w:sz w:val="18"/>
          <w:szCs w:val="18"/>
        </w:rPr>
        <w:t xml:space="preserve"> and interest calculated up to 9 May 2011, total amount of claim is Baht 2,954 million plus interest until the full payment is made as follows: </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Part of DPC calculating on the amount of the mobile phone number which DPC had rendered the service at the rate of Baht 200/number/month, in the amount of Baht 432 million.</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Part of CAT calculating on a half of the revenue sharing which CAT had received from DPC, in the amount of Baht 2,331 million.</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 xml:space="preserve">The discount of access charge at the rate of Baht 22/number/month that DPC deducted from the revenue sharing, in the amount of Baht 191 million. Part of this demand is the same amount as CAT has claimed according to the dispute </w:t>
      </w:r>
      <w:r w:rsidR="00A97DFC" w:rsidRPr="00EB730C">
        <w:rPr>
          <w:rFonts w:ascii="Arial" w:hAnsi="Arial" w:cs="Arial"/>
          <w:sz w:val="18"/>
          <w:szCs w:val="18"/>
        </w:rPr>
        <w:t xml:space="preserve">Black </w:t>
      </w:r>
      <w:r w:rsidRPr="00EB730C">
        <w:rPr>
          <w:rFonts w:ascii="Arial" w:hAnsi="Arial" w:cs="Arial"/>
          <w:sz w:val="18"/>
          <w:szCs w:val="18"/>
        </w:rPr>
        <w:t>Case N</w:t>
      </w:r>
      <w:r w:rsidR="00C5754F" w:rsidRPr="00EB730C">
        <w:rPr>
          <w:rFonts w:ascii="Arial" w:hAnsi="Arial" w:cs="Arial"/>
          <w:sz w:val="18"/>
          <w:szCs w:val="18"/>
        </w:rPr>
        <w:t>o.</w:t>
      </w:r>
      <w:r w:rsidRPr="00EB730C">
        <w:rPr>
          <w:rFonts w:ascii="Arial" w:hAnsi="Arial" w:cs="Arial"/>
          <w:sz w:val="18"/>
          <w:szCs w:val="18"/>
        </w:rPr>
        <w:t xml:space="preserve"> 68/2551 mentioned above but different in terms of the calculation period and interest.</w:t>
      </w:r>
    </w:p>
    <w:p w:rsidR="005E66AB" w:rsidRPr="00EB730C" w:rsidRDefault="005E66AB" w:rsidP="00E0761A">
      <w:pPr>
        <w:spacing w:after="120" w:line="240" w:lineRule="atLeast"/>
        <w:ind w:left="900"/>
        <w:jc w:val="both"/>
        <w:rPr>
          <w:rFonts w:ascii="Arial" w:hAnsi="Arial" w:cs="Arial"/>
          <w:sz w:val="18"/>
          <w:szCs w:val="18"/>
        </w:rPr>
      </w:pPr>
      <w:r w:rsidRPr="00EB730C">
        <w:rPr>
          <w:rFonts w:ascii="Arial" w:hAnsi="Arial" w:cs="Arial"/>
          <w:sz w:val="18"/>
          <w:szCs w:val="18"/>
        </w:rPr>
        <w:t xml:space="preserve">Later, on 31 July 2014, TOT submitted a petition for revision to adjust the access charge amounting to Baht 5,454 million calculated up to 16 September 2013 which is the date of the Agreement for operation period ended </w:t>
      </w:r>
      <w:r w:rsidR="002505DF">
        <w:rPr>
          <w:rFonts w:ascii="Arial" w:hAnsi="Arial" w:cs="Arial"/>
          <w:sz w:val="18"/>
          <w:szCs w:val="18"/>
        </w:rPr>
        <w:t>included</w:t>
      </w:r>
      <w:r w:rsidRPr="00EB730C">
        <w:rPr>
          <w:rFonts w:ascii="Arial" w:hAnsi="Arial" w:cs="Arial"/>
          <w:sz w:val="18"/>
          <w:szCs w:val="18"/>
        </w:rPr>
        <w:t xml:space="preserve"> </w:t>
      </w:r>
      <w:r w:rsidR="00EB730C" w:rsidRPr="00EB730C">
        <w:rPr>
          <w:rFonts w:ascii="Arial" w:hAnsi="Arial" w:cs="Arial"/>
          <w:sz w:val="18"/>
          <w:szCs w:val="18"/>
        </w:rPr>
        <w:t>VAT</w:t>
      </w:r>
      <w:r w:rsidRPr="00EB730C">
        <w:rPr>
          <w:rFonts w:ascii="Arial" w:hAnsi="Arial" w:cs="Arial"/>
          <w:sz w:val="18"/>
          <w:szCs w:val="18"/>
        </w:rPr>
        <w:t xml:space="preserve"> and interest calculated up to 10 July 2014 until full payment is made as follows: </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Part of DPC calculating on the amount of the mobile phone number which DPC had rendered the service at the rate of Baht 200/number/month, in the amount of Baht 1,289 million.</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Part of CAT calculating on a half of the revenue sharing which CAT had received from DPC, in the amount of Baht 3,944 million.</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The discount of access charge at the rate of Baht 22/number/month that DPC deducted from the revenue sharing, in the amount of Baht 221 million.</w:t>
      </w:r>
    </w:p>
    <w:p w:rsidR="00447BF2" w:rsidRPr="004041A8" w:rsidRDefault="002505DF">
      <w:pPr>
        <w:tabs>
          <w:tab w:val="left" w:pos="900"/>
        </w:tabs>
        <w:autoSpaceDE w:val="0"/>
        <w:autoSpaceDN w:val="0"/>
        <w:spacing w:after="120" w:line="240" w:lineRule="atLeast"/>
        <w:ind w:left="900"/>
        <w:jc w:val="both"/>
        <w:rPr>
          <w:rFonts w:ascii="Arial" w:hAnsi="Arial" w:cs="Arial"/>
          <w:sz w:val="18"/>
          <w:szCs w:val="18"/>
        </w:rPr>
      </w:pPr>
      <w:r w:rsidRPr="004041A8">
        <w:rPr>
          <w:rFonts w:ascii="Arial" w:hAnsi="Arial" w:cs="Arial"/>
          <w:sz w:val="18"/>
          <w:szCs w:val="18"/>
        </w:rPr>
        <w:t xml:space="preserve">On 31 May 2019, the CAC </w:t>
      </w:r>
      <w:r w:rsidR="003732C6" w:rsidRPr="004041A8">
        <w:rPr>
          <w:rFonts w:ascii="Arial" w:hAnsi="Arial" w:cs="Arial"/>
          <w:sz w:val="18"/>
          <w:szCs w:val="18"/>
        </w:rPr>
        <w:t xml:space="preserve">had decision to dismiss the </w:t>
      </w:r>
      <w:r w:rsidR="00CA3090" w:rsidRPr="004041A8">
        <w:rPr>
          <w:rFonts w:ascii="Arial" w:hAnsi="Arial" w:cs="Arial"/>
          <w:sz w:val="18"/>
          <w:szCs w:val="18"/>
        </w:rPr>
        <w:t>Black C</w:t>
      </w:r>
      <w:r w:rsidR="003732C6" w:rsidRPr="004041A8">
        <w:rPr>
          <w:rFonts w:ascii="Arial" w:hAnsi="Arial" w:cs="Arial"/>
          <w:sz w:val="18"/>
          <w:szCs w:val="18"/>
        </w:rPr>
        <w:t>ase</w:t>
      </w:r>
      <w:r w:rsidR="00CA3090" w:rsidRPr="004041A8">
        <w:rPr>
          <w:rFonts w:ascii="Arial" w:hAnsi="Arial" w:cs="Arial"/>
          <w:sz w:val="18"/>
          <w:szCs w:val="18"/>
        </w:rPr>
        <w:t xml:space="preserve"> No. 1099/2554</w:t>
      </w:r>
      <w:r w:rsidR="003732C6" w:rsidRPr="004041A8">
        <w:rPr>
          <w:rFonts w:ascii="Arial" w:hAnsi="Arial" w:cs="Arial"/>
          <w:sz w:val="18"/>
          <w:szCs w:val="18"/>
        </w:rPr>
        <w:t xml:space="preserve"> with the </w:t>
      </w:r>
      <w:r w:rsidRPr="004041A8">
        <w:rPr>
          <w:rFonts w:ascii="Arial" w:hAnsi="Arial" w:cs="Arial"/>
          <w:sz w:val="18"/>
          <w:szCs w:val="18"/>
        </w:rPr>
        <w:t xml:space="preserve">reason that the interconnection charge (Access Charge) is not in accordance with the law and the NBTC </w:t>
      </w:r>
      <w:r w:rsidR="00447BF2" w:rsidRPr="004041A8">
        <w:rPr>
          <w:rFonts w:ascii="Arial" w:hAnsi="Arial" w:cs="Arial"/>
          <w:sz w:val="18"/>
          <w:szCs w:val="18"/>
        </w:rPr>
        <w:t xml:space="preserve">announcement </w:t>
      </w:r>
      <w:r w:rsidR="003732C6" w:rsidRPr="004041A8">
        <w:rPr>
          <w:rFonts w:ascii="Arial" w:hAnsi="Arial" w:cs="Arial"/>
          <w:sz w:val="18"/>
          <w:szCs w:val="18"/>
        </w:rPr>
        <w:t xml:space="preserve">regarding the Use and Interconnect of Telecommunication Network and </w:t>
      </w:r>
      <w:r w:rsidR="00447BF2" w:rsidRPr="004041A8">
        <w:rPr>
          <w:rFonts w:ascii="Arial" w:hAnsi="Arial" w:cs="Arial"/>
          <w:sz w:val="18"/>
          <w:szCs w:val="18"/>
        </w:rPr>
        <w:t>the calculation of</w:t>
      </w:r>
      <w:r w:rsidR="003732C6" w:rsidRPr="004041A8">
        <w:rPr>
          <w:rFonts w:ascii="Arial" w:hAnsi="Arial" w:cs="Arial"/>
          <w:sz w:val="18"/>
          <w:szCs w:val="18"/>
        </w:rPr>
        <w:t xml:space="preserve"> the access charge according to such </w:t>
      </w:r>
      <w:r w:rsidR="00447BF2" w:rsidRPr="004041A8">
        <w:rPr>
          <w:rFonts w:ascii="Arial" w:hAnsi="Arial" w:cs="Arial"/>
          <w:sz w:val="18"/>
          <w:szCs w:val="18"/>
        </w:rPr>
        <w:t xml:space="preserve">announcement. TOT has right to file an appeal within </w:t>
      </w:r>
      <w:r w:rsidRPr="004041A8">
        <w:rPr>
          <w:rFonts w:ascii="Arial" w:hAnsi="Arial" w:cs="Arial"/>
          <w:sz w:val="18"/>
          <w:szCs w:val="18"/>
        </w:rPr>
        <w:t>30 days</w:t>
      </w:r>
      <w:r w:rsidR="00447BF2" w:rsidRPr="004041A8">
        <w:rPr>
          <w:rFonts w:ascii="Arial" w:hAnsi="Arial" w:cs="Arial"/>
          <w:sz w:val="18"/>
          <w:szCs w:val="18"/>
        </w:rPr>
        <w:t xml:space="preserve"> from the date of receiving such dismissal. </w:t>
      </w:r>
    </w:p>
    <w:p w:rsidR="002505DF" w:rsidRPr="004041A8" w:rsidRDefault="00447BF2">
      <w:pPr>
        <w:tabs>
          <w:tab w:val="left" w:pos="900"/>
        </w:tabs>
        <w:autoSpaceDE w:val="0"/>
        <w:autoSpaceDN w:val="0"/>
        <w:spacing w:after="120" w:line="240" w:lineRule="atLeast"/>
        <w:ind w:left="900"/>
        <w:jc w:val="both"/>
        <w:rPr>
          <w:rFonts w:ascii="Arial" w:hAnsi="Arial" w:cs="Arial"/>
          <w:sz w:val="18"/>
          <w:szCs w:val="18"/>
        </w:rPr>
      </w:pPr>
      <w:r w:rsidRPr="004041A8">
        <w:rPr>
          <w:rFonts w:ascii="Arial" w:hAnsi="Arial" w:cs="Arial"/>
          <w:sz w:val="18"/>
          <w:szCs w:val="18"/>
        </w:rPr>
        <w:t>AIS’s management believes that the outcome of this case shall be favour of DPC and have no material impact on the consolidated financial statement</w:t>
      </w:r>
      <w:r w:rsidR="008008EF">
        <w:rPr>
          <w:rFonts w:ascii="Arial" w:hAnsi="Arial" w:cs="Arial"/>
          <w:sz w:val="18"/>
          <w:szCs w:val="18"/>
        </w:rPr>
        <w:t>s</w:t>
      </w:r>
      <w:r w:rsidRPr="004041A8">
        <w:rPr>
          <w:rFonts w:ascii="Arial" w:hAnsi="Arial" w:cs="Arial"/>
          <w:sz w:val="18"/>
          <w:szCs w:val="18"/>
        </w:rPr>
        <w:t xml:space="preserve"> of the AIS Group since DPC has correctly complied with the law and the relating Agreements in all respects.</w:t>
      </w:r>
    </w:p>
    <w:p w:rsidR="00EB730C" w:rsidRDefault="00EB730C">
      <w:pPr>
        <w:rPr>
          <w:rFonts w:ascii="Arial" w:hAnsi="Arial" w:cs="Arial"/>
          <w:sz w:val="18"/>
          <w:szCs w:val="18"/>
          <w:highlight w:val="yellow"/>
        </w:rPr>
      </w:pPr>
    </w:p>
    <w:p w:rsidR="006D0976" w:rsidRPr="00EB730C" w:rsidRDefault="006D0976" w:rsidP="002C21EB">
      <w:pPr>
        <w:numPr>
          <w:ilvl w:val="0"/>
          <w:numId w:val="2"/>
        </w:numPr>
        <w:autoSpaceDE w:val="0"/>
        <w:autoSpaceDN w:val="0"/>
        <w:spacing w:after="120" w:line="240" w:lineRule="atLeast"/>
        <w:ind w:left="1260"/>
        <w:jc w:val="both"/>
        <w:rPr>
          <w:rFonts w:ascii="Arial" w:hAnsi="Arial" w:cs="Arial"/>
          <w:i/>
          <w:iCs/>
          <w:sz w:val="18"/>
          <w:szCs w:val="18"/>
        </w:rPr>
      </w:pPr>
      <w:r w:rsidRPr="00EB730C">
        <w:rPr>
          <w:rFonts w:ascii="Arial" w:hAnsi="Arial" w:cs="Arial"/>
          <w:i/>
          <w:iCs/>
          <w:sz w:val="18"/>
          <w:szCs w:val="18"/>
        </w:rPr>
        <w:t>The reduction of roaming fee between DPC and CAT</w:t>
      </w:r>
    </w:p>
    <w:p w:rsidR="006D0976" w:rsidRPr="00AB0E6F" w:rsidRDefault="007B3FC3" w:rsidP="00E0761A">
      <w:pPr>
        <w:spacing w:after="120" w:line="240" w:lineRule="atLeast"/>
        <w:ind w:left="900"/>
        <w:jc w:val="both"/>
        <w:rPr>
          <w:rFonts w:ascii="Arial" w:hAnsi="Arial" w:cs="Arial"/>
          <w:sz w:val="18"/>
          <w:szCs w:val="18"/>
        </w:rPr>
      </w:pPr>
      <w:r w:rsidRPr="00EB730C">
        <w:rPr>
          <w:rFonts w:ascii="Arial" w:hAnsi="Arial" w:cs="Arial"/>
          <w:sz w:val="18"/>
          <w:szCs w:val="18"/>
        </w:rPr>
        <w:t xml:space="preserve">CAT allowed DPC </w:t>
      </w:r>
      <w:r w:rsidR="006D0976" w:rsidRPr="00EB730C">
        <w:rPr>
          <w:rFonts w:ascii="Arial" w:hAnsi="Arial" w:cs="Arial"/>
          <w:sz w:val="18"/>
          <w:szCs w:val="18"/>
        </w:rPr>
        <w:t>to reduce roaming fee per minute from Baht 2.10 to Baht 1.10 to be in line with the decrease of mobile phone service fee. The approval has</w:t>
      </w:r>
      <w:r w:rsidR="00350ED7" w:rsidRPr="00EB730C">
        <w:rPr>
          <w:rFonts w:ascii="Arial" w:hAnsi="Arial" w:cs="Arial"/>
          <w:sz w:val="18"/>
          <w:szCs w:val="18"/>
        </w:rPr>
        <w:t xml:space="preserve"> been renewed for three</w:t>
      </w:r>
      <w:r w:rsidR="006D0976" w:rsidRPr="00EB730C">
        <w:rPr>
          <w:rFonts w:ascii="Arial" w:hAnsi="Arial" w:cs="Arial"/>
          <w:sz w:val="18"/>
          <w:szCs w:val="18"/>
        </w:rPr>
        <w:t>-month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w:t>
      </w:r>
      <w:r w:rsidR="006D0976" w:rsidRPr="00AB0E6F">
        <w:rPr>
          <w:rFonts w:ascii="Arial" w:hAnsi="Arial" w:cs="Arial"/>
          <w:sz w:val="18"/>
          <w:szCs w:val="18"/>
        </w:rPr>
        <w:t xml:space="preserve">.  In the letter, DPC informed CAT that during the period when CAT is reconsidering the request, DPC will charge roaming fee at Baht 1.10 per minute according to the previous agreed terms and conditions. </w:t>
      </w:r>
      <w:r w:rsidR="00350ED7" w:rsidRPr="00AB0E6F">
        <w:rPr>
          <w:rFonts w:ascii="Arial" w:hAnsi="Arial" w:cs="Arial"/>
          <w:sz w:val="18"/>
          <w:szCs w:val="18"/>
        </w:rPr>
        <w:t xml:space="preserve">On 31 March 2009, CAT </w:t>
      </w:r>
      <w:r w:rsidR="006D0976" w:rsidRPr="00AB0E6F">
        <w:rPr>
          <w:rFonts w:ascii="Arial" w:hAnsi="Arial" w:cs="Arial"/>
          <w:sz w:val="18"/>
          <w:szCs w:val="18"/>
        </w:rPr>
        <w:t>approved DPC to charge roaming fee at Baht 1.10 per minute during 1 January 2009 - 31</w:t>
      </w:r>
      <w:r w:rsidR="00350ED7" w:rsidRPr="00AB0E6F">
        <w:rPr>
          <w:rFonts w:ascii="Arial" w:hAnsi="Arial" w:cs="Arial"/>
          <w:sz w:val="18"/>
          <w:szCs w:val="18"/>
        </w:rPr>
        <w:t xml:space="preserve"> March 2009.  Moreover, DPC </w:t>
      </w:r>
      <w:r w:rsidR="006D0976" w:rsidRPr="00AB0E6F">
        <w:rPr>
          <w:rFonts w:ascii="Arial" w:hAnsi="Arial" w:cs="Arial"/>
          <w:sz w:val="18"/>
          <w:szCs w:val="18"/>
        </w:rPr>
        <w:t>entered into the national roaming agreement with AIS to charge roaming fee at Baht 1.10 per minute approved by NTC on 16 June 2009.</w:t>
      </w:r>
    </w:p>
    <w:p w:rsidR="00BA688A" w:rsidRDefault="00BA688A">
      <w:pPr>
        <w:rPr>
          <w:rFonts w:ascii="Arial" w:hAnsi="Arial" w:cs="Arial"/>
          <w:sz w:val="18"/>
          <w:szCs w:val="18"/>
        </w:rPr>
      </w:pPr>
      <w:r>
        <w:rPr>
          <w:rFonts w:ascii="Arial" w:hAnsi="Arial" w:cs="Arial"/>
          <w:sz w:val="18"/>
          <w:szCs w:val="18"/>
        </w:rPr>
        <w:br w:type="page"/>
      </w:r>
    </w:p>
    <w:p w:rsidR="006D0976" w:rsidRPr="00AB0E6F" w:rsidRDefault="006D0976" w:rsidP="00E0761A">
      <w:pPr>
        <w:adjustRightInd w:val="0"/>
        <w:spacing w:after="120" w:line="240" w:lineRule="atLeast"/>
        <w:ind w:left="900"/>
        <w:jc w:val="both"/>
        <w:rPr>
          <w:rFonts w:ascii="Arial" w:hAnsi="Arial" w:cs="Arial"/>
          <w:sz w:val="18"/>
          <w:szCs w:val="18"/>
        </w:rPr>
      </w:pPr>
      <w:r w:rsidRPr="00AB0E6F">
        <w:rPr>
          <w:rFonts w:ascii="Arial" w:hAnsi="Arial" w:cs="Arial"/>
          <w:sz w:val="18"/>
          <w:szCs w:val="18"/>
        </w:rPr>
        <w:lastRenderedPageBreak/>
        <w:t xml:space="preserve">On 15 July 2010, CAT has submitted a dispute under </w:t>
      </w:r>
      <w:r w:rsidR="00350ED7" w:rsidRPr="00AB0E6F">
        <w:rPr>
          <w:rFonts w:ascii="Arial" w:hAnsi="Arial" w:cs="Arial"/>
          <w:sz w:val="18"/>
          <w:szCs w:val="18"/>
        </w:rPr>
        <w:t xml:space="preserve">the </w:t>
      </w:r>
      <w:r w:rsidR="00A97DFC" w:rsidRPr="00AB0E6F">
        <w:rPr>
          <w:rFonts w:ascii="Arial" w:hAnsi="Arial" w:cs="Arial"/>
          <w:sz w:val="18"/>
          <w:szCs w:val="18"/>
        </w:rPr>
        <w:t xml:space="preserve">Black </w:t>
      </w:r>
      <w:r w:rsidRPr="00AB0E6F">
        <w:rPr>
          <w:rFonts w:ascii="Arial" w:hAnsi="Arial" w:cs="Arial"/>
          <w:sz w:val="18"/>
          <w:szCs w:val="18"/>
        </w:rPr>
        <w:t>Case N</w:t>
      </w:r>
      <w:r w:rsidR="00A97DFC" w:rsidRPr="00AB0E6F">
        <w:rPr>
          <w:rFonts w:ascii="Arial" w:hAnsi="Arial" w:cs="Arial"/>
          <w:sz w:val="18"/>
          <w:szCs w:val="18"/>
        </w:rPr>
        <w:t>o.</w:t>
      </w:r>
      <w:r w:rsidRPr="00AB0E6F">
        <w:rPr>
          <w:rFonts w:ascii="Arial" w:hAnsi="Arial" w:cs="Arial"/>
          <w:sz w:val="18"/>
          <w:szCs w:val="18"/>
        </w:rPr>
        <w:t xml:space="preserve"> 62/2553 to the Alternative Dispute Resolution Office, the Arbitration Institute, demanding DPC to pay additional payment of revenue sharing of 10</w:t>
      </w:r>
      <w:r w:rsidRPr="00AB0E6F">
        <w:rPr>
          <w:rFonts w:ascii="Arial" w:hAnsi="Arial" w:cs="Arial"/>
          <w:sz w:val="18"/>
          <w:szCs w:val="18"/>
          <w:vertAlign w:val="superscript"/>
        </w:rPr>
        <w:t>th</w:t>
      </w:r>
      <w:r w:rsidRPr="00AB0E6F">
        <w:rPr>
          <w:rFonts w:ascii="Arial" w:hAnsi="Arial" w:cs="Arial"/>
          <w:sz w:val="18"/>
          <w:szCs w:val="18"/>
        </w:rPr>
        <w:t xml:space="preserve"> - 12</w:t>
      </w:r>
      <w:r w:rsidRPr="00AB0E6F">
        <w:rPr>
          <w:rFonts w:ascii="Arial" w:hAnsi="Arial" w:cs="Arial"/>
          <w:sz w:val="18"/>
          <w:szCs w:val="18"/>
          <w:vertAlign w:val="superscript"/>
        </w:rPr>
        <w:t>th</w:t>
      </w:r>
      <w:r w:rsidRPr="00AB0E6F">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AB0E6F">
        <w:rPr>
          <w:rFonts w:ascii="Arial" w:hAnsi="Arial" w:cs="Arial"/>
          <w:sz w:val="18"/>
          <w:szCs w:val="18"/>
        </w:rPr>
        <w:t>amount</w:t>
      </w:r>
      <w:r w:rsidRPr="00AB0E6F">
        <w:rPr>
          <w:rFonts w:ascii="Arial" w:hAnsi="Arial" w:cs="Arial"/>
          <w:sz w:val="18"/>
          <w:szCs w:val="18"/>
        </w:rPr>
        <w:t xml:space="preserve"> is </w:t>
      </w:r>
      <w:r w:rsidR="00350ED7" w:rsidRPr="00AB0E6F">
        <w:rPr>
          <w:rFonts w:ascii="Arial" w:hAnsi="Arial" w:cs="Arial"/>
          <w:sz w:val="18"/>
          <w:szCs w:val="18"/>
        </w:rPr>
        <w:t>paid</w:t>
      </w:r>
      <w:r w:rsidRPr="00AB0E6F">
        <w:rPr>
          <w:rFonts w:ascii="Arial" w:hAnsi="Arial" w:cs="Arial"/>
          <w:sz w:val="18"/>
          <w:szCs w:val="18"/>
        </w:rPr>
        <w:t xml:space="preserve"> by alleging that CAT approved the said roaming fee reduction up to 31 March 2007 only.</w:t>
      </w:r>
    </w:p>
    <w:p w:rsidR="006D0976" w:rsidRDefault="00AE3227" w:rsidP="00E0761A">
      <w:pPr>
        <w:spacing w:after="120" w:line="240" w:lineRule="atLeast"/>
        <w:ind w:left="900"/>
        <w:jc w:val="both"/>
        <w:rPr>
          <w:rFonts w:ascii="Arial" w:hAnsi="Arial" w:cs="Arial"/>
          <w:sz w:val="18"/>
          <w:szCs w:val="18"/>
        </w:rPr>
      </w:pPr>
      <w:r w:rsidRPr="00AB0E6F">
        <w:rPr>
          <w:rFonts w:ascii="Arial" w:hAnsi="Arial" w:cs="Arial"/>
          <w:sz w:val="18"/>
          <w:szCs w:val="18"/>
        </w:rPr>
        <w:t xml:space="preserve">On 12 September 2011, CAT </w:t>
      </w:r>
      <w:r w:rsidR="006D0976" w:rsidRPr="00AB0E6F">
        <w:rPr>
          <w:rFonts w:ascii="Arial" w:hAnsi="Arial" w:cs="Arial"/>
          <w:sz w:val="18"/>
          <w:szCs w:val="18"/>
        </w:rPr>
        <w:t xml:space="preserve">submitted a dispute to the Alternative Dispute Resolution Office, the Arbitration Institute; </w:t>
      </w:r>
      <w:r w:rsidRPr="00AB0E6F">
        <w:rPr>
          <w:rFonts w:ascii="Arial" w:hAnsi="Arial" w:cs="Arial"/>
          <w:sz w:val="18"/>
          <w:szCs w:val="18"/>
        </w:rPr>
        <w:t xml:space="preserve">the </w:t>
      </w:r>
      <w:r w:rsidR="00A97DFC" w:rsidRPr="00AB0E6F">
        <w:rPr>
          <w:rFonts w:ascii="Arial" w:hAnsi="Arial" w:cs="Arial"/>
          <w:sz w:val="18"/>
          <w:szCs w:val="18"/>
        </w:rPr>
        <w:t xml:space="preserve">Black </w:t>
      </w:r>
      <w:r w:rsidR="006D0976" w:rsidRPr="00AB0E6F">
        <w:rPr>
          <w:rFonts w:ascii="Arial" w:hAnsi="Arial" w:cs="Arial"/>
          <w:sz w:val="18"/>
          <w:szCs w:val="18"/>
        </w:rPr>
        <w:t>Case N</w:t>
      </w:r>
      <w:r w:rsidR="00A97DFC" w:rsidRPr="00AB0E6F">
        <w:rPr>
          <w:rFonts w:ascii="Arial" w:hAnsi="Arial" w:cs="Arial"/>
          <w:sz w:val="18"/>
          <w:szCs w:val="18"/>
        </w:rPr>
        <w:t>o.</w:t>
      </w:r>
      <w:r w:rsidR="006D0976" w:rsidRPr="00AB0E6F">
        <w:rPr>
          <w:rFonts w:ascii="Arial" w:hAnsi="Arial" w:cs="Arial"/>
          <w:sz w:val="18"/>
          <w:szCs w:val="18"/>
        </w:rPr>
        <w:t xml:space="preserve"> 89/2554 demanding DPC to make additional payment of revenue sharing of 12</w:t>
      </w:r>
      <w:r w:rsidR="006D0976" w:rsidRPr="00AB0E6F">
        <w:rPr>
          <w:rFonts w:ascii="Arial" w:hAnsi="Arial" w:cs="Arial"/>
          <w:sz w:val="18"/>
          <w:szCs w:val="18"/>
          <w:vertAlign w:val="superscript"/>
        </w:rPr>
        <w:t>th</w:t>
      </w:r>
      <w:r w:rsidR="006D0976" w:rsidRPr="00AB0E6F">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w:t>
      </w:r>
      <w:r w:rsidRPr="00AB0E6F">
        <w:rPr>
          <w:rFonts w:ascii="Arial" w:hAnsi="Arial" w:cs="Arial"/>
          <w:sz w:val="18"/>
          <w:szCs w:val="18"/>
        </w:rPr>
        <w:t xml:space="preserve">the </w:t>
      </w:r>
      <w:r w:rsidR="006D0976" w:rsidRPr="00AB0E6F">
        <w:rPr>
          <w:rFonts w:ascii="Arial" w:hAnsi="Arial" w:cs="Arial"/>
          <w:sz w:val="18"/>
          <w:szCs w:val="18"/>
        </w:rPr>
        <w:t xml:space="preserve">full </w:t>
      </w:r>
      <w:r w:rsidRPr="00AB0E6F">
        <w:rPr>
          <w:rFonts w:ascii="Arial" w:hAnsi="Arial" w:cs="Arial"/>
          <w:sz w:val="18"/>
          <w:szCs w:val="18"/>
        </w:rPr>
        <w:t>amount is paid</w:t>
      </w:r>
      <w:r w:rsidR="006D0976" w:rsidRPr="00AB0E6F">
        <w:rPr>
          <w:rFonts w:ascii="Arial" w:hAnsi="Arial" w:cs="Arial"/>
          <w:sz w:val="18"/>
          <w:szCs w:val="18"/>
        </w:rPr>
        <w:t>.</w:t>
      </w:r>
    </w:p>
    <w:p w:rsidR="00E540EF" w:rsidRDefault="00E540EF" w:rsidP="00E540EF">
      <w:pPr>
        <w:spacing w:after="120" w:line="240" w:lineRule="atLeast"/>
        <w:ind w:left="900"/>
        <w:jc w:val="both"/>
        <w:rPr>
          <w:rFonts w:ascii="Arial" w:hAnsi="Arial" w:cs="Arial"/>
          <w:sz w:val="18"/>
          <w:szCs w:val="18"/>
        </w:rPr>
      </w:pPr>
      <w:r w:rsidRPr="00E540EF">
        <w:rPr>
          <w:rFonts w:ascii="Arial" w:hAnsi="Arial" w:cs="Arial"/>
          <w:sz w:val="18"/>
          <w:szCs w:val="18"/>
        </w:rPr>
        <w:t xml:space="preserve">On </w:t>
      </w:r>
      <w:r>
        <w:rPr>
          <w:rFonts w:ascii="Arial" w:hAnsi="Arial" w:cs="Arial"/>
          <w:sz w:val="18"/>
          <w:szCs w:val="18"/>
        </w:rPr>
        <w:t xml:space="preserve">5 </w:t>
      </w:r>
      <w:r w:rsidRPr="00E540EF">
        <w:rPr>
          <w:rFonts w:ascii="Arial" w:hAnsi="Arial" w:cs="Arial"/>
          <w:sz w:val="18"/>
          <w:szCs w:val="18"/>
        </w:rPr>
        <w:t xml:space="preserve">April 2019, DPC received the Arbitration Institute’s decision dated </w:t>
      </w:r>
      <w:r>
        <w:rPr>
          <w:rFonts w:ascii="Arial" w:hAnsi="Arial" w:cs="Arial"/>
          <w:sz w:val="18"/>
          <w:szCs w:val="18"/>
        </w:rPr>
        <w:t xml:space="preserve">28 </w:t>
      </w:r>
      <w:r w:rsidRPr="00E540EF">
        <w:rPr>
          <w:rFonts w:ascii="Arial" w:hAnsi="Arial" w:cs="Arial"/>
          <w:sz w:val="18"/>
          <w:szCs w:val="18"/>
        </w:rPr>
        <w:t xml:space="preserve">March 2019 of all the aforementioned disputes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w:t>
      </w:r>
      <w:r w:rsidR="007F061E" w:rsidRPr="00E540EF">
        <w:rPr>
          <w:rFonts w:ascii="Arial" w:hAnsi="Arial" w:cs="Arial"/>
          <w:sz w:val="18"/>
          <w:szCs w:val="18"/>
        </w:rPr>
        <w:t>totaling</w:t>
      </w:r>
      <w:r w:rsidRPr="00E540EF">
        <w:rPr>
          <w:rFonts w:ascii="Arial" w:hAnsi="Arial" w:cs="Arial"/>
          <w:sz w:val="18"/>
          <w:szCs w:val="18"/>
        </w:rPr>
        <w:t xml:space="preserve"> amount of Baht 1,749 million plus penalty in the amount of Baht 364 million at the rate of 1.25% per month of the principle amount from April 2010</w:t>
      </w:r>
      <w:r w:rsidR="002505DF">
        <w:rPr>
          <w:rFonts w:ascii="Arial" w:hAnsi="Arial" w:cs="Arial"/>
          <w:sz w:val="18"/>
          <w:szCs w:val="18"/>
        </w:rPr>
        <w:t xml:space="preserve"> until the full amount is paid.</w:t>
      </w:r>
    </w:p>
    <w:p w:rsidR="002505DF" w:rsidRPr="00E540EF" w:rsidRDefault="002505DF" w:rsidP="00E540EF">
      <w:pPr>
        <w:spacing w:after="120" w:line="240" w:lineRule="atLeast"/>
        <w:ind w:left="900"/>
        <w:jc w:val="both"/>
        <w:rPr>
          <w:rFonts w:ascii="Arial" w:hAnsi="Arial" w:cs="Arial"/>
          <w:sz w:val="18"/>
          <w:szCs w:val="18"/>
        </w:rPr>
      </w:pPr>
      <w:r w:rsidRPr="004041A8">
        <w:rPr>
          <w:rFonts w:ascii="Arial" w:hAnsi="Arial" w:cs="Arial"/>
          <w:sz w:val="18"/>
          <w:szCs w:val="18"/>
        </w:rPr>
        <w:t xml:space="preserve">On 3 July 2019, DPC </w:t>
      </w:r>
      <w:r w:rsidR="009B5D04" w:rsidRPr="004041A8">
        <w:rPr>
          <w:rFonts w:ascii="Arial" w:hAnsi="Arial" w:cs="Arial"/>
          <w:sz w:val="18"/>
          <w:szCs w:val="18"/>
        </w:rPr>
        <w:t xml:space="preserve">has </w:t>
      </w:r>
      <w:r w:rsidRPr="004041A8">
        <w:rPr>
          <w:rFonts w:ascii="Arial" w:hAnsi="Arial" w:cs="Arial"/>
          <w:sz w:val="18"/>
          <w:szCs w:val="18"/>
        </w:rPr>
        <w:t xml:space="preserve">submitted a petition </w:t>
      </w:r>
      <w:r w:rsidR="009B5D04" w:rsidRPr="004041A8">
        <w:rPr>
          <w:rFonts w:ascii="Arial" w:hAnsi="Arial" w:cs="Arial"/>
          <w:sz w:val="18"/>
          <w:szCs w:val="18"/>
        </w:rPr>
        <w:t xml:space="preserve">to </w:t>
      </w:r>
      <w:r w:rsidRPr="004041A8">
        <w:rPr>
          <w:rFonts w:ascii="Arial" w:hAnsi="Arial" w:cs="Arial"/>
          <w:sz w:val="18"/>
          <w:szCs w:val="18"/>
        </w:rPr>
        <w:t>the CAC</w:t>
      </w:r>
      <w:r w:rsidR="009B5D04" w:rsidRPr="004041A8">
        <w:rPr>
          <w:rFonts w:ascii="Arial" w:hAnsi="Arial" w:cs="Arial"/>
          <w:sz w:val="18"/>
          <w:szCs w:val="18"/>
        </w:rPr>
        <w:t xml:space="preserve">, the </w:t>
      </w:r>
      <w:r w:rsidR="00561CC5">
        <w:rPr>
          <w:rFonts w:ascii="Arial" w:hAnsi="Arial" w:cs="Arial"/>
          <w:sz w:val="18"/>
          <w:szCs w:val="18"/>
        </w:rPr>
        <w:t xml:space="preserve">Black </w:t>
      </w:r>
      <w:r w:rsidR="009B5D04" w:rsidRPr="004041A8">
        <w:rPr>
          <w:rFonts w:ascii="Arial" w:hAnsi="Arial" w:cs="Arial"/>
          <w:sz w:val="18"/>
          <w:szCs w:val="18"/>
        </w:rPr>
        <w:t>Case No. 1582/2562</w:t>
      </w:r>
      <w:r w:rsidRPr="004041A8">
        <w:rPr>
          <w:rFonts w:ascii="Arial" w:hAnsi="Arial" w:cs="Arial"/>
          <w:sz w:val="18"/>
          <w:szCs w:val="18"/>
        </w:rPr>
        <w:t xml:space="preserve"> to dismiss </w:t>
      </w:r>
      <w:r w:rsidR="00294F63" w:rsidRPr="004041A8">
        <w:rPr>
          <w:rFonts w:ascii="Arial" w:hAnsi="Arial" w:cs="Arial"/>
          <w:sz w:val="18"/>
          <w:szCs w:val="18"/>
        </w:rPr>
        <w:t>such</w:t>
      </w:r>
      <w:r w:rsidRPr="004041A8">
        <w:rPr>
          <w:rFonts w:ascii="Arial" w:hAnsi="Arial" w:cs="Arial"/>
          <w:sz w:val="18"/>
          <w:szCs w:val="18"/>
        </w:rPr>
        <w:t xml:space="preserve"> decision.</w:t>
      </w:r>
    </w:p>
    <w:p w:rsidR="00E540EF" w:rsidRPr="00AB0E6F" w:rsidRDefault="007F061E" w:rsidP="00E540EF">
      <w:pPr>
        <w:spacing w:after="120" w:line="240" w:lineRule="atLeast"/>
        <w:ind w:left="900"/>
        <w:jc w:val="both"/>
        <w:rPr>
          <w:rFonts w:ascii="Arial" w:hAnsi="Arial" w:cs="Arial"/>
          <w:sz w:val="18"/>
          <w:szCs w:val="18"/>
        </w:rPr>
      </w:pPr>
      <w:r>
        <w:rPr>
          <w:rFonts w:ascii="Arial" w:hAnsi="Arial" w:cs="Arial"/>
          <w:sz w:val="18"/>
          <w:szCs w:val="18"/>
        </w:rPr>
        <w:t>AIS</w:t>
      </w:r>
      <w:r w:rsidR="00E540EF" w:rsidRPr="00E540EF">
        <w:rPr>
          <w:rFonts w:ascii="Arial" w:hAnsi="Arial" w:cs="Arial"/>
          <w:sz w:val="18"/>
          <w:szCs w:val="18"/>
        </w:rPr>
        <w:t>’s management believes that the outcome of this dispute shall have no material impact on the consolidated financial statements of the Group</w:t>
      </w:r>
      <w:r w:rsidR="00E540EF">
        <w:rPr>
          <w:rFonts w:ascii="Arial" w:hAnsi="Arial" w:cs="Arial"/>
          <w:sz w:val="18"/>
          <w:szCs w:val="18"/>
        </w:rPr>
        <w:t>.</w:t>
      </w:r>
    </w:p>
    <w:p w:rsidR="00257484" w:rsidRPr="00730F5B" w:rsidRDefault="00257484">
      <w:pPr>
        <w:rPr>
          <w:rFonts w:ascii="Arial" w:hAnsi="Arial" w:cs="Arial"/>
          <w:i/>
          <w:iCs/>
          <w:sz w:val="18"/>
          <w:szCs w:val="18"/>
          <w:highlight w:val="yellow"/>
        </w:rPr>
      </w:pPr>
    </w:p>
    <w:p w:rsidR="006D0976" w:rsidRPr="00AB0E6F" w:rsidRDefault="006D0976"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The damage arisen from uncollectible international call service charges between DPC and CAT</w:t>
      </w:r>
    </w:p>
    <w:p w:rsidR="006D0976" w:rsidRPr="00AB0E6F" w:rsidRDefault="006D0976" w:rsidP="00E0761A">
      <w:pPr>
        <w:pStyle w:val="Footer"/>
        <w:tabs>
          <w:tab w:val="left" w:pos="900"/>
        </w:tabs>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8 April 2011, CAT submitted a dispute </w:t>
      </w:r>
      <w:r w:rsidR="00AE3227" w:rsidRPr="00AB0E6F">
        <w:rPr>
          <w:rFonts w:ascii="Arial" w:eastAsia="Times New Roman" w:hAnsi="Arial" w:cs="Arial"/>
          <w:sz w:val="18"/>
          <w:szCs w:val="18"/>
        </w:rPr>
        <w:t xml:space="preserve">under the </w:t>
      </w:r>
      <w:r w:rsidR="00A97DFC" w:rsidRPr="00AB0E6F">
        <w:rPr>
          <w:rFonts w:ascii="Arial" w:eastAsia="Times New Roman" w:hAnsi="Arial" w:cs="Arial"/>
          <w:sz w:val="18"/>
          <w:szCs w:val="18"/>
        </w:rPr>
        <w:t xml:space="preserve">Black </w:t>
      </w:r>
      <w:r w:rsidRPr="00AB0E6F">
        <w:rPr>
          <w:rFonts w:ascii="Arial" w:eastAsia="Times New Roman" w:hAnsi="Arial" w:cs="Arial"/>
          <w:sz w:val="18"/>
          <w:szCs w:val="18"/>
        </w:rPr>
        <w:t>Case N</w:t>
      </w:r>
      <w:r w:rsidR="00A97DFC" w:rsidRPr="00AB0E6F">
        <w:rPr>
          <w:rFonts w:ascii="Arial" w:eastAsia="Times New Roman" w:hAnsi="Arial" w:cs="Arial"/>
          <w:sz w:val="18"/>
          <w:szCs w:val="18"/>
        </w:rPr>
        <w:t xml:space="preserve">o. </w:t>
      </w:r>
      <w:r w:rsidRPr="00AB0E6F">
        <w:rPr>
          <w:rFonts w:ascii="Arial" w:eastAsia="Times New Roman" w:hAnsi="Arial" w:cs="Arial"/>
          <w:sz w:val="18"/>
          <w:szCs w:val="18"/>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AB0E6F">
        <w:rPr>
          <w:rFonts w:ascii="Arial" w:eastAsia="Times New Roman" w:hAnsi="Arial" w:cs="Arial"/>
          <w:sz w:val="18"/>
          <w:szCs w:val="18"/>
        </w:rPr>
        <w:t xml:space="preserve">nal Communication Network) </w:t>
      </w:r>
      <w:r w:rsidRPr="00AB0E6F">
        <w:rPr>
          <w:rFonts w:ascii="Arial" w:eastAsia="Times New Roman" w:hAnsi="Arial" w:cs="Arial"/>
          <w:sz w:val="18"/>
          <w:szCs w:val="18"/>
        </w:rPr>
        <w:t>Service Agreement due to subscribe</w:t>
      </w:r>
      <w:r w:rsidR="00AE3227" w:rsidRPr="00AB0E6F">
        <w:rPr>
          <w:rFonts w:ascii="Arial" w:eastAsia="Times New Roman" w:hAnsi="Arial" w:cs="Arial"/>
          <w:sz w:val="18"/>
          <w:szCs w:val="18"/>
        </w:rPr>
        <w:t xml:space="preserve">r fraud on the Digital PCN </w:t>
      </w:r>
      <w:r w:rsidRPr="00AB0E6F">
        <w:rPr>
          <w:rFonts w:ascii="Arial" w:eastAsia="Times New Roman" w:hAnsi="Arial" w:cs="Arial"/>
          <w:sz w:val="18"/>
          <w:szCs w:val="18"/>
        </w:rPr>
        <w:t>Service Agreement between DPC and subscribers for 1,209 numbers during 1997 – 2003 causing damages to CAT where CAT was unable to collect the international call service charges occurred from the use of such  numbers.</w:t>
      </w:r>
    </w:p>
    <w:p w:rsidR="006D0976" w:rsidRPr="00AB0E6F" w:rsidRDefault="006D0976"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28 May 2013, the Arbitral Tribunal reached its decision to dismiss such dispute by stated that it is not </w:t>
      </w:r>
      <w:r w:rsidR="00AE3227" w:rsidRPr="00AB0E6F">
        <w:rPr>
          <w:rFonts w:ascii="Arial" w:eastAsia="Times New Roman" w:hAnsi="Arial" w:cs="Arial"/>
          <w:sz w:val="18"/>
          <w:szCs w:val="18"/>
        </w:rPr>
        <w:t xml:space="preserve">about </w:t>
      </w:r>
      <w:r w:rsidRPr="00AB0E6F">
        <w:rPr>
          <w:rFonts w:ascii="Arial" w:eastAsia="Times New Roman" w:hAnsi="Arial" w:cs="Arial"/>
          <w:sz w:val="18"/>
          <w:szCs w:val="18"/>
        </w:rPr>
        <w:t xml:space="preserve">breach of the Agreement but </w:t>
      </w:r>
      <w:r w:rsidR="004479DE" w:rsidRPr="00AB0E6F">
        <w:rPr>
          <w:rFonts w:ascii="Arial" w:eastAsia="Times New Roman" w:hAnsi="Arial" w:cs="Arial"/>
          <w:sz w:val="18"/>
          <w:szCs w:val="18"/>
        </w:rPr>
        <w:t xml:space="preserve">whether there has been a </w:t>
      </w:r>
      <w:r w:rsidRPr="00AB0E6F">
        <w:rPr>
          <w:rFonts w:ascii="Arial" w:eastAsia="Times New Roman" w:hAnsi="Arial" w:cs="Arial"/>
          <w:sz w:val="18"/>
          <w:szCs w:val="18"/>
        </w:rPr>
        <w:t>wrongful act. Therefore, the dispute is not within the Jurisdiction of the Arbitral Tribunal.</w:t>
      </w:r>
    </w:p>
    <w:p w:rsidR="00406C72" w:rsidRPr="00AB0E6F" w:rsidRDefault="004479DE" w:rsidP="00E0761A">
      <w:pPr>
        <w:tabs>
          <w:tab w:val="left" w:pos="900"/>
        </w:tabs>
        <w:autoSpaceDE w:val="0"/>
        <w:autoSpaceDN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6 September 2013, CAT </w:t>
      </w:r>
      <w:r w:rsidR="006D0976" w:rsidRPr="00AB0E6F">
        <w:rPr>
          <w:rFonts w:ascii="Arial" w:eastAsia="Times New Roman" w:hAnsi="Arial" w:cs="Arial"/>
          <w:sz w:val="18"/>
          <w:szCs w:val="18"/>
        </w:rPr>
        <w:t xml:space="preserve">submitted the </w:t>
      </w:r>
      <w:r w:rsidR="00A97DFC" w:rsidRPr="00AB0E6F">
        <w:rPr>
          <w:rFonts w:ascii="Arial" w:eastAsia="Times New Roman" w:hAnsi="Arial" w:cs="Arial"/>
          <w:sz w:val="18"/>
          <w:szCs w:val="18"/>
        </w:rPr>
        <w:t>Black Case No.</w:t>
      </w:r>
      <w:r w:rsidR="006D0976" w:rsidRPr="00AB0E6F">
        <w:rPr>
          <w:rFonts w:ascii="Arial" w:eastAsia="Times New Roman" w:hAnsi="Arial" w:cs="Arial"/>
          <w:sz w:val="18"/>
          <w:szCs w:val="18"/>
        </w:rPr>
        <w:t xml:space="preserve"> 1767/2556 to the C</w:t>
      </w:r>
      <w:r w:rsidR="00DE24D0" w:rsidRPr="00AB0E6F">
        <w:rPr>
          <w:rFonts w:ascii="Arial" w:eastAsia="Times New Roman" w:hAnsi="Arial" w:cs="Arial"/>
          <w:sz w:val="18"/>
          <w:szCs w:val="18"/>
        </w:rPr>
        <w:t xml:space="preserve">AC </w:t>
      </w:r>
      <w:r w:rsidR="006D0976" w:rsidRPr="00AB0E6F">
        <w:rPr>
          <w:rFonts w:ascii="Arial" w:eastAsia="Times New Roman" w:hAnsi="Arial" w:cs="Arial"/>
          <w:sz w:val="18"/>
          <w:szCs w:val="18"/>
        </w:rPr>
        <w:t xml:space="preserve">to revoke the Arbitral Tribunal’s award. Presently, the said case </w:t>
      </w:r>
      <w:r w:rsidRPr="00AB0E6F">
        <w:rPr>
          <w:rFonts w:ascii="Arial" w:eastAsia="Times New Roman" w:hAnsi="Arial" w:cs="Arial"/>
          <w:sz w:val="18"/>
          <w:szCs w:val="18"/>
        </w:rPr>
        <w:t xml:space="preserve">has been considered by </w:t>
      </w:r>
      <w:r w:rsidR="006D0976" w:rsidRPr="00AB0E6F">
        <w:rPr>
          <w:rFonts w:ascii="Arial" w:eastAsia="Times New Roman" w:hAnsi="Arial" w:cs="Arial"/>
          <w:sz w:val="18"/>
          <w:szCs w:val="18"/>
        </w:rPr>
        <w:t>the C</w:t>
      </w:r>
      <w:r w:rsidR="00DE24D0" w:rsidRPr="00AB0E6F">
        <w:rPr>
          <w:rFonts w:ascii="Arial" w:eastAsia="Times New Roman" w:hAnsi="Arial" w:cs="Arial"/>
          <w:sz w:val="18"/>
          <w:szCs w:val="18"/>
        </w:rPr>
        <w:t>AC</w:t>
      </w:r>
      <w:r w:rsidR="006D0976" w:rsidRPr="00AB0E6F">
        <w:rPr>
          <w:rFonts w:ascii="Arial" w:eastAsia="Times New Roman" w:hAnsi="Arial" w:cs="Arial"/>
          <w:sz w:val="18"/>
          <w:szCs w:val="18"/>
        </w:rPr>
        <w:t xml:space="preserve"> process.</w:t>
      </w:r>
    </w:p>
    <w:p w:rsidR="00D80E5F" w:rsidRDefault="00D80E5F">
      <w:pPr>
        <w:rPr>
          <w:rFonts w:ascii="Arial" w:hAnsi="Arial" w:cs="Arial"/>
          <w:i/>
          <w:iCs/>
          <w:sz w:val="18"/>
          <w:szCs w:val="18"/>
        </w:rPr>
      </w:pPr>
    </w:p>
    <w:p w:rsidR="00036DEC" w:rsidRPr="00AB0E6F" w:rsidRDefault="00036DEC"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Revenue sharing on interconnection charge between DPC and CAT</w:t>
      </w:r>
    </w:p>
    <w:p w:rsidR="00036DEC" w:rsidRPr="00AB0E6F" w:rsidRDefault="00036DEC"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24 August 2012, CAT has submitted a dispute under </w:t>
      </w:r>
      <w:r w:rsidR="004479DE" w:rsidRPr="00AB0E6F">
        <w:rPr>
          <w:rFonts w:ascii="Arial" w:eastAsia="Times New Roman" w:hAnsi="Arial" w:cs="Arial"/>
          <w:sz w:val="18"/>
          <w:szCs w:val="18"/>
        </w:rPr>
        <w:t xml:space="preserve">the </w:t>
      </w:r>
      <w:r w:rsidR="00A97DFC" w:rsidRPr="00AB0E6F">
        <w:rPr>
          <w:rFonts w:ascii="Arial" w:eastAsia="Times New Roman" w:hAnsi="Arial" w:cs="Arial"/>
          <w:sz w:val="18"/>
          <w:szCs w:val="18"/>
        </w:rPr>
        <w:t>Black Case No.</w:t>
      </w:r>
      <w:r w:rsidRPr="00AB0E6F">
        <w:rPr>
          <w:rFonts w:ascii="Arial" w:eastAsia="Times New Roman" w:hAnsi="Arial" w:cs="Arial"/>
          <w:sz w:val="18"/>
          <w:szCs w:val="18"/>
        </w:rPr>
        <w:t xml:space="preserve"> 110/2555 to the Alternative Dispute Resolution Office, the Arbitration Institute, demanding DPC to pay additional payment of revenue sharing of</w:t>
      </w:r>
      <w:r w:rsidR="004479DE" w:rsidRPr="00AB0E6F">
        <w:rPr>
          <w:rFonts w:ascii="Arial" w:eastAsia="Times New Roman" w:hAnsi="Arial" w:cs="Arial"/>
          <w:sz w:val="18"/>
          <w:szCs w:val="18"/>
        </w:rPr>
        <w:t xml:space="preserve"> the</w:t>
      </w:r>
      <w:r w:rsidRPr="00AB0E6F">
        <w:rPr>
          <w:rFonts w:ascii="Arial" w:eastAsia="Times New Roman" w:hAnsi="Arial" w:cs="Arial"/>
          <w:sz w:val="18"/>
          <w:szCs w:val="18"/>
        </w:rPr>
        <w:t xml:space="preserve"> 10</w:t>
      </w:r>
      <w:r w:rsidRPr="00AB0E6F">
        <w:rPr>
          <w:rFonts w:ascii="Arial" w:eastAsia="Times New Roman" w:hAnsi="Arial" w:cs="Arial"/>
          <w:sz w:val="18"/>
          <w:szCs w:val="18"/>
          <w:vertAlign w:val="superscript"/>
        </w:rPr>
        <w:t>th</w:t>
      </w:r>
      <w:r w:rsidRPr="00AB0E6F">
        <w:rPr>
          <w:rFonts w:ascii="Arial" w:eastAsia="Times New Roman" w:hAnsi="Arial" w:cs="Arial"/>
          <w:sz w:val="18"/>
          <w:szCs w:val="18"/>
        </w:rPr>
        <w:t xml:space="preserve"> – 14</w:t>
      </w:r>
      <w:r w:rsidRPr="00AB0E6F">
        <w:rPr>
          <w:rFonts w:ascii="Arial" w:eastAsia="Times New Roman" w:hAnsi="Arial" w:cs="Arial"/>
          <w:sz w:val="18"/>
          <w:szCs w:val="18"/>
          <w:vertAlign w:val="superscript"/>
        </w:rPr>
        <w:t>th</w:t>
      </w:r>
      <w:r w:rsidRPr="00AB0E6F">
        <w:rPr>
          <w:rFonts w:ascii="Arial" w:eastAsia="Times New Roman" w:hAnsi="Arial" w:cs="Arial"/>
          <w:sz w:val="18"/>
          <w:szCs w:val="18"/>
        </w:rPr>
        <w:t xml:space="preserve"> operation year amounting to Baht 183 million and penalty at the rate of 1.25 percent per month of the above principal amount starting from the default date of each year until the full </w:t>
      </w:r>
      <w:r w:rsidR="004479DE" w:rsidRPr="00AB0E6F">
        <w:rPr>
          <w:rFonts w:ascii="Arial" w:eastAsia="Times New Roman" w:hAnsi="Arial" w:cs="Arial"/>
          <w:sz w:val="18"/>
          <w:szCs w:val="18"/>
        </w:rPr>
        <w:t>amount is paid</w:t>
      </w:r>
      <w:r w:rsidRPr="00AB0E6F">
        <w:rPr>
          <w:rFonts w:ascii="Arial" w:eastAsia="Times New Roman" w:hAnsi="Arial" w:cs="Arial"/>
          <w:sz w:val="18"/>
          <w:szCs w:val="18"/>
        </w:rPr>
        <w:t xml:space="preserve">. </w:t>
      </w:r>
    </w:p>
    <w:p w:rsidR="00036DEC" w:rsidRPr="00AB0E6F" w:rsidRDefault="004479DE"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1 April 2014, CAT </w:t>
      </w:r>
      <w:r w:rsidR="00036DEC" w:rsidRPr="00AB0E6F">
        <w:rPr>
          <w:rFonts w:ascii="Arial" w:eastAsia="Times New Roman" w:hAnsi="Arial" w:cs="Arial"/>
          <w:sz w:val="18"/>
          <w:szCs w:val="18"/>
        </w:rPr>
        <w:t xml:space="preserve">submitted a dispute under </w:t>
      </w:r>
      <w:r w:rsidRPr="00AB0E6F">
        <w:rPr>
          <w:rFonts w:ascii="Arial" w:eastAsia="Times New Roman" w:hAnsi="Arial" w:cs="Arial"/>
          <w:sz w:val="18"/>
          <w:szCs w:val="18"/>
        </w:rPr>
        <w:t xml:space="preserve">the </w:t>
      </w:r>
      <w:r w:rsidR="00A97DFC" w:rsidRPr="00AB0E6F">
        <w:rPr>
          <w:rFonts w:ascii="Arial" w:eastAsia="Times New Roman" w:hAnsi="Arial" w:cs="Arial"/>
          <w:sz w:val="18"/>
          <w:szCs w:val="18"/>
        </w:rPr>
        <w:t>Black Case No.</w:t>
      </w:r>
      <w:r w:rsidR="00036DEC" w:rsidRPr="00AB0E6F">
        <w:rPr>
          <w:rFonts w:ascii="Arial" w:eastAsia="Times New Roman" w:hAnsi="Arial" w:cs="Arial"/>
          <w:sz w:val="18"/>
          <w:szCs w:val="18"/>
        </w:rPr>
        <w:t xml:space="preserve"> 26/2557 to the Alternative Dispute Resolution Office, The Arbitration Institute, demanding DPC to pay additional payment of revenue sharing of</w:t>
      </w:r>
      <w:r w:rsidRPr="00AB0E6F">
        <w:rPr>
          <w:rFonts w:ascii="Arial" w:eastAsia="Times New Roman" w:hAnsi="Arial" w:cs="Arial"/>
          <w:sz w:val="18"/>
          <w:szCs w:val="18"/>
        </w:rPr>
        <w:t xml:space="preserve"> the</w:t>
      </w:r>
      <w:r w:rsidR="00036DEC" w:rsidRPr="00AB0E6F">
        <w:rPr>
          <w:rFonts w:ascii="Arial" w:eastAsia="Times New Roman" w:hAnsi="Arial" w:cs="Arial"/>
          <w:sz w:val="18"/>
          <w:szCs w:val="18"/>
        </w:rPr>
        <w:t xml:space="preserve"> 15</w:t>
      </w:r>
      <w:r w:rsidR="00036DEC" w:rsidRPr="00AB0E6F">
        <w:rPr>
          <w:rFonts w:ascii="Arial" w:eastAsia="Times New Roman" w:hAnsi="Arial" w:cs="Arial"/>
          <w:sz w:val="18"/>
          <w:szCs w:val="18"/>
          <w:vertAlign w:val="superscript"/>
        </w:rPr>
        <w:t>th</w:t>
      </w:r>
      <w:r w:rsidR="00036DEC" w:rsidRPr="00AB0E6F">
        <w:rPr>
          <w:rFonts w:ascii="Arial" w:eastAsia="Times New Roman" w:hAnsi="Arial" w:cs="Arial"/>
          <w:sz w:val="18"/>
          <w:szCs w:val="18"/>
        </w:rPr>
        <w:t xml:space="preserve"> </w:t>
      </w:r>
      <w:r w:rsidR="003C01AC" w:rsidRPr="00AB0E6F">
        <w:rPr>
          <w:rFonts w:ascii="Arial" w:eastAsia="Times New Roman" w:hAnsi="Arial" w:cs="Arial"/>
          <w:sz w:val="18"/>
          <w:szCs w:val="18"/>
        </w:rPr>
        <w:t>– 16</w:t>
      </w:r>
      <w:r w:rsidR="003C01AC" w:rsidRPr="00AB0E6F">
        <w:rPr>
          <w:rFonts w:ascii="Arial" w:eastAsia="Times New Roman" w:hAnsi="Arial" w:cs="Arial"/>
          <w:sz w:val="18"/>
          <w:szCs w:val="18"/>
          <w:vertAlign w:val="superscript"/>
        </w:rPr>
        <w:t>th</w:t>
      </w:r>
      <w:r w:rsidR="003C01AC" w:rsidRPr="00AB0E6F">
        <w:rPr>
          <w:rFonts w:ascii="Arial" w:eastAsia="Times New Roman" w:hAnsi="Arial" w:cs="Arial"/>
          <w:sz w:val="18"/>
          <w:szCs w:val="18"/>
        </w:rPr>
        <w:t xml:space="preserve"> </w:t>
      </w:r>
      <w:r w:rsidR="00036DEC" w:rsidRPr="00AB0E6F">
        <w:rPr>
          <w:rFonts w:ascii="Arial" w:eastAsia="Times New Roman" w:hAnsi="Arial" w:cs="Arial"/>
          <w:sz w:val="18"/>
          <w:szCs w:val="18"/>
        </w:rPr>
        <w:t xml:space="preserve">operation year amounting to Baht </w:t>
      </w:r>
      <w:r w:rsidR="003C01AC" w:rsidRPr="00AB0E6F">
        <w:rPr>
          <w:rFonts w:ascii="Arial" w:eastAsia="Times New Roman" w:hAnsi="Arial" w:cs="Arial"/>
          <w:sz w:val="18"/>
          <w:szCs w:val="18"/>
        </w:rPr>
        <w:t>203</w:t>
      </w:r>
      <w:r w:rsidR="00036DEC" w:rsidRPr="00AB0E6F">
        <w:rPr>
          <w:rFonts w:ascii="Arial" w:eastAsia="Times New Roman" w:hAnsi="Arial" w:cs="Arial"/>
          <w:sz w:val="18"/>
          <w:szCs w:val="18"/>
        </w:rPr>
        <w:t xml:space="preserve"> million </w:t>
      </w:r>
      <w:r w:rsidR="003C01AC" w:rsidRPr="00AB0E6F">
        <w:rPr>
          <w:rFonts w:ascii="Arial" w:eastAsia="Times New Roman" w:hAnsi="Arial" w:cs="Arial"/>
          <w:sz w:val="18"/>
          <w:szCs w:val="18"/>
        </w:rPr>
        <w:t xml:space="preserve">plus default interest at the rate of 7.5% per annum </w:t>
      </w:r>
      <w:r w:rsidR="00036DEC" w:rsidRPr="00AB0E6F">
        <w:rPr>
          <w:rFonts w:ascii="Arial" w:eastAsia="Times New Roman" w:hAnsi="Arial" w:cs="Arial"/>
          <w:sz w:val="18"/>
          <w:szCs w:val="18"/>
        </w:rPr>
        <w:t>and</w:t>
      </w:r>
      <w:r w:rsidR="003C01AC" w:rsidRPr="00AB0E6F">
        <w:rPr>
          <w:rFonts w:ascii="Arial" w:eastAsia="Times New Roman" w:hAnsi="Arial" w:cs="Arial"/>
          <w:sz w:val="18"/>
          <w:szCs w:val="18"/>
        </w:rPr>
        <w:t xml:space="preserve"> </w:t>
      </w:r>
      <w:r w:rsidR="00036DEC" w:rsidRPr="00AB0E6F">
        <w:rPr>
          <w:rFonts w:ascii="Arial" w:eastAsia="Times New Roman" w:hAnsi="Arial" w:cs="Arial"/>
          <w:sz w:val="18"/>
          <w:szCs w:val="18"/>
        </w:rPr>
        <w:t>penalty at the rate of 1.25</w:t>
      </w:r>
      <w:r w:rsidR="00AB0E6F" w:rsidRPr="00AB0E6F">
        <w:rPr>
          <w:rFonts w:ascii="Arial" w:eastAsia="Times New Roman" w:hAnsi="Arial" w:cs="Arial"/>
          <w:sz w:val="18"/>
          <w:szCs w:val="18"/>
        </w:rPr>
        <w:t>%</w:t>
      </w:r>
      <w:r w:rsidR="00036DEC" w:rsidRPr="00AB0E6F">
        <w:rPr>
          <w:rFonts w:ascii="Arial" w:eastAsia="Times New Roman" w:hAnsi="Arial" w:cs="Arial"/>
          <w:sz w:val="18"/>
          <w:szCs w:val="18"/>
        </w:rPr>
        <w:t xml:space="preserve">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850358" w:rsidRPr="00AB0E6F" w:rsidRDefault="00036DEC" w:rsidP="002347C9">
      <w:pPr>
        <w:ind w:left="900"/>
        <w:jc w:val="both"/>
        <w:rPr>
          <w:rFonts w:ascii="Arial" w:eastAsia="Times New Roman" w:hAnsi="Arial" w:cs="Arial"/>
          <w:sz w:val="18"/>
          <w:szCs w:val="18"/>
        </w:rPr>
      </w:pPr>
      <w:r w:rsidRPr="00AB0E6F">
        <w:rPr>
          <w:rFonts w:ascii="Arial" w:eastAsia="Times New Roman" w:hAnsi="Arial" w:cs="Arial"/>
          <w:sz w:val="18"/>
          <w:szCs w:val="18"/>
        </w:rPr>
        <w:lastRenderedPageBreak/>
        <w:t>At pr</w:t>
      </w:r>
      <w:r w:rsidR="004479DE" w:rsidRPr="00AB0E6F">
        <w:rPr>
          <w:rFonts w:ascii="Arial" w:eastAsia="Times New Roman" w:hAnsi="Arial" w:cs="Arial"/>
          <w:sz w:val="18"/>
          <w:szCs w:val="18"/>
        </w:rPr>
        <w:t xml:space="preserve">esent, the </w:t>
      </w:r>
      <w:r w:rsidRPr="00AB0E6F">
        <w:rPr>
          <w:rFonts w:ascii="Arial" w:eastAsia="Times New Roman" w:hAnsi="Arial" w:cs="Arial"/>
          <w:sz w:val="18"/>
          <w:szCs w:val="18"/>
        </w:rPr>
        <w:t xml:space="preserve">dispute </w:t>
      </w:r>
      <w:r w:rsidR="004479DE" w:rsidRPr="00AB0E6F">
        <w:rPr>
          <w:rFonts w:ascii="Arial" w:eastAsia="Times New Roman" w:hAnsi="Arial" w:cs="Arial"/>
          <w:sz w:val="18"/>
          <w:szCs w:val="18"/>
        </w:rPr>
        <w:t xml:space="preserve">has been considered by </w:t>
      </w:r>
      <w:r w:rsidRPr="00AB0E6F">
        <w:rPr>
          <w:rFonts w:ascii="Arial" w:eastAsia="Times New Roman" w:hAnsi="Arial" w:cs="Arial"/>
          <w:sz w:val="18"/>
          <w:szCs w:val="18"/>
        </w:rPr>
        <w:t xml:space="preserve">the Arbitration procedures. AIS’s management </w:t>
      </w:r>
      <w:r w:rsidR="004479DE" w:rsidRPr="00AB0E6F">
        <w:rPr>
          <w:rFonts w:ascii="Arial" w:eastAsia="Times New Roman" w:hAnsi="Arial" w:cs="Arial"/>
          <w:sz w:val="18"/>
          <w:szCs w:val="18"/>
        </w:rPr>
        <w:t>believes that the outcome of this</w:t>
      </w:r>
      <w:r w:rsidRPr="00AB0E6F">
        <w:rPr>
          <w:rFonts w:ascii="Arial" w:eastAsia="Times New Roman" w:hAnsi="Arial" w:cs="Arial"/>
          <w:sz w:val="18"/>
          <w:szCs w:val="18"/>
        </w:rPr>
        <w:t xml:space="preserve"> dispute shall be settled favourably and has no material impact on the consolidated financial statements of AIS since DPC has correctly and fully complied with the law and the related conditions of the Agreement in all respects.</w:t>
      </w:r>
    </w:p>
    <w:p w:rsidR="0081316C" w:rsidRPr="00730F5B" w:rsidRDefault="0081316C" w:rsidP="00A25FCC">
      <w:pPr>
        <w:autoSpaceDE w:val="0"/>
        <w:autoSpaceDN w:val="0"/>
        <w:spacing w:after="120" w:line="240" w:lineRule="atLeast"/>
        <w:ind w:left="360"/>
        <w:jc w:val="both"/>
        <w:rPr>
          <w:rFonts w:ascii="Arial" w:eastAsia="Times New Roman" w:hAnsi="Arial" w:cs="Arial"/>
          <w:sz w:val="18"/>
          <w:szCs w:val="18"/>
          <w:highlight w:val="yellow"/>
        </w:rPr>
      </w:pPr>
    </w:p>
    <w:p w:rsidR="00600D21" w:rsidRPr="00AB0E6F" w:rsidRDefault="00600D21"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Obligations of the bank guarantees in connection with the Agreements for Operation</w:t>
      </w:r>
    </w:p>
    <w:p w:rsidR="00600D21" w:rsidRPr="00AB0E6F" w:rsidRDefault="00600D21"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 xml:space="preserve">According to the </w:t>
      </w:r>
      <w:r w:rsidR="00AB0E6F" w:rsidRPr="00AB0E6F">
        <w:rPr>
          <w:rFonts w:ascii="Arial" w:hAnsi="Arial" w:cs="Arial"/>
          <w:sz w:val="18"/>
          <w:szCs w:val="18"/>
        </w:rPr>
        <w:t xml:space="preserve">Operating </w:t>
      </w:r>
      <w:r w:rsidRPr="00AB0E6F">
        <w:rPr>
          <w:rFonts w:ascii="Arial" w:hAnsi="Arial" w:cs="Arial"/>
          <w:sz w:val="18"/>
          <w:szCs w:val="18"/>
        </w:rPr>
        <w:t xml:space="preserve">Agreement, DPC has the duties to deliver the bank guarantees to CAT to secure the payment of the minimum revenue sharing for each operation year and shall recover the bank guarantee of the </w:t>
      </w:r>
      <w:r w:rsidR="004479DE" w:rsidRPr="00AB0E6F">
        <w:rPr>
          <w:rFonts w:ascii="Arial" w:hAnsi="Arial" w:cs="Arial"/>
          <w:sz w:val="18"/>
          <w:szCs w:val="18"/>
        </w:rPr>
        <w:t xml:space="preserve">previous </w:t>
      </w:r>
      <w:r w:rsidRPr="00AB0E6F">
        <w:rPr>
          <w:rFonts w:ascii="Arial" w:hAnsi="Arial" w:cs="Arial"/>
          <w:sz w:val="18"/>
          <w:szCs w:val="18"/>
        </w:rPr>
        <w:t>operation year.</w:t>
      </w:r>
    </w:p>
    <w:p w:rsidR="00600D21" w:rsidRPr="00AB0E6F" w:rsidRDefault="00600D21"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CAT did not return the bank guarantees which have secured the payment of the minimum revenue sharing for the operation year 10</w:t>
      </w:r>
      <w:r w:rsidRPr="00AB0E6F">
        <w:rPr>
          <w:rFonts w:ascii="Arial" w:hAnsi="Arial" w:cs="Arial"/>
          <w:sz w:val="18"/>
          <w:szCs w:val="18"/>
          <w:vertAlign w:val="superscript"/>
        </w:rPr>
        <w:t>th</w:t>
      </w:r>
      <w:r w:rsidRPr="00AB0E6F">
        <w:rPr>
          <w:rFonts w:ascii="Arial" w:hAnsi="Arial" w:cs="Arial"/>
          <w:sz w:val="18"/>
          <w:szCs w:val="18"/>
        </w:rPr>
        <w:t xml:space="preserve"> - 14</w:t>
      </w:r>
      <w:r w:rsidRPr="00AB0E6F">
        <w:rPr>
          <w:rFonts w:ascii="Arial" w:hAnsi="Arial" w:cs="Arial"/>
          <w:sz w:val="18"/>
          <w:szCs w:val="18"/>
          <w:vertAlign w:val="superscript"/>
        </w:rPr>
        <w:t>th</w:t>
      </w:r>
      <w:r w:rsidRPr="00AB0E6F">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AB0E6F" w:rsidRDefault="004479DE"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 xml:space="preserve">On 8 October 2012, DPC </w:t>
      </w:r>
      <w:r w:rsidR="00600D21" w:rsidRPr="00AB0E6F">
        <w:rPr>
          <w:rFonts w:ascii="Arial" w:hAnsi="Arial" w:cs="Arial"/>
          <w:sz w:val="18"/>
          <w:szCs w:val="18"/>
        </w:rPr>
        <w:t xml:space="preserve">submitted a dispute to the </w:t>
      </w:r>
      <w:r w:rsidR="00600D21" w:rsidRPr="00AB0E6F">
        <w:rPr>
          <w:rFonts w:ascii="Arial" w:eastAsia="Times New Roman" w:hAnsi="Arial" w:cs="Arial"/>
          <w:sz w:val="18"/>
          <w:szCs w:val="18"/>
        </w:rPr>
        <w:t>Alternative Dispute Resolution Office</w:t>
      </w:r>
      <w:r w:rsidR="00600D21" w:rsidRPr="00AB0E6F">
        <w:rPr>
          <w:rFonts w:ascii="Arial" w:hAnsi="Arial" w:cs="Arial"/>
          <w:sz w:val="18"/>
          <w:szCs w:val="18"/>
        </w:rPr>
        <w:t xml:space="preserve">, the Arbitration Institute, </w:t>
      </w:r>
      <w:r w:rsidRPr="00AB0E6F">
        <w:rPr>
          <w:rFonts w:ascii="Arial" w:hAnsi="Arial" w:cs="Arial"/>
          <w:sz w:val="18"/>
          <w:szCs w:val="18"/>
        </w:rPr>
        <w:t xml:space="preserve">the </w:t>
      </w:r>
      <w:r w:rsidR="00A97DFC" w:rsidRPr="00AB0E6F">
        <w:rPr>
          <w:rFonts w:ascii="Arial" w:hAnsi="Arial" w:cs="Arial"/>
          <w:sz w:val="18"/>
          <w:szCs w:val="18"/>
        </w:rPr>
        <w:t>Black Case No.</w:t>
      </w:r>
      <w:r w:rsidR="00600D21" w:rsidRPr="00AB0E6F">
        <w:rPr>
          <w:rFonts w:ascii="Arial" w:hAnsi="Arial" w:cs="Arial"/>
          <w:sz w:val="18"/>
          <w:szCs w:val="18"/>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D82924" w:rsidRPr="00AB0E6F" w:rsidRDefault="00600D21" w:rsidP="00E0761A">
      <w:pPr>
        <w:pStyle w:val="Footer"/>
        <w:tabs>
          <w:tab w:val="clear" w:pos="4320"/>
          <w:tab w:val="clear" w:pos="8640"/>
          <w:tab w:val="left" w:pos="900"/>
        </w:tabs>
        <w:spacing w:after="120" w:line="240" w:lineRule="atLeast"/>
        <w:ind w:left="900"/>
        <w:jc w:val="both"/>
        <w:rPr>
          <w:rFonts w:ascii="Arial" w:hAnsi="Arial" w:cs="Arial"/>
          <w:sz w:val="18"/>
          <w:szCs w:val="18"/>
          <w:lang w:val="en-GB"/>
        </w:rPr>
      </w:pPr>
      <w:r w:rsidRPr="00AB0E6F">
        <w:rPr>
          <w:rFonts w:ascii="Arial" w:hAnsi="Arial" w:cs="Arial"/>
          <w:sz w:val="18"/>
          <w:szCs w:val="18"/>
        </w:rPr>
        <w:t xml:space="preserve">On 28 May 2015, </w:t>
      </w:r>
      <w:r w:rsidRPr="00AB0E6F">
        <w:rPr>
          <w:rFonts w:ascii="Arial" w:hAnsi="Arial" w:cs="Arial"/>
          <w:sz w:val="18"/>
          <w:szCs w:val="18"/>
          <w:lang w:val="en-GB"/>
        </w:rPr>
        <w:t xml:space="preserve">the Arbitral Tribunal reached its decision to award an order to CAT to return the bank guarantees and its bank fees to DPC. Later, on 15 September 2015, CAT has submitted the </w:t>
      </w:r>
      <w:r w:rsidR="00A97DFC" w:rsidRPr="00AB0E6F">
        <w:rPr>
          <w:rFonts w:ascii="Arial" w:hAnsi="Arial" w:cs="Arial"/>
          <w:sz w:val="18"/>
          <w:szCs w:val="18"/>
          <w:lang w:val="en-GB"/>
        </w:rPr>
        <w:t>Black Case No.</w:t>
      </w:r>
      <w:r w:rsidRPr="00AB0E6F">
        <w:rPr>
          <w:rFonts w:ascii="Arial" w:hAnsi="Arial" w:cs="Arial"/>
          <w:sz w:val="18"/>
          <w:szCs w:val="18"/>
          <w:lang w:val="en-GB"/>
        </w:rPr>
        <w:t xml:space="preserve"> 1671/2558 to the C</w:t>
      </w:r>
      <w:r w:rsidR="00D766E6">
        <w:rPr>
          <w:rFonts w:ascii="Arial" w:hAnsi="Arial" w:cs="Arial"/>
          <w:sz w:val="18"/>
          <w:szCs w:val="18"/>
          <w:lang w:val="en-GB"/>
        </w:rPr>
        <w:t>AC</w:t>
      </w:r>
      <w:r w:rsidRPr="00AB0E6F">
        <w:rPr>
          <w:rFonts w:ascii="Arial" w:hAnsi="Arial" w:cs="Arial"/>
          <w:sz w:val="18"/>
          <w:szCs w:val="18"/>
          <w:lang w:val="en-GB"/>
        </w:rPr>
        <w:t xml:space="preserve"> to revoke</w:t>
      </w:r>
      <w:r w:rsidR="00D82924" w:rsidRPr="00AB0E6F">
        <w:rPr>
          <w:rFonts w:ascii="Arial" w:hAnsi="Arial" w:cs="Arial"/>
          <w:sz w:val="18"/>
          <w:szCs w:val="18"/>
          <w:lang w:val="en-GB"/>
        </w:rPr>
        <w:t xml:space="preserve"> the Arbitral Tribunal’s award.</w:t>
      </w:r>
    </w:p>
    <w:p w:rsidR="00D4460B" w:rsidRDefault="00D4460B">
      <w:pPr>
        <w:rPr>
          <w:rFonts w:ascii="Arial" w:hAnsi="Arial" w:cs="Arial"/>
          <w:sz w:val="18"/>
          <w:szCs w:val="18"/>
          <w:lang w:val="en-GB"/>
        </w:rPr>
      </w:pPr>
    </w:p>
    <w:p w:rsidR="002432E8" w:rsidRPr="002432E8" w:rsidRDefault="00F93A04" w:rsidP="002432E8">
      <w:pPr>
        <w:pStyle w:val="Footer"/>
        <w:tabs>
          <w:tab w:val="left" w:pos="900"/>
        </w:tabs>
        <w:spacing w:after="120" w:line="240" w:lineRule="atLeast"/>
        <w:ind w:left="900"/>
        <w:jc w:val="both"/>
        <w:rPr>
          <w:rFonts w:ascii="Arial" w:hAnsi="Arial" w:cs="Arial"/>
          <w:sz w:val="18"/>
          <w:szCs w:val="18"/>
          <w:lang w:val="en-GB"/>
        </w:rPr>
      </w:pPr>
      <w:r w:rsidRPr="00D53174">
        <w:rPr>
          <w:rFonts w:ascii="Arial" w:hAnsi="Arial" w:cs="Arial"/>
          <w:sz w:val="18"/>
          <w:szCs w:val="18"/>
          <w:lang w:val="en-GB"/>
        </w:rPr>
        <w:t xml:space="preserve">On 13 September 2018, the CAC </w:t>
      </w:r>
      <w:r w:rsidR="00AB0E6F" w:rsidRPr="00D53174">
        <w:rPr>
          <w:rFonts w:ascii="Arial" w:hAnsi="Arial" w:cs="Arial"/>
          <w:sz w:val="18"/>
          <w:szCs w:val="18"/>
          <w:lang w:val="en-GB"/>
        </w:rPr>
        <w:t xml:space="preserve">has dismissed the CAT’s </w:t>
      </w:r>
      <w:r w:rsidRPr="00D53174">
        <w:rPr>
          <w:rFonts w:ascii="Arial" w:hAnsi="Arial" w:cs="Arial"/>
          <w:sz w:val="18"/>
          <w:szCs w:val="18"/>
          <w:lang w:val="en-GB"/>
        </w:rPr>
        <w:t>Black Case No. 1671/2558</w:t>
      </w:r>
      <w:r w:rsidR="00D53174" w:rsidRPr="00D53174">
        <w:rPr>
          <w:rFonts w:ascii="Arial" w:hAnsi="Arial" w:cs="Arial"/>
          <w:sz w:val="18"/>
          <w:szCs w:val="18"/>
          <w:lang w:val="en-GB"/>
        </w:rPr>
        <w:t xml:space="preserve"> that revoke the Arbitral Tribunal’s award,</w:t>
      </w:r>
      <w:r w:rsidRPr="00D53174">
        <w:rPr>
          <w:rFonts w:ascii="Arial" w:hAnsi="Arial" w:cs="Arial"/>
          <w:sz w:val="18"/>
          <w:szCs w:val="18"/>
          <w:lang w:val="en-GB"/>
        </w:rPr>
        <w:t xml:space="preserve"> on the reason that the award is correct and in compliance with law. The award by Arbitral Tribunal did not affect public interests and good </w:t>
      </w:r>
      <w:r w:rsidR="00D82924" w:rsidRPr="00D53174">
        <w:rPr>
          <w:rFonts w:ascii="Arial" w:hAnsi="Arial" w:cs="Arial"/>
          <w:sz w:val="18"/>
          <w:szCs w:val="18"/>
          <w:lang w:val="en-GB"/>
        </w:rPr>
        <w:t>morals;</w:t>
      </w:r>
      <w:r w:rsidRPr="00D53174">
        <w:rPr>
          <w:rFonts w:ascii="Arial" w:hAnsi="Arial" w:cs="Arial"/>
          <w:sz w:val="18"/>
          <w:szCs w:val="18"/>
          <w:lang w:val="en-GB"/>
        </w:rPr>
        <w:t xml:space="preserve"> therefore such award by Tribunal Arbitral is perfectly effective. </w:t>
      </w:r>
      <w:r w:rsidR="002432E8">
        <w:rPr>
          <w:rFonts w:ascii="Arial" w:hAnsi="Arial" w:cs="Arial"/>
          <w:sz w:val="18"/>
          <w:szCs w:val="18"/>
          <w:lang w:val="en-GB"/>
        </w:rPr>
        <w:t xml:space="preserve">However, CAT </w:t>
      </w:r>
      <w:r w:rsidR="002432E8" w:rsidRPr="002432E8">
        <w:rPr>
          <w:rFonts w:ascii="Arial" w:hAnsi="Arial" w:cs="Arial"/>
          <w:sz w:val="18"/>
          <w:szCs w:val="18"/>
          <w:lang w:val="en-GB"/>
        </w:rPr>
        <w:t>has appealed to the S</w:t>
      </w:r>
      <w:r w:rsidR="002432E8">
        <w:rPr>
          <w:rFonts w:ascii="Arial" w:hAnsi="Arial" w:cs="Arial"/>
          <w:sz w:val="18"/>
          <w:szCs w:val="18"/>
          <w:lang w:val="en-GB"/>
        </w:rPr>
        <w:t>AC</w:t>
      </w:r>
      <w:r w:rsidR="002432E8" w:rsidRPr="002432E8">
        <w:rPr>
          <w:rFonts w:ascii="Arial" w:hAnsi="Arial" w:cs="Arial"/>
          <w:sz w:val="18"/>
          <w:szCs w:val="18"/>
          <w:lang w:val="en-GB"/>
        </w:rPr>
        <w:t>. Currently, it is under the consideration of the S</w:t>
      </w:r>
      <w:r w:rsidR="002432E8">
        <w:rPr>
          <w:rFonts w:ascii="Arial" w:hAnsi="Arial" w:cs="Arial"/>
          <w:sz w:val="18"/>
          <w:szCs w:val="18"/>
          <w:lang w:val="en-GB"/>
        </w:rPr>
        <w:t>AC</w:t>
      </w:r>
      <w:r w:rsidR="002432E8" w:rsidRPr="002432E8">
        <w:rPr>
          <w:rFonts w:ascii="Arial" w:hAnsi="Arial" w:cs="Arial"/>
          <w:sz w:val="18"/>
          <w:szCs w:val="18"/>
          <w:lang w:val="en-GB"/>
        </w:rPr>
        <w:t>.</w:t>
      </w:r>
    </w:p>
    <w:p w:rsidR="00F93A04" w:rsidRPr="00D53174" w:rsidRDefault="002432E8" w:rsidP="002432E8">
      <w:pPr>
        <w:pStyle w:val="Footer"/>
        <w:tabs>
          <w:tab w:val="clear" w:pos="4320"/>
          <w:tab w:val="clear" w:pos="8640"/>
          <w:tab w:val="left" w:pos="900"/>
        </w:tabs>
        <w:spacing w:after="120" w:line="240" w:lineRule="atLeast"/>
        <w:ind w:left="900"/>
        <w:jc w:val="both"/>
        <w:rPr>
          <w:rFonts w:ascii="Arial" w:hAnsi="Arial" w:cs="Arial"/>
          <w:sz w:val="18"/>
          <w:szCs w:val="18"/>
          <w:lang w:val="en-GB"/>
        </w:rPr>
      </w:pPr>
      <w:r>
        <w:rPr>
          <w:rFonts w:ascii="Arial" w:hAnsi="Arial" w:cs="Arial"/>
          <w:sz w:val="18"/>
          <w:szCs w:val="18"/>
          <w:lang w:val="en-GB"/>
        </w:rPr>
        <w:t>AIS</w:t>
      </w:r>
      <w:r w:rsidRPr="002432E8">
        <w:rPr>
          <w:rFonts w:ascii="Arial" w:hAnsi="Arial" w:cs="Arial"/>
          <w:sz w:val="18"/>
          <w:szCs w:val="18"/>
          <w:lang w:val="en-GB"/>
        </w:rPr>
        <w:t>’s management believes that the outcome of this dispute shall be settled favourably since DPC has correctly and fully complied with the related conditions of the Agreement in all respects as the Arbitral Tribunal and the C</w:t>
      </w:r>
      <w:r>
        <w:rPr>
          <w:rFonts w:ascii="Arial" w:hAnsi="Arial" w:cs="Arial"/>
          <w:sz w:val="18"/>
          <w:szCs w:val="18"/>
          <w:lang w:val="en-GB"/>
        </w:rPr>
        <w:t>AC</w:t>
      </w:r>
      <w:r w:rsidRPr="002432E8">
        <w:rPr>
          <w:rFonts w:ascii="Arial" w:hAnsi="Arial" w:cs="Arial"/>
          <w:sz w:val="18"/>
          <w:szCs w:val="18"/>
          <w:lang w:val="en-GB"/>
        </w:rPr>
        <w:t>’s decision.</w:t>
      </w:r>
    </w:p>
    <w:p w:rsidR="00850358" w:rsidRPr="00730F5B" w:rsidRDefault="00850358" w:rsidP="00A25FCC">
      <w:pPr>
        <w:pStyle w:val="Footer"/>
        <w:tabs>
          <w:tab w:val="left" w:pos="810"/>
        </w:tabs>
        <w:spacing w:after="120" w:line="240" w:lineRule="atLeast"/>
        <w:ind w:left="360"/>
        <w:jc w:val="both"/>
        <w:rPr>
          <w:rFonts w:ascii="Arial" w:hAnsi="Arial" w:cs="Arial"/>
          <w:sz w:val="18"/>
          <w:szCs w:val="18"/>
          <w:highlight w:val="yellow"/>
          <w:lang w:val="en-GB"/>
        </w:rPr>
      </w:pPr>
    </w:p>
    <w:p w:rsidR="00E01C2F" w:rsidRPr="008D1860" w:rsidRDefault="002B67C9" w:rsidP="00E0761A">
      <w:pPr>
        <w:tabs>
          <w:tab w:val="left" w:pos="1260"/>
        </w:tabs>
        <w:spacing w:after="120" w:line="240" w:lineRule="atLeast"/>
        <w:ind w:left="1260" w:hanging="360"/>
        <w:jc w:val="both"/>
        <w:rPr>
          <w:rFonts w:ascii="Arial" w:hAnsi="Arial" w:cs="Arial"/>
          <w:i/>
          <w:iCs/>
          <w:sz w:val="18"/>
          <w:szCs w:val="18"/>
        </w:rPr>
      </w:pPr>
      <w:r w:rsidRPr="008D1860">
        <w:rPr>
          <w:rFonts w:ascii="Arial" w:hAnsi="Arial" w:cs="Arial"/>
          <w:i/>
          <w:iCs/>
          <w:sz w:val="18"/>
          <w:szCs w:val="18"/>
          <w:lang w:val="en-GB"/>
        </w:rPr>
        <w:t>8</w:t>
      </w:r>
      <w:r w:rsidR="00E01C2F" w:rsidRPr="008D1860">
        <w:rPr>
          <w:rFonts w:ascii="Arial" w:hAnsi="Arial" w:cs="Arial"/>
          <w:i/>
          <w:iCs/>
          <w:sz w:val="18"/>
          <w:szCs w:val="18"/>
        </w:rPr>
        <w:t xml:space="preserve">) The claim for usage/revenue </w:t>
      </w:r>
      <w:r w:rsidR="00694CE5" w:rsidRPr="008D1860">
        <w:rPr>
          <w:rFonts w:ascii="Arial" w:hAnsi="Arial" w:cs="Arial"/>
          <w:i/>
          <w:iCs/>
          <w:sz w:val="18"/>
          <w:szCs w:val="18"/>
        </w:rPr>
        <w:t xml:space="preserve">arising </w:t>
      </w:r>
      <w:r w:rsidR="00E01C2F" w:rsidRPr="008D1860">
        <w:rPr>
          <w:rFonts w:ascii="Arial" w:hAnsi="Arial" w:cs="Arial"/>
          <w:i/>
          <w:iCs/>
          <w:sz w:val="18"/>
          <w:szCs w:val="18"/>
        </w:rPr>
        <w:t>from the us</w:t>
      </w:r>
      <w:r w:rsidR="00694CE5" w:rsidRPr="008D1860">
        <w:rPr>
          <w:rFonts w:ascii="Arial" w:hAnsi="Arial" w:cs="Arial"/>
          <w:i/>
          <w:iCs/>
          <w:sz w:val="18"/>
          <w:szCs w:val="18"/>
        </w:rPr>
        <w:t>e</w:t>
      </w:r>
      <w:r w:rsidR="00E01C2F" w:rsidRPr="008D1860">
        <w:rPr>
          <w:rFonts w:ascii="Arial" w:hAnsi="Arial" w:cs="Arial"/>
          <w:i/>
          <w:iCs/>
          <w:sz w:val="18"/>
          <w:szCs w:val="18"/>
        </w:rPr>
        <w:t xml:space="preserve"> of telecommunication equipment and telecommunication network during the temporary customer protection period after the Operating Agreement expired. </w:t>
      </w:r>
    </w:p>
    <w:p w:rsidR="00E01C2F" w:rsidRPr="008D1860" w:rsidRDefault="00694CE5" w:rsidP="00E0761A">
      <w:pPr>
        <w:tabs>
          <w:tab w:val="left" w:pos="900"/>
        </w:tabs>
        <w:spacing w:after="120" w:line="240" w:lineRule="atLeast"/>
        <w:ind w:left="900"/>
        <w:jc w:val="both"/>
        <w:rPr>
          <w:rFonts w:ascii="Arial" w:hAnsi="Arial" w:cs="Arial"/>
          <w:sz w:val="18"/>
          <w:szCs w:val="18"/>
        </w:rPr>
      </w:pPr>
      <w:r w:rsidRPr="008D1860">
        <w:rPr>
          <w:rFonts w:ascii="Arial" w:hAnsi="Arial" w:cs="Arial"/>
          <w:sz w:val="18"/>
          <w:szCs w:val="18"/>
        </w:rPr>
        <w:t xml:space="preserve">On 20 May 2015, CAT </w:t>
      </w:r>
      <w:r w:rsidR="00E01C2F" w:rsidRPr="008D1860">
        <w:rPr>
          <w:rFonts w:ascii="Arial" w:hAnsi="Arial" w:cs="Arial"/>
          <w:sz w:val="18"/>
          <w:szCs w:val="18"/>
        </w:rPr>
        <w:t>filed a lawsuit against the NBTC Office, NTC, NBTC, True Move and DPC to the C</w:t>
      </w:r>
      <w:r w:rsidR="008D1860" w:rsidRPr="008D1860">
        <w:rPr>
          <w:rFonts w:ascii="Arial" w:hAnsi="Arial" w:cs="Arial"/>
          <w:sz w:val="18"/>
          <w:szCs w:val="18"/>
        </w:rPr>
        <w:t>AC</w:t>
      </w:r>
      <w:r w:rsidRPr="008D1860">
        <w:rPr>
          <w:rFonts w:ascii="Arial" w:hAnsi="Arial" w:cs="Arial"/>
          <w:sz w:val="18"/>
          <w:szCs w:val="18"/>
        </w:rPr>
        <w:t>, the</w:t>
      </w:r>
      <w:r w:rsidR="00E01C2F" w:rsidRPr="008D1860">
        <w:rPr>
          <w:rFonts w:ascii="Arial" w:hAnsi="Arial" w:cs="Arial"/>
          <w:sz w:val="18"/>
          <w:szCs w:val="18"/>
        </w:rPr>
        <w:t xml:space="preserve"> </w:t>
      </w:r>
      <w:r w:rsidR="00A97DFC" w:rsidRPr="008D1860">
        <w:rPr>
          <w:rFonts w:ascii="Arial" w:hAnsi="Arial" w:cs="Arial"/>
          <w:sz w:val="18"/>
          <w:szCs w:val="18"/>
        </w:rPr>
        <w:t>Black Case No.</w:t>
      </w:r>
      <w:r w:rsidR="00E01C2F" w:rsidRPr="008D1860">
        <w:rPr>
          <w:rFonts w:ascii="Arial" w:hAnsi="Arial" w:cs="Arial"/>
          <w:sz w:val="18"/>
          <w:szCs w:val="18"/>
        </w:rPr>
        <w:t xml:space="preserve"> 918/2558 </w:t>
      </w:r>
      <w:r w:rsidRPr="008D1860">
        <w:rPr>
          <w:rFonts w:ascii="Arial" w:hAnsi="Arial" w:cs="Arial"/>
          <w:sz w:val="18"/>
          <w:szCs w:val="18"/>
        </w:rPr>
        <w:t>to pay for the fees</w:t>
      </w:r>
      <w:r w:rsidR="00E01C2F" w:rsidRPr="008D1860">
        <w:rPr>
          <w:rFonts w:ascii="Arial" w:hAnsi="Arial" w:cs="Arial"/>
          <w:sz w:val="18"/>
          <w:szCs w:val="18"/>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NBTC Office, NTC and NBTC in the amount of Baht 24,117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True Move with NBTC Office, NTC and NBTC in the amount of Baht 18,025 million including interest at the rate of</w:t>
      </w:r>
      <w:r w:rsidRPr="008D1860" w:rsidDel="00C8001C">
        <w:rPr>
          <w:rFonts w:ascii="Arial" w:hAnsi="Arial" w:cs="Arial"/>
          <w:sz w:val="18"/>
          <w:szCs w:val="18"/>
        </w:rPr>
        <w:t xml:space="preserve"> </w:t>
      </w:r>
      <w:r w:rsidRPr="008D1860">
        <w:rPr>
          <w:rFonts w:ascii="Arial" w:hAnsi="Arial" w:cs="Arial"/>
          <w:sz w:val="18"/>
          <w:szCs w:val="18"/>
        </w:rPr>
        <w:t>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DPC with NBTC Office, NTC and NBTC in the amount of Baht 6,083 million, including interest rate at the rate of</w:t>
      </w:r>
      <w:r w:rsidRPr="008D1860" w:rsidDel="00C8001C">
        <w:rPr>
          <w:rFonts w:ascii="Arial" w:hAnsi="Arial" w:cs="Arial"/>
          <w:sz w:val="18"/>
          <w:szCs w:val="18"/>
        </w:rPr>
        <w:t xml:space="preserve"> </w:t>
      </w:r>
      <w:r w:rsidRPr="008D1860">
        <w:rPr>
          <w:rFonts w:ascii="Arial" w:hAnsi="Arial" w:cs="Arial"/>
          <w:sz w:val="18"/>
          <w:szCs w:val="18"/>
        </w:rPr>
        <w:t>7.5</w:t>
      </w:r>
      <w:r w:rsidR="00694CE5" w:rsidRPr="008D1860">
        <w:rPr>
          <w:rFonts w:ascii="Arial" w:hAnsi="Arial" w:cs="Arial"/>
          <w:sz w:val="18"/>
          <w:szCs w:val="18"/>
        </w:rPr>
        <w:t>%</w:t>
      </w:r>
      <w:r w:rsidRPr="008D1860">
        <w:rPr>
          <w:rFonts w:ascii="Arial" w:hAnsi="Arial" w:cs="Arial"/>
          <w:sz w:val="18"/>
          <w:szCs w:val="18"/>
        </w:rPr>
        <w:t xml:space="preserve"> per annum.</w:t>
      </w:r>
    </w:p>
    <w:p w:rsidR="00BA688A" w:rsidRDefault="00BA688A">
      <w:pPr>
        <w:rPr>
          <w:rFonts w:ascii="Arial" w:hAnsi="Arial" w:cs="Arial"/>
          <w:sz w:val="18"/>
          <w:szCs w:val="18"/>
        </w:rPr>
      </w:pPr>
      <w:r>
        <w:rPr>
          <w:rFonts w:ascii="Arial" w:hAnsi="Arial" w:cs="Arial"/>
          <w:sz w:val="18"/>
          <w:szCs w:val="18"/>
        </w:rPr>
        <w:br w:type="page"/>
      </w:r>
    </w:p>
    <w:p w:rsidR="00E01C2F" w:rsidRPr="008D1860" w:rsidRDefault="00694CE5" w:rsidP="00D252AB">
      <w:pPr>
        <w:ind w:left="900"/>
        <w:jc w:val="both"/>
        <w:rPr>
          <w:rFonts w:ascii="Arial" w:hAnsi="Arial" w:cs="Arial"/>
          <w:sz w:val="18"/>
          <w:szCs w:val="18"/>
        </w:rPr>
      </w:pPr>
      <w:r w:rsidRPr="008D1860">
        <w:rPr>
          <w:rFonts w:ascii="Arial" w:hAnsi="Arial" w:cs="Arial"/>
          <w:sz w:val="18"/>
          <w:szCs w:val="18"/>
        </w:rPr>
        <w:lastRenderedPageBreak/>
        <w:t>O</w:t>
      </w:r>
      <w:r w:rsidR="00E01C2F" w:rsidRPr="008D1860">
        <w:rPr>
          <w:rFonts w:ascii="Arial" w:hAnsi="Arial" w:cs="Arial"/>
          <w:sz w:val="18"/>
          <w:szCs w:val="18"/>
        </w:rPr>
        <w:t>n 11 September 2015, CAT filed a lawsuit to the C</w:t>
      </w:r>
      <w:r w:rsidR="008D1860" w:rsidRPr="008D1860">
        <w:rPr>
          <w:rFonts w:ascii="Arial" w:hAnsi="Arial" w:cs="Arial"/>
          <w:sz w:val="18"/>
          <w:szCs w:val="18"/>
        </w:rPr>
        <w:t>AC</w:t>
      </w:r>
      <w:r w:rsidRPr="008D1860">
        <w:rPr>
          <w:rFonts w:ascii="Arial" w:hAnsi="Arial" w:cs="Arial"/>
          <w:sz w:val="18"/>
          <w:szCs w:val="18"/>
        </w:rPr>
        <w:t>, the</w:t>
      </w:r>
      <w:r w:rsidR="00E01C2F" w:rsidRPr="008D1860">
        <w:rPr>
          <w:rFonts w:ascii="Arial" w:hAnsi="Arial" w:cs="Arial"/>
          <w:sz w:val="18"/>
          <w:szCs w:val="18"/>
        </w:rPr>
        <w:t xml:space="preserve"> </w:t>
      </w:r>
      <w:r w:rsidR="00A97DFC" w:rsidRPr="008D1860">
        <w:rPr>
          <w:rFonts w:ascii="Arial" w:hAnsi="Arial" w:cs="Arial"/>
          <w:sz w:val="18"/>
          <w:szCs w:val="18"/>
        </w:rPr>
        <w:t>Black Case No.</w:t>
      </w:r>
      <w:r w:rsidR="00E01C2F" w:rsidRPr="008D1860">
        <w:rPr>
          <w:rFonts w:ascii="Arial" w:hAnsi="Arial" w:cs="Arial"/>
          <w:sz w:val="18"/>
          <w:szCs w:val="18"/>
        </w:rPr>
        <w:t xml:space="preserve"> 1651/2558 claimed for the usage fees and revenue from the usage of telecommunication equipment and telecommunication network of CAT from 16 September 2014 to 17 July 2015, total amounts are as follows:</w:t>
      </w:r>
    </w:p>
    <w:p w:rsidR="003B70DE" w:rsidRPr="00730F5B" w:rsidRDefault="003B70DE" w:rsidP="00D34E5A">
      <w:pPr>
        <w:ind w:left="900"/>
        <w:rPr>
          <w:rFonts w:ascii="Arial" w:hAnsi="Arial" w:cs="Arial"/>
          <w:sz w:val="18"/>
          <w:szCs w:val="18"/>
          <w:highlight w:val="yellow"/>
        </w:rPr>
      </w:pPr>
    </w:p>
    <w:p w:rsidR="00E87B7D"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NBTC Office, NTC and NBTC in the amount of Baht 6,521 million, including interest rate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87B7D"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True Move with NBTC Office, NTC and NBTC in the amount of Baht 4,991 million, including interes</w:t>
      </w:r>
      <w:r w:rsidR="00E87B7D" w:rsidRPr="008D1860">
        <w:rPr>
          <w:rFonts w:ascii="Arial" w:hAnsi="Arial" w:cs="Arial"/>
          <w:sz w:val="18"/>
          <w:szCs w:val="18"/>
        </w:rPr>
        <w:t>t at the rate of 7.5</w:t>
      </w:r>
      <w:r w:rsidR="00694CE5" w:rsidRPr="008D1860">
        <w:rPr>
          <w:rFonts w:ascii="Arial" w:hAnsi="Arial" w:cs="Arial"/>
          <w:sz w:val="18"/>
          <w:szCs w:val="18"/>
        </w:rPr>
        <w:t>%</w:t>
      </w:r>
      <w:r w:rsidR="00E87B7D" w:rsidRPr="008D1860">
        <w:rPr>
          <w:rFonts w:ascii="Arial" w:hAnsi="Arial" w:cs="Arial"/>
          <w:sz w:val="18"/>
          <w:szCs w:val="18"/>
        </w:rPr>
        <w:t xml:space="preserve"> per annum.</w:t>
      </w:r>
    </w:p>
    <w:p w:rsidR="00E01C2F"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DPC with NBTC Office, NTC and NBTC in the amount of Baht 1,635 million, includ</w:t>
      </w:r>
      <w:r w:rsidR="00694CE5" w:rsidRPr="008D1860">
        <w:rPr>
          <w:rFonts w:ascii="Arial" w:hAnsi="Arial" w:cs="Arial"/>
          <w:sz w:val="18"/>
          <w:szCs w:val="18"/>
        </w:rPr>
        <w:t xml:space="preserve">ing interest at the rate of 7.5% </w:t>
      </w:r>
      <w:r w:rsidRPr="008D1860">
        <w:rPr>
          <w:rFonts w:ascii="Arial" w:hAnsi="Arial" w:cs="Arial"/>
          <w:sz w:val="18"/>
          <w:szCs w:val="18"/>
        </w:rPr>
        <w:t>per annum.</w:t>
      </w:r>
      <w:r w:rsidRPr="008D1860">
        <w:rPr>
          <w:rFonts w:ascii="Arial" w:hAnsi="Arial" w:cs="Arial"/>
          <w:sz w:val="18"/>
          <w:szCs w:val="18"/>
        </w:rPr>
        <w:tab/>
      </w:r>
    </w:p>
    <w:p w:rsidR="00E01C2F" w:rsidRPr="008D1860" w:rsidRDefault="00694CE5" w:rsidP="00E0761A">
      <w:pPr>
        <w:spacing w:after="120" w:line="240" w:lineRule="atLeast"/>
        <w:ind w:left="900"/>
        <w:contextualSpacing/>
        <w:jc w:val="both"/>
        <w:rPr>
          <w:rFonts w:ascii="Arial" w:hAnsi="Arial" w:cstheme="minorBidi"/>
          <w:sz w:val="18"/>
          <w:szCs w:val="18"/>
        </w:rPr>
      </w:pPr>
      <w:r w:rsidRPr="008D1860">
        <w:rPr>
          <w:rFonts w:ascii="Arial" w:hAnsi="Arial" w:cs="Arial"/>
          <w:sz w:val="18"/>
          <w:szCs w:val="18"/>
        </w:rPr>
        <w:t xml:space="preserve">On 27 May 2016, CAT </w:t>
      </w:r>
      <w:r w:rsidR="00E01C2F" w:rsidRPr="008D1860">
        <w:rPr>
          <w:rFonts w:ascii="Arial" w:hAnsi="Arial" w:cs="Arial"/>
          <w:sz w:val="18"/>
          <w:szCs w:val="18"/>
        </w:rPr>
        <w:t>filed a lawsuit to the C</w:t>
      </w:r>
      <w:r w:rsidR="004814E8" w:rsidRPr="008D1860">
        <w:rPr>
          <w:rFonts w:ascii="Arial" w:hAnsi="Arial" w:cs="Arial"/>
          <w:sz w:val="18"/>
          <w:szCs w:val="18"/>
        </w:rPr>
        <w:t>AC</w:t>
      </w:r>
      <w:r w:rsidR="00E01C2F" w:rsidRPr="008D1860">
        <w:rPr>
          <w:rFonts w:ascii="Arial" w:hAnsi="Arial" w:cs="Arial"/>
          <w:sz w:val="18"/>
          <w:szCs w:val="18"/>
        </w:rPr>
        <w:t>, the Black Case N</w:t>
      </w:r>
      <w:r w:rsidR="00C5754F" w:rsidRPr="008D1860">
        <w:rPr>
          <w:rFonts w:ascii="Arial" w:hAnsi="Arial" w:cs="Arial"/>
          <w:sz w:val="18"/>
          <w:szCs w:val="18"/>
        </w:rPr>
        <w:t>o.</w:t>
      </w:r>
      <w:r w:rsidR="00E01C2F" w:rsidRPr="008D1860">
        <w:rPr>
          <w:rFonts w:ascii="Arial" w:hAnsi="Arial" w:cs="Arial"/>
          <w:sz w:val="18"/>
          <w:szCs w:val="18"/>
        </w:rPr>
        <w:t xml:space="preserve"> 741/2559, claimed for the usage fees and revenue from the usage of telecommunication equipment and telecommunication network of CAT from 18 July 2015 to 25 November 2015, total amounts are as follows:</w:t>
      </w:r>
    </w:p>
    <w:p w:rsidR="00117E16" w:rsidRPr="008D1860" w:rsidRDefault="00117E16" w:rsidP="00B66F04">
      <w:pPr>
        <w:spacing w:after="120" w:line="240" w:lineRule="atLeast"/>
        <w:ind w:left="360"/>
        <w:contextualSpacing/>
        <w:jc w:val="both"/>
        <w:rPr>
          <w:rFonts w:ascii="Arial" w:hAnsi="Arial" w:cstheme="minorBidi"/>
          <w:sz w:val="18"/>
          <w:szCs w:val="18"/>
        </w:rPr>
      </w:pP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NBTC Office, NTC and NBTC in the amount of Baht 2,857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True Move jointly with NBTC Office, NTC and NBTC in the amount of Baht 2,184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DPC jointly with NBTC Office, NTC and NBTC in the amount of Baht 673 million, including interest in the rate of 7.5</w:t>
      </w:r>
      <w:r w:rsidR="00694CE5" w:rsidRPr="008D1860">
        <w:rPr>
          <w:rFonts w:ascii="Arial" w:hAnsi="Arial" w:cs="Arial"/>
          <w:sz w:val="18"/>
          <w:szCs w:val="18"/>
        </w:rPr>
        <w:t>%</w:t>
      </w:r>
      <w:r w:rsidRPr="008D1860">
        <w:rPr>
          <w:rFonts w:ascii="Arial" w:hAnsi="Arial" w:cs="Arial"/>
          <w:sz w:val="18"/>
          <w:szCs w:val="18"/>
        </w:rPr>
        <w:t xml:space="preserve"> per annum.</w:t>
      </w:r>
      <w:r w:rsidRPr="008D1860">
        <w:rPr>
          <w:rFonts w:ascii="Arial" w:hAnsi="Arial" w:cs="Arial"/>
          <w:sz w:val="18"/>
          <w:szCs w:val="18"/>
        </w:rPr>
        <w:tab/>
      </w:r>
    </w:p>
    <w:p w:rsidR="008D1860" w:rsidRDefault="008D1860" w:rsidP="002C21EB">
      <w:pPr>
        <w:spacing w:line="240" w:lineRule="atLeast"/>
        <w:ind w:left="900"/>
        <w:jc w:val="both"/>
        <w:rPr>
          <w:rFonts w:ascii="Arial" w:hAnsi="Arial" w:cs="Arial"/>
          <w:sz w:val="18"/>
          <w:szCs w:val="18"/>
          <w:highlight w:val="yellow"/>
        </w:rPr>
      </w:pPr>
    </w:p>
    <w:p w:rsidR="00850358" w:rsidRDefault="00E01C2F" w:rsidP="002C21EB">
      <w:pPr>
        <w:spacing w:line="240" w:lineRule="atLeast"/>
        <w:ind w:left="900"/>
        <w:jc w:val="both"/>
        <w:rPr>
          <w:rFonts w:ascii="Arial" w:hAnsi="Arial" w:cs="Arial"/>
          <w:sz w:val="18"/>
          <w:szCs w:val="18"/>
        </w:rPr>
      </w:pPr>
      <w:r w:rsidRPr="008D1860">
        <w:rPr>
          <w:rFonts w:ascii="Arial" w:hAnsi="Arial" w:cs="Arial"/>
          <w:sz w:val="18"/>
          <w:szCs w:val="18"/>
        </w:rPr>
        <w:t xml:space="preserve">At present, the dispute </w:t>
      </w:r>
      <w:r w:rsidR="00694CE5" w:rsidRPr="008D1860">
        <w:rPr>
          <w:rFonts w:ascii="Arial" w:hAnsi="Arial" w:cs="Arial"/>
          <w:sz w:val="18"/>
          <w:szCs w:val="18"/>
        </w:rPr>
        <w:t>has been considered by the</w:t>
      </w:r>
      <w:r w:rsidRPr="008D1860">
        <w:rPr>
          <w:rFonts w:ascii="Arial" w:hAnsi="Arial" w:cs="Arial"/>
          <w:sz w:val="18"/>
          <w:szCs w:val="18"/>
        </w:rPr>
        <w:t xml:space="preserve"> C</w:t>
      </w:r>
      <w:r w:rsidR="004814E8" w:rsidRPr="008D1860">
        <w:rPr>
          <w:rFonts w:ascii="Arial" w:hAnsi="Arial" w:cs="Arial"/>
          <w:sz w:val="18"/>
          <w:szCs w:val="18"/>
        </w:rPr>
        <w:t>AC</w:t>
      </w:r>
      <w:r w:rsidRPr="008D1860">
        <w:rPr>
          <w:rFonts w:ascii="Arial" w:hAnsi="Arial" w:cs="Arial"/>
          <w:sz w:val="18"/>
          <w:szCs w:val="18"/>
        </w:rPr>
        <w:t xml:space="preserve"> which the management of AIS believes that DPC has no obligation to pay for the usage fees and revenue from the usage of telecommunication equipment and telecommunication network as claimed by CAT </w:t>
      </w:r>
      <w:r w:rsidR="00694CE5" w:rsidRPr="008D1860">
        <w:rPr>
          <w:rFonts w:ascii="Arial" w:hAnsi="Arial" w:cs="Arial"/>
          <w:sz w:val="18"/>
          <w:szCs w:val="18"/>
        </w:rPr>
        <w:t>due to</w:t>
      </w:r>
      <w:r w:rsidRPr="008D1860">
        <w:rPr>
          <w:rFonts w:ascii="Arial" w:hAnsi="Arial" w:cs="Arial"/>
          <w:sz w:val="18"/>
          <w:szCs w:val="18"/>
        </w:rPr>
        <w:t xml:space="preserve"> DPC has complied in accordance with the announcement of NBTC. Therefore, the outcome of the said dispute should be settled favourably and has no considerable impact on the consolidated financial statements of AIS</w:t>
      </w:r>
      <w:r w:rsidR="00694CE5" w:rsidRPr="008D1860">
        <w:rPr>
          <w:rFonts w:ascii="Arial" w:hAnsi="Arial" w:cs="Arial"/>
          <w:sz w:val="18"/>
          <w:szCs w:val="18"/>
        </w:rPr>
        <w:t xml:space="preserve"> Group</w:t>
      </w:r>
      <w:r w:rsidRPr="008D1860">
        <w:rPr>
          <w:rFonts w:ascii="Arial" w:hAnsi="Arial" w:cs="Arial"/>
          <w:sz w:val="18"/>
          <w:szCs w:val="18"/>
        </w:rPr>
        <w:t>.</w:t>
      </w:r>
    </w:p>
    <w:p w:rsidR="00D4460B" w:rsidRDefault="00D4460B">
      <w:pPr>
        <w:rPr>
          <w:rFonts w:ascii="Arial" w:hAnsi="Arial" w:cs="Arial"/>
          <w:i/>
          <w:iCs/>
          <w:sz w:val="18"/>
          <w:szCs w:val="18"/>
        </w:rPr>
      </w:pPr>
    </w:p>
    <w:p w:rsidR="00E87B7D" w:rsidRPr="008D1860" w:rsidRDefault="004814E8" w:rsidP="002B67C9">
      <w:pPr>
        <w:numPr>
          <w:ilvl w:val="0"/>
          <w:numId w:val="42"/>
        </w:numPr>
        <w:tabs>
          <w:tab w:val="left" w:pos="1260"/>
        </w:tabs>
        <w:spacing w:after="120" w:line="240" w:lineRule="atLeast"/>
        <w:ind w:left="1260"/>
        <w:jc w:val="both"/>
        <w:rPr>
          <w:rFonts w:ascii="Arial" w:hAnsi="Arial" w:cs="Arial"/>
          <w:i/>
          <w:iCs/>
          <w:sz w:val="18"/>
          <w:szCs w:val="18"/>
        </w:rPr>
      </w:pPr>
      <w:r w:rsidRPr="008D1860">
        <w:rPr>
          <w:rFonts w:ascii="Arial" w:hAnsi="Arial" w:cs="Arial"/>
          <w:i/>
          <w:iCs/>
          <w:sz w:val="18"/>
          <w:szCs w:val="18"/>
        </w:rPr>
        <w:t xml:space="preserve">The claim </w:t>
      </w:r>
      <w:r w:rsidR="008D1860" w:rsidRPr="008D1860">
        <w:rPr>
          <w:rFonts w:ascii="Arial" w:hAnsi="Arial" w:cs="Arial"/>
          <w:i/>
          <w:iCs/>
          <w:sz w:val="18"/>
          <w:szCs w:val="18"/>
        </w:rPr>
        <w:t xml:space="preserve">to the CAC </w:t>
      </w:r>
      <w:r w:rsidR="00E87B7D" w:rsidRPr="008D1860">
        <w:rPr>
          <w:rFonts w:ascii="Arial" w:hAnsi="Arial" w:cs="Arial"/>
          <w:i/>
          <w:iCs/>
          <w:sz w:val="18"/>
          <w:szCs w:val="18"/>
        </w:rPr>
        <w:t>for revocation of the NTC order regarding to revenue incurred from the temporary service for customer protection period after the operating agreement end</w:t>
      </w:r>
    </w:p>
    <w:p w:rsidR="00E87B7D" w:rsidRPr="0035355C" w:rsidRDefault="00A00495" w:rsidP="000B2A63">
      <w:pPr>
        <w:tabs>
          <w:tab w:val="left" w:pos="900"/>
        </w:tabs>
        <w:spacing w:after="120" w:line="240" w:lineRule="atLeast"/>
        <w:ind w:left="900"/>
        <w:jc w:val="both"/>
        <w:rPr>
          <w:rFonts w:ascii="Arial" w:hAnsi="Arial" w:cs="Arial"/>
          <w:sz w:val="18"/>
          <w:szCs w:val="18"/>
        </w:rPr>
      </w:pPr>
      <w:r w:rsidRPr="0035355C">
        <w:rPr>
          <w:rFonts w:ascii="Arial" w:hAnsi="Arial" w:cs="Arial"/>
          <w:sz w:val="18"/>
          <w:szCs w:val="18"/>
        </w:rPr>
        <w:t xml:space="preserve">On 16 November 2015, DPC </w:t>
      </w:r>
      <w:r w:rsidR="00E87B7D" w:rsidRPr="0035355C">
        <w:rPr>
          <w:rFonts w:ascii="Arial" w:hAnsi="Arial" w:cs="Arial"/>
          <w:sz w:val="18"/>
          <w:szCs w:val="18"/>
        </w:rPr>
        <w:t>filed a lawsuit against the NBTC to the C</w:t>
      </w:r>
      <w:r w:rsidR="004814E8" w:rsidRPr="0035355C">
        <w:rPr>
          <w:rFonts w:ascii="Arial" w:hAnsi="Arial" w:cs="Arial"/>
          <w:sz w:val="18"/>
          <w:szCs w:val="18"/>
        </w:rPr>
        <w:t>AC</w:t>
      </w:r>
      <w:r w:rsidR="00E87B7D" w:rsidRPr="0035355C">
        <w:rPr>
          <w:rFonts w:ascii="Arial" w:hAnsi="Arial" w:cs="Arial"/>
          <w:sz w:val="18"/>
          <w:szCs w:val="18"/>
        </w:rPr>
        <w:t xml:space="preserve"> </w:t>
      </w:r>
      <w:r w:rsidRPr="0035355C">
        <w:rPr>
          <w:rFonts w:ascii="Arial" w:hAnsi="Arial" w:cs="Arial"/>
          <w:sz w:val="18"/>
          <w:szCs w:val="18"/>
        </w:rPr>
        <w:t xml:space="preserve">under case </w:t>
      </w:r>
      <w:r w:rsidR="00E87B7D" w:rsidRPr="0035355C">
        <w:rPr>
          <w:rFonts w:ascii="Arial" w:hAnsi="Arial" w:cs="Arial"/>
          <w:sz w:val="18"/>
          <w:szCs w:val="18"/>
        </w:rPr>
        <w:t>N</w:t>
      </w:r>
      <w:r w:rsidR="00C5754F" w:rsidRPr="0035355C">
        <w:rPr>
          <w:rFonts w:ascii="Arial" w:hAnsi="Arial" w:cs="Arial"/>
          <w:sz w:val="18"/>
          <w:szCs w:val="18"/>
        </w:rPr>
        <w:t>o.</w:t>
      </w:r>
      <w:r w:rsidR="00E87B7D" w:rsidRPr="0035355C">
        <w:rPr>
          <w:rFonts w:ascii="Arial" w:hAnsi="Arial" w:cs="Arial"/>
          <w:sz w:val="18"/>
          <w:szCs w:val="18"/>
        </w:rPr>
        <w:t xml:space="preserve"> 1997/2558 </w:t>
      </w:r>
      <w:r w:rsidRPr="0035355C">
        <w:rPr>
          <w:rFonts w:ascii="Arial" w:hAnsi="Arial" w:cs="Arial"/>
          <w:sz w:val="18"/>
          <w:szCs w:val="18"/>
        </w:rPr>
        <w:t>to</w:t>
      </w:r>
      <w:r w:rsidR="00E87B7D" w:rsidRPr="0035355C">
        <w:rPr>
          <w:rFonts w:ascii="Arial" w:hAnsi="Arial" w:cs="Arial"/>
          <w:sz w:val="18"/>
          <w:szCs w:val="18"/>
        </w:rPr>
        <w:t xml:space="preserve"> revoke NTC </w:t>
      </w:r>
      <w:r w:rsidRPr="0035355C">
        <w:rPr>
          <w:rFonts w:ascii="Arial" w:hAnsi="Arial" w:cs="Arial"/>
          <w:sz w:val="18"/>
          <w:szCs w:val="18"/>
        </w:rPr>
        <w:t xml:space="preserve">resolution which office of the NBTC </w:t>
      </w:r>
      <w:r w:rsidR="00E87B7D" w:rsidRPr="0035355C">
        <w:rPr>
          <w:rFonts w:ascii="Arial" w:hAnsi="Arial" w:cs="Arial"/>
          <w:sz w:val="18"/>
          <w:szCs w:val="18"/>
        </w:rPr>
        <w:t>has demanded DPC to deliver revenue at remedy period starting from 16 September 2013 to 17 July 2014 in the amount of Baht 628 million.</w:t>
      </w:r>
    </w:p>
    <w:p w:rsidR="00E87B7D" w:rsidRPr="0035355C" w:rsidRDefault="00E87B7D" w:rsidP="000B2A63">
      <w:pPr>
        <w:tabs>
          <w:tab w:val="left" w:pos="900"/>
        </w:tabs>
        <w:spacing w:after="120" w:line="240" w:lineRule="atLeast"/>
        <w:ind w:left="900"/>
        <w:jc w:val="both"/>
        <w:rPr>
          <w:rFonts w:ascii="Arial" w:hAnsi="Arial" w:cs="Arial"/>
          <w:sz w:val="18"/>
          <w:szCs w:val="18"/>
        </w:rPr>
      </w:pPr>
      <w:r w:rsidRPr="0035355C">
        <w:rPr>
          <w:rFonts w:ascii="Arial" w:hAnsi="Arial" w:cs="Arial"/>
          <w:sz w:val="18"/>
          <w:szCs w:val="18"/>
        </w:rPr>
        <w:t>In the same case, on 16 September 2016, NBTC and the National Broadcasting and Telecommunication Commit</w:t>
      </w:r>
      <w:r w:rsidR="00A00495" w:rsidRPr="0035355C">
        <w:rPr>
          <w:rFonts w:ascii="Arial" w:hAnsi="Arial" w:cs="Arial"/>
          <w:sz w:val="18"/>
          <w:szCs w:val="18"/>
        </w:rPr>
        <w:t xml:space="preserve">tee office (“NBTC office”) </w:t>
      </w:r>
      <w:r w:rsidRPr="0035355C">
        <w:rPr>
          <w:rFonts w:ascii="Arial" w:hAnsi="Arial" w:cs="Arial"/>
          <w:sz w:val="18"/>
          <w:szCs w:val="18"/>
        </w:rPr>
        <w:t xml:space="preserve">filed a complaint to the </w:t>
      </w:r>
      <w:r w:rsidR="001F3E4C" w:rsidRPr="0035355C">
        <w:rPr>
          <w:rFonts w:ascii="Arial" w:hAnsi="Arial" w:cs="Arial"/>
          <w:sz w:val="18"/>
          <w:szCs w:val="18"/>
        </w:rPr>
        <w:t xml:space="preserve">CAC </w:t>
      </w:r>
      <w:r w:rsidRPr="0035355C">
        <w:rPr>
          <w:rFonts w:ascii="Arial" w:hAnsi="Arial" w:cs="Arial"/>
          <w:sz w:val="18"/>
          <w:szCs w:val="18"/>
        </w:rPr>
        <w:t xml:space="preserve">as the </w:t>
      </w:r>
      <w:r w:rsidR="00A97DFC" w:rsidRPr="0035355C">
        <w:rPr>
          <w:rFonts w:ascii="Arial" w:hAnsi="Arial" w:cs="Arial"/>
          <w:sz w:val="18"/>
          <w:szCs w:val="18"/>
        </w:rPr>
        <w:t>Black Case No.</w:t>
      </w:r>
      <w:r w:rsidRPr="0035355C">
        <w:rPr>
          <w:rFonts w:ascii="Arial" w:hAnsi="Arial" w:cs="Arial"/>
          <w:sz w:val="18"/>
          <w:szCs w:val="18"/>
        </w:rPr>
        <w:t xml:space="preserve"> 1441/2559 requesting DPC to submit the revenue sharing during remedy period from 16 September 2013 to 17 Jul</w:t>
      </w:r>
      <w:r w:rsidR="002D76AE" w:rsidRPr="0035355C">
        <w:rPr>
          <w:rFonts w:ascii="Arial" w:hAnsi="Arial" w:cs="Arial"/>
          <w:sz w:val="18"/>
          <w:szCs w:val="18"/>
        </w:rPr>
        <w:t>y 2014 in the amount of Baht 680</w:t>
      </w:r>
      <w:r w:rsidRPr="0035355C">
        <w:rPr>
          <w:rFonts w:ascii="Arial" w:hAnsi="Arial" w:cs="Arial"/>
          <w:sz w:val="18"/>
          <w:szCs w:val="18"/>
        </w:rPr>
        <w:t xml:space="preserve"> million</w:t>
      </w:r>
      <w:r w:rsidR="002D76AE" w:rsidRPr="0035355C">
        <w:rPr>
          <w:rFonts w:ascii="Arial" w:hAnsi="Arial" w:cs="Arial"/>
          <w:sz w:val="18"/>
          <w:szCs w:val="18"/>
        </w:rPr>
        <w:t xml:space="preserve"> </w:t>
      </w:r>
      <w:r w:rsidR="00A00495" w:rsidRPr="0035355C">
        <w:rPr>
          <w:rFonts w:ascii="Arial" w:hAnsi="Arial" w:cs="Arial"/>
          <w:sz w:val="18"/>
          <w:szCs w:val="18"/>
        </w:rPr>
        <w:t>(</w:t>
      </w:r>
      <w:r w:rsidR="002D76AE" w:rsidRPr="0035355C">
        <w:rPr>
          <w:rFonts w:ascii="Arial" w:hAnsi="Arial" w:cs="Arial"/>
          <w:sz w:val="18"/>
          <w:szCs w:val="18"/>
        </w:rPr>
        <w:t>includ</w:t>
      </w:r>
      <w:r w:rsidR="00A00495" w:rsidRPr="0035355C">
        <w:rPr>
          <w:rFonts w:ascii="Arial" w:hAnsi="Arial" w:cs="Arial"/>
          <w:sz w:val="18"/>
          <w:szCs w:val="18"/>
        </w:rPr>
        <w:t xml:space="preserve">ing interest up to submitted date by </w:t>
      </w:r>
      <w:r w:rsidR="002D76AE" w:rsidRPr="0035355C">
        <w:rPr>
          <w:rFonts w:ascii="Arial" w:hAnsi="Arial" w:cs="Arial"/>
          <w:sz w:val="18"/>
          <w:szCs w:val="18"/>
        </w:rPr>
        <w:t>Baht 52 million</w:t>
      </w:r>
      <w:r w:rsidR="00A00495" w:rsidRPr="0035355C">
        <w:rPr>
          <w:rFonts w:ascii="Arial" w:hAnsi="Arial" w:cs="Arial"/>
          <w:sz w:val="18"/>
          <w:szCs w:val="18"/>
        </w:rPr>
        <w:t>)</w:t>
      </w:r>
      <w:r w:rsidR="002D76AE" w:rsidRPr="0035355C">
        <w:rPr>
          <w:rFonts w:ascii="Arial" w:hAnsi="Arial" w:cs="Arial"/>
          <w:sz w:val="18"/>
          <w:szCs w:val="18"/>
        </w:rPr>
        <w:t xml:space="preserve"> </w:t>
      </w:r>
      <w:r w:rsidRPr="0035355C">
        <w:rPr>
          <w:rFonts w:ascii="Arial" w:hAnsi="Arial" w:cs="Arial"/>
          <w:sz w:val="18"/>
          <w:szCs w:val="18"/>
        </w:rPr>
        <w:t>plus interest at the rate of 7.5% per annum of the claim amount from the next day of the submit date until DPC deliver all revenue sharing in full.</w:t>
      </w:r>
    </w:p>
    <w:p w:rsidR="00FD49C9" w:rsidRPr="00FD49C9" w:rsidRDefault="00FD49C9" w:rsidP="00FD49C9">
      <w:pPr>
        <w:tabs>
          <w:tab w:val="left" w:pos="900"/>
        </w:tabs>
        <w:spacing w:after="120" w:line="240" w:lineRule="atLeast"/>
        <w:ind w:left="900"/>
        <w:jc w:val="both"/>
        <w:rPr>
          <w:rFonts w:ascii="Arial" w:hAnsi="Arial" w:cs="Arial"/>
          <w:sz w:val="18"/>
          <w:szCs w:val="18"/>
        </w:rPr>
      </w:pPr>
      <w:r w:rsidRPr="00FD49C9">
        <w:rPr>
          <w:rFonts w:ascii="Arial" w:hAnsi="Arial" w:cs="Arial"/>
          <w:sz w:val="18"/>
          <w:szCs w:val="18"/>
        </w:rPr>
        <w:t xml:space="preserve">On </w:t>
      </w:r>
      <w:r>
        <w:rPr>
          <w:rFonts w:ascii="Arial" w:hAnsi="Arial" w:cs="Arial"/>
          <w:sz w:val="18"/>
          <w:szCs w:val="18"/>
        </w:rPr>
        <w:t xml:space="preserve">7 </w:t>
      </w:r>
      <w:r w:rsidRPr="00FD49C9">
        <w:rPr>
          <w:rFonts w:ascii="Arial" w:hAnsi="Arial" w:cs="Arial"/>
          <w:sz w:val="18"/>
          <w:szCs w:val="18"/>
        </w:rPr>
        <w:t>September 2018, the 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w:t>
      </w:r>
      <w:r>
        <w:rPr>
          <w:rFonts w:ascii="Arial" w:hAnsi="Arial" w:cs="Arial"/>
          <w:sz w:val="18"/>
          <w:szCs w:val="18"/>
        </w:rPr>
        <w:t>AC</w:t>
      </w:r>
      <w:r w:rsidRPr="00FD49C9">
        <w:rPr>
          <w:rFonts w:ascii="Arial" w:hAnsi="Arial" w:cs="Arial"/>
          <w:sz w:val="18"/>
          <w:szCs w:val="18"/>
        </w:rPr>
        <w:t xml:space="preserve"> to revoke such resolution of NTC.</w:t>
      </w:r>
    </w:p>
    <w:p w:rsidR="00FD49C9" w:rsidRPr="00FD49C9" w:rsidRDefault="00A8604E" w:rsidP="00FD49C9">
      <w:pPr>
        <w:tabs>
          <w:tab w:val="left" w:pos="900"/>
        </w:tabs>
        <w:spacing w:after="120" w:line="240" w:lineRule="atLeast"/>
        <w:ind w:left="900"/>
        <w:jc w:val="both"/>
        <w:rPr>
          <w:rFonts w:ascii="Arial" w:hAnsi="Arial" w:cs="Arial"/>
          <w:sz w:val="18"/>
          <w:szCs w:val="18"/>
        </w:rPr>
      </w:pPr>
      <w:r>
        <w:rPr>
          <w:rFonts w:ascii="Arial" w:hAnsi="Arial" w:cs="Arial"/>
          <w:sz w:val="18"/>
          <w:szCs w:val="18"/>
        </w:rPr>
        <w:t>M</w:t>
      </w:r>
      <w:r w:rsidR="00FD49C9" w:rsidRPr="00FD49C9">
        <w:rPr>
          <w:rFonts w:ascii="Arial" w:hAnsi="Arial" w:cs="Arial"/>
          <w:sz w:val="18"/>
          <w:szCs w:val="18"/>
        </w:rPr>
        <w:t>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rsidR="00FD49C9" w:rsidRDefault="00FD49C9" w:rsidP="00FD49C9">
      <w:pPr>
        <w:tabs>
          <w:tab w:val="left" w:pos="900"/>
        </w:tabs>
        <w:spacing w:after="120" w:line="240" w:lineRule="atLeast"/>
        <w:ind w:left="900"/>
        <w:jc w:val="both"/>
        <w:rPr>
          <w:rFonts w:ascii="Arial" w:hAnsi="Arial" w:cs="Arial"/>
          <w:sz w:val="18"/>
          <w:szCs w:val="18"/>
          <w:highlight w:val="green"/>
        </w:rPr>
      </w:pPr>
      <w:r w:rsidRPr="00FD49C9">
        <w:rPr>
          <w:rFonts w:ascii="Arial" w:hAnsi="Arial" w:cs="Arial"/>
          <w:sz w:val="18"/>
          <w:szCs w:val="18"/>
        </w:rPr>
        <w:t>Currently, the said case is in the process of the C</w:t>
      </w:r>
      <w:r>
        <w:rPr>
          <w:rFonts w:ascii="Arial" w:hAnsi="Arial" w:cs="Arial"/>
          <w:sz w:val="18"/>
          <w:szCs w:val="18"/>
        </w:rPr>
        <w:t>AC</w:t>
      </w:r>
      <w:r w:rsidRPr="00FD49C9">
        <w:rPr>
          <w:rFonts w:ascii="Arial" w:hAnsi="Arial" w:cs="Arial"/>
          <w:sz w:val="18"/>
          <w:szCs w:val="18"/>
        </w:rPr>
        <w:t>.</w:t>
      </w:r>
      <w:r w:rsidRPr="00FD49C9">
        <w:rPr>
          <w:rFonts w:ascii="Arial" w:hAnsi="Arial" w:cs="Arial"/>
          <w:sz w:val="18"/>
          <w:szCs w:val="18"/>
          <w:highlight w:val="green"/>
        </w:rPr>
        <w:t xml:space="preserve"> </w:t>
      </w:r>
    </w:p>
    <w:p w:rsidR="00FD49C9" w:rsidRDefault="00FD49C9" w:rsidP="00FD49C9">
      <w:pPr>
        <w:tabs>
          <w:tab w:val="left" w:pos="900"/>
        </w:tabs>
        <w:spacing w:after="120" w:line="240" w:lineRule="atLeast"/>
        <w:ind w:left="900"/>
        <w:jc w:val="both"/>
        <w:rPr>
          <w:rFonts w:ascii="Arial" w:hAnsi="Arial" w:cs="Arial"/>
          <w:sz w:val="18"/>
          <w:szCs w:val="18"/>
          <w:highlight w:val="green"/>
        </w:rPr>
      </w:pPr>
    </w:p>
    <w:p w:rsidR="00E87B7D" w:rsidRPr="00286586" w:rsidRDefault="00E87B7D" w:rsidP="002B67C9">
      <w:pPr>
        <w:numPr>
          <w:ilvl w:val="0"/>
          <w:numId w:val="42"/>
        </w:numPr>
        <w:tabs>
          <w:tab w:val="left" w:pos="1260"/>
        </w:tabs>
        <w:spacing w:after="120" w:line="240" w:lineRule="atLeast"/>
        <w:ind w:left="1260"/>
        <w:jc w:val="both"/>
        <w:rPr>
          <w:rFonts w:ascii="Arial" w:hAnsi="Arial" w:cs="Arial"/>
          <w:i/>
          <w:iCs/>
          <w:sz w:val="18"/>
          <w:szCs w:val="18"/>
        </w:rPr>
      </w:pPr>
      <w:r w:rsidRPr="00286586">
        <w:rPr>
          <w:rFonts w:ascii="Arial" w:hAnsi="Arial" w:cs="Arial"/>
          <w:i/>
          <w:iCs/>
          <w:sz w:val="18"/>
          <w:szCs w:val="18"/>
        </w:rPr>
        <w:lastRenderedPageBreak/>
        <w:t>The claim for providing of telecom equipment and the telecommunication networks under the Agreement for operations regarding cellular telecommunication services (“the Agree</w:t>
      </w:r>
      <w:r w:rsidR="007A637E" w:rsidRPr="00286586">
        <w:rPr>
          <w:rFonts w:ascii="Arial" w:hAnsi="Arial" w:cs="Arial"/>
          <w:i/>
          <w:iCs/>
          <w:sz w:val="18"/>
          <w:szCs w:val="18"/>
        </w:rPr>
        <w:t xml:space="preserve">ment”) between </w:t>
      </w:r>
      <w:r w:rsidRPr="00286586">
        <w:rPr>
          <w:rFonts w:ascii="Arial" w:hAnsi="Arial" w:cs="Arial"/>
          <w:i/>
          <w:iCs/>
          <w:sz w:val="18"/>
          <w:szCs w:val="18"/>
        </w:rPr>
        <w:t>CAT and DPC to other operator to use.</w:t>
      </w:r>
    </w:p>
    <w:p w:rsidR="00E87B7D" w:rsidRPr="00286586" w:rsidRDefault="00E20843" w:rsidP="000B2A63">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 xml:space="preserve">On 30 June 2016, CAT </w:t>
      </w:r>
      <w:r w:rsidR="00E87B7D" w:rsidRPr="00286586">
        <w:rPr>
          <w:rFonts w:ascii="Arial" w:hAnsi="Arial" w:cs="Arial"/>
          <w:sz w:val="18"/>
          <w:szCs w:val="18"/>
        </w:rPr>
        <w:t xml:space="preserve">submitted a dispute under the </w:t>
      </w:r>
      <w:r w:rsidR="00A97DFC" w:rsidRPr="00286586">
        <w:rPr>
          <w:rFonts w:ascii="Arial" w:hAnsi="Arial" w:cs="Arial"/>
          <w:sz w:val="18"/>
          <w:szCs w:val="18"/>
        </w:rPr>
        <w:t>Black Case No.</w:t>
      </w:r>
      <w:r w:rsidR="00E87B7D" w:rsidRPr="00286586">
        <w:rPr>
          <w:rFonts w:ascii="Arial" w:hAnsi="Arial" w:cs="Arial"/>
          <w:sz w:val="18"/>
          <w:szCs w:val="18"/>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rsidR="00E87B7D" w:rsidRPr="00286586" w:rsidRDefault="00E87B7D" w:rsidP="000B2A63">
      <w:pPr>
        <w:tabs>
          <w:tab w:val="left" w:pos="900"/>
          <w:tab w:val="left" w:pos="1134"/>
        </w:tabs>
        <w:spacing w:after="120" w:line="240" w:lineRule="atLeast"/>
        <w:ind w:left="900"/>
        <w:jc w:val="both"/>
        <w:rPr>
          <w:rFonts w:ascii="Arial" w:hAnsi="Arial" w:cs="Arial"/>
          <w:sz w:val="18"/>
          <w:szCs w:val="18"/>
        </w:rPr>
      </w:pPr>
      <w:r w:rsidRPr="00286586">
        <w:rPr>
          <w:rFonts w:ascii="Arial" w:hAnsi="Arial" w:cs="Arial"/>
          <w:sz w:val="18"/>
          <w:szCs w:val="18"/>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286586" w:rsidRDefault="00353410" w:rsidP="000B2A63">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 xml:space="preserve">Presently, the </w:t>
      </w:r>
      <w:r w:rsidR="00E87B7D" w:rsidRPr="00286586">
        <w:rPr>
          <w:rFonts w:ascii="Arial" w:hAnsi="Arial" w:cs="Arial"/>
          <w:sz w:val="18"/>
          <w:szCs w:val="18"/>
        </w:rPr>
        <w:t xml:space="preserve">dispute </w:t>
      </w:r>
      <w:r w:rsidRPr="00286586">
        <w:rPr>
          <w:rFonts w:ascii="Arial" w:hAnsi="Arial" w:cs="Arial"/>
          <w:sz w:val="18"/>
          <w:szCs w:val="18"/>
        </w:rPr>
        <w:t xml:space="preserve">has been considered by </w:t>
      </w:r>
      <w:r w:rsidR="00E87B7D" w:rsidRPr="00286586">
        <w:rPr>
          <w:rFonts w:ascii="Arial" w:hAnsi="Arial" w:cs="Arial"/>
          <w:sz w:val="18"/>
          <w:szCs w:val="18"/>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286586">
        <w:rPr>
          <w:rFonts w:ascii="Arial" w:hAnsi="Arial" w:cs="Arial"/>
          <w:sz w:val="18"/>
          <w:szCs w:val="18"/>
        </w:rPr>
        <w:t xml:space="preserve"> Group</w:t>
      </w:r>
      <w:r w:rsidR="00E87B7D" w:rsidRPr="00286586">
        <w:rPr>
          <w:rFonts w:ascii="Arial" w:hAnsi="Arial" w:cs="Arial"/>
          <w:sz w:val="18"/>
          <w:szCs w:val="18"/>
        </w:rPr>
        <w:t>.</w:t>
      </w:r>
    </w:p>
    <w:p w:rsidR="007B7554" w:rsidRPr="00730F5B" w:rsidRDefault="007B7554">
      <w:pPr>
        <w:rPr>
          <w:rFonts w:ascii="Arial" w:hAnsi="Arial" w:cs="Arial"/>
          <w:i/>
          <w:iCs/>
          <w:sz w:val="18"/>
          <w:szCs w:val="18"/>
          <w:highlight w:val="yellow"/>
        </w:rPr>
      </w:pPr>
    </w:p>
    <w:p w:rsidR="00B53F2F" w:rsidRPr="00286586" w:rsidRDefault="002B67C9" w:rsidP="00B53F2F">
      <w:pPr>
        <w:tabs>
          <w:tab w:val="left" w:pos="1260"/>
        </w:tabs>
        <w:spacing w:after="120" w:line="240" w:lineRule="atLeast"/>
        <w:ind w:left="1260" w:hanging="360"/>
        <w:jc w:val="both"/>
        <w:rPr>
          <w:rFonts w:ascii="Arial" w:hAnsi="Arial" w:cs="Arial"/>
          <w:i/>
          <w:iCs/>
          <w:sz w:val="18"/>
          <w:szCs w:val="18"/>
        </w:rPr>
      </w:pPr>
      <w:r w:rsidRPr="00286586">
        <w:rPr>
          <w:rFonts w:ascii="Arial" w:hAnsi="Arial" w:cs="Arial"/>
          <w:i/>
          <w:iCs/>
          <w:sz w:val="18"/>
          <w:szCs w:val="18"/>
        </w:rPr>
        <w:t>11</w:t>
      </w:r>
      <w:r w:rsidR="00B53F2F" w:rsidRPr="00286586">
        <w:rPr>
          <w:rFonts w:ascii="Arial" w:hAnsi="Arial" w:cs="Arial"/>
          <w:i/>
          <w:iCs/>
          <w:sz w:val="18"/>
          <w:szCs w:val="18"/>
        </w:rPr>
        <w:t>)</w:t>
      </w:r>
      <w:r w:rsidR="00B53F2F" w:rsidRPr="00286586">
        <w:rPr>
          <w:rFonts w:ascii="Arial" w:hAnsi="Arial" w:cs="Arial"/>
          <w:i/>
          <w:iCs/>
          <w:sz w:val="18"/>
          <w:szCs w:val="18"/>
        </w:rPr>
        <w:tab/>
        <w:t>The claim for transferring telecom equipment under the Agreement for operations regarding cellular telecommunication services (“the Agreement”) between CAT and DPC.</w:t>
      </w:r>
    </w:p>
    <w:p w:rsidR="00B53F2F" w:rsidRPr="00286586" w:rsidRDefault="00B53F2F" w:rsidP="00294F63">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On</w:t>
      </w:r>
      <w:r w:rsidR="001D3012" w:rsidRPr="00286586">
        <w:rPr>
          <w:rFonts w:ascii="Arial" w:hAnsi="Arial" w:cs="Arial"/>
          <w:sz w:val="18"/>
          <w:szCs w:val="18"/>
        </w:rPr>
        <w:t xml:space="preserve"> 28 March 2018, DPC received a Black D</w:t>
      </w:r>
      <w:r w:rsidR="00286586" w:rsidRPr="00286586">
        <w:rPr>
          <w:rFonts w:ascii="Arial" w:hAnsi="Arial" w:cs="Arial"/>
          <w:sz w:val="18"/>
          <w:szCs w:val="18"/>
        </w:rPr>
        <w:t>ispute N</w:t>
      </w:r>
      <w:r w:rsidRPr="00286586">
        <w:rPr>
          <w:rFonts w:ascii="Arial" w:hAnsi="Arial" w:cs="Arial"/>
          <w:sz w:val="18"/>
          <w:szCs w:val="18"/>
        </w:rPr>
        <w:t>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w:t>
      </w:r>
      <w:r w:rsidR="001D3012" w:rsidRPr="00286586">
        <w:rPr>
          <w:rFonts w:ascii="Arial" w:hAnsi="Arial" w:cs="Arial"/>
          <w:sz w:val="18"/>
          <w:szCs w:val="18"/>
        </w:rPr>
        <w:t>ing</w:t>
      </w:r>
      <w:r w:rsidRPr="00286586">
        <w:rPr>
          <w:rFonts w:ascii="Arial" w:hAnsi="Arial" w:cs="Arial"/>
          <w:sz w:val="18"/>
          <w:szCs w:val="18"/>
        </w:rPr>
        <w:t xml:space="preserve"> opportunity cost totalling Baht 13,431 million plus default interest rate at 7.5% per </w:t>
      </w:r>
      <w:r w:rsidR="001D3012" w:rsidRPr="00286586">
        <w:rPr>
          <w:rFonts w:ascii="Arial" w:hAnsi="Arial" w:cs="Arial"/>
          <w:sz w:val="18"/>
          <w:szCs w:val="18"/>
        </w:rPr>
        <w:t>annum</w:t>
      </w:r>
      <w:r w:rsidRPr="00286586">
        <w:rPr>
          <w:rFonts w:ascii="Arial" w:hAnsi="Arial" w:cs="Arial"/>
          <w:sz w:val="18"/>
          <w:szCs w:val="18"/>
        </w:rPr>
        <w:t xml:space="preserve"> on </w:t>
      </w:r>
      <w:r w:rsidR="001D3012" w:rsidRPr="00286586">
        <w:rPr>
          <w:rFonts w:ascii="Arial" w:hAnsi="Arial" w:cs="Arial"/>
          <w:sz w:val="18"/>
          <w:szCs w:val="18"/>
        </w:rPr>
        <w:t>principle</w:t>
      </w:r>
      <w:r w:rsidRPr="00286586">
        <w:rPr>
          <w:rFonts w:ascii="Arial" w:hAnsi="Arial" w:cs="Arial"/>
          <w:sz w:val="18"/>
          <w:szCs w:val="18"/>
        </w:rPr>
        <w:t xml:space="preserve"> amount or payment by </w:t>
      </w:r>
      <w:r w:rsidR="001D3012" w:rsidRPr="00286586">
        <w:rPr>
          <w:rFonts w:ascii="Arial" w:hAnsi="Arial" w:cs="Arial"/>
          <w:sz w:val="18"/>
          <w:szCs w:val="18"/>
        </w:rPr>
        <w:t xml:space="preserve">the </w:t>
      </w:r>
      <w:r w:rsidRPr="00286586">
        <w:rPr>
          <w:rFonts w:ascii="Arial" w:hAnsi="Arial" w:cs="Arial"/>
          <w:sz w:val="18"/>
          <w:szCs w:val="18"/>
        </w:rPr>
        <w:t>same amount instead of transfer</w:t>
      </w:r>
      <w:r w:rsidR="001D3012" w:rsidRPr="00286586">
        <w:rPr>
          <w:rFonts w:ascii="Arial" w:hAnsi="Arial" w:cs="Arial"/>
          <w:sz w:val="18"/>
          <w:szCs w:val="18"/>
        </w:rPr>
        <w:t>s</w:t>
      </w:r>
      <w:r w:rsidR="00294F63">
        <w:rPr>
          <w:rFonts w:ascii="Arial" w:hAnsi="Arial" w:cs="Arial"/>
          <w:sz w:val="18"/>
          <w:szCs w:val="18"/>
        </w:rPr>
        <w:t xml:space="preserve"> such equipment. </w:t>
      </w:r>
      <w:r w:rsidRPr="00286586">
        <w:rPr>
          <w:rFonts w:ascii="Arial" w:hAnsi="Arial" w:cs="Arial"/>
          <w:sz w:val="18"/>
          <w:szCs w:val="18"/>
        </w:rPr>
        <w:t xml:space="preserve">Currently, the dispute </w:t>
      </w:r>
      <w:r w:rsidR="001D3012" w:rsidRPr="00286586">
        <w:rPr>
          <w:rFonts w:ascii="Arial" w:hAnsi="Arial" w:cs="Arial"/>
          <w:sz w:val="18"/>
          <w:szCs w:val="18"/>
        </w:rPr>
        <w:t xml:space="preserve">is in </w:t>
      </w:r>
      <w:r w:rsidRPr="00286586">
        <w:rPr>
          <w:rFonts w:ascii="Arial" w:hAnsi="Arial" w:cs="Arial"/>
          <w:sz w:val="18"/>
          <w:szCs w:val="18"/>
        </w:rPr>
        <w:t xml:space="preserve">the </w:t>
      </w:r>
      <w:r w:rsidR="001D3012" w:rsidRPr="00286586">
        <w:rPr>
          <w:rFonts w:ascii="Arial" w:hAnsi="Arial" w:cs="Arial"/>
          <w:sz w:val="18"/>
          <w:szCs w:val="18"/>
        </w:rPr>
        <w:t xml:space="preserve">arbitration </w:t>
      </w:r>
      <w:r w:rsidRPr="00286586">
        <w:rPr>
          <w:rFonts w:ascii="Arial" w:hAnsi="Arial" w:cs="Arial"/>
          <w:sz w:val="18"/>
          <w:szCs w:val="18"/>
        </w:rPr>
        <w:t>process.</w:t>
      </w:r>
    </w:p>
    <w:p w:rsidR="00B53F2F" w:rsidRDefault="00B53F2F" w:rsidP="00C90834">
      <w:pPr>
        <w:tabs>
          <w:tab w:val="left" w:pos="900"/>
        </w:tabs>
        <w:spacing w:after="120" w:line="240" w:lineRule="atLeast"/>
        <w:ind w:left="902"/>
        <w:jc w:val="both"/>
        <w:rPr>
          <w:rFonts w:ascii="Arial" w:hAnsi="Arial" w:cs="Arial"/>
          <w:sz w:val="18"/>
          <w:szCs w:val="18"/>
        </w:rPr>
      </w:pPr>
      <w:r w:rsidRPr="00286586">
        <w:rPr>
          <w:rFonts w:ascii="Arial" w:hAnsi="Arial" w:cs="Arial"/>
          <w:sz w:val="18"/>
          <w:szCs w:val="18"/>
        </w:rPr>
        <w:t xml:space="preserve">AIS’s management believes that DPC has correctly and fully complied with the related conditions of such Agreement in all respects then the outcome of the said dispute should not be </w:t>
      </w:r>
      <w:r w:rsidR="00960739" w:rsidRPr="00286586">
        <w:rPr>
          <w:rFonts w:ascii="Arial" w:hAnsi="Arial" w:cs="Arial"/>
          <w:sz w:val="18"/>
          <w:szCs w:val="18"/>
        </w:rPr>
        <w:t>significant</w:t>
      </w:r>
      <w:r w:rsidRPr="00286586">
        <w:rPr>
          <w:rFonts w:ascii="Arial" w:hAnsi="Arial" w:cs="Arial"/>
          <w:sz w:val="18"/>
          <w:szCs w:val="18"/>
        </w:rPr>
        <w:t xml:space="preserve"> impact on the consolidated financial statements of the </w:t>
      </w:r>
      <w:r w:rsidR="00286586" w:rsidRPr="00286586">
        <w:rPr>
          <w:rFonts w:ascii="Arial" w:hAnsi="Arial" w:cs="Arial"/>
          <w:sz w:val="18"/>
          <w:szCs w:val="18"/>
        </w:rPr>
        <w:t xml:space="preserve">AIS </w:t>
      </w:r>
      <w:r w:rsidRPr="00286586">
        <w:rPr>
          <w:rFonts w:ascii="Arial" w:hAnsi="Arial" w:cs="Arial"/>
          <w:sz w:val="18"/>
          <w:szCs w:val="18"/>
        </w:rPr>
        <w:t>Group.</w:t>
      </w:r>
    </w:p>
    <w:p w:rsidR="0001257C" w:rsidRDefault="0001257C">
      <w:pPr>
        <w:rPr>
          <w:rFonts w:ascii="Arial" w:hAnsi="Arial" w:cs="Arial"/>
          <w:i/>
          <w:iCs/>
          <w:sz w:val="18"/>
          <w:szCs w:val="18"/>
        </w:rPr>
      </w:pPr>
    </w:p>
    <w:p w:rsidR="00286586" w:rsidRPr="00286586" w:rsidRDefault="00286586" w:rsidP="00286586">
      <w:pPr>
        <w:tabs>
          <w:tab w:val="left" w:pos="1276"/>
        </w:tabs>
        <w:spacing w:after="120" w:line="240" w:lineRule="atLeast"/>
        <w:ind w:left="1276" w:hanging="376"/>
        <w:jc w:val="both"/>
        <w:rPr>
          <w:rFonts w:ascii="Arial" w:hAnsi="Arial" w:cs="Arial"/>
          <w:i/>
          <w:iCs/>
          <w:sz w:val="18"/>
          <w:szCs w:val="18"/>
        </w:rPr>
      </w:pPr>
      <w:r w:rsidRPr="00286586">
        <w:rPr>
          <w:rFonts w:ascii="Arial" w:hAnsi="Arial" w:cs="Arial"/>
          <w:i/>
          <w:iCs/>
          <w:sz w:val="18"/>
          <w:szCs w:val="18"/>
        </w:rPr>
        <w:t>12)</w:t>
      </w:r>
      <w:r w:rsidRPr="00286586">
        <w:rPr>
          <w:rFonts w:ascii="Arial" w:hAnsi="Arial" w:cs="Arial"/>
          <w:i/>
          <w:iCs/>
          <w:sz w:val="18"/>
          <w:szCs w:val="18"/>
        </w:rPr>
        <w:tab/>
      </w:r>
      <w:r w:rsidRPr="00FD49C9">
        <w:rPr>
          <w:rFonts w:ascii="Arial" w:hAnsi="Arial" w:cs="Arial"/>
          <w:i/>
          <w:iCs/>
          <w:sz w:val="18"/>
          <w:szCs w:val="18"/>
        </w:rPr>
        <w:t>The claim for transferring tower</w:t>
      </w:r>
      <w:r w:rsidR="007F1D49">
        <w:rPr>
          <w:rFonts w:ascii="Arial" w:hAnsi="Arial" w:cs="Arial"/>
          <w:i/>
          <w:iCs/>
          <w:sz w:val="18"/>
          <w:szCs w:val="18"/>
        </w:rPr>
        <w:t xml:space="preserve"> and containers</w:t>
      </w:r>
      <w:r w:rsidRPr="00FD49C9">
        <w:rPr>
          <w:rFonts w:ascii="Arial" w:hAnsi="Arial" w:cs="Arial"/>
          <w:i/>
          <w:iCs/>
          <w:sz w:val="18"/>
          <w:szCs w:val="18"/>
        </w:rPr>
        <w:t xml:space="preserve"> under the Agreement for operations regarding cellular telecommunication services (“the Agreement”) between CAT and DPC</w:t>
      </w:r>
    </w:p>
    <w:p w:rsidR="007F1D49" w:rsidRDefault="007F1D49" w:rsidP="00FD49C9">
      <w:pPr>
        <w:tabs>
          <w:tab w:val="left" w:pos="900"/>
        </w:tabs>
        <w:spacing w:after="120" w:line="240" w:lineRule="atLeast"/>
        <w:ind w:left="900"/>
        <w:jc w:val="both"/>
        <w:rPr>
          <w:rFonts w:ascii="Arial" w:hAnsi="Arial" w:cs="Arial"/>
          <w:sz w:val="18"/>
          <w:szCs w:val="18"/>
        </w:rPr>
      </w:pPr>
      <w:r w:rsidRPr="007F1D49">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rsidR="00FD49C9" w:rsidRPr="00FD49C9" w:rsidRDefault="007F1D49" w:rsidP="00FD49C9">
      <w:pPr>
        <w:tabs>
          <w:tab w:val="left" w:pos="900"/>
        </w:tabs>
        <w:spacing w:after="120" w:line="240" w:lineRule="atLeast"/>
        <w:ind w:left="900"/>
        <w:jc w:val="both"/>
        <w:rPr>
          <w:rFonts w:ascii="Arial" w:hAnsi="Arial" w:cs="Arial"/>
          <w:sz w:val="18"/>
          <w:szCs w:val="18"/>
        </w:rPr>
      </w:pPr>
      <w:r w:rsidRPr="007F1D49">
        <w:rPr>
          <w:rFonts w:ascii="Arial" w:hAnsi="Arial" w:cs="Arial"/>
          <w:sz w:val="18"/>
          <w:szCs w:val="18"/>
        </w:rPr>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rsidR="00FD49C9" w:rsidRDefault="00FD49C9" w:rsidP="00C90834">
      <w:pPr>
        <w:tabs>
          <w:tab w:val="left" w:pos="900"/>
        </w:tabs>
        <w:spacing w:after="120" w:line="240" w:lineRule="atLeast"/>
        <w:ind w:left="902"/>
        <w:jc w:val="both"/>
        <w:rPr>
          <w:rFonts w:ascii="Arial" w:hAnsi="Arial" w:cs="Arial"/>
          <w:sz w:val="18"/>
          <w:szCs w:val="18"/>
          <w:highlight w:val="green"/>
        </w:rPr>
      </w:pPr>
      <w:r w:rsidRPr="00FD49C9">
        <w:rPr>
          <w:rFonts w:ascii="Arial" w:hAnsi="Arial" w:cs="Arial"/>
          <w:sz w:val="18"/>
          <w:szCs w:val="18"/>
        </w:rPr>
        <w:t xml:space="preserve">Currently, the dispute is in the arbitration process. </w:t>
      </w:r>
      <w:r w:rsidR="00A83F00">
        <w:rPr>
          <w:rFonts w:ascii="Arial" w:hAnsi="Arial" w:cs="Arial"/>
          <w:sz w:val="18"/>
          <w:szCs w:val="18"/>
        </w:rPr>
        <w:t>AIS</w:t>
      </w:r>
      <w:r w:rsidRPr="00FD49C9">
        <w:rPr>
          <w:rFonts w:ascii="Arial" w:hAnsi="Arial" w:cs="Arial"/>
          <w:sz w:val="18"/>
          <w:szCs w:val="18"/>
        </w:rPr>
        <w:t>’s managements believe that DPC has correctly and fully complied with the related condit</w:t>
      </w:r>
      <w:r w:rsidR="00A83F00">
        <w:rPr>
          <w:rFonts w:ascii="Arial" w:hAnsi="Arial" w:cs="Arial"/>
          <w:sz w:val="18"/>
          <w:szCs w:val="18"/>
        </w:rPr>
        <w:t>ions of such a</w:t>
      </w:r>
      <w:r w:rsidRPr="00FD49C9">
        <w:rPr>
          <w:rFonts w:ascii="Arial" w:hAnsi="Arial" w:cs="Arial"/>
          <w:sz w:val="18"/>
          <w:szCs w:val="18"/>
        </w:rPr>
        <w:t xml:space="preserve">greement in all respects then the outcome of the said dispute should not be significant impact on the consolidated financial statements of the </w:t>
      </w:r>
      <w:r w:rsidR="00A83F00">
        <w:rPr>
          <w:rFonts w:ascii="Arial" w:hAnsi="Arial" w:cs="Arial"/>
          <w:sz w:val="18"/>
          <w:szCs w:val="18"/>
        </w:rPr>
        <w:t xml:space="preserve">AIS </w:t>
      </w:r>
      <w:r w:rsidRPr="00FD49C9">
        <w:rPr>
          <w:rFonts w:ascii="Arial" w:hAnsi="Arial" w:cs="Arial"/>
          <w:sz w:val="18"/>
          <w:szCs w:val="18"/>
        </w:rPr>
        <w:t>Group</w:t>
      </w:r>
      <w:r w:rsidR="00A83F00">
        <w:rPr>
          <w:rFonts w:ascii="Arial" w:hAnsi="Arial" w:cs="Arial"/>
          <w:sz w:val="18"/>
          <w:szCs w:val="18"/>
        </w:rPr>
        <w:t>.</w:t>
      </w:r>
      <w:r w:rsidRPr="00FD49C9">
        <w:rPr>
          <w:rFonts w:ascii="Arial" w:hAnsi="Arial" w:cs="Arial"/>
          <w:sz w:val="18"/>
          <w:szCs w:val="18"/>
          <w:highlight w:val="green"/>
        </w:rPr>
        <w:t xml:space="preserve"> </w:t>
      </w:r>
    </w:p>
    <w:p w:rsidR="00634144" w:rsidRDefault="00634144">
      <w:pPr>
        <w:rPr>
          <w:rFonts w:ascii="Arial" w:hAnsi="Arial" w:cs="Arial"/>
          <w:b/>
          <w:bCs/>
          <w:sz w:val="18"/>
          <w:szCs w:val="18"/>
        </w:rPr>
      </w:pPr>
    </w:p>
    <w:p w:rsidR="00BA688A" w:rsidRDefault="00BA688A">
      <w:pPr>
        <w:rPr>
          <w:rFonts w:ascii="Arial" w:hAnsi="Arial" w:cs="Arial"/>
          <w:b/>
          <w:bCs/>
          <w:sz w:val="18"/>
          <w:szCs w:val="18"/>
        </w:rPr>
      </w:pPr>
      <w:r>
        <w:rPr>
          <w:rFonts w:ascii="Arial" w:hAnsi="Arial" w:cs="Arial"/>
          <w:b/>
          <w:bCs/>
          <w:sz w:val="18"/>
          <w:szCs w:val="18"/>
        </w:rPr>
        <w:br w:type="page"/>
      </w:r>
    </w:p>
    <w:p w:rsidR="00E87B7D" w:rsidRPr="00634144" w:rsidRDefault="00E87B7D" w:rsidP="00E51157">
      <w:pPr>
        <w:ind w:left="900"/>
        <w:rPr>
          <w:rFonts w:ascii="Arial" w:hAnsi="Arial" w:cs="Arial"/>
          <w:b/>
          <w:bCs/>
          <w:sz w:val="18"/>
          <w:szCs w:val="18"/>
        </w:rPr>
      </w:pPr>
      <w:r w:rsidRPr="00634144">
        <w:rPr>
          <w:rFonts w:ascii="Arial" w:hAnsi="Arial" w:cs="Arial"/>
          <w:b/>
          <w:bCs/>
          <w:sz w:val="18"/>
          <w:szCs w:val="18"/>
        </w:rPr>
        <w:lastRenderedPageBreak/>
        <w:t>Advanced Wireless Network Company Limited (“AWN”)</w:t>
      </w:r>
      <w:r w:rsidR="003C01AC" w:rsidRPr="00634144">
        <w:rPr>
          <w:rFonts w:ascii="Arial" w:hAnsi="Arial" w:cs="Arial"/>
          <w:b/>
          <w:bCs/>
          <w:sz w:val="18"/>
          <w:szCs w:val="18"/>
        </w:rPr>
        <w:t>, a subsidiary of AIS</w:t>
      </w:r>
    </w:p>
    <w:p w:rsidR="00E87B7D" w:rsidRPr="00634144" w:rsidRDefault="00E87B7D" w:rsidP="00B66F04">
      <w:pPr>
        <w:spacing w:after="120" w:line="240" w:lineRule="atLeast"/>
        <w:ind w:left="360"/>
        <w:contextualSpacing/>
        <w:jc w:val="both"/>
        <w:rPr>
          <w:rFonts w:ascii="Arial" w:hAnsi="Arial" w:cs="Arial"/>
          <w:b/>
          <w:bCs/>
          <w:sz w:val="18"/>
          <w:szCs w:val="18"/>
        </w:rPr>
      </w:pPr>
    </w:p>
    <w:p w:rsidR="00E87B7D" w:rsidRPr="00634144" w:rsidRDefault="00E87B7D" w:rsidP="00721E44">
      <w:pPr>
        <w:numPr>
          <w:ilvl w:val="0"/>
          <w:numId w:val="16"/>
        </w:numPr>
        <w:spacing w:before="120" w:after="120" w:line="240" w:lineRule="atLeast"/>
        <w:ind w:left="1260"/>
        <w:jc w:val="both"/>
        <w:rPr>
          <w:rFonts w:ascii="Arial" w:hAnsi="Arial" w:cs="Arial"/>
          <w:i/>
          <w:iCs/>
          <w:sz w:val="18"/>
          <w:szCs w:val="18"/>
          <w:lang w:val="en-GB"/>
        </w:rPr>
      </w:pPr>
      <w:r w:rsidRPr="00634144">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634144" w:rsidRDefault="00E87B7D" w:rsidP="00721E44">
      <w:pPr>
        <w:spacing w:after="120" w:line="240" w:lineRule="atLeast"/>
        <w:ind w:left="900"/>
        <w:jc w:val="both"/>
        <w:rPr>
          <w:rFonts w:ascii="Arial" w:hAnsi="Arial" w:cs="Arial"/>
          <w:sz w:val="18"/>
          <w:szCs w:val="18"/>
          <w:lang w:val="en-GB"/>
        </w:rPr>
      </w:pPr>
      <w:r w:rsidRPr="00634144">
        <w:rPr>
          <w:rFonts w:ascii="Arial" w:hAnsi="Arial" w:cs="Arial"/>
          <w:sz w:val="18"/>
          <w:szCs w:val="18"/>
          <w:lang w:val="en-GB"/>
        </w:rPr>
        <w:t xml:space="preserve">On 30 </w:t>
      </w:r>
      <w:r w:rsidR="001E2C83" w:rsidRPr="00634144">
        <w:rPr>
          <w:rFonts w:ascii="Arial" w:hAnsi="Arial" w:cs="Arial"/>
          <w:sz w:val="18"/>
          <w:szCs w:val="18"/>
          <w:lang w:val="en-GB"/>
        </w:rPr>
        <w:t>June</w:t>
      </w:r>
      <w:r w:rsidR="00353410" w:rsidRPr="00634144">
        <w:rPr>
          <w:rFonts w:ascii="Arial" w:hAnsi="Arial" w:cs="Arial"/>
          <w:sz w:val="18"/>
          <w:szCs w:val="18"/>
          <w:lang w:val="en-GB"/>
        </w:rPr>
        <w:t xml:space="preserve"> 2016, CAT </w:t>
      </w:r>
      <w:r w:rsidRPr="00634144">
        <w:rPr>
          <w:rFonts w:ascii="Arial" w:hAnsi="Arial" w:cs="Arial"/>
          <w:sz w:val="18"/>
          <w:szCs w:val="18"/>
          <w:lang w:val="en-GB"/>
        </w:rPr>
        <w:t>filed a lawsuit to the C</w:t>
      </w:r>
      <w:r w:rsidR="00634144" w:rsidRPr="00634144">
        <w:rPr>
          <w:rFonts w:ascii="Arial" w:hAnsi="Arial" w:cs="Arial"/>
          <w:sz w:val="18"/>
          <w:szCs w:val="18"/>
          <w:lang w:val="en-GB"/>
        </w:rPr>
        <w:t>AC,</w:t>
      </w:r>
      <w:r w:rsidRPr="00634144">
        <w:rPr>
          <w:rFonts w:ascii="Arial" w:hAnsi="Arial" w:cs="Arial"/>
          <w:sz w:val="18"/>
          <w:szCs w:val="18"/>
          <w:lang w:val="en-GB"/>
        </w:rPr>
        <w:t xml:space="preserve"> the Black Case N</w:t>
      </w:r>
      <w:r w:rsidR="00C5754F" w:rsidRPr="00634144">
        <w:rPr>
          <w:rFonts w:ascii="Arial" w:hAnsi="Arial" w:cs="Arial"/>
          <w:sz w:val="18"/>
          <w:szCs w:val="18"/>
          <w:lang w:val="en-GB"/>
        </w:rPr>
        <w:t>o.</w:t>
      </w:r>
      <w:r w:rsidRPr="00634144">
        <w:rPr>
          <w:rFonts w:ascii="Arial" w:hAnsi="Arial" w:cs="Arial"/>
          <w:sz w:val="18"/>
          <w:szCs w:val="18"/>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w:t>
      </w:r>
      <w:r w:rsidR="00634144" w:rsidRPr="00634144">
        <w:rPr>
          <w:rFonts w:ascii="Arial" w:hAnsi="Arial" w:cs="Arial"/>
          <w:sz w:val="18"/>
          <w:szCs w:val="18"/>
          <w:lang w:val="en-GB"/>
        </w:rPr>
        <w:t>plus</w:t>
      </w:r>
      <w:r w:rsidRPr="00634144">
        <w:rPr>
          <w:rFonts w:ascii="Arial" w:hAnsi="Arial" w:cs="Arial"/>
          <w:sz w:val="18"/>
          <w:szCs w:val="18"/>
          <w:lang w:val="en-GB"/>
        </w:rPr>
        <w:t xml:space="preserve"> interest at the rate of 7.5% per annum </w:t>
      </w:r>
      <w:r w:rsidR="00634144" w:rsidRPr="00634144">
        <w:rPr>
          <w:rFonts w:ascii="Arial" w:hAnsi="Arial" w:cs="Arial"/>
          <w:sz w:val="18"/>
          <w:szCs w:val="18"/>
          <w:lang w:val="en-GB"/>
        </w:rPr>
        <w:t>from the fil</w:t>
      </w:r>
      <w:r w:rsidRPr="00634144">
        <w:rPr>
          <w:rFonts w:ascii="Arial" w:hAnsi="Arial" w:cs="Arial"/>
          <w:sz w:val="18"/>
          <w:szCs w:val="18"/>
          <w:lang w:val="en-GB"/>
        </w:rPr>
        <w:t xml:space="preserve">ing date until the compensation is paid in full and to pay for damages from the filing date in the amount of Baht 2 million per month plus interest at the rate of 7.5% per annum of the </w:t>
      </w:r>
      <w:r w:rsidR="00353410" w:rsidRPr="00634144">
        <w:rPr>
          <w:rFonts w:ascii="Arial" w:hAnsi="Arial" w:cs="Arial"/>
          <w:sz w:val="18"/>
          <w:szCs w:val="18"/>
          <w:lang w:val="en-GB"/>
        </w:rPr>
        <w:t xml:space="preserve">accrued </w:t>
      </w:r>
      <w:r w:rsidRPr="00634144">
        <w:rPr>
          <w:rFonts w:ascii="Arial" w:hAnsi="Arial" w:cs="Arial"/>
          <w:sz w:val="18"/>
          <w:szCs w:val="18"/>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1A019C" w:rsidRPr="00634144" w:rsidRDefault="001A019C" w:rsidP="001A019C">
      <w:pPr>
        <w:spacing w:after="120"/>
        <w:ind w:left="900"/>
        <w:jc w:val="both"/>
        <w:rPr>
          <w:rFonts w:ascii="Arial" w:hAnsi="Arial" w:cs="Arial"/>
          <w:sz w:val="18"/>
          <w:szCs w:val="18"/>
          <w:lang w:val="en-GB"/>
        </w:rPr>
      </w:pPr>
      <w:r w:rsidRPr="00634144">
        <w:rPr>
          <w:rFonts w:ascii="Arial" w:hAnsi="Arial" w:cs="Arial"/>
          <w:sz w:val="18"/>
          <w:szCs w:val="18"/>
          <w:lang w:val="en-GB"/>
        </w:rPr>
        <w:t>On 19 March 2018</w:t>
      </w:r>
      <w:r w:rsidR="00960739" w:rsidRPr="00634144">
        <w:rPr>
          <w:rFonts w:ascii="Arial" w:hAnsi="Arial" w:cs="Arial"/>
          <w:sz w:val="18"/>
          <w:szCs w:val="18"/>
          <w:lang w:val="en-GB"/>
        </w:rPr>
        <w:t>,</w:t>
      </w:r>
      <w:r w:rsidRPr="00634144">
        <w:rPr>
          <w:rFonts w:ascii="Arial" w:hAnsi="Arial" w:cs="Arial"/>
          <w:sz w:val="18"/>
          <w:szCs w:val="18"/>
          <w:lang w:val="en-GB"/>
        </w:rPr>
        <w:t xml:space="preserve"> the CAC had an order this said case </w:t>
      </w:r>
      <w:r w:rsidR="00CA09C5" w:rsidRPr="00634144">
        <w:rPr>
          <w:rFonts w:ascii="Arial" w:hAnsi="Arial" w:cs="Arial"/>
          <w:sz w:val="18"/>
          <w:szCs w:val="18"/>
          <w:lang w:val="en-GB"/>
        </w:rPr>
        <w:t xml:space="preserve">to be </w:t>
      </w:r>
      <w:r w:rsidRPr="00634144">
        <w:rPr>
          <w:rFonts w:ascii="Arial" w:hAnsi="Arial" w:cs="Arial"/>
          <w:sz w:val="18"/>
          <w:szCs w:val="18"/>
          <w:lang w:val="en-GB"/>
        </w:rPr>
        <w:t>transferred under the Civil Court</w:t>
      </w:r>
      <w:r w:rsidR="00CA09C5" w:rsidRPr="00634144">
        <w:rPr>
          <w:rFonts w:ascii="Arial" w:hAnsi="Arial" w:cs="Arial"/>
          <w:sz w:val="18"/>
          <w:szCs w:val="18"/>
          <w:lang w:val="en-GB"/>
        </w:rPr>
        <w:t>, the Black Case No. 1680/2561</w:t>
      </w:r>
      <w:r w:rsidRPr="00634144">
        <w:rPr>
          <w:rFonts w:ascii="Arial" w:hAnsi="Arial" w:cs="Arial"/>
          <w:sz w:val="18"/>
          <w:szCs w:val="18"/>
          <w:lang w:val="en-GB"/>
        </w:rPr>
        <w:t xml:space="preserve">.  Currently, the case </w:t>
      </w:r>
      <w:r w:rsidR="00960739" w:rsidRPr="00634144">
        <w:rPr>
          <w:rFonts w:ascii="Arial" w:hAnsi="Arial" w:cs="Arial"/>
          <w:sz w:val="18"/>
          <w:szCs w:val="18"/>
          <w:lang w:val="en-GB"/>
        </w:rPr>
        <w:t xml:space="preserve">is in consideration process of </w:t>
      </w:r>
      <w:r w:rsidRPr="00634144">
        <w:rPr>
          <w:rFonts w:ascii="Arial" w:hAnsi="Arial" w:cs="Arial"/>
          <w:sz w:val="18"/>
          <w:szCs w:val="18"/>
          <w:lang w:val="en-GB"/>
        </w:rPr>
        <w:t>the Civil Court.</w:t>
      </w:r>
    </w:p>
    <w:p w:rsidR="0081316C" w:rsidRPr="00634144" w:rsidRDefault="00E87B7D" w:rsidP="00721E44">
      <w:pPr>
        <w:spacing w:after="120"/>
        <w:ind w:left="900"/>
        <w:jc w:val="both"/>
        <w:rPr>
          <w:rFonts w:ascii="Arial" w:hAnsi="Arial" w:cs="Arial"/>
          <w:sz w:val="18"/>
          <w:szCs w:val="18"/>
          <w:lang w:val="en-GB"/>
        </w:rPr>
      </w:pPr>
      <w:r w:rsidRPr="00634144">
        <w:rPr>
          <w:rFonts w:ascii="Arial" w:hAnsi="Arial" w:cs="Arial"/>
          <w:sz w:val="18"/>
          <w:szCs w:val="18"/>
          <w:lang w:val="en-GB"/>
        </w:rPr>
        <w:t xml:space="preserve">AIS’s management believes that AWN has correctly and fully complied with the related conditions of the Agreement in all respects then the outcome of the said case should not be considerable impact on the consolidated financial statements of </w:t>
      </w:r>
      <w:r w:rsidR="00CA1E96" w:rsidRPr="00634144">
        <w:rPr>
          <w:rFonts w:ascii="Arial" w:hAnsi="Arial" w:cs="Arial"/>
          <w:sz w:val="18"/>
          <w:szCs w:val="18"/>
          <w:lang w:val="en-GB"/>
        </w:rPr>
        <w:t>AIS</w:t>
      </w:r>
      <w:r w:rsidRPr="00634144">
        <w:rPr>
          <w:rFonts w:ascii="Arial" w:hAnsi="Arial" w:cs="Arial"/>
          <w:sz w:val="18"/>
          <w:szCs w:val="18"/>
          <w:lang w:val="en-GB"/>
        </w:rPr>
        <w:t xml:space="preserve"> Group.</w:t>
      </w:r>
    </w:p>
    <w:p w:rsidR="00117E16" w:rsidRPr="00730F5B" w:rsidRDefault="00117E16" w:rsidP="00B66F04">
      <w:pPr>
        <w:ind w:left="360"/>
        <w:rPr>
          <w:rFonts w:ascii="Arial" w:hAnsi="Arial" w:cs="Arial"/>
          <w:i/>
          <w:iCs/>
          <w:sz w:val="18"/>
          <w:szCs w:val="18"/>
          <w:highlight w:val="yellow"/>
          <w:lang w:val="en-GB"/>
        </w:rPr>
      </w:pPr>
    </w:p>
    <w:p w:rsidR="00E24A50" w:rsidRPr="00634144" w:rsidRDefault="00E24A50" w:rsidP="00721E44">
      <w:pPr>
        <w:numPr>
          <w:ilvl w:val="0"/>
          <w:numId w:val="16"/>
        </w:numPr>
        <w:spacing w:before="120" w:after="120" w:line="240" w:lineRule="atLeast"/>
        <w:ind w:left="1260"/>
        <w:jc w:val="both"/>
        <w:rPr>
          <w:rFonts w:ascii="Arial" w:hAnsi="Arial" w:cs="Arial"/>
          <w:i/>
          <w:iCs/>
          <w:sz w:val="18"/>
          <w:szCs w:val="18"/>
          <w:lang w:val="en-GB"/>
        </w:rPr>
      </w:pPr>
      <w:r w:rsidRPr="00634144">
        <w:rPr>
          <w:rFonts w:ascii="Arial" w:hAnsi="Arial" w:cs="Arial"/>
          <w:i/>
          <w:iCs/>
          <w:sz w:val="18"/>
          <w:szCs w:val="18"/>
          <w:lang w:val="en-GB"/>
        </w:rPr>
        <w:t xml:space="preserve">The claim of payment for usage in telecom equipment and networks, internal building transmission and electricity co-user </w:t>
      </w:r>
      <w:r w:rsidR="00CA1E96" w:rsidRPr="00634144">
        <w:rPr>
          <w:rFonts w:ascii="Arial" w:hAnsi="Arial" w:cs="Arial"/>
          <w:i/>
          <w:iCs/>
          <w:sz w:val="18"/>
          <w:szCs w:val="18"/>
          <w:lang w:val="en-GB"/>
        </w:rPr>
        <w:t>under the Agreement for operations between AIS and TOT</w:t>
      </w:r>
    </w:p>
    <w:p w:rsidR="00220902" w:rsidRPr="000005DC" w:rsidRDefault="00220902" w:rsidP="00C90834">
      <w:pPr>
        <w:spacing w:after="120" w:line="240" w:lineRule="atLeast"/>
        <w:ind w:left="902"/>
        <w:jc w:val="both"/>
        <w:rPr>
          <w:rFonts w:ascii="Arial" w:hAnsi="Arial" w:cstheme="minorBidi"/>
          <w:sz w:val="18"/>
          <w:szCs w:val="18"/>
          <w:lang w:val="en-GB"/>
        </w:rPr>
      </w:pPr>
      <w:r w:rsidRPr="00634144">
        <w:rPr>
          <w:rFonts w:ascii="Arial" w:hAnsi="Arial" w:cs="Arial"/>
          <w:sz w:val="18"/>
          <w:szCs w:val="18"/>
          <w:lang w:val="en-GB"/>
        </w:rPr>
        <w:t>On 11 February 2017, AWN</w:t>
      </w:r>
      <w:r w:rsidR="009C771C" w:rsidRPr="00634144">
        <w:rPr>
          <w:rFonts w:ascii="Arial" w:hAnsi="Arial" w:cs="Arial"/>
          <w:sz w:val="18"/>
          <w:szCs w:val="18"/>
          <w:lang w:val="en-GB"/>
        </w:rPr>
        <w:t xml:space="preserve"> received the Complaint Civil </w:t>
      </w:r>
      <w:r w:rsidRPr="00634144">
        <w:rPr>
          <w:rFonts w:ascii="Arial" w:hAnsi="Arial" w:cs="Arial"/>
          <w:sz w:val="18"/>
          <w:szCs w:val="18"/>
          <w:lang w:val="en-GB"/>
        </w:rPr>
        <w:t>Black Case No. 454/2560</w:t>
      </w:r>
      <w:r w:rsidR="00634144" w:rsidRPr="00634144">
        <w:rPr>
          <w:rFonts w:ascii="Arial" w:hAnsi="Arial" w:cs="Arial"/>
          <w:sz w:val="18"/>
          <w:szCs w:val="18"/>
          <w:lang w:val="en-GB"/>
        </w:rPr>
        <w:t>, dated</w:t>
      </w:r>
      <w:r w:rsidRPr="00634144">
        <w:rPr>
          <w:rFonts w:ascii="Arial" w:hAnsi="Arial" w:cs="Arial"/>
          <w:sz w:val="18"/>
          <w:szCs w:val="18"/>
          <w:lang w:val="en-GB"/>
        </w:rPr>
        <w:t xml:space="preserve"> 31 January 2017 which TOT filed a lawsuit against </w:t>
      </w:r>
      <w:r w:rsidR="00925037" w:rsidRPr="00634144">
        <w:rPr>
          <w:rFonts w:ascii="Arial" w:hAnsi="Arial" w:cs="Arial"/>
          <w:sz w:val="18"/>
          <w:szCs w:val="18"/>
          <w:lang w:val="en-GB"/>
        </w:rPr>
        <w:t>AWN</w:t>
      </w:r>
      <w:r w:rsidRPr="00634144">
        <w:rPr>
          <w:rFonts w:ascii="Arial" w:hAnsi="Arial" w:cs="Arial"/>
          <w:sz w:val="18"/>
          <w:szCs w:val="18"/>
          <w:lang w:val="en-GB"/>
        </w:rPr>
        <w:t xml:space="preserve"> to pay </w:t>
      </w:r>
      <w:r w:rsidR="00925037" w:rsidRPr="00634144">
        <w:rPr>
          <w:rFonts w:ascii="Arial" w:hAnsi="Arial" w:cs="Arial"/>
          <w:sz w:val="18"/>
          <w:szCs w:val="18"/>
          <w:lang w:val="en-GB"/>
        </w:rPr>
        <w:t xml:space="preserve">for the </w:t>
      </w:r>
      <w:r w:rsidRPr="00634144">
        <w:rPr>
          <w:rFonts w:ascii="Arial" w:hAnsi="Arial" w:cs="Arial"/>
          <w:sz w:val="18"/>
          <w:szCs w:val="18"/>
          <w:lang w:val="en-GB"/>
        </w:rPr>
        <w:t xml:space="preserve">usage regarding telecom equipment </w:t>
      </w:r>
      <w:r w:rsidR="00925037" w:rsidRPr="00634144">
        <w:rPr>
          <w:rFonts w:ascii="Arial" w:hAnsi="Arial" w:cs="Arial"/>
          <w:sz w:val="18"/>
          <w:szCs w:val="18"/>
          <w:lang w:val="en-GB"/>
        </w:rPr>
        <w:t>&amp;</w:t>
      </w:r>
      <w:r w:rsidRPr="00634144">
        <w:rPr>
          <w:rFonts w:ascii="Arial" w:hAnsi="Arial" w:cs="Arial"/>
          <w:sz w:val="18"/>
          <w:szCs w:val="18"/>
          <w:lang w:val="en-GB"/>
        </w:rPr>
        <w:t xml:space="preserve"> networks, internal building tra</w:t>
      </w:r>
      <w:r w:rsidR="00CA1E96" w:rsidRPr="00634144">
        <w:rPr>
          <w:rFonts w:ascii="Arial" w:hAnsi="Arial" w:cs="Arial"/>
          <w:sz w:val="18"/>
          <w:szCs w:val="18"/>
          <w:lang w:val="en-GB"/>
        </w:rPr>
        <w:t>nsmission and electricity co-usage</w:t>
      </w:r>
      <w:r w:rsidRPr="00634144">
        <w:rPr>
          <w:rFonts w:ascii="Arial" w:hAnsi="Arial" w:cs="Arial"/>
          <w:sz w:val="18"/>
          <w:szCs w:val="18"/>
          <w:lang w:val="en-GB"/>
        </w:rPr>
        <w:t xml:space="preserve"> which </w:t>
      </w:r>
      <w:r w:rsidR="00925037" w:rsidRPr="00634144">
        <w:rPr>
          <w:rFonts w:ascii="Arial" w:hAnsi="Arial" w:cs="Arial"/>
          <w:sz w:val="18"/>
          <w:szCs w:val="18"/>
          <w:lang w:val="en-GB"/>
        </w:rPr>
        <w:t xml:space="preserve">AWN </w:t>
      </w:r>
      <w:r w:rsidR="00CA1E96" w:rsidRPr="00634144">
        <w:rPr>
          <w:rFonts w:ascii="Arial" w:hAnsi="Arial" w:cs="Arial"/>
          <w:sz w:val="18"/>
          <w:szCs w:val="18"/>
          <w:lang w:val="en-GB"/>
        </w:rPr>
        <w:t xml:space="preserve">has </w:t>
      </w:r>
      <w:r w:rsidRPr="00634144">
        <w:rPr>
          <w:rFonts w:ascii="Arial" w:hAnsi="Arial" w:cs="Arial"/>
          <w:sz w:val="18"/>
          <w:szCs w:val="18"/>
          <w:lang w:val="en-GB"/>
        </w:rPr>
        <w:t>use</w:t>
      </w:r>
      <w:r w:rsidR="00925037" w:rsidRPr="00634144">
        <w:rPr>
          <w:rFonts w:ascii="Arial" w:hAnsi="Arial" w:cs="Arial"/>
          <w:sz w:val="18"/>
          <w:szCs w:val="18"/>
          <w:lang w:val="en-GB"/>
        </w:rPr>
        <w:t>d</w:t>
      </w:r>
      <w:r w:rsidRPr="00634144">
        <w:rPr>
          <w:rFonts w:ascii="Arial" w:hAnsi="Arial" w:cs="Arial"/>
          <w:sz w:val="18"/>
          <w:szCs w:val="18"/>
          <w:lang w:val="en-GB"/>
        </w:rPr>
        <w:t xml:space="preserve"> of such assets during </w:t>
      </w:r>
      <w:r w:rsidR="00925037" w:rsidRPr="00634144">
        <w:rPr>
          <w:rFonts w:ascii="Arial" w:hAnsi="Arial" w:cs="Arial"/>
          <w:sz w:val="18"/>
          <w:szCs w:val="18"/>
          <w:lang w:val="en-GB"/>
        </w:rPr>
        <w:t xml:space="preserve">1 </w:t>
      </w:r>
      <w:r w:rsidRPr="00634144">
        <w:rPr>
          <w:rFonts w:ascii="Arial" w:hAnsi="Arial" w:cs="Arial"/>
          <w:sz w:val="18"/>
          <w:szCs w:val="18"/>
          <w:lang w:val="en-GB"/>
        </w:rPr>
        <w:t xml:space="preserve">October 2015 until </w:t>
      </w:r>
      <w:r w:rsidR="00925037" w:rsidRPr="00634144">
        <w:rPr>
          <w:rFonts w:ascii="Arial" w:hAnsi="Arial" w:cs="Arial"/>
          <w:sz w:val="18"/>
          <w:szCs w:val="18"/>
          <w:lang w:val="en-GB"/>
        </w:rPr>
        <w:t xml:space="preserve">30 </w:t>
      </w:r>
      <w:r w:rsidRPr="00634144">
        <w:rPr>
          <w:rFonts w:ascii="Arial" w:hAnsi="Arial" w:cs="Arial"/>
          <w:sz w:val="18"/>
          <w:szCs w:val="18"/>
          <w:lang w:val="en-GB"/>
        </w:rPr>
        <w:t>June 2016 in the amount of Baht 5</w:t>
      </w:r>
      <w:r w:rsidR="00155EEF" w:rsidRPr="00634144">
        <w:rPr>
          <w:rFonts w:ascii="Arial" w:hAnsi="Arial" w:cs="Arial"/>
          <w:sz w:val="18"/>
          <w:szCs w:val="18"/>
          <w:lang w:val="en-GB"/>
        </w:rPr>
        <w:t>60</w:t>
      </w:r>
      <w:r w:rsidRPr="00634144">
        <w:rPr>
          <w:rFonts w:ascii="Arial" w:hAnsi="Arial" w:cs="Arial"/>
          <w:sz w:val="18"/>
          <w:szCs w:val="18"/>
          <w:lang w:val="en-GB"/>
        </w:rPr>
        <w:t xml:space="preserve"> million </w:t>
      </w:r>
      <w:r w:rsidR="00634144">
        <w:rPr>
          <w:rFonts w:ascii="Arial" w:hAnsi="Arial" w:cs="Arial"/>
          <w:sz w:val="18"/>
          <w:szCs w:val="18"/>
          <w:lang w:val="en-GB"/>
        </w:rPr>
        <w:t xml:space="preserve">and </w:t>
      </w:r>
      <w:r w:rsidRPr="000005DC">
        <w:rPr>
          <w:rFonts w:ascii="Arial" w:hAnsi="Arial" w:cs="Arial"/>
          <w:sz w:val="18"/>
          <w:szCs w:val="18"/>
          <w:lang w:val="en-GB"/>
        </w:rPr>
        <w:t>interest of Baht 1</w:t>
      </w:r>
      <w:r w:rsidR="00925037" w:rsidRPr="000005DC">
        <w:rPr>
          <w:rFonts w:ascii="Arial" w:hAnsi="Arial" w:cs="Arial"/>
          <w:sz w:val="18"/>
          <w:szCs w:val="18"/>
          <w:lang w:val="en-GB"/>
        </w:rPr>
        <w:t>6</w:t>
      </w:r>
      <w:r w:rsidRPr="000005DC">
        <w:rPr>
          <w:rFonts w:ascii="Arial" w:hAnsi="Arial" w:cs="Arial"/>
          <w:sz w:val="18"/>
          <w:szCs w:val="18"/>
          <w:lang w:val="en-GB"/>
        </w:rPr>
        <w:t xml:space="preserve"> milli</w:t>
      </w:r>
      <w:r w:rsidR="00925037" w:rsidRPr="000005DC">
        <w:rPr>
          <w:rFonts w:ascii="Arial" w:hAnsi="Arial" w:cs="Arial"/>
          <w:sz w:val="18"/>
          <w:szCs w:val="18"/>
          <w:lang w:val="en-GB"/>
        </w:rPr>
        <w:t xml:space="preserve">on </w:t>
      </w:r>
      <w:r w:rsidR="00634144" w:rsidRPr="000005DC">
        <w:rPr>
          <w:rFonts w:ascii="Arial" w:hAnsi="Arial" w:cs="Arial"/>
          <w:sz w:val="18"/>
          <w:szCs w:val="18"/>
          <w:lang w:val="en-GB"/>
        </w:rPr>
        <w:t xml:space="preserve">from the default date. </w:t>
      </w:r>
      <w:r w:rsidRPr="000005DC">
        <w:rPr>
          <w:rFonts w:ascii="Arial" w:hAnsi="Arial" w:cs="Arial"/>
          <w:sz w:val="18"/>
          <w:szCs w:val="18"/>
          <w:lang w:val="en-GB"/>
        </w:rPr>
        <w:t xml:space="preserve">Total principal and interest amount </w:t>
      </w:r>
      <w:r w:rsidR="000005DC" w:rsidRPr="000005DC">
        <w:rPr>
          <w:rFonts w:ascii="Arial" w:hAnsi="Arial" w:cs="Arial"/>
          <w:sz w:val="18"/>
          <w:szCs w:val="18"/>
          <w:lang w:val="en-GB"/>
        </w:rPr>
        <w:t>are</w:t>
      </w:r>
      <w:r w:rsidRPr="000005DC">
        <w:rPr>
          <w:rFonts w:ascii="Arial" w:hAnsi="Arial" w:cs="Arial"/>
          <w:sz w:val="18"/>
          <w:szCs w:val="18"/>
          <w:lang w:val="en-GB"/>
        </w:rPr>
        <w:t xml:space="preserve"> Baht 575 million plus interest of 7.5% per annum of principal amounting </w:t>
      </w:r>
      <w:r w:rsidR="00925037" w:rsidRPr="000005DC">
        <w:rPr>
          <w:rFonts w:ascii="Arial" w:hAnsi="Arial" w:cs="Arial"/>
          <w:sz w:val="18"/>
          <w:szCs w:val="18"/>
          <w:lang w:val="en-GB"/>
        </w:rPr>
        <w:t>of</w:t>
      </w:r>
      <w:r w:rsidRPr="000005DC">
        <w:rPr>
          <w:rFonts w:ascii="Arial" w:hAnsi="Arial" w:cs="Arial"/>
          <w:sz w:val="18"/>
          <w:szCs w:val="18"/>
          <w:lang w:val="en-GB"/>
        </w:rPr>
        <w:t xml:space="preserve"> Baht 5</w:t>
      </w:r>
      <w:r w:rsidR="00155EEF" w:rsidRPr="000005DC">
        <w:rPr>
          <w:rFonts w:ascii="Arial" w:hAnsi="Arial" w:cs="Arial"/>
          <w:sz w:val="18"/>
          <w:szCs w:val="18"/>
          <w:lang w:val="en-GB"/>
        </w:rPr>
        <w:t>60</w:t>
      </w:r>
      <w:r w:rsidRPr="000005DC">
        <w:rPr>
          <w:rFonts w:ascii="Arial" w:hAnsi="Arial" w:cs="Arial"/>
          <w:sz w:val="18"/>
          <w:szCs w:val="18"/>
          <w:lang w:val="en-GB"/>
        </w:rPr>
        <w:t xml:space="preserve"> million, counting from the date of filing until the payment has been made in full.</w:t>
      </w:r>
    </w:p>
    <w:p w:rsidR="0099746B" w:rsidRPr="000005DC" w:rsidRDefault="0099746B" w:rsidP="00C90834">
      <w:pPr>
        <w:spacing w:after="120" w:line="240" w:lineRule="atLeast"/>
        <w:ind w:left="902"/>
        <w:jc w:val="both"/>
        <w:rPr>
          <w:rFonts w:ascii="Arial" w:hAnsi="Arial" w:cs="Arial"/>
          <w:sz w:val="18"/>
          <w:szCs w:val="18"/>
          <w:lang w:val="en-GB"/>
        </w:rPr>
      </w:pPr>
      <w:r w:rsidRPr="000005DC">
        <w:rPr>
          <w:rFonts w:ascii="Arial" w:hAnsi="Arial" w:cs="Arial"/>
          <w:sz w:val="18"/>
          <w:szCs w:val="18"/>
          <w:lang w:val="en-GB"/>
        </w:rPr>
        <w:t xml:space="preserve">On </w:t>
      </w:r>
      <w:r w:rsidR="00A13946" w:rsidRPr="000005DC">
        <w:rPr>
          <w:rFonts w:ascii="Arial" w:hAnsi="Arial" w:cs="Arial"/>
          <w:sz w:val="18"/>
          <w:szCs w:val="18"/>
          <w:lang w:val="en-GB"/>
        </w:rPr>
        <w:t xml:space="preserve">31 </w:t>
      </w:r>
      <w:r w:rsidRPr="000005DC">
        <w:rPr>
          <w:rFonts w:ascii="Arial" w:hAnsi="Arial" w:cs="Arial"/>
          <w:sz w:val="18"/>
          <w:szCs w:val="18"/>
          <w:lang w:val="en-GB"/>
        </w:rPr>
        <w:t>May 2018, the Civil court gave the decision and order AWN to pay for usage regarding telecom equipment and networks, internal building transmission and electricity co</w:t>
      </w:r>
      <w:r w:rsidRPr="000005DC">
        <w:rPr>
          <w:rFonts w:ascii="Arial" w:hAnsi="Arial" w:cs="Arial"/>
          <w:sz w:val="18"/>
          <w:szCs w:val="18"/>
          <w:cs/>
          <w:lang w:val="en-GB"/>
        </w:rPr>
        <w:t>-</w:t>
      </w:r>
      <w:r w:rsidRPr="000005DC">
        <w:rPr>
          <w:rFonts w:ascii="Arial" w:hAnsi="Arial" w:cs="Arial"/>
          <w:sz w:val="18"/>
          <w:szCs w:val="18"/>
          <w:lang w:val="en-GB"/>
        </w:rPr>
        <w:t>usage to TOT.</w:t>
      </w:r>
    </w:p>
    <w:p w:rsidR="00220902" w:rsidRDefault="000005DC" w:rsidP="007F061E">
      <w:pPr>
        <w:spacing w:after="120" w:line="240" w:lineRule="atLeast"/>
        <w:ind w:left="902"/>
        <w:jc w:val="both"/>
        <w:rPr>
          <w:rFonts w:ascii="Arial" w:hAnsi="Arial" w:cs="Arial"/>
          <w:sz w:val="18"/>
          <w:szCs w:val="18"/>
          <w:lang w:val="en-GB"/>
        </w:rPr>
      </w:pPr>
      <w:r w:rsidRPr="00A83F00">
        <w:rPr>
          <w:rFonts w:ascii="Arial" w:hAnsi="Arial" w:cs="Arial"/>
          <w:sz w:val="18"/>
          <w:szCs w:val="18"/>
          <w:lang w:val="en-GB"/>
        </w:rPr>
        <w:t xml:space="preserve">On 19 November 2018, </w:t>
      </w:r>
      <w:r w:rsidR="0099746B" w:rsidRPr="00A83F00">
        <w:rPr>
          <w:rFonts w:ascii="Arial" w:hAnsi="Arial" w:cs="Arial"/>
          <w:sz w:val="18"/>
          <w:szCs w:val="18"/>
          <w:lang w:val="en-GB"/>
        </w:rPr>
        <w:t xml:space="preserve">AWN </w:t>
      </w:r>
      <w:r w:rsidRPr="00A83F00">
        <w:rPr>
          <w:rFonts w:ascii="Arial" w:hAnsi="Arial" w:cs="Arial"/>
          <w:sz w:val="18"/>
          <w:szCs w:val="18"/>
          <w:lang w:val="en-GB"/>
        </w:rPr>
        <w:t xml:space="preserve">had </w:t>
      </w:r>
      <w:r w:rsidR="0099746B" w:rsidRPr="00A83F00">
        <w:rPr>
          <w:rFonts w:ascii="Arial" w:hAnsi="Arial" w:cs="Arial"/>
          <w:sz w:val="18"/>
          <w:szCs w:val="18"/>
          <w:lang w:val="en-GB"/>
        </w:rPr>
        <w:t>appeal</w:t>
      </w:r>
      <w:r w:rsidRPr="00A83F00">
        <w:rPr>
          <w:rFonts w:ascii="Arial" w:hAnsi="Arial" w:cs="Arial"/>
          <w:sz w:val="18"/>
          <w:szCs w:val="18"/>
          <w:lang w:val="en-GB"/>
        </w:rPr>
        <w:t>ed</w:t>
      </w:r>
      <w:r w:rsidR="0099746B" w:rsidRPr="00A83F00">
        <w:rPr>
          <w:rFonts w:ascii="Arial" w:hAnsi="Arial" w:cs="Arial"/>
          <w:sz w:val="18"/>
          <w:szCs w:val="18"/>
          <w:lang w:val="en-GB"/>
        </w:rPr>
        <w:t xml:space="preserve"> such decision</w:t>
      </w:r>
      <w:r w:rsidR="00A83F00">
        <w:rPr>
          <w:rFonts w:ascii="Arial" w:hAnsi="Arial" w:cs="Arial"/>
          <w:sz w:val="18"/>
          <w:szCs w:val="18"/>
          <w:lang w:val="en-GB"/>
        </w:rPr>
        <w:t>.</w:t>
      </w:r>
      <w:r w:rsidR="007F061E">
        <w:rPr>
          <w:rFonts w:ascii="Arial" w:hAnsi="Arial" w:cs="Arial"/>
          <w:sz w:val="18"/>
          <w:szCs w:val="18"/>
          <w:lang w:val="en-GB"/>
        </w:rPr>
        <w:t xml:space="preserve"> </w:t>
      </w:r>
      <w:r w:rsidR="00925037" w:rsidRPr="00A83F00">
        <w:rPr>
          <w:rFonts w:ascii="Arial" w:hAnsi="Arial" w:cs="Arial"/>
          <w:sz w:val="18"/>
          <w:szCs w:val="18"/>
          <w:lang w:val="en-GB"/>
        </w:rPr>
        <w:t>AIS</w:t>
      </w:r>
      <w:r w:rsidR="00220902" w:rsidRPr="00A83F00">
        <w:rPr>
          <w:rFonts w:ascii="Arial" w:hAnsi="Arial" w:cs="Arial"/>
          <w:sz w:val="18"/>
          <w:szCs w:val="18"/>
          <w:lang w:val="en-GB"/>
        </w:rPr>
        <w:t>’s</w:t>
      </w:r>
      <w:r w:rsidR="00220902" w:rsidRPr="000005DC">
        <w:rPr>
          <w:rFonts w:ascii="Arial" w:hAnsi="Arial" w:cs="Arial"/>
          <w:sz w:val="18"/>
          <w:szCs w:val="18"/>
          <w:lang w:val="en-GB"/>
        </w:rPr>
        <w:t xml:space="preserve"> management believes that the outcome of the said case should not be considerable impact on the consolidated financial statements of the </w:t>
      </w:r>
      <w:r w:rsidR="00925037" w:rsidRPr="000005DC">
        <w:rPr>
          <w:rFonts w:ascii="Arial" w:hAnsi="Arial" w:cs="Arial"/>
          <w:sz w:val="18"/>
          <w:szCs w:val="18"/>
          <w:lang w:val="en-GB"/>
        </w:rPr>
        <w:t xml:space="preserve">AIS </w:t>
      </w:r>
      <w:r w:rsidR="00220902" w:rsidRPr="000005DC">
        <w:rPr>
          <w:rFonts w:ascii="Arial" w:hAnsi="Arial" w:cs="Arial"/>
          <w:sz w:val="18"/>
          <w:szCs w:val="18"/>
          <w:lang w:val="en-GB"/>
        </w:rPr>
        <w:t>Group.</w:t>
      </w:r>
    </w:p>
    <w:p w:rsidR="00BA688A" w:rsidRDefault="00BA688A" w:rsidP="007F061E">
      <w:pPr>
        <w:spacing w:after="120" w:line="240" w:lineRule="atLeast"/>
        <w:ind w:left="902"/>
        <w:jc w:val="both"/>
        <w:rPr>
          <w:rFonts w:ascii="Arial" w:hAnsi="Arial" w:cs="Arial"/>
          <w:sz w:val="18"/>
          <w:szCs w:val="18"/>
          <w:lang w:val="en-GB"/>
        </w:rPr>
      </w:pPr>
    </w:p>
    <w:p w:rsidR="00BB1687" w:rsidRPr="006848D2" w:rsidRDefault="00024A1A"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19</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rsidR="00BB1687" w:rsidRPr="006848D2" w:rsidRDefault="00BB1687" w:rsidP="001A427F">
      <w:pPr>
        <w:tabs>
          <w:tab w:val="left" w:pos="851"/>
        </w:tabs>
        <w:spacing w:after="120" w:line="240" w:lineRule="atLeast"/>
        <w:ind w:left="851"/>
        <w:jc w:val="both"/>
        <w:rPr>
          <w:rFonts w:ascii="Arial" w:hAnsi="Arial" w:cs="Arial"/>
          <w:b/>
          <w:bCs/>
          <w:sz w:val="18"/>
          <w:szCs w:val="18"/>
          <w:lang w:val="en-GB"/>
        </w:rPr>
      </w:pPr>
      <w:r w:rsidRPr="006848D2">
        <w:rPr>
          <w:rFonts w:ascii="Arial" w:hAnsi="Arial" w:cs="Arial"/>
          <w:b/>
          <w:bCs/>
          <w:sz w:val="18"/>
          <w:szCs w:val="18"/>
          <w:lang w:val="en-GB"/>
        </w:rPr>
        <w:t>THAICOM</w:t>
      </w:r>
    </w:p>
    <w:p w:rsidR="00BB1687" w:rsidRPr="002B71E8" w:rsidRDefault="00BB1687" w:rsidP="002B71E8">
      <w:pPr>
        <w:pStyle w:val="ListParagraph"/>
        <w:numPr>
          <w:ilvl w:val="0"/>
          <w:numId w:val="48"/>
        </w:numPr>
        <w:tabs>
          <w:tab w:val="left" w:pos="851"/>
        </w:tabs>
        <w:spacing w:after="120" w:line="240" w:lineRule="atLeast"/>
        <w:ind w:left="1276"/>
        <w:jc w:val="both"/>
        <w:rPr>
          <w:rFonts w:ascii="Arial" w:hAnsi="Arial" w:cs="Arial"/>
          <w:i/>
          <w:iCs/>
          <w:sz w:val="18"/>
          <w:szCs w:val="18"/>
          <w:lang w:val="en-GB"/>
        </w:rPr>
      </w:pPr>
      <w:r w:rsidRPr="002B71E8">
        <w:rPr>
          <w:rFonts w:ascii="Arial" w:hAnsi="Arial" w:cs="Arial"/>
          <w:i/>
          <w:iCs/>
          <w:sz w:val="18"/>
          <w:szCs w:val="18"/>
          <w:lang w:val="en-GB"/>
        </w:rPr>
        <w:t>Thaicom 7 and Thaicom 8 satellites under Operating Agreement on Domestic Communication Satellite</w:t>
      </w:r>
    </w:p>
    <w:p w:rsidR="00BB1687" w:rsidRPr="006848D2" w:rsidRDefault="00BB1687" w:rsidP="001A427F">
      <w:pPr>
        <w:tabs>
          <w:tab w:val="left" w:pos="851"/>
        </w:tabs>
        <w:spacing w:after="120" w:line="240" w:lineRule="atLeast"/>
        <w:ind w:left="851"/>
        <w:jc w:val="both"/>
        <w:rPr>
          <w:rFonts w:ascii="Arial" w:hAnsi="Arial" w:cs="Arial"/>
          <w:sz w:val="18"/>
          <w:szCs w:val="18"/>
          <w:lang w:val="en-GB"/>
        </w:rPr>
      </w:pPr>
      <w:r w:rsidRPr="006848D2">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BA688A" w:rsidRDefault="00BA688A">
      <w:pPr>
        <w:rPr>
          <w:rFonts w:ascii="Arial" w:hAnsi="Arial" w:cs="Arial"/>
          <w:sz w:val="18"/>
          <w:szCs w:val="18"/>
          <w:lang w:val="en-GB"/>
        </w:rPr>
      </w:pPr>
      <w:r>
        <w:rPr>
          <w:rFonts w:ascii="Arial" w:hAnsi="Arial" w:cs="Arial"/>
          <w:sz w:val="18"/>
          <w:szCs w:val="18"/>
          <w:lang w:val="en-GB"/>
        </w:rPr>
        <w:br w:type="page"/>
      </w:r>
    </w:p>
    <w:p w:rsidR="00BB1687" w:rsidRPr="006848D2" w:rsidRDefault="00BB1687" w:rsidP="001A427F">
      <w:pPr>
        <w:tabs>
          <w:tab w:val="left" w:pos="851"/>
        </w:tabs>
        <w:spacing w:after="120" w:line="240" w:lineRule="atLeast"/>
        <w:ind w:left="851"/>
        <w:jc w:val="both"/>
        <w:rPr>
          <w:rFonts w:ascii="Arial" w:hAnsi="Arial" w:cs="Arial"/>
          <w:sz w:val="18"/>
          <w:szCs w:val="18"/>
          <w:lang w:val="en-GB"/>
        </w:rPr>
      </w:pPr>
      <w:r w:rsidRPr="006848D2">
        <w:rPr>
          <w:rFonts w:ascii="Arial" w:hAnsi="Arial" w:cs="Arial"/>
          <w:sz w:val="18"/>
          <w:szCs w:val="18"/>
          <w:lang w:val="en-GB"/>
        </w:rPr>
        <w:lastRenderedPageBreak/>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0919A0" w:rsidRDefault="008D5376" w:rsidP="001A427F">
      <w:pPr>
        <w:tabs>
          <w:tab w:val="left" w:pos="851"/>
        </w:tabs>
        <w:spacing w:after="120" w:line="240" w:lineRule="atLeast"/>
        <w:ind w:left="851"/>
        <w:jc w:val="both"/>
        <w:rPr>
          <w:rFonts w:ascii="Arial" w:hAnsi="Arial" w:cs="Arial"/>
          <w:sz w:val="18"/>
          <w:szCs w:val="18"/>
          <w:lang w:val="en-GB"/>
        </w:rPr>
      </w:pPr>
      <w:r w:rsidRPr="006848D2">
        <w:rPr>
          <w:rFonts w:ascii="Arial" w:hAnsi="Arial" w:cs="Arial"/>
          <w:sz w:val="18"/>
          <w:szCs w:val="18"/>
          <w:lang w:val="en-GB"/>
        </w:rPr>
        <w:t xml:space="preserve">At present, the case is in the arbitration process. </w:t>
      </w:r>
      <w:r w:rsidR="00BB1687" w:rsidRPr="006848D2">
        <w:rPr>
          <w:rFonts w:ascii="Arial" w:hAnsi="Arial" w:cs="Arial"/>
          <w:sz w:val="18"/>
          <w:szCs w:val="18"/>
          <w:lang w:val="en-GB"/>
        </w:rPr>
        <w:t xml:space="preserve">The Company and THAICOM do not have any duties to comply with any of the foregoing requests </w:t>
      </w:r>
      <w:r w:rsidR="000919A0" w:rsidRPr="006848D2">
        <w:rPr>
          <w:rFonts w:ascii="Arial" w:hAnsi="Arial" w:cs="Arial"/>
          <w:sz w:val="18"/>
          <w:szCs w:val="18"/>
          <w:lang w:val="en-GB"/>
        </w:rPr>
        <w:t xml:space="preserve">until </w:t>
      </w:r>
      <w:r w:rsidR="00D35C8A">
        <w:rPr>
          <w:rFonts w:ascii="Arial" w:hAnsi="Arial" w:cs="Arial"/>
          <w:sz w:val="18"/>
          <w:szCs w:val="18"/>
          <w:lang w:val="en-GB"/>
        </w:rPr>
        <w:t>the case is final</w:t>
      </w:r>
      <w:r w:rsidR="000919A0">
        <w:rPr>
          <w:rFonts w:ascii="Arial" w:hAnsi="Arial" w:cs="Arial"/>
          <w:sz w:val="18"/>
          <w:szCs w:val="18"/>
          <w:lang w:val="en-GB"/>
        </w:rPr>
        <w:t>.</w:t>
      </w:r>
    </w:p>
    <w:p w:rsidR="000919A0" w:rsidRDefault="000919A0" w:rsidP="007053DB">
      <w:pPr>
        <w:tabs>
          <w:tab w:val="left" w:pos="900"/>
        </w:tabs>
        <w:spacing w:after="120" w:line="240" w:lineRule="atLeast"/>
        <w:ind w:left="900"/>
        <w:jc w:val="both"/>
        <w:rPr>
          <w:rFonts w:ascii="Arial" w:hAnsi="Arial" w:cs="Arial"/>
          <w:sz w:val="18"/>
          <w:szCs w:val="18"/>
          <w:lang w:val="en-GB"/>
        </w:rPr>
      </w:pPr>
    </w:p>
    <w:p w:rsidR="000919A0" w:rsidRPr="002B71E8" w:rsidRDefault="000919A0" w:rsidP="002B71E8">
      <w:pPr>
        <w:pStyle w:val="ListParagraph"/>
        <w:numPr>
          <w:ilvl w:val="0"/>
          <w:numId w:val="48"/>
        </w:numPr>
        <w:tabs>
          <w:tab w:val="left" w:pos="851"/>
        </w:tabs>
        <w:spacing w:after="120" w:line="240" w:lineRule="atLeast"/>
        <w:jc w:val="both"/>
        <w:rPr>
          <w:rFonts w:ascii="Arial" w:hAnsi="Arial" w:cs="Arial"/>
          <w:i/>
          <w:iCs/>
          <w:sz w:val="18"/>
          <w:szCs w:val="18"/>
          <w:lang w:val="en-GB"/>
        </w:rPr>
      </w:pPr>
      <w:r w:rsidRPr="002B71E8">
        <w:rPr>
          <w:rFonts w:ascii="Arial" w:hAnsi="Arial" w:cs="Arial"/>
          <w:i/>
          <w:iCs/>
          <w:sz w:val="18"/>
          <w:szCs w:val="18"/>
          <w:lang w:val="en-GB"/>
        </w:rPr>
        <w:t>Different interpretation of certain clauses of the cooperation agreement</w:t>
      </w:r>
      <w:r w:rsidR="0014021A" w:rsidRPr="002B71E8">
        <w:rPr>
          <w:rFonts w:ascii="Arial" w:hAnsi="Arial" w:cs="Arial"/>
          <w:i/>
          <w:iCs/>
          <w:sz w:val="18"/>
          <w:szCs w:val="18"/>
          <w:lang w:val="en-GB"/>
        </w:rPr>
        <w:t xml:space="preserve"> with a company</w:t>
      </w:r>
    </w:p>
    <w:p w:rsidR="000919A0" w:rsidRPr="000919A0" w:rsidRDefault="0014021A">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THAICOM</w:t>
      </w:r>
      <w:r w:rsidR="000919A0" w:rsidRPr="000919A0">
        <w:rPr>
          <w:rFonts w:ascii="Arial" w:hAnsi="Arial" w:cs="Arial"/>
          <w:sz w:val="18"/>
          <w:szCs w:val="18"/>
          <w:lang w:val="en-GB"/>
        </w:rPr>
        <w:t xml:space="preserve"> and its partner have a different interpretation of certain clauses of the cooperation agreement. As a result, </w:t>
      </w:r>
      <w:r>
        <w:rPr>
          <w:rFonts w:ascii="Arial" w:hAnsi="Arial" w:cs="Arial"/>
          <w:sz w:val="18"/>
          <w:szCs w:val="18"/>
          <w:lang w:val="en-GB"/>
        </w:rPr>
        <w:t>THAICOM</w:t>
      </w:r>
      <w:r w:rsidR="000919A0" w:rsidRPr="000919A0">
        <w:rPr>
          <w:rFonts w:ascii="Arial" w:hAnsi="Arial" w:cs="Arial"/>
          <w:sz w:val="18"/>
          <w:szCs w:val="18"/>
          <w:lang w:val="en-GB"/>
        </w:rPr>
        <w:t xml:space="preserve"> and </w:t>
      </w:r>
      <w:r>
        <w:rPr>
          <w:rFonts w:ascii="Arial" w:hAnsi="Arial" w:cs="Arial"/>
          <w:sz w:val="18"/>
          <w:szCs w:val="18"/>
          <w:lang w:val="en-GB"/>
        </w:rPr>
        <w:t>the</w:t>
      </w:r>
      <w:r w:rsidR="000919A0" w:rsidRPr="000919A0">
        <w:rPr>
          <w:rFonts w:ascii="Arial" w:hAnsi="Arial" w:cs="Arial"/>
          <w:sz w:val="18"/>
          <w:szCs w:val="18"/>
          <w:lang w:val="en-GB"/>
        </w:rPr>
        <w:t xml:space="preserve"> company submitted the case to the arbitrator to consider a solution for such different view. All witnesses from both parties have been already cross-examined. During the year 2</w:t>
      </w:r>
      <w:r>
        <w:rPr>
          <w:rFonts w:ascii="Arial" w:hAnsi="Arial" w:cs="Arial"/>
          <w:sz w:val="18"/>
          <w:szCs w:val="18"/>
          <w:lang w:val="en-GB"/>
        </w:rPr>
        <w:t xml:space="preserve">018, the arbitrator </w:t>
      </w:r>
      <w:r w:rsidR="000919A0" w:rsidRPr="000919A0">
        <w:rPr>
          <w:rFonts w:ascii="Arial" w:hAnsi="Arial" w:cs="Arial"/>
          <w:sz w:val="18"/>
          <w:szCs w:val="18"/>
          <w:lang w:val="en-GB"/>
        </w:rPr>
        <w:t xml:space="preserve">considered that the interpretation of certain clauses of </w:t>
      </w:r>
      <w:r>
        <w:rPr>
          <w:rFonts w:ascii="Arial" w:hAnsi="Arial" w:cs="Arial"/>
          <w:sz w:val="18"/>
          <w:szCs w:val="18"/>
          <w:lang w:val="en-GB"/>
        </w:rPr>
        <w:t>THAICOM is correct, and this decision wa</w:t>
      </w:r>
      <w:r w:rsidR="000919A0" w:rsidRPr="000919A0">
        <w:rPr>
          <w:rFonts w:ascii="Arial" w:hAnsi="Arial" w:cs="Arial"/>
          <w:sz w:val="18"/>
          <w:szCs w:val="18"/>
          <w:lang w:val="en-GB"/>
        </w:rPr>
        <w:t>s final.</w:t>
      </w:r>
    </w:p>
    <w:p w:rsidR="000919A0" w:rsidRDefault="000919A0">
      <w:pPr>
        <w:tabs>
          <w:tab w:val="left" w:pos="851"/>
        </w:tabs>
        <w:spacing w:after="120" w:line="240" w:lineRule="atLeast"/>
        <w:ind w:left="851"/>
        <w:jc w:val="both"/>
        <w:rPr>
          <w:rFonts w:ascii="Arial" w:hAnsi="Arial" w:cs="Arial"/>
          <w:sz w:val="18"/>
          <w:szCs w:val="18"/>
          <w:lang w:val="en-GB"/>
        </w:rPr>
      </w:pPr>
      <w:r w:rsidRPr="000919A0">
        <w:rPr>
          <w:rFonts w:ascii="Arial" w:hAnsi="Arial" w:cs="Arial"/>
          <w:sz w:val="18"/>
          <w:szCs w:val="18"/>
          <w:lang w:val="en-GB"/>
        </w:rPr>
        <w:t xml:space="preserve">Nonetheless, the said partner still has a different interpretation </w:t>
      </w:r>
      <w:r w:rsidR="0014021A">
        <w:rPr>
          <w:rFonts w:ascii="Arial" w:hAnsi="Arial" w:cs="Arial"/>
          <w:sz w:val="18"/>
          <w:szCs w:val="18"/>
          <w:lang w:val="en-GB"/>
        </w:rPr>
        <w:t xml:space="preserve">and had </w:t>
      </w:r>
      <w:r w:rsidRPr="000919A0">
        <w:rPr>
          <w:rFonts w:ascii="Arial" w:hAnsi="Arial" w:cs="Arial"/>
          <w:sz w:val="18"/>
          <w:szCs w:val="18"/>
          <w:lang w:val="en-GB"/>
        </w:rPr>
        <w:t>execution</w:t>
      </w:r>
      <w:r w:rsidR="0014021A">
        <w:rPr>
          <w:rFonts w:ascii="Arial" w:hAnsi="Arial" w:cs="Arial"/>
          <w:sz w:val="18"/>
          <w:szCs w:val="18"/>
          <w:lang w:val="en-GB"/>
        </w:rPr>
        <w:t xml:space="preserve"> which was</w:t>
      </w:r>
      <w:r w:rsidRPr="000919A0">
        <w:rPr>
          <w:rFonts w:ascii="Arial" w:hAnsi="Arial" w:cs="Arial"/>
          <w:sz w:val="18"/>
          <w:szCs w:val="18"/>
          <w:lang w:val="en-GB"/>
        </w:rPr>
        <w:t xml:space="preserve"> consider</w:t>
      </w:r>
      <w:r w:rsidR="0014021A">
        <w:rPr>
          <w:rFonts w:ascii="Arial" w:hAnsi="Arial" w:cs="Arial"/>
          <w:sz w:val="18"/>
          <w:szCs w:val="18"/>
          <w:lang w:val="en-GB"/>
        </w:rPr>
        <w:t xml:space="preserve">ed breach </w:t>
      </w:r>
      <w:r w:rsidRPr="000919A0">
        <w:rPr>
          <w:rFonts w:ascii="Arial" w:hAnsi="Arial" w:cs="Arial"/>
          <w:sz w:val="18"/>
          <w:szCs w:val="18"/>
          <w:lang w:val="en-GB"/>
        </w:rPr>
        <w:t xml:space="preserve">the cooperation agreement. </w:t>
      </w:r>
      <w:r w:rsidR="0014021A">
        <w:rPr>
          <w:rFonts w:ascii="Arial" w:hAnsi="Arial" w:cs="Arial"/>
          <w:sz w:val="18"/>
          <w:szCs w:val="18"/>
          <w:lang w:val="en-GB"/>
        </w:rPr>
        <w:t>THAICOM</w:t>
      </w:r>
      <w:r w:rsidRPr="000919A0">
        <w:rPr>
          <w:rFonts w:ascii="Arial" w:hAnsi="Arial" w:cs="Arial"/>
          <w:sz w:val="18"/>
          <w:szCs w:val="18"/>
          <w:lang w:val="en-GB"/>
        </w:rPr>
        <w:t>, therefore, submit</w:t>
      </w:r>
      <w:r w:rsidR="0014021A">
        <w:rPr>
          <w:rFonts w:ascii="Arial" w:hAnsi="Arial" w:cs="Arial"/>
          <w:sz w:val="18"/>
          <w:szCs w:val="18"/>
          <w:lang w:val="en-GB"/>
        </w:rPr>
        <w:t>ted</w:t>
      </w:r>
      <w:r w:rsidRPr="000919A0">
        <w:rPr>
          <w:rFonts w:ascii="Arial" w:hAnsi="Arial" w:cs="Arial"/>
          <w:sz w:val="18"/>
          <w:szCs w:val="18"/>
          <w:lang w:val="en-GB"/>
        </w:rPr>
        <w:t xml:space="preserve"> the case to the arbitrator to re-consider.</w:t>
      </w:r>
      <w:r w:rsidR="009B5D04">
        <w:rPr>
          <w:rFonts w:ascii="Arial" w:hAnsi="Arial" w:cs="Arial"/>
          <w:sz w:val="18"/>
          <w:szCs w:val="18"/>
          <w:lang w:val="en-GB"/>
        </w:rPr>
        <w:t xml:space="preserve"> </w:t>
      </w:r>
      <w:r w:rsidR="009B5D04" w:rsidRPr="004041A8">
        <w:rPr>
          <w:rFonts w:ascii="Arial" w:hAnsi="Arial" w:cs="Arial"/>
          <w:sz w:val="18"/>
          <w:szCs w:val="18"/>
          <w:lang w:val="en-GB"/>
        </w:rPr>
        <w:t>At present, the case is in process of the arbitration and has no specified date to re-consider.</w:t>
      </w:r>
    </w:p>
    <w:p w:rsidR="0014021A" w:rsidRDefault="0014021A" w:rsidP="0014021A">
      <w:pPr>
        <w:tabs>
          <w:tab w:val="left" w:pos="900"/>
        </w:tabs>
        <w:spacing w:after="120" w:line="240" w:lineRule="atLeast"/>
        <w:ind w:left="900"/>
        <w:jc w:val="both"/>
        <w:rPr>
          <w:rFonts w:ascii="Arial" w:hAnsi="Arial" w:cs="Arial"/>
          <w:sz w:val="18"/>
          <w:szCs w:val="18"/>
          <w:lang w:val="en-GB"/>
        </w:rPr>
      </w:pPr>
    </w:p>
    <w:p w:rsidR="0014021A" w:rsidRPr="002B71E8" w:rsidRDefault="0014021A" w:rsidP="002B71E8">
      <w:pPr>
        <w:pStyle w:val="ListParagraph"/>
        <w:numPr>
          <w:ilvl w:val="0"/>
          <w:numId w:val="48"/>
        </w:numPr>
        <w:tabs>
          <w:tab w:val="left" w:pos="851"/>
        </w:tabs>
        <w:spacing w:after="120" w:line="240" w:lineRule="atLeast"/>
        <w:jc w:val="both"/>
        <w:rPr>
          <w:rFonts w:ascii="Arial" w:hAnsi="Arial" w:cs="Arial"/>
          <w:i/>
          <w:iCs/>
          <w:sz w:val="18"/>
          <w:szCs w:val="18"/>
          <w:lang w:val="en-GB"/>
        </w:rPr>
      </w:pPr>
      <w:r w:rsidRPr="002B71E8">
        <w:rPr>
          <w:rFonts w:ascii="Arial" w:hAnsi="Arial" w:cs="Arial"/>
          <w:i/>
          <w:iCs/>
          <w:sz w:val="18"/>
          <w:szCs w:val="18"/>
          <w:lang w:val="en-GB"/>
        </w:rPr>
        <w:t>Sued for the damages of satellite equipment in Australia</w:t>
      </w:r>
    </w:p>
    <w:p w:rsidR="002347E0" w:rsidRPr="006848D2" w:rsidRDefault="002347E0" w:rsidP="002347E0">
      <w:pPr>
        <w:pStyle w:val="Footer"/>
        <w:tabs>
          <w:tab w:val="clear" w:pos="4320"/>
          <w:tab w:val="clear" w:pos="8640"/>
          <w:tab w:val="right" w:pos="851"/>
        </w:tabs>
        <w:spacing w:after="120" w:line="240" w:lineRule="atLeast"/>
        <w:ind w:left="851"/>
        <w:contextualSpacing/>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 xml:space="preserve">In 2011, a subsidiary of THAICOM </w:t>
      </w:r>
      <w:r>
        <w:rPr>
          <w:rFonts w:ascii="Arial" w:eastAsia="Times New Roman" w:hAnsi="Arial" w:cs="Arial"/>
          <w:color w:val="000000"/>
          <w:sz w:val="18"/>
          <w:szCs w:val="18"/>
          <w:lang w:val="en-GB"/>
        </w:rPr>
        <w:t xml:space="preserve">was </w:t>
      </w:r>
      <w:r w:rsidRPr="006848D2">
        <w:rPr>
          <w:rFonts w:ascii="Arial" w:eastAsia="Times New Roman" w:hAnsi="Arial" w:cs="Arial"/>
          <w:color w:val="000000"/>
          <w:sz w:val="18"/>
          <w:szCs w:val="18"/>
          <w:lang w:val="en-GB"/>
        </w:rPr>
        <w:t xml:space="preserve">sued for the damages of satellite equipment in Australia. On 22 December 2016, the Court had verdict that the subsidiary shall compensate for damages of approximately AUD 5 million with interest. The subsidiary had recognised the expense in the 2016 consolidated </w:t>
      </w:r>
      <w:r w:rsidR="00375ACF">
        <w:rPr>
          <w:rFonts w:ascii="Arial" w:eastAsia="Times New Roman" w:hAnsi="Arial" w:cs="Arial"/>
          <w:color w:val="000000"/>
          <w:sz w:val="18"/>
          <w:szCs w:val="18"/>
          <w:lang w:val="en-GB"/>
        </w:rPr>
        <w:t xml:space="preserve">financial </w:t>
      </w:r>
      <w:r w:rsidRPr="006848D2">
        <w:rPr>
          <w:rFonts w:ascii="Arial" w:eastAsia="Times New Roman" w:hAnsi="Arial" w:cs="Arial"/>
          <w:color w:val="000000"/>
          <w:sz w:val="18"/>
          <w:szCs w:val="18"/>
          <w:lang w:val="en-GB"/>
        </w:rPr>
        <w:t xml:space="preserve">statements. On 17 March 2017, the subsidiary filed an appeal. </w:t>
      </w:r>
    </w:p>
    <w:p w:rsidR="002347E0" w:rsidRPr="006848D2" w:rsidRDefault="002347E0" w:rsidP="002347E0">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18"/>
          <w:szCs w:val="18"/>
          <w:lang w:val="en-GB"/>
        </w:rPr>
      </w:pPr>
    </w:p>
    <w:p w:rsidR="002347E0" w:rsidRPr="006848D2" w:rsidRDefault="002347E0" w:rsidP="002347E0">
      <w:pPr>
        <w:pStyle w:val="Footer"/>
        <w:tabs>
          <w:tab w:val="clear" w:pos="4320"/>
          <w:tab w:val="clear" w:pos="8640"/>
          <w:tab w:val="right" w:pos="851"/>
        </w:tabs>
        <w:spacing w:after="120" w:line="240" w:lineRule="atLeast"/>
        <w:ind w:left="851"/>
        <w:contextualSpacing/>
        <w:jc w:val="both"/>
        <w:rPr>
          <w:rFonts w:ascii="Arial" w:eastAsia="Times New Roman" w:hAnsi="Arial" w:cstheme="minorBidi"/>
          <w:color w:val="000000"/>
          <w:sz w:val="18"/>
          <w:szCs w:val="18"/>
        </w:rPr>
      </w:pPr>
      <w:r w:rsidRPr="006848D2">
        <w:rPr>
          <w:rFonts w:ascii="Arial" w:eastAsia="Times New Roman" w:hAnsi="Arial" w:cs="Arial"/>
          <w:color w:val="000000"/>
          <w:sz w:val="18"/>
          <w:szCs w:val="18"/>
          <w:lang w:val="en-GB"/>
        </w:rPr>
        <w:t>On 16 February 2018,</w:t>
      </w:r>
      <w:r w:rsidRPr="006848D2">
        <w:rPr>
          <w:rFonts w:ascii="Arial" w:eastAsia="Times New Roman" w:hAnsi="Arial" w:cstheme="minorBidi" w:hint="cs"/>
          <w:color w:val="000000"/>
          <w:sz w:val="18"/>
          <w:szCs w:val="18"/>
          <w:cs/>
          <w:lang w:val="en-GB"/>
        </w:rPr>
        <w:t xml:space="preserve"> </w:t>
      </w:r>
      <w:r w:rsidRPr="006848D2">
        <w:rPr>
          <w:rFonts w:ascii="Arial" w:eastAsia="Times New Roman" w:hAnsi="Arial" w:cstheme="minorBidi"/>
          <w:color w:val="000000"/>
          <w:sz w:val="18"/>
          <w:szCs w:val="18"/>
        </w:rPr>
        <w:t xml:space="preserve">the appeal court dismissed the case. After the verdict, the subsidiary had paid interest and partial expenses amount AUD 2 million. Further </w:t>
      </w:r>
      <w:r w:rsidR="00375ACF">
        <w:rPr>
          <w:rFonts w:ascii="Arial" w:eastAsia="Times New Roman" w:hAnsi="Arial" w:cstheme="minorBidi"/>
          <w:color w:val="000000"/>
          <w:sz w:val="18"/>
          <w:szCs w:val="18"/>
        </w:rPr>
        <w:t xml:space="preserve">lawyer </w:t>
      </w:r>
      <w:r w:rsidRPr="006848D2">
        <w:rPr>
          <w:rFonts w:ascii="Arial" w:eastAsia="Times New Roman" w:hAnsi="Arial" w:cstheme="minorBidi"/>
          <w:color w:val="000000"/>
          <w:sz w:val="18"/>
          <w:szCs w:val="18"/>
        </w:rPr>
        <w:t>expense which the subsidiary has to pay</w:t>
      </w:r>
      <w:r w:rsidR="00375ACF">
        <w:rPr>
          <w:rFonts w:ascii="Arial" w:eastAsia="Times New Roman" w:hAnsi="Arial" w:cstheme="minorBidi"/>
          <w:color w:val="000000"/>
          <w:sz w:val="18"/>
          <w:szCs w:val="18"/>
        </w:rPr>
        <w:t xml:space="preserve"> on behalf of the plaintiff</w:t>
      </w:r>
      <w:r w:rsidRPr="006848D2">
        <w:rPr>
          <w:rFonts w:ascii="Arial" w:eastAsia="Times New Roman" w:hAnsi="Arial" w:cstheme="minorBidi"/>
          <w:color w:val="000000"/>
          <w:sz w:val="18"/>
          <w:szCs w:val="18"/>
        </w:rPr>
        <w:t xml:space="preserve"> is under consideration of the appeal court.</w:t>
      </w:r>
    </w:p>
    <w:p w:rsidR="002347E0" w:rsidRDefault="002347E0" w:rsidP="001A427F">
      <w:pPr>
        <w:pStyle w:val="Footer"/>
        <w:tabs>
          <w:tab w:val="left" w:pos="851"/>
        </w:tabs>
        <w:spacing w:after="120" w:line="240" w:lineRule="atLeast"/>
        <w:ind w:left="851"/>
        <w:contextualSpacing/>
        <w:jc w:val="both"/>
        <w:rPr>
          <w:rFonts w:ascii="Arial" w:hAnsi="Arial" w:cs="Arial"/>
          <w:sz w:val="18"/>
          <w:szCs w:val="18"/>
        </w:rPr>
      </w:pPr>
    </w:p>
    <w:p w:rsidR="000A4AC8" w:rsidRPr="006848D2" w:rsidRDefault="00024A1A"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19</w:t>
      </w:r>
      <w:r w:rsidR="000A4AC8" w:rsidRPr="006848D2">
        <w:rPr>
          <w:rFonts w:ascii="Arial" w:hAnsi="Arial" w:cs="Arial"/>
          <w:b/>
          <w:bCs/>
          <w:i/>
          <w:iCs/>
          <w:sz w:val="18"/>
          <w:szCs w:val="18"/>
          <w:lang w:val="en-GB"/>
        </w:rPr>
        <w:t>.6 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rsidR="000A4AC8" w:rsidRPr="006848D2" w:rsidRDefault="000A4AC8" w:rsidP="007053DB">
      <w:pPr>
        <w:pStyle w:val="Footer"/>
        <w:tabs>
          <w:tab w:val="clear" w:pos="4320"/>
          <w:tab w:val="clear" w:pos="8640"/>
          <w:tab w:val="right" w:pos="9630"/>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19 April 2007, Mr.Supong Limthanakul brought legal actions against the National Telecommunications Commission (“NTC”), the office of the NTC and the Ministry of Information and Communication Technology (“MICT”) in the C</w:t>
      </w:r>
      <w:r w:rsidR="004814E8" w:rsidRPr="006848D2">
        <w:rPr>
          <w:rFonts w:ascii="Arial" w:eastAsia="Times New Roman" w:hAnsi="Arial" w:cs="Arial"/>
          <w:color w:val="000000"/>
          <w:sz w:val="18"/>
          <w:szCs w:val="18"/>
          <w:lang w:val="en-GB"/>
        </w:rPr>
        <w:t xml:space="preserve">AC </w:t>
      </w:r>
      <w:r w:rsidRPr="006848D2">
        <w:rPr>
          <w:rFonts w:ascii="Arial" w:eastAsia="Times New Roman" w:hAnsi="Arial" w:cs="Arial"/>
          <w:color w:val="000000"/>
          <w:sz w:val="18"/>
          <w:szCs w:val="18"/>
          <w:lang w:val="en-GB"/>
        </w:rPr>
        <w:t>on the ground that the three state agencies neglected to perform their duties in overseeing whether THAICOM has been carrying on its telecommunications business lawfully after the sale of the Company’s shares to the new shareholder.</w:t>
      </w:r>
    </w:p>
    <w:p w:rsidR="00437CCF" w:rsidRPr="006848D2" w:rsidRDefault="00437CCF" w:rsidP="007053DB">
      <w:pPr>
        <w:pStyle w:val="Footer"/>
        <w:tabs>
          <w:tab w:val="clear" w:pos="4320"/>
          <w:tab w:val="clear" w:pos="8640"/>
          <w:tab w:val="right" w:pos="9630"/>
        </w:tabs>
        <w:spacing w:after="120" w:line="240" w:lineRule="atLeast"/>
        <w:ind w:left="900"/>
        <w:jc w:val="both"/>
        <w:rPr>
          <w:rFonts w:ascii="Arial" w:hAnsi="Arial" w:cs="Arial"/>
          <w:sz w:val="18"/>
          <w:szCs w:val="18"/>
        </w:rPr>
      </w:pPr>
      <w:r w:rsidRPr="006848D2">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6848D2">
        <w:rPr>
          <w:rFonts w:ascii="Arial" w:hAnsi="Arial" w:cs="Arial"/>
          <w:sz w:val="18"/>
          <w:szCs w:val="18"/>
        </w:rPr>
        <w:t xml:space="preserve"> On 10 June 2011, the CAC has dismissed the verdict.</w:t>
      </w:r>
    </w:p>
    <w:p w:rsidR="00437CCF" w:rsidRDefault="00437CCF" w:rsidP="007053DB">
      <w:pP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BA688A" w:rsidRDefault="00BA688A">
      <w:pPr>
        <w:rPr>
          <w:rFonts w:ascii="Arial" w:eastAsia="Times New Roman" w:hAnsi="Arial" w:cs="Arial"/>
          <w:color w:val="000000"/>
          <w:sz w:val="18"/>
          <w:szCs w:val="18"/>
          <w:lang w:val="en-GB"/>
        </w:rPr>
      </w:pPr>
      <w:r>
        <w:rPr>
          <w:rFonts w:ascii="Arial" w:eastAsia="Times New Roman" w:hAnsi="Arial" w:cs="Arial"/>
          <w:color w:val="000000"/>
          <w:sz w:val="18"/>
          <w:szCs w:val="18"/>
          <w:lang w:val="en-GB"/>
        </w:rPr>
        <w:br w:type="page"/>
      </w:r>
    </w:p>
    <w:p w:rsidR="00B92908" w:rsidRDefault="00B92908" w:rsidP="007053DB">
      <w:pPr>
        <w:tabs>
          <w:tab w:val="left" w:pos="1134"/>
        </w:tabs>
        <w:spacing w:after="120" w:line="240" w:lineRule="atLeast"/>
        <w:ind w:left="900"/>
        <w:jc w:val="both"/>
        <w:rPr>
          <w:rFonts w:ascii="Arial" w:eastAsia="Times New Roman" w:hAnsi="Arial" w:cs="Arial"/>
          <w:color w:val="000000"/>
          <w:sz w:val="18"/>
          <w:szCs w:val="18"/>
          <w:lang w:val="en-GB"/>
        </w:rPr>
      </w:pPr>
      <w:r w:rsidRPr="00B92908">
        <w:rPr>
          <w:rFonts w:ascii="Arial" w:eastAsia="Times New Roman" w:hAnsi="Arial" w:cs="Arial"/>
          <w:color w:val="000000"/>
          <w:sz w:val="18"/>
          <w:szCs w:val="18"/>
          <w:lang w:val="en-GB"/>
        </w:rPr>
        <w:lastRenderedPageBreak/>
        <w:t>On 28 December 2018, the S</w:t>
      </w:r>
      <w:r>
        <w:rPr>
          <w:rFonts w:ascii="Arial" w:eastAsia="Times New Roman" w:hAnsi="Arial" w:cs="Arial"/>
          <w:color w:val="000000"/>
          <w:sz w:val="18"/>
          <w:szCs w:val="18"/>
          <w:lang w:val="en-GB"/>
        </w:rPr>
        <w:t>AC</w:t>
      </w:r>
      <w:r w:rsidRPr="00B92908">
        <w:rPr>
          <w:rFonts w:ascii="Arial" w:eastAsia="Times New Roman" w:hAnsi="Arial" w:cs="Arial"/>
          <w:color w:val="000000"/>
          <w:sz w:val="18"/>
          <w:szCs w:val="18"/>
          <w:lang w:val="en-GB"/>
        </w:rPr>
        <w:t xml:space="preserve"> issued an order that the ending date of the fact inquiry shall be held on 12 February 2019 which both plaintiff and defendant are required to submit the additional documents (if any) to the Court within the said period. After that, the Court shall further det</w:t>
      </w:r>
      <w:r>
        <w:rPr>
          <w:rFonts w:ascii="Arial" w:eastAsia="Times New Roman" w:hAnsi="Arial" w:cs="Arial"/>
          <w:color w:val="000000"/>
          <w:sz w:val="18"/>
          <w:szCs w:val="18"/>
          <w:lang w:val="en-GB"/>
        </w:rPr>
        <w:t>ermine the first hearing date.</w:t>
      </w:r>
    </w:p>
    <w:p w:rsidR="00437CCF" w:rsidRDefault="00437CCF" w:rsidP="007053DB">
      <w:pPr>
        <w:pStyle w:val="Foote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EF3E78" w:rsidRPr="004041A8" w:rsidRDefault="00EF3E78" w:rsidP="00EF3E78">
      <w:pPr>
        <w:tabs>
          <w:tab w:val="left" w:pos="900"/>
        </w:tabs>
        <w:spacing w:after="120" w:line="240" w:lineRule="atLeast"/>
        <w:ind w:left="900" w:hanging="540"/>
        <w:jc w:val="both"/>
        <w:rPr>
          <w:rFonts w:ascii="Arial" w:hAnsi="Arial" w:cs="Arial"/>
          <w:b/>
          <w:bCs/>
          <w:i/>
          <w:iCs/>
          <w:sz w:val="18"/>
          <w:szCs w:val="18"/>
          <w:lang w:val="en-GB"/>
        </w:rPr>
      </w:pPr>
      <w:r w:rsidRPr="004041A8">
        <w:rPr>
          <w:rFonts w:ascii="Arial" w:hAnsi="Arial" w:cs="Arial"/>
          <w:b/>
          <w:bCs/>
          <w:i/>
          <w:iCs/>
          <w:sz w:val="18"/>
          <w:szCs w:val="18"/>
          <w:lang w:val="en-GB"/>
        </w:rPr>
        <w:t>19.7 The right to split the 900MHz spectrum payment and the allocation of license for 700MHZ spectrum</w:t>
      </w:r>
    </w:p>
    <w:p w:rsidR="002F23BA" w:rsidRDefault="00253ADD" w:rsidP="00EF3E78">
      <w:pPr>
        <w:spacing w:after="120" w:line="240" w:lineRule="atLeast"/>
        <w:ind w:left="902"/>
        <w:jc w:val="both"/>
        <w:rPr>
          <w:rFonts w:ascii="Arial" w:hAnsi="Arial" w:cs="Arial"/>
          <w:sz w:val="18"/>
          <w:szCs w:val="18"/>
          <w:lang w:val="en-GB"/>
        </w:rPr>
      </w:pPr>
      <w:r w:rsidRPr="004041A8">
        <w:rPr>
          <w:rFonts w:ascii="Arial" w:hAnsi="Arial" w:cs="Arial"/>
          <w:sz w:val="18"/>
          <w:szCs w:val="18"/>
          <w:lang w:val="en-GB"/>
        </w:rPr>
        <w:t>AWN received a letter from the Office of NBTC confirming that the company has complied with the conditions determined by NCPO Order No. 4/2562. As a result, AWN is entitled to divide the payment for 900MHz spectrum into ten instalments, in equal amount, as specified by NCPO Order No.4/2562. AWN has re-measurement 900MHz spectrum license payable by determine change in payment term and participation in the 700MHz spectrum allocation.</w:t>
      </w:r>
    </w:p>
    <w:p w:rsidR="00253ADD" w:rsidRDefault="00253ADD" w:rsidP="00EF3E78">
      <w:pPr>
        <w:spacing w:after="120" w:line="240" w:lineRule="atLeast"/>
        <w:ind w:left="902"/>
        <w:jc w:val="both"/>
        <w:rPr>
          <w:rFonts w:ascii="Arial" w:hAnsi="Arial" w:cs="Arial"/>
          <w:sz w:val="18"/>
          <w:szCs w:val="18"/>
          <w:lang w:val="en-GB"/>
        </w:rPr>
      </w:pPr>
      <w:r w:rsidRPr="004041A8">
        <w:rPr>
          <w:rFonts w:ascii="Arial" w:hAnsi="Arial" w:cs="Arial"/>
          <w:sz w:val="18"/>
          <w:szCs w:val="18"/>
          <w:lang w:val="en-GB"/>
        </w:rPr>
        <w:t>The difference from measurement 900MHz spectrum license payable between previous terms and conditions and new terms and conditions is recognized as</w:t>
      </w:r>
      <w:r w:rsidR="002F23BA">
        <w:rPr>
          <w:rFonts w:ascii="Arial" w:hAnsi="Arial" w:cs="Arial"/>
          <w:sz w:val="18"/>
          <w:szCs w:val="18"/>
          <w:lang w:val="en-GB"/>
        </w:rPr>
        <w:t xml:space="preserve"> u</w:t>
      </w:r>
      <w:r w:rsidR="002F23BA" w:rsidRPr="002F23BA">
        <w:rPr>
          <w:rFonts w:ascii="Arial" w:hAnsi="Arial" w:cs="Arial"/>
          <w:sz w:val="18"/>
          <w:szCs w:val="18"/>
          <w:lang w:val="en-GB"/>
        </w:rPr>
        <w:t xml:space="preserve">nrealized adjustment value of </w:t>
      </w:r>
      <w:r w:rsidRPr="004041A8">
        <w:rPr>
          <w:rFonts w:ascii="Arial" w:hAnsi="Arial" w:cs="Arial"/>
          <w:sz w:val="18"/>
          <w:szCs w:val="18"/>
          <w:lang w:val="en-GB"/>
        </w:rPr>
        <w:t xml:space="preserve">Spectrum licenses in the consolidated statement of financial position which will be recorded as part of the cost of </w:t>
      </w:r>
      <w:r w:rsidR="00536118">
        <w:rPr>
          <w:rFonts w:ascii="Arial" w:hAnsi="Arial" w:cs="Arial"/>
          <w:sz w:val="18"/>
          <w:szCs w:val="18"/>
          <w:lang w:val="en-GB"/>
        </w:rPr>
        <w:t xml:space="preserve">700MHZ </w:t>
      </w:r>
      <w:r w:rsidRPr="004041A8">
        <w:rPr>
          <w:rFonts w:ascii="Arial" w:hAnsi="Arial" w:cs="Arial"/>
          <w:sz w:val="18"/>
          <w:szCs w:val="18"/>
          <w:lang w:val="en-GB"/>
        </w:rPr>
        <w:t>spectrum li</w:t>
      </w:r>
      <w:r w:rsidR="004D1183" w:rsidRPr="004041A8">
        <w:rPr>
          <w:rFonts w:ascii="Arial" w:hAnsi="Arial" w:cs="Arial"/>
          <w:sz w:val="18"/>
          <w:szCs w:val="18"/>
          <w:lang w:val="en-GB"/>
        </w:rPr>
        <w:t xml:space="preserve">cense </w:t>
      </w:r>
      <w:r w:rsidRPr="004041A8">
        <w:rPr>
          <w:rFonts w:ascii="Arial" w:hAnsi="Arial" w:cs="Arial"/>
          <w:sz w:val="18"/>
          <w:szCs w:val="18"/>
          <w:lang w:val="en-GB"/>
        </w:rPr>
        <w:t>when AWN receives a license.</w:t>
      </w:r>
    </w:p>
    <w:p w:rsidR="005628ED" w:rsidRPr="005628ED" w:rsidRDefault="004D1183" w:rsidP="005628ED">
      <w:pPr>
        <w:spacing w:after="120" w:line="240" w:lineRule="atLeast"/>
        <w:ind w:left="902"/>
        <w:jc w:val="both"/>
        <w:rPr>
          <w:rFonts w:ascii="Arial" w:hAnsi="Arial" w:cs="Arial"/>
          <w:sz w:val="18"/>
          <w:szCs w:val="18"/>
          <w:lang w:val="en-GB"/>
        </w:rPr>
      </w:pPr>
      <w:r w:rsidRPr="004041A8">
        <w:rPr>
          <w:rFonts w:ascii="Arial" w:hAnsi="Arial" w:cs="Arial"/>
          <w:sz w:val="18"/>
          <w:szCs w:val="18"/>
          <w:lang w:val="en-GB"/>
        </w:rPr>
        <w:t>On 19 June 2019, AWN has been allocated the 700MHz spectrum license at the frequency between 723MHz to 733MHz and 778MHz to 788MHz for 15 years, start from 1 October 2020 or otherwise determined by the NBTC,</w:t>
      </w:r>
      <w:r w:rsidR="00265DD2" w:rsidRPr="004041A8">
        <w:rPr>
          <w:rFonts w:ascii="Arial" w:hAnsi="Arial" w:cs="Arial"/>
          <w:sz w:val="18"/>
          <w:szCs w:val="18"/>
          <w:lang w:val="en-GB"/>
        </w:rPr>
        <w:t xml:space="preserve"> in total </w:t>
      </w:r>
      <w:r w:rsidR="00755360" w:rsidRPr="004041A8">
        <w:rPr>
          <w:rFonts w:ascii="Arial" w:hAnsi="Arial" w:cs="Arial"/>
          <w:sz w:val="18"/>
          <w:szCs w:val="18"/>
          <w:lang w:val="en-GB"/>
        </w:rPr>
        <w:t xml:space="preserve">amount </w:t>
      </w:r>
      <w:r w:rsidR="00265DD2" w:rsidRPr="004041A8">
        <w:rPr>
          <w:rFonts w:ascii="Arial" w:hAnsi="Arial" w:cs="Arial"/>
          <w:sz w:val="18"/>
          <w:szCs w:val="18"/>
          <w:lang w:val="en-GB"/>
        </w:rPr>
        <w:t>of</w:t>
      </w:r>
      <w:r w:rsidRPr="004041A8">
        <w:rPr>
          <w:rFonts w:ascii="Arial" w:hAnsi="Arial" w:cs="Arial"/>
          <w:sz w:val="18"/>
          <w:szCs w:val="18"/>
          <w:lang w:val="en-GB"/>
        </w:rPr>
        <w:t xml:space="preserve"> Baht 17,584 million </w:t>
      </w:r>
      <w:r w:rsidR="00755360" w:rsidRPr="004041A8">
        <w:rPr>
          <w:rFonts w:ascii="Arial" w:hAnsi="Arial" w:cs="Arial"/>
          <w:sz w:val="18"/>
          <w:szCs w:val="18"/>
          <w:lang w:val="en-GB"/>
        </w:rPr>
        <w:t xml:space="preserve">in </w:t>
      </w:r>
      <w:r w:rsidRPr="004041A8">
        <w:rPr>
          <w:rFonts w:ascii="Arial" w:hAnsi="Arial" w:cs="Arial"/>
          <w:sz w:val="18"/>
          <w:szCs w:val="18"/>
          <w:lang w:val="en-GB"/>
        </w:rPr>
        <w:t>accord</w:t>
      </w:r>
      <w:r w:rsidR="00755360" w:rsidRPr="004041A8">
        <w:rPr>
          <w:rFonts w:ascii="Arial" w:hAnsi="Arial" w:cs="Arial"/>
          <w:sz w:val="18"/>
          <w:szCs w:val="18"/>
          <w:lang w:val="en-GB"/>
        </w:rPr>
        <w:t xml:space="preserve">ance with </w:t>
      </w:r>
      <w:r w:rsidRPr="004041A8">
        <w:rPr>
          <w:rFonts w:ascii="Arial" w:hAnsi="Arial" w:cs="Arial"/>
          <w:sz w:val="18"/>
          <w:szCs w:val="18"/>
          <w:lang w:val="en-GB"/>
        </w:rPr>
        <w:t xml:space="preserve">the terms and conditions in the notification of NBTC dated </w:t>
      </w:r>
      <w:r w:rsidR="00265DD2" w:rsidRPr="004041A8">
        <w:rPr>
          <w:rFonts w:ascii="Arial" w:hAnsi="Arial" w:cs="Arial"/>
          <w:sz w:val="18"/>
          <w:szCs w:val="18"/>
          <w:lang w:val="en-GB"/>
        </w:rPr>
        <w:t xml:space="preserve">5 </w:t>
      </w:r>
      <w:r w:rsidRPr="004041A8">
        <w:rPr>
          <w:rFonts w:ascii="Arial" w:hAnsi="Arial" w:cs="Arial"/>
          <w:sz w:val="18"/>
          <w:szCs w:val="18"/>
          <w:lang w:val="en-GB"/>
        </w:rPr>
        <w:t>June 2019. AWN is obliged to comply with various conditions and pay fees within the t</w:t>
      </w:r>
      <w:r w:rsidR="00265DD2" w:rsidRPr="004041A8">
        <w:rPr>
          <w:rFonts w:ascii="Arial" w:hAnsi="Arial" w:cs="Arial"/>
          <w:sz w:val="18"/>
          <w:szCs w:val="18"/>
          <w:lang w:val="en-GB"/>
        </w:rPr>
        <w:t>ime period as specified in the l</w:t>
      </w:r>
      <w:r w:rsidRPr="004041A8">
        <w:rPr>
          <w:rFonts w:ascii="Arial" w:hAnsi="Arial" w:cs="Arial"/>
          <w:sz w:val="18"/>
          <w:szCs w:val="18"/>
          <w:lang w:val="en-GB"/>
        </w:rPr>
        <w:t xml:space="preserve">icense. </w:t>
      </w:r>
      <w:r w:rsidR="005628ED" w:rsidRPr="005628ED">
        <w:rPr>
          <w:rFonts w:ascii="Arial" w:hAnsi="Arial" w:cs="Arial"/>
          <w:sz w:val="18"/>
          <w:szCs w:val="18"/>
          <w:lang w:val="en-GB"/>
        </w:rPr>
        <w:t>AWN will pay the first installment at least 15 days before the star</w:t>
      </w:r>
      <w:r w:rsidR="00117264">
        <w:rPr>
          <w:rFonts w:ascii="Arial" w:hAnsi="Arial" w:cs="Arial"/>
          <w:sz w:val="18"/>
          <w:szCs w:val="18"/>
          <w:lang w:val="en-GB"/>
        </w:rPr>
        <w:t>t of the license to use the 700</w:t>
      </w:r>
      <w:bookmarkStart w:id="0" w:name="_GoBack"/>
      <w:bookmarkEnd w:id="0"/>
      <w:r w:rsidR="005628ED" w:rsidRPr="005628ED">
        <w:rPr>
          <w:rFonts w:ascii="Arial" w:hAnsi="Arial" w:cs="Arial"/>
          <w:sz w:val="18"/>
          <w:szCs w:val="18"/>
          <w:lang w:val="en-GB"/>
        </w:rPr>
        <w:t xml:space="preserve">MHz frequency by 10% of the license price plus VAT, totaling Baht 1,881 million and bank guarantee will be submitted for the remaining license fee to the NBTC. The remaining amount will be paid in the second year to the tenth year on equal installment amount and bank guarantee will be submitted for the remaining license fee to the NBTC. </w:t>
      </w:r>
    </w:p>
    <w:p w:rsidR="00CA045A" w:rsidRDefault="00CA045A" w:rsidP="00EF3E78">
      <w:pPr>
        <w:spacing w:after="120" w:line="240" w:lineRule="atLeast"/>
        <w:ind w:left="902"/>
        <w:jc w:val="both"/>
        <w:rPr>
          <w:rFonts w:ascii="Arial" w:hAnsi="Arial" w:cs="Arial"/>
          <w:sz w:val="18"/>
          <w:szCs w:val="18"/>
          <w:lang w:val="en-GB"/>
        </w:rPr>
      </w:pPr>
      <w:r w:rsidRPr="004041A8">
        <w:rPr>
          <w:rFonts w:ascii="Arial" w:hAnsi="Arial" w:cs="Arial"/>
          <w:sz w:val="18"/>
          <w:szCs w:val="18"/>
          <w:lang w:val="en-GB"/>
        </w:rPr>
        <w:t xml:space="preserve">In case that the applicant, who obtained the right to be granted the spectrum license, fails to completely and correctly comply with the conditions precedent within the prescribed period, the applicant shall be deemed to have waived the right to be granted the spectrum license. As well, such applicant has to pay for penalties consisting of the preliminary damages at least of Baht 2,638 </w:t>
      </w:r>
      <w:r w:rsidR="00041A19">
        <w:rPr>
          <w:rFonts w:ascii="Arial" w:hAnsi="Arial" w:cs="Arial"/>
          <w:sz w:val="18"/>
          <w:szCs w:val="18"/>
          <w:lang w:val="en-GB"/>
        </w:rPr>
        <w:t>m</w:t>
      </w:r>
      <w:r w:rsidRPr="004041A8">
        <w:rPr>
          <w:rFonts w:ascii="Arial" w:hAnsi="Arial" w:cs="Arial"/>
          <w:sz w:val="18"/>
          <w:szCs w:val="18"/>
          <w:lang w:val="en-GB"/>
        </w:rPr>
        <w:t>illion</w:t>
      </w:r>
      <w:r w:rsidR="00041A19">
        <w:rPr>
          <w:rFonts w:ascii="Arial" w:hAnsi="Arial" w:cs="Arial"/>
          <w:sz w:val="18"/>
          <w:szCs w:val="18"/>
          <w:lang w:val="en-GB"/>
        </w:rPr>
        <w:t xml:space="preserve"> and </w:t>
      </w:r>
      <w:r w:rsidRPr="004041A8">
        <w:rPr>
          <w:rFonts w:ascii="Arial" w:hAnsi="Arial" w:cs="Arial"/>
          <w:sz w:val="18"/>
          <w:szCs w:val="18"/>
          <w:lang w:val="en-GB"/>
        </w:rPr>
        <w:t>other damages caused by the recall of spectrum</w:t>
      </w:r>
      <w:r w:rsidR="00041A19">
        <w:rPr>
          <w:rFonts w:ascii="Arial" w:hAnsi="Arial" w:cs="Arial"/>
          <w:sz w:val="18"/>
          <w:szCs w:val="18"/>
          <w:lang w:val="en-GB"/>
        </w:rPr>
        <w:t xml:space="preserve">, </w:t>
      </w:r>
      <w:r w:rsidR="00041A19" w:rsidRPr="00041A19">
        <w:rPr>
          <w:rFonts w:ascii="Arial" w:hAnsi="Arial" w:cs="Arial"/>
          <w:sz w:val="18"/>
          <w:szCs w:val="18"/>
          <w:lang w:val="en-GB"/>
        </w:rPr>
        <w:t>including the void of permission to divide the payment as specified</w:t>
      </w:r>
      <w:r w:rsidR="00041A19">
        <w:rPr>
          <w:rFonts w:ascii="Arial" w:hAnsi="Arial" w:cs="Arial"/>
          <w:sz w:val="18"/>
          <w:szCs w:val="18"/>
          <w:lang w:val="en-GB"/>
        </w:rPr>
        <w:t xml:space="preserve"> in </w:t>
      </w:r>
      <w:r w:rsidRPr="004041A8">
        <w:rPr>
          <w:rFonts w:ascii="Arial" w:hAnsi="Arial" w:cs="Arial"/>
          <w:sz w:val="18"/>
          <w:szCs w:val="18"/>
          <w:lang w:val="en-GB"/>
        </w:rPr>
        <w:t>the NCPO’s Order No. 4/2562 including the voiding of permission to divide the payment as mentioned above which must be returned to pay in accordance with conditions for payment of 900MHz spectrum and the additional spectrum auction in accordance with the regulations specified in the NBTC's announcement regarding rules and procedures for the Spectrum Licensing for Telecommunications Business in the spectrum band of 895MHz to905 MHz and 940MHz to 950MHz as prior conditions.</w:t>
      </w:r>
    </w:p>
    <w:p w:rsidR="00041A19" w:rsidRPr="00087DFE" w:rsidRDefault="00041A19" w:rsidP="00EF3E78">
      <w:pPr>
        <w:spacing w:after="120" w:line="240" w:lineRule="atLeast"/>
        <w:ind w:left="902"/>
        <w:jc w:val="both"/>
        <w:rPr>
          <w:rFonts w:ascii="Arial" w:hAnsi="Arial" w:cs="Arial"/>
          <w:sz w:val="18"/>
          <w:szCs w:val="18"/>
          <w:lang w:val="en-GB"/>
        </w:rPr>
      </w:pPr>
    </w:p>
    <w:p w:rsidR="0039006E" w:rsidRPr="006848D2" w:rsidRDefault="00024A1A" w:rsidP="00EC6304">
      <w:pPr>
        <w:spacing w:after="120"/>
        <w:ind w:left="360" w:hanging="360"/>
        <w:rPr>
          <w:rFonts w:ascii="Arial" w:hAnsi="Arial" w:cs="Arial"/>
          <w:b/>
          <w:bCs/>
          <w:sz w:val="18"/>
          <w:szCs w:val="18"/>
        </w:rPr>
      </w:pPr>
      <w:r w:rsidRPr="00087DFE">
        <w:rPr>
          <w:rFonts w:ascii="Arial" w:hAnsi="Arial" w:cs="Arial"/>
          <w:b/>
          <w:bCs/>
          <w:sz w:val="18"/>
          <w:szCs w:val="18"/>
        </w:rPr>
        <w:t>20</w:t>
      </w:r>
      <w:r w:rsidR="00B37067" w:rsidRPr="00087DFE">
        <w:rPr>
          <w:rFonts w:ascii="Arial" w:hAnsi="Arial" w:cs="Arial"/>
          <w:b/>
          <w:bCs/>
          <w:sz w:val="18"/>
          <w:szCs w:val="18"/>
        </w:rPr>
        <w:tab/>
      </w:r>
      <w:r w:rsidR="00D21E99" w:rsidRPr="00087DFE">
        <w:rPr>
          <w:rFonts w:ascii="Arial" w:hAnsi="Arial" w:cs="Arial"/>
          <w:b/>
          <w:bCs/>
          <w:sz w:val="18"/>
          <w:szCs w:val="18"/>
        </w:rPr>
        <w:t>Bank guarantees</w:t>
      </w:r>
    </w:p>
    <w:p w:rsidR="0039006E" w:rsidRDefault="00D21E99" w:rsidP="00B66F04">
      <w:pPr>
        <w:spacing w:after="120" w:line="240" w:lineRule="atLeast"/>
        <w:ind w:left="360"/>
        <w:jc w:val="both"/>
        <w:rPr>
          <w:rFonts w:ascii="Arial" w:hAnsi="Arial" w:cs="Arial"/>
          <w:sz w:val="18"/>
          <w:szCs w:val="18"/>
        </w:rPr>
      </w:pPr>
      <w:r w:rsidRPr="00E51157">
        <w:rPr>
          <w:rFonts w:ascii="Arial" w:hAnsi="Arial" w:cs="Arial"/>
          <w:sz w:val="18"/>
          <w:szCs w:val="18"/>
        </w:rPr>
        <w:t xml:space="preserve">As at </w:t>
      </w:r>
      <w:r w:rsidRPr="00E51157">
        <w:rPr>
          <w:rFonts w:ascii="Arial" w:hAnsi="Arial" w:cs="Arial"/>
          <w:sz w:val="18"/>
          <w:szCs w:val="18"/>
          <w:lang w:val="en-GB"/>
        </w:rPr>
        <w:t>3</w:t>
      </w:r>
      <w:r w:rsidR="00030760">
        <w:rPr>
          <w:rFonts w:ascii="Arial" w:hAnsi="Arial" w:cs="Arial"/>
          <w:sz w:val="18"/>
          <w:szCs w:val="18"/>
          <w:lang w:val="en-GB"/>
        </w:rPr>
        <w:t>0</w:t>
      </w:r>
      <w:r w:rsidR="00730F5B">
        <w:rPr>
          <w:rFonts w:ascii="Arial" w:hAnsi="Arial" w:cs="Arial"/>
          <w:sz w:val="18"/>
          <w:szCs w:val="18"/>
          <w:lang w:val="en-GB"/>
        </w:rPr>
        <w:t xml:space="preserve"> </w:t>
      </w:r>
      <w:r w:rsidR="00030760">
        <w:rPr>
          <w:rFonts w:ascii="Arial" w:hAnsi="Arial" w:cs="Arial"/>
          <w:sz w:val="18"/>
          <w:szCs w:val="18"/>
          <w:lang w:val="en-GB"/>
        </w:rPr>
        <w:t>June</w:t>
      </w:r>
      <w:r w:rsidR="00024A1A">
        <w:rPr>
          <w:rFonts w:ascii="Arial" w:hAnsi="Arial" w:cs="Arial"/>
          <w:sz w:val="18"/>
          <w:szCs w:val="18"/>
          <w:lang w:val="en-GB"/>
        </w:rPr>
        <w:t xml:space="preserve"> 2019</w:t>
      </w:r>
      <w:r w:rsidRPr="00E51157">
        <w:rPr>
          <w:rFonts w:ascii="Arial" w:hAnsi="Arial" w:cs="Arial"/>
          <w:sz w:val="18"/>
          <w:szCs w:val="18"/>
        </w:rPr>
        <w:t xml:space="preserve">, </w:t>
      </w:r>
      <w:r w:rsidR="004F64BF" w:rsidRPr="00E51157">
        <w:rPr>
          <w:rFonts w:ascii="Arial" w:hAnsi="Arial" w:cs="Arial"/>
          <w:sz w:val="18"/>
          <w:szCs w:val="18"/>
        </w:rPr>
        <w:t>INTOUCH Group</w:t>
      </w:r>
      <w:r w:rsidRPr="00E51157">
        <w:rPr>
          <w:rFonts w:ascii="Arial" w:hAnsi="Arial" w:cs="Arial"/>
          <w:sz w:val="18"/>
          <w:szCs w:val="18"/>
        </w:rPr>
        <w:t xml:space="preserve"> had commitments with banks, in respect of letters of guarantees for satellite space segment leasing, customs duties, electricity usage and other transactions in the ordinary course of business in the amount of Baht </w:t>
      </w:r>
      <w:r w:rsidR="008E39CB">
        <w:rPr>
          <w:rFonts w:ascii="Arial" w:hAnsi="Arial" w:cs="Arial"/>
          <w:sz w:val="18"/>
          <w:szCs w:val="18"/>
        </w:rPr>
        <w:t>1</w:t>
      </w:r>
      <w:r w:rsidR="00030760">
        <w:rPr>
          <w:rFonts w:ascii="Arial" w:hAnsi="Arial" w:cs="Arial"/>
          <w:sz w:val="18"/>
          <w:szCs w:val="18"/>
        </w:rPr>
        <w:t>07</w:t>
      </w:r>
      <w:r w:rsidR="00BB7117" w:rsidRPr="00E51157">
        <w:rPr>
          <w:rFonts w:ascii="Arial" w:hAnsi="Arial" w:cs="Arial"/>
          <w:sz w:val="18"/>
          <w:szCs w:val="18"/>
        </w:rPr>
        <w:t xml:space="preserve"> </w:t>
      </w:r>
      <w:r w:rsidR="00375ACF">
        <w:rPr>
          <w:rFonts w:ascii="Arial" w:hAnsi="Arial" w:cs="Arial"/>
          <w:sz w:val="18"/>
          <w:szCs w:val="18"/>
        </w:rPr>
        <w:t>million and</w:t>
      </w:r>
      <w:r w:rsidRPr="00E51157">
        <w:rPr>
          <w:rFonts w:ascii="Arial" w:hAnsi="Arial" w:cs="Arial"/>
          <w:sz w:val="18"/>
          <w:szCs w:val="18"/>
        </w:rPr>
        <w:t xml:space="preserve"> </w:t>
      </w:r>
      <w:r w:rsidRPr="000361B1">
        <w:rPr>
          <w:rFonts w:ascii="Arial" w:hAnsi="Arial" w:cs="Arial"/>
          <w:sz w:val="18"/>
          <w:szCs w:val="18"/>
        </w:rPr>
        <w:t>US</w:t>
      </w:r>
      <w:r w:rsidR="002A5805" w:rsidRPr="000361B1">
        <w:rPr>
          <w:rFonts w:ascii="Arial" w:hAnsi="Arial" w:cs="Arial"/>
          <w:sz w:val="18"/>
          <w:szCs w:val="18"/>
        </w:rPr>
        <w:t>D</w:t>
      </w:r>
      <w:r w:rsidR="008D4AB4" w:rsidRPr="000361B1">
        <w:rPr>
          <w:rFonts w:ascii="Arial" w:hAnsi="Arial" w:cs="Arial"/>
          <w:sz w:val="18"/>
          <w:szCs w:val="18"/>
        </w:rPr>
        <w:t xml:space="preserve"> </w:t>
      </w:r>
      <w:r w:rsidR="004814E8" w:rsidRPr="008E39CB">
        <w:rPr>
          <w:rFonts w:ascii="Arial" w:hAnsi="Arial" w:cs="Arial"/>
          <w:sz w:val="18"/>
          <w:szCs w:val="18"/>
        </w:rPr>
        <w:t>2</w:t>
      </w:r>
      <w:r w:rsidRPr="00E51157">
        <w:rPr>
          <w:rFonts w:ascii="Arial" w:hAnsi="Arial" w:cs="Arial"/>
          <w:sz w:val="18"/>
          <w:szCs w:val="18"/>
        </w:rPr>
        <w:t xml:space="preserve"> million</w:t>
      </w:r>
      <w:r w:rsidR="002614DF" w:rsidRPr="00E51157">
        <w:rPr>
          <w:rFonts w:ascii="Arial" w:hAnsi="Arial" w:cs="Arial"/>
          <w:sz w:val="18"/>
          <w:szCs w:val="18"/>
        </w:rPr>
        <w:t xml:space="preserve"> </w:t>
      </w:r>
      <w:r w:rsidR="00FE6AC1" w:rsidRPr="00E51157">
        <w:rPr>
          <w:rFonts w:ascii="Arial" w:hAnsi="Arial" w:cs="Arial"/>
          <w:i/>
          <w:iCs/>
          <w:sz w:val="18"/>
          <w:szCs w:val="18"/>
        </w:rPr>
        <w:t>(</w:t>
      </w:r>
      <w:r w:rsidR="00024A1A">
        <w:rPr>
          <w:rFonts w:ascii="Arial" w:hAnsi="Arial" w:cs="Arial"/>
          <w:i/>
          <w:iCs/>
          <w:sz w:val="18"/>
          <w:szCs w:val="18"/>
        </w:rPr>
        <w:t>31 December 2018</w:t>
      </w:r>
      <w:r w:rsidRPr="00E51157">
        <w:rPr>
          <w:rFonts w:ascii="Arial" w:hAnsi="Arial" w:cs="Arial"/>
          <w:i/>
          <w:iCs/>
          <w:sz w:val="18"/>
          <w:szCs w:val="18"/>
        </w:rPr>
        <w:t>: Baht</w:t>
      </w:r>
      <w:r w:rsidR="004A4DAD" w:rsidRPr="00E51157">
        <w:rPr>
          <w:rFonts w:ascii="Arial" w:hAnsi="Arial" w:cs="Arial"/>
          <w:i/>
          <w:iCs/>
          <w:sz w:val="18"/>
          <w:szCs w:val="18"/>
        </w:rPr>
        <w:t xml:space="preserve"> </w:t>
      </w:r>
      <w:r w:rsidR="00024A1A">
        <w:rPr>
          <w:rFonts w:ascii="Arial" w:hAnsi="Arial" w:cs="Arial"/>
          <w:i/>
          <w:iCs/>
          <w:sz w:val="18"/>
          <w:szCs w:val="18"/>
        </w:rPr>
        <w:t>216</w:t>
      </w:r>
      <w:r w:rsidR="004A4DAD" w:rsidRPr="00E51157">
        <w:rPr>
          <w:rFonts w:ascii="Arial" w:hAnsi="Arial" w:cs="Arial"/>
          <w:i/>
          <w:iCs/>
          <w:sz w:val="18"/>
          <w:szCs w:val="18"/>
        </w:rPr>
        <w:t xml:space="preserve"> </w:t>
      </w:r>
      <w:r w:rsidRPr="00E51157">
        <w:rPr>
          <w:rFonts w:ascii="Arial" w:hAnsi="Arial" w:cs="Arial"/>
          <w:i/>
          <w:iCs/>
          <w:sz w:val="18"/>
          <w:szCs w:val="18"/>
        </w:rPr>
        <w:t>million</w:t>
      </w:r>
      <w:r w:rsidR="00375ACF">
        <w:rPr>
          <w:rFonts w:ascii="Arial" w:hAnsi="Arial" w:cs="Arial"/>
          <w:i/>
          <w:iCs/>
          <w:sz w:val="18"/>
          <w:szCs w:val="18"/>
        </w:rPr>
        <w:t xml:space="preserve"> and</w:t>
      </w:r>
      <w:r w:rsidR="00641D58" w:rsidRPr="00E51157">
        <w:rPr>
          <w:rFonts w:ascii="Arial" w:hAnsi="Arial" w:cs="Arial"/>
          <w:i/>
          <w:iCs/>
          <w:sz w:val="18"/>
          <w:szCs w:val="18"/>
        </w:rPr>
        <w:t xml:space="preserve"> </w:t>
      </w:r>
      <w:r w:rsidRPr="00E51157">
        <w:rPr>
          <w:rFonts w:ascii="Arial" w:hAnsi="Arial" w:cs="Arial"/>
          <w:i/>
          <w:iCs/>
          <w:sz w:val="18"/>
          <w:szCs w:val="18"/>
        </w:rPr>
        <w:t xml:space="preserve">USD </w:t>
      </w:r>
      <w:r w:rsidR="00024A1A">
        <w:rPr>
          <w:rFonts w:ascii="Arial" w:hAnsi="Arial" w:cs="Arial"/>
          <w:i/>
          <w:iCs/>
          <w:sz w:val="18"/>
          <w:szCs w:val="18"/>
        </w:rPr>
        <w:t>2</w:t>
      </w:r>
      <w:r w:rsidR="003415C2" w:rsidRPr="00E51157">
        <w:rPr>
          <w:rFonts w:ascii="Arial" w:hAnsi="Arial" w:cs="Arial"/>
          <w:i/>
          <w:iCs/>
          <w:sz w:val="18"/>
          <w:szCs w:val="18"/>
        </w:rPr>
        <w:t xml:space="preserve"> </w:t>
      </w:r>
      <w:r w:rsidRPr="00E51157">
        <w:rPr>
          <w:rFonts w:ascii="Arial" w:hAnsi="Arial" w:cs="Arial"/>
          <w:i/>
          <w:iCs/>
          <w:sz w:val="18"/>
          <w:szCs w:val="18"/>
        </w:rPr>
        <w:t>million</w:t>
      </w:r>
      <w:r w:rsidR="003941F6" w:rsidRPr="00E51157">
        <w:rPr>
          <w:rFonts w:ascii="Arial" w:hAnsi="Arial" w:cs="Arial"/>
          <w:i/>
          <w:iCs/>
          <w:sz w:val="18"/>
          <w:szCs w:val="18"/>
        </w:rPr>
        <w:t>)</w:t>
      </w:r>
      <w:r w:rsidRPr="00E51157">
        <w:rPr>
          <w:rFonts w:ascii="Arial" w:hAnsi="Arial" w:cs="Arial"/>
          <w:sz w:val="18"/>
          <w:szCs w:val="18"/>
        </w:rPr>
        <w:t xml:space="preserve"> on a consolidated </w:t>
      </w:r>
      <w:r w:rsidR="00375ACF">
        <w:rPr>
          <w:rFonts w:ascii="Arial" w:hAnsi="Arial" w:cs="Arial"/>
          <w:sz w:val="18"/>
          <w:szCs w:val="18"/>
        </w:rPr>
        <w:t>financial statements</w:t>
      </w:r>
      <w:r w:rsidRPr="00E51157">
        <w:rPr>
          <w:rFonts w:ascii="Arial" w:hAnsi="Arial" w:cs="Arial"/>
          <w:sz w:val="18"/>
          <w:szCs w:val="18"/>
        </w:rPr>
        <w:t xml:space="preserve">. </w:t>
      </w:r>
    </w:p>
    <w:p w:rsidR="00E51157" w:rsidRDefault="00E51157">
      <w:pPr>
        <w:rPr>
          <w:rFonts w:ascii="Arial" w:eastAsia="Times New Roman" w:hAnsi="Arial" w:cs="Arial"/>
          <w:b/>
          <w:bCs/>
          <w:color w:val="000000"/>
          <w:sz w:val="18"/>
          <w:szCs w:val="18"/>
          <w:lang w:val="en-GB"/>
        </w:rPr>
      </w:pPr>
    </w:p>
    <w:p w:rsidR="00BA688A" w:rsidRDefault="00BA688A">
      <w:pPr>
        <w:rPr>
          <w:rFonts w:ascii="Arial" w:eastAsia="Times New Roman" w:hAnsi="Arial" w:cs="Arial"/>
          <w:b/>
          <w:bCs/>
          <w:color w:val="000000"/>
          <w:sz w:val="18"/>
          <w:szCs w:val="18"/>
          <w:lang w:val="en-GB"/>
        </w:rPr>
      </w:pPr>
      <w:r>
        <w:rPr>
          <w:rFonts w:ascii="Arial" w:hAnsi="Arial" w:cs="Arial"/>
          <w:b/>
          <w:bCs/>
          <w:sz w:val="18"/>
          <w:szCs w:val="18"/>
        </w:rPr>
        <w:br w:type="page"/>
      </w:r>
    </w:p>
    <w:p w:rsidR="0039006E" w:rsidRPr="006848D2" w:rsidRDefault="00024A1A" w:rsidP="00AB18E2">
      <w:pPr>
        <w:pStyle w:val="BodySingle"/>
        <w:tabs>
          <w:tab w:val="left" w:pos="360"/>
        </w:tabs>
        <w:spacing w:after="120" w:line="240" w:lineRule="atLeast"/>
        <w:ind w:left="360" w:hanging="360"/>
        <w:jc w:val="both"/>
        <w:rPr>
          <w:rFonts w:ascii="Arial" w:hAnsi="Arial" w:cs="Browallia New"/>
          <w:b/>
          <w:bCs/>
          <w:sz w:val="18"/>
          <w:szCs w:val="18"/>
          <w:lang w:val="en-US"/>
        </w:rPr>
      </w:pPr>
      <w:r>
        <w:rPr>
          <w:rFonts w:ascii="Arial" w:hAnsi="Arial" w:cs="Arial"/>
          <w:b/>
          <w:bCs/>
          <w:sz w:val="18"/>
          <w:szCs w:val="18"/>
        </w:rPr>
        <w:lastRenderedPageBreak/>
        <w:t>21</w:t>
      </w:r>
      <w:r w:rsidR="0039006E" w:rsidRPr="006848D2">
        <w:rPr>
          <w:rFonts w:ascii="Arial" w:hAnsi="Arial" w:cs="Arial"/>
          <w:b/>
          <w:bCs/>
          <w:sz w:val="18"/>
          <w:szCs w:val="18"/>
          <w:cs/>
        </w:rPr>
        <w:tab/>
      </w:r>
      <w:r w:rsidR="00F378C8" w:rsidRPr="006848D2">
        <w:rPr>
          <w:rFonts w:ascii="Arial" w:hAnsi="Arial" w:cs="Arial"/>
          <w:b/>
          <w:bCs/>
          <w:sz w:val="18"/>
          <w:szCs w:val="18"/>
        </w:rPr>
        <w:t xml:space="preserve">TFRS </w:t>
      </w:r>
      <w:r w:rsidR="00CB412A" w:rsidRPr="00CB412A">
        <w:rPr>
          <w:rFonts w:ascii="Arial" w:hAnsi="Arial" w:cs="Arial"/>
          <w:b/>
          <w:bCs/>
          <w:sz w:val="18"/>
          <w:szCs w:val="18"/>
        </w:rPr>
        <w:t>announced in the Royal Gazette but not yet effective</w:t>
      </w:r>
    </w:p>
    <w:p w:rsidR="00024A1A" w:rsidRDefault="00A24CD5" w:rsidP="00A24CD5">
      <w:pPr>
        <w:autoSpaceDE w:val="0"/>
        <w:autoSpaceDN w:val="0"/>
        <w:adjustRightInd w:val="0"/>
        <w:spacing w:after="120" w:line="240" w:lineRule="atLeast"/>
        <w:ind w:left="425"/>
        <w:jc w:val="both"/>
        <w:rPr>
          <w:rFonts w:ascii="Arial" w:eastAsia="Times New Roman" w:hAnsi="Arial" w:cstheme="minorBidi"/>
          <w:sz w:val="18"/>
          <w:szCs w:val="18"/>
        </w:rPr>
      </w:pPr>
      <w:r w:rsidRPr="00A24CD5">
        <w:rPr>
          <w:rFonts w:ascii="Arial" w:eastAsia="Times New Roman" w:hAnsi="Arial" w:cstheme="minorBidi"/>
          <w:sz w:val="18"/>
          <w:szCs w:val="18"/>
        </w:rPr>
        <w:t xml:space="preserve">The FAP has announced </w:t>
      </w:r>
      <w:r>
        <w:rPr>
          <w:rFonts w:ascii="Arial" w:eastAsia="Times New Roman" w:hAnsi="Arial" w:cstheme="minorBidi"/>
          <w:sz w:val="18"/>
          <w:szCs w:val="18"/>
        </w:rPr>
        <w:t xml:space="preserve">TAS, </w:t>
      </w:r>
      <w:r w:rsidRPr="00A24CD5">
        <w:rPr>
          <w:rFonts w:ascii="Arial" w:eastAsia="Times New Roman" w:hAnsi="Arial" w:cstheme="minorBidi"/>
          <w:sz w:val="18"/>
          <w:szCs w:val="18"/>
        </w:rPr>
        <w:t>TFRS</w:t>
      </w:r>
      <w:r>
        <w:rPr>
          <w:rFonts w:ascii="Arial" w:eastAsia="Times New Roman" w:hAnsi="Arial" w:cstheme="minorBidi"/>
          <w:sz w:val="18"/>
          <w:szCs w:val="18"/>
        </w:rPr>
        <w:t xml:space="preserve"> and T</w:t>
      </w:r>
      <w:r w:rsidR="00C235E0">
        <w:rPr>
          <w:rFonts w:ascii="Arial" w:eastAsia="Times New Roman" w:hAnsi="Arial" w:cstheme="minorBidi"/>
          <w:sz w:val="18"/>
          <w:szCs w:val="18"/>
        </w:rPr>
        <w:t>FRIC</w:t>
      </w:r>
      <w:r w:rsidRPr="00A24CD5">
        <w:rPr>
          <w:rFonts w:ascii="Arial" w:eastAsia="Times New Roman" w:hAnsi="Arial" w:cstheme="minorBidi"/>
          <w:sz w:val="18"/>
          <w:szCs w:val="18"/>
        </w:rPr>
        <w:t xml:space="preserve"> that become effective for </w:t>
      </w:r>
      <w:r>
        <w:rPr>
          <w:rFonts w:ascii="Arial" w:eastAsia="Times New Roman" w:hAnsi="Arial" w:cstheme="minorBidi"/>
          <w:sz w:val="18"/>
          <w:szCs w:val="18"/>
        </w:rPr>
        <w:t xml:space="preserve">the </w:t>
      </w:r>
      <w:r w:rsidRPr="00A24CD5">
        <w:rPr>
          <w:rFonts w:ascii="Arial" w:eastAsia="Times New Roman" w:hAnsi="Arial" w:cstheme="minorBidi"/>
          <w:sz w:val="18"/>
          <w:szCs w:val="18"/>
        </w:rPr>
        <w:t>financial periods begi</w:t>
      </w:r>
      <w:r>
        <w:rPr>
          <w:rFonts w:ascii="Arial" w:eastAsia="Times New Roman" w:hAnsi="Arial" w:cstheme="minorBidi"/>
          <w:sz w:val="18"/>
          <w:szCs w:val="18"/>
        </w:rPr>
        <w:t>nning on or after 1 January 2020, onwards, as follows:</w:t>
      </w:r>
    </w:p>
    <w:tbl>
      <w:tblPr>
        <w:tblW w:w="8789" w:type="dxa"/>
        <w:tblInd w:w="675" w:type="dxa"/>
        <w:tblLook w:val="01E0" w:firstRow="1" w:lastRow="1" w:firstColumn="1" w:lastColumn="1" w:noHBand="0" w:noVBand="0"/>
      </w:tblPr>
      <w:tblGrid>
        <w:gridCol w:w="2694"/>
        <w:gridCol w:w="6095"/>
      </w:tblGrid>
      <w:tr w:rsidR="00A24CD5" w:rsidRPr="00C235E0" w:rsidTr="00A24CD5">
        <w:trPr>
          <w:tblHeader/>
        </w:trPr>
        <w:tc>
          <w:tcPr>
            <w:tcW w:w="2694" w:type="dxa"/>
          </w:tcPr>
          <w:p w:rsidR="00A24CD5" w:rsidRPr="00C235E0" w:rsidRDefault="00A24CD5" w:rsidP="00A24CD5">
            <w:pPr>
              <w:pStyle w:val="block"/>
              <w:spacing w:after="0" w:line="288" w:lineRule="auto"/>
              <w:ind w:left="72"/>
              <w:jc w:val="thaiDistribute"/>
              <w:rPr>
                <w:rFonts w:ascii="Arial" w:hAnsi="Arial" w:cs="Arial"/>
                <w:b/>
                <w:bCs/>
                <w:sz w:val="18"/>
                <w:szCs w:val="18"/>
                <w:cs/>
                <w:lang w:val="en-US" w:bidi="th-TH"/>
              </w:rPr>
            </w:pPr>
            <w:r w:rsidRPr="00C235E0">
              <w:rPr>
                <w:rFonts w:ascii="Arial" w:hAnsi="Arial" w:cs="Arial"/>
                <w:b/>
                <w:bCs/>
                <w:sz w:val="18"/>
                <w:szCs w:val="18"/>
                <w:lang w:val="en-US" w:bidi="th-TH"/>
              </w:rPr>
              <w:t>TAS</w:t>
            </w:r>
          </w:p>
        </w:tc>
        <w:tc>
          <w:tcPr>
            <w:tcW w:w="6095" w:type="dxa"/>
          </w:tcPr>
          <w:p w:rsidR="00A24CD5" w:rsidRPr="00C235E0" w:rsidRDefault="00A24CD5" w:rsidP="00A24CD5">
            <w:pPr>
              <w:pStyle w:val="block"/>
              <w:spacing w:after="0" w:line="288" w:lineRule="auto"/>
              <w:ind w:left="0"/>
              <w:jc w:val="thaiDistribute"/>
              <w:rPr>
                <w:rFonts w:ascii="Arial" w:hAnsi="Arial" w:cs="Arial"/>
                <w:b/>
                <w:bCs/>
                <w:sz w:val="18"/>
                <w:szCs w:val="18"/>
                <w:cs/>
                <w:lang w:val="en-US" w:bidi="th-TH"/>
              </w:rPr>
            </w:pPr>
            <w:r w:rsidRPr="00C235E0">
              <w:rPr>
                <w:rFonts w:ascii="Arial" w:hAnsi="Arial" w:cs="Arial"/>
                <w:b/>
                <w:bCs/>
                <w:sz w:val="18"/>
                <w:szCs w:val="18"/>
                <w:lang w:val="en-US" w:bidi="th-TH"/>
              </w:rPr>
              <w:t>Topic</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TAS 32</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Financial Instruments: Presentation</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b/>
                <w:bCs/>
                <w:sz w:val="18"/>
                <w:szCs w:val="18"/>
                <w:lang w:val="en-US" w:bidi="th-TH"/>
              </w:rPr>
              <w:t>TFRS</w:t>
            </w: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r w:rsidRPr="00C235E0">
              <w:rPr>
                <w:rFonts w:ascii="Arial" w:hAnsi="Arial" w:cs="Arial"/>
                <w:b/>
                <w:bCs/>
                <w:sz w:val="18"/>
                <w:szCs w:val="18"/>
                <w:lang w:val="en-US" w:bidi="th-TH"/>
              </w:rPr>
              <w:t>Topic</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TFRS 7</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Financial Instruments: Disclosures</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TFRS 9</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Financial Instruments</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TFRS 16</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Leases</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p>
        </w:tc>
      </w:tr>
      <w:tr w:rsidR="00A24CD5" w:rsidRPr="00C235E0" w:rsidTr="00A24CD5">
        <w:tc>
          <w:tcPr>
            <w:tcW w:w="2694" w:type="dxa"/>
          </w:tcPr>
          <w:p w:rsidR="00A24CD5" w:rsidRPr="00C235E0" w:rsidRDefault="00A24CD5" w:rsidP="00C235E0">
            <w:pPr>
              <w:pStyle w:val="block"/>
              <w:spacing w:after="0" w:line="288" w:lineRule="auto"/>
              <w:ind w:left="72"/>
              <w:jc w:val="thaiDistribute"/>
              <w:rPr>
                <w:rFonts w:ascii="Arial" w:hAnsi="Arial" w:cs="Arial"/>
                <w:sz w:val="18"/>
                <w:szCs w:val="18"/>
                <w:cs/>
                <w:lang w:val="en-US" w:bidi="th-TH"/>
              </w:rPr>
            </w:pPr>
            <w:r w:rsidRPr="00C235E0">
              <w:rPr>
                <w:rFonts w:ascii="Arial" w:hAnsi="Arial" w:cs="Arial"/>
                <w:b/>
                <w:bCs/>
                <w:sz w:val="18"/>
                <w:szCs w:val="18"/>
                <w:lang w:val="en-US" w:bidi="th-TH"/>
              </w:rPr>
              <w:t>T</w:t>
            </w:r>
            <w:r w:rsidR="00C235E0" w:rsidRPr="00C235E0">
              <w:rPr>
                <w:rFonts w:ascii="Arial" w:hAnsi="Arial" w:cs="Arial"/>
                <w:b/>
                <w:bCs/>
                <w:sz w:val="18"/>
                <w:szCs w:val="18"/>
                <w:lang w:val="en-US" w:bidi="th-TH"/>
              </w:rPr>
              <w:t>FRIC</w:t>
            </w: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r w:rsidRPr="00C235E0">
              <w:rPr>
                <w:rFonts w:ascii="Arial" w:hAnsi="Arial" w:cs="Arial"/>
                <w:b/>
                <w:bCs/>
                <w:sz w:val="18"/>
                <w:szCs w:val="18"/>
                <w:lang w:val="en-US" w:bidi="th-TH"/>
              </w:rPr>
              <w:t>Topic</w:t>
            </w:r>
          </w:p>
        </w:tc>
      </w:tr>
      <w:tr w:rsidR="00A24CD5" w:rsidRPr="00C235E0" w:rsidTr="00A24CD5">
        <w:tc>
          <w:tcPr>
            <w:tcW w:w="2694" w:type="dxa"/>
          </w:tcPr>
          <w:p w:rsidR="00A24CD5" w:rsidRPr="00C235E0" w:rsidRDefault="00A24CD5" w:rsidP="00C235E0">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w:t>
            </w:r>
            <w:r w:rsidR="00C235E0" w:rsidRPr="00C235E0">
              <w:rPr>
                <w:rFonts w:ascii="Arial" w:hAnsi="Arial" w:cs="Arial"/>
                <w:sz w:val="18"/>
                <w:szCs w:val="18"/>
                <w:lang w:val="en-US" w:bidi="th-TH"/>
              </w:rPr>
              <w:t>FRIC</w:t>
            </w:r>
            <w:r w:rsidRPr="00C235E0">
              <w:rPr>
                <w:rFonts w:ascii="Arial" w:hAnsi="Arial" w:cs="Arial"/>
                <w:sz w:val="18"/>
                <w:szCs w:val="18"/>
                <w:cs/>
                <w:lang w:val="en-US" w:bidi="th-TH"/>
              </w:rPr>
              <w:t xml:space="preserve"> </w:t>
            </w:r>
            <w:r w:rsidRPr="00C235E0">
              <w:rPr>
                <w:rFonts w:ascii="Arial" w:hAnsi="Arial" w:cs="Arial"/>
                <w:sz w:val="18"/>
                <w:szCs w:val="18"/>
                <w:lang w:val="en-US" w:bidi="th-TH"/>
              </w:rPr>
              <w:t>16</w:t>
            </w:r>
          </w:p>
        </w:tc>
        <w:tc>
          <w:tcPr>
            <w:tcW w:w="6095" w:type="dxa"/>
          </w:tcPr>
          <w:p w:rsidR="00A24CD5" w:rsidRPr="00C235E0" w:rsidRDefault="00C235E0"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Hedges of a Net Investment in a Foreign Operation</w:t>
            </w:r>
          </w:p>
        </w:tc>
      </w:tr>
      <w:tr w:rsidR="00A24CD5" w:rsidRPr="00C235E0" w:rsidTr="00A24CD5">
        <w:tc>
          <w:tcPr>
            <w:tcW w:w="2694" w:type="dxa"/>
          </w:tcPr>
          <w:p w:rsidR="00A24CD5" w:rsidRPr="00C235E0" w:rsidRDefault="00A24CD5" w:rsidP="00C235E0">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w:t>
            </w:r>
            <w:r w:rsidR="00C235E0" w:rsidRPr="00C235E0">
              <w:rPr>
                <w:rFonts w:ascii="Arial" w:hAnsi="Arial" w:cs="Arial"/>
                <w:sz w:val="18"/>
                <w:szCs w:val="18"/>
                <w:lang w:val="en-US" w:bidi="th-TH"/>
              </w:rPr>
              <w:t>FRIC</w:t>
            </w:r>
            <w:r w:rsidRPr="00C235E0">
              <w:rPr>
                <w:rFonts w:ascii="Arial" w:hAnsi="Arial" w:cs="Arial"/>
                <w:sz w:val="18"/>
                <w:szCs w:val="18"/>
                <w:cs/>
                <w:lang w:val="en-US" w:bidi="th-TH"/>
              </w:rPr>
              <w:t xml:space="preserve"> </w:t>
            </w:r>
            <w:r w:rsidRPr="00C235E0">
              <w:rPr>
                <w:rFonts w:ascii="Arial" w:hAnsi="Arial" w:cs="Arial"/>
                <w:sz w:val="18"/>
                <w:szCs w:val="18"/>
                <w:lang w:val="en-US" w:bidi="th-TH"/>
              </w:rPr>
              <w:t>19</w:t>
            </w:r>
          </w:p>
        </w:tc>
        <w:tc>
          <w:tcPr>
            <w:tcW w:w="6095" w:type="dxa"/>
          </w:tcPr>
          <w:p w:rsidR="00A24CD5" w:rsidRPr="00C235E0" w:rsidRDefault="00C235E0"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Extinguishing Financial Liabilities with Equity Instruments</w:t>
            </w:r>
          </w:p>
        </w:tc>
      </w:tr>
    </w:tbl>
    <w:p w:rsidR="00A24CD5" w:rsidRDefault="00A24CD5" w:rsidP="00A24CD5">
      <w:pPr>
        <w:autoSpaceDE w:val="0"/>
        <w:autoSpaceDN w:val="0"/>
        <w:adjustRightInd w:val="0"/>
        <w:spacing w:after="120" w:line="240" w:lineRule="atLeast"/>
        <w:ind w:left="425"/>
        <w:jc w:val="both"/>
        <w:rPr>
          <w:rFonts w:ascii="Arial" w:eastAsia="Times New Roman" w:hAnsi="Arial" w:cstheme="minorBidi"/>
          <w:sz w:val="18"/>
          <w:szCs w:val="18"/>
        </w:rPr>
      </w:pPr>
    </w:p>
    <w:p w:rsidR="002E5A97" w:rsidRPr="002E5A97" w:rsidRDefault="002E5A97" w:rsidP="002E5A97">
      <w:pPr>
        <w:autoSpaceDE w:val="0"/>
        <w:autoSpaceDN w:val="0"/>
        <w:adjustRightInd w:val="0"/>
        <w:spacing w:after="120" w:line="240" w:lineRule="atLeast"/>
        <w:ind w:left="425"/>
        <w:jc w:val="both"/>
        <w:rPr>
          <w:rFonts w:ascii="Arial" w:eastAsia="Times New Roman" w:hAnsi="Arial"/>
          <w:sz w:val="18"/>
          <w:szCs w:val="18"/>
        </w:rPr>
      </w:pPr>
      <w:r w:rsidRPr="002E5A97">
        <w:rPr>
          <w:rFonts w:ascii="Arial" w:eastAsia="Times New Roman" w:hAnsi="Arial"/>
          <w:sz w:val="18"/>
          <w:szCs w:val="18"/>
        </w:rPr>
        <w:t xml:space="preserve">However, at present, INTOUCH Group has not adopted these </w:t>
      </w:r>
      <w:r>
        <w:rPr>
          <w:rFonts w:ascii="Arial" w:eastAsia="Times New Roman" w:hAnsi="Arial"/>
          <w:sz w:val="18"/>
          <w:szCs w:val="18"/>
        </w:rPr>
        <w:t>standards</w:t>
      </w:r>
      <w:r w:rsidRPr="002E5A97">
        <w:rPr>
          <w:rFonts w:ascii="Arial" w:eastAsia="Times New Roman" w:hAnsi="Arial"/>
          <w:sz w:val="18"/>
          <w:szCs w:val="18"/>
        </w:rPr>
        <w:t xml:space="preserve"> as the reporting dates are not yet effective.  The management expects to adopt and apply these TFRSs in accordance with the FAP’s announcement when they become effective. The management is in the process to assess the potential impact of these TFRSs on the Group’s financial statements in the period of initial application.</w:t>
      </w:r>
    </w:p>
    <w:p w:rsidR="00DA3930" w:rsidRDefault="00DA3930">
      <w:pPr>
        <w:rPr>
          <w:rFonts w:ascii="Arial" w:eastAsia="Times New Roman" w:hAnsi="Arial" w:cs="Arial"/>
          <w:b/>
          <w:bCs/>
          <w:color w:val="000000"/>
          <w:sz w:val="18"/>
          <w:szCs w:val="18"/>
          <w:lang w:val="en-GB"/>
        </w:rPr>
      </w:pPr>
    </w:p>
    <w:p w:rsidR="00730F5B" w:rsidRDefault="00394AAE" w:rsidP="00730F5B">
      <w:pPr>
        <w:pStyle w:val="BodySingle"/>
        <w:tabs>
          <w:tab w:val="left" w:pos="360"/>
        </w:tabs>
        <w:spacing w:after="120" w:line="240" w:lineRule="atLeast"/>
        <w:ind w:left="360" w:hanging="360"/>
        <w:jc w:val="both"/>
        <w:rPr>
          <w:rFonts w:ascii="Arial" w:hAnsi="Arial" w:cs="Browallia New"/>
          <w:b/>
          <w:bCs/>
          <w:szCs w:val="25"/>
          <w:lang w:val="en-US"/>
        </w:rPr>
      </w:pPr>
      <w:r>
        <w:rPr>
          <w:rFonts w:ascii="Arial" w:hAnsi="Arial" w:cs="Arial"/>
          <w:b/>
          <w:bCs/>
          <w:sz w:val="18"/>
          <w:szCs w:val="18"/>
        </w:rPr>
        <w:t>22</w:t>
      </w:r>
      <w:r w:rsidR="00730F5B">
        <w:rPr>
          <w:rFonts w:ascii="Arial" w:hAnsi="Arial" w:cs="Browallia New"/>
          <w:b/>
          <w:bCs/>
          <w:szCs w:val="25"/>
          <w:lang w:val="en-US"/>
        </w:rPr>
        <w:tab/>
      </w:r>
      <w:r w:rsidR="00730F5B" w:rsidRPr="00462352">
        <w:rPr>
          <w:rFonts w:ascii="Arial" w:hAnsi="Arial" w:cs="Browallia New"/>
          <w:b/>
          <w:bCs/>
          <w:sz w:val="18"/>
          <w:szCs w:val="24"/>
          <w:lang w:val="en-US"/>
        </w:rPr>
        <w:t>Events after the reporting period</w:t>
      </w:r>
    </w:p>
    <w:p w:rsidR="00A40D25" w:rsidRPr="00CE0711" w:rsidRDefault="00A40D25" w:rsidP="00A40D25">
      <w:pPr>
        <w:autoSpaceDE w:val="0"/>
        <w:autoSpaceDN w:val="0"/>
        <w:adjustRightInd w:val="0"/>
        <w:spacing w:after="120" w:line="240" w:lineRule="atLeast"/>
        <w:ind w:left="567"/>
        <w:jc w:val="both"/>
        <w:rPr>
          <w:rFonts w:ascii="Arial" w:eastAsia="Times New Roman" w:hAnsi="Arial" w:cs="Arial"/>
          <w:b/>
          <w:bCs/>
          <w:i/>
          <w:iCs/>
          <w:sz w:val="18"/>
          <w:szCs w:val="18"/>
          <w:lang w:val="en-GB"/>
        </w:rPr>
      </w:pPr>
      <w:r w:rsidRPr="00CE0711">
        <w:rPr>
          <w:rFonts w:ascii="Arial" w:eastAsia="Times New Roman" w:hAnsi="Arial" w:cs="Arial"/>
          <w:b/>
          <w:bCs/>
          <w:i/>
          <w:iCs/>
          <w:sz w:val="18"/>
          <w:szCs w:val="18"/>
          <w:lang w:val="en-GB"/>
        </w:rPr>
        <w:t xml:space="preserve">The disposal of investment in Venture Capital Project </w:t>
      </w:r>
    </w:p>
    <w:p w:rsidR="00A40D25" w:rsidRDefault="00A40D25" w:rsidP="00A40D25">
      <w:pPr>
        <w:autoSpaceDE w:val="0"/>
        <w:autoSpaceDN w:val="0"/>
        <w:adjustRightInd w:val="0"/>
        <w:spacing w:after="120" w:line="240" w:lineRule="atLeast"/>
        <w:ind w:left="567"/>
        <w:jc w:val="both"/>
        <w:rPr>
          <w:rFonts w:ascii="Arial" w:eastAsia="Times New Roman" w:hAnsi="Arial" w:cs="Arial"/>
          <w:sz w:val="18"/>
          <w:szCs w:val="18"/>
          <w:lang w:val="en-GB"/>
        </w:rPr>
      </w:pPr>
      <w:r>
        <w:rPr>
          <w:rFonts w:ascii="Arial" w:eastAsia="Times New Roman" w:hAnsi="Arial" w:cs="Arial"/>
          <w:sz w:val="18"/>
          <w:szCs w:val="18"/>
          <w:lang w:val="en-GB"/>
        </w:rPr>
        <w:t>On 9 July 2019, the Company disposed all investment in Digio, 402,500 shares or 8.05%, to the Digio’s founder at Baht 45.5 million.</w:t>
      </w:r>
    </w:p>
    <w:p w:rsidR="00BA688A" w:rsidRDefault="00BA688A" w:rsidP="00A40D25">
      <w:pPr>
        <w:autoSpaceDE w:val="0"/>
        <w:autoSpaceDN w:val="0"/>
        <w:adjustRightInd w:val="0"/>
        <w:spacing w:after="120" w:line="240" w:lineRule="atLeast"/>
        <w:ind w:left="567"/>
        <w:jc w:val="both"/>
        <w:rPr>
          <w:rFonts w:ascii="Arial" w:eastAsia="Times New Roman" w:hAnsi="Arial" w:cs="Arial"/>
          <w:sz w:val="18"/>
          <w:szCs w:val="18"/>
          <w:lang w:val="en-GB"/>
        </w:rPr>
      </w:pPr>
    </w:p>
    <w:p w:rsidR="00002BAC" w:rsidRPr="00002BAC" w:rsidRDefault="00002BAC" w:rsidP="00002BAC">
      <w:pPr>
        <w:pStyle w:val="ListParagraph"/>
        <w:tabs>
          <w:tab w:val="left" w:pos="567"/>
          <w:tab w:val="left" w:pos="851"/>
        </w:tabs>
        <w:autoSpaceDE w:val="0"/>
        <w:autoSpaceDN w:val="0"/>
        <w:adjustRightInd w:val="0"/>
        <w:ind w:left="540"/>
        <w:jc w:val="both"/>
        <w:rPr>
          <w:rFonts w:ascii="Arial" w:eastAsia="Times New Roman" w:hAnsi="Arial" w:cs="Arial"/>
          <w:b/>
          <w:bCs/>
          <w:i/>
          <w:iCs/>
          <w:sz w:val="18"/>
          <w:szCs w:val="18"/>
          <w:lang w:val="en-GB"/>
        </w:rPr>
      </w:pPr>
      <w:r w:rsidRPr="00002BAC">
        <w:rPr>
          <w:rFonts w:ascii="Arial" w:eastAsia="Times New Roman" w:hAnsi="Arial" w:cs="Arial"/>
          <w:b/>
          <w:bCs/>
          <w:i/>
          <w:iCs/>
          <w:sz w:val="18"/>
          <w:szCs w:val="18"/>
          <w:lang w:val="en-GB"/>
        </w:rPr>
        <w:t>Interim dividend payment</w:t>
      </w:r>
    </w:p>
    <w:p w:rsidR="00002BAC" w:rsidRDefault="00002BAC" w:rsidP="00002BAC">
      <w:pPr>
        <w:pStyle w:val="ListParagraph"/>
        <w:tabs>
          <w:tab w:val="left" w:pos="567"/>
          <w:tab w:val="left" w:pos="851"/>
        </w:tabs>
        <w:autoSpaceDE w:val="0"/>
        <w:autoSpaceDN w:val="0"/>
        <w:adjustRightInd w:val="0"/>
        <w:ind w:left="630"/>
        <w:jc w:val="both"/>
        <w:rPr>
          <w:rFonts w:ascii="Arial" w:eastAsia="Times New Roman" w:hAnsi="Arial" w:cs="Arial"/>
          <w:b/>
          <w:bCs/>
          <w:i/>
          <w:iCs/>
          <w:sz w:val="12"/>
          <w:szCs w:val="12"/>
        </w:rPr>
      </w:pPr>
    </w:p>
    <w:p w:rsidR="00002BAC" w:rsidRPr="00002BAC" w:rsidRDefault="00002BAC" w:rsidP="00C371C4">
      <w:pPr>
        <w:autoSpaceDE w:val="0"/>
        <w:autoSpaceDN w:val="0"/>
        <w:adjustRightInd w:val="0"/>
        <w:spacing w:after="120" w:line="240" w:lineRule="atLeast"/>
        <w:ind w:left="540"/>
        <w:jc w:val="both"/>
        <w:rPr>
          <w:rFonts w:ascii="Arial" w:eastAsia="Times New Roman" w:hAnsi="Arial" w:cs="Arial"/>
          <w:sz w:val="18"/>
          <w:szCs w:val="18"/>
          <w:lang w:val="en-GB"/>
        </w:rPr>
      </w:pPr>
      <w:r w:rsidRPr="00002BAC">
        <w:rPr>
          <w:rFonts w:ascii="Arial" w:eastAsia="Times New Roman" w:hAnsi="Arial" w:cs="Arial"/>
          <w:sz w:val="18"/>
          <w:szCs w:val="18"/>
          <w:lang w:val="en-GB"/>
        </w:rPr>
        <w:t>At the board of directors’ meetings of the Company and an associate had approved the interim dividend payment for the six-month period ended 30 June 2019 as follows:</w:t>
      </w:r>
    </w:p>
    <w:p w:rsidR="00002BAC" w:rsidRPr="00002BAC" w:rsidRDefault="00002BAC" w:rsidP="00C371C4">
      <w:pPr>
        <w:tabs>
          <w:tab w:val="left" w:pos="540"/>
          <w:tab w:val="left" w:pos="993"/>
        </w:tabs>
        <w:autoSpaceDE w:val="0"/>
        <w:autoSpaceDN w:val="0"/>
        <w:adjustRightInd w:val="0"/>
        <w:spacing w:after="120" w:line="240" w:lineRule="atLeast"/>
        <w:ind w:left="567"/>
        <w:jc w:val="both"/>
        <w:rPr>
          <w:rFonts w:ascii="Arial" w:eastAsia="Times New Roman" w:hAnsi="Arial" w:cs="Arial"/>
          <w:sz w:val="18"/>
          <w:szCs w:val="18"/>
          <w:lang w:val="en-GB"/>
        </w:rPr>
      </w:pPr>
    </w:p>
    <w:tbl>
      <w:tblPr>
        <w:tblW w:w="9180" w:type="dxa"/>
        <w:tblInd w:w="648" w:type="dxa"/>
        <w:tblLayout w:type="fixed"/>
        <w:tblLook w:val="04A0" w:firstRow="1" w:lastRow="0" w:firstColumn="1" w:lastColumn="0" w:noHBand="0" w:noVBand="1"/>
      </w:tblPr>
      <w:tblGrid>
        <w:gridCol w:w="1260"/>
        <w:gridCol w:w="1890"/>
        <w:gridCol w:w="2250"/>
        <w:gridCol w:w="1530"/>
        <w:gridCol w:w="2250"/>
      </w:tblGrid>
      <w:tr w:rsidR="00002BAC" w:rsidRPr="00002BAC" w:rsidTr="00002BAC">
        <w:trPr>
          <w:trHeight w:val="382"/>
        </w:trPr>
        <w:tc>
          <w:tcPr>
            <w:tcW w:w="1260" w:type="dxa"/>
            <w:vAlign w:val="bottom"/>
          </w:tcPr>
          <w:p w:rsidR="00002BAC" w:rsidRPr="00002BAC" w:rsidRDefault="00002BAC" w:rsidP="00C371C4">
            <w:pPr>
              <w:spacing w:after="120" w:line="240" w:lineRule="atLeast"/>
              <w:rPr>
                <w:rFonts w:ascii="Arial" w:eastAsia="Times New Roman" w:hAnsi="Arial" w:cs="Arial"/>
                <w:spacing w:val="-6"/>
                <w:sz w:val="18"/>
                <w:szCs w:val="18"/>
              </w:rPr>
            </w:pPr>
            <w:r w:rsidRPr="00002BAC">
              <w:rPr>
                <w:rFonts w:ascii="Arial" w:eastAsia="Times New Roman" w:hAnsi="Arial" w:cs="Arial"/>
                <w:spacing w:val="-6"/>
                <w:sz w:val="18"/>
                <w:szCs w:val="18"/>
              </w:rPr>
              <w:t>Company</w:t>
            </w:r>
          </w:p>
          <w:p w:rsidR="00002BAC" w:rsidRPr="00002BAC" w:rsidRDefault="00002BAC" w:rsidP="00C371C4">
            <w:pPr>
              <w:spacing w:after="120" w:line="240" w:lineRule="atLeast"/>
              <w:jc w:val="center"/>
              <w:rPr>
                <w:rFonts w:ascii="Arial" w:eastAsia="Times New Roman" w:hAnsi="Arial" w:cs="Arial"/>
                <w:spacing w:val="-6"/>
                <w:sz w:val="18"/>
                <w:szCs w:val="18"/>
              </w:rPr>
            </w:pPr>
          </w:p>
        </w:tc>
        <w:tc>
          <w:tcPr>
            <w:tcW w:w="1890" w:type="dxa"/>
            <w:vAlign w:val="bottom"/>
          </w:tcPr>
          <w:p w:rsidR="00002BAC" w:rsidRPr="00002BAC" w:rsidRDefault="00002BAC" w:rsidP="00C371C4">
            <w:pPr>
              <w:spacing w:after="120" w:line="240" w:lineRule="atLeast"/>
              <w:ind w:left="-108" w:right="-108"/>
              <w:jc w:val="center"/>
              <w:rPr>
                <w:rFonts w:ascii="Arial" w:eastAsia="Times New Roman" w:hAnsi="Arial" w:cs="Arial"/>
                <w:spacing w:val="-6"/>
                <w:sz w:val="18"/>
                <w:szCs w:val="18"/>
              </w:rPr>
            </w:pPr>
            <w:r w:rsidRPr="00002BAC">
              <w:rPr>
                <w:rFonts w:ascii="Arial" w:eastAsia="Times New Roman" w:hAnsi="Arial" w:cs="Arial"/>
                <w:spacing w:val="-6"/>
                <w:sz w:val="18"/>
                <w:szCs w:val="18"/>
              </w:rPr>
              <w:t xml:space="preserve">Date of Meeting </w:t>
            </w:r>
          </w:p>
          <w:p w:rsidR="00002BAC" w:rsidRPr="00002BAC" w:rsidRDefault="00002BAC" w:rsidP="00C371C4">
            <w:pPr>
              <w:spacing w:after="120" w:line="240" w:lineRule="atLeast"/>
              <w:ind w:left="-108" w:right="-108"/>
              <w:jc w:val="center"/>
              <w:rPr>
                <w:rFonts w:ascii="Arial" w:eastAsia="Times New Roman" w:hAnsi="Arial" w:cs="Arial"/>
                <w:spacing w:val="-6"/>
                <w:sz w:val="18"/>
                <w:szCs w:val="18"/>
              </w:rPr>
            </w:pPr>
          </w:p>
        </w:tc>
        <w:tc>
          <w:tcPr>
            <w:tcW w:w="2250" w:type="dxa"/>
            <w:vAlign w:val="bottom"/>
            <w:hideMark/>
          </w:tcPr>
          <w:p w:rsidR="00002BAC" w:rsidRPr="00002BAC" w:rsidRDefault="00002BAC" w:rsidP="00C371C4">
            <w:pPr>
              <w:spacing w:after="120" w:line="240" w:lineRule="atLeast"/>
              <w:jc w:val="center"/>
              <w:rPr>
                <w:rFonts w:ascii="Arial" w:eastAsia="Times New Roman" w:hAnsi="Arial" w:cs="Arial"/>
                <w:spacing w:val="-6"/>
                <w:sz w:val="18"/>
                <w:szCs w:val="18"/>
              </w:rPr>
            </w:pPr>
            <w:r w:rsidRPr="00002BAC">
              <w:rPr>
                <w:rFonts w:ascii="Arial" w:eastAsia="Times New Roman" w:hAnsi="Arial" w:cs="Arial"/>
                <w:spacing w:val="-6"/>
                <w:sz w:val="18"/>
                <w:szCs w:val="18"/>
              </w:rPr>
              <w:t xml:space="preserve">Dividend per share </w:t>
            </w:r>
            <w:r w:rsidRPr="00002BAC">
              <w:rPr>
                <w:rFonts w:ascii="Arial" w:eastAsia="Times New Roman" w:hAnsi="Arial" w:cs="Arial"/>
                <w:spacing w:val="-6"/>
                <w:sz w:val="18"/>
                <w:szCs w:val="18"/>
              </w:rPr>
              <w:br/>
            </w:r>
            <w:r w:rsidRPr="00002BAC">
              <w:rPr>
                <w:rFonts w:ascii="Arial" w:eastAsia="Times New Roman" w:hAnsi="Arial" w:cs="Arial"/>
                <w:spacing w:val="-6"/>
                <w:sz w:val="14"/>
                <w:szCs w:val="14"/>
              </w:rPr>
              <w:t>(</w:t>
            </w:r>
            <w:r w:rsidRPr="00002BAC">
              <w:rPr>
                <w:rFonts w:ascii="Arial" w:eastAsia="Times New Roman" w:hAnsi="Arial" w:cs="Arial"/>
                <w:i/>
                <w:iCs/>
                <w:spacing w:val="-6"/>
                <w:sz w:val="14"/>
                <w:szCs w:val="14"/>
              </w:rPr>
              <w:t>Baht/share)</w:t>
            </w:r>
          </w:p>
        </w:tc>
        <w:tc>
          <w:tcPr>
            <w:tcW w:w="1530" w:type="dxa"/>
            <w:vAlign w:val="bottom"/>
            <w:hideMark/>
          </w:tcPr>
          <w:p w:rsidR="00002BAC" w:rsidRPr="00002BAC" w:rsidRDefault="00002BAC" w:rsidP="00C371C4">
            <w:pPr>
              <w:spacing w:after="120" w:line="240" w:lineRule="atLeast"/>
              <w:ind w:left="-268" w:right="-198"/>
              <w:jc w:val="center"/>
              <w:rPr>
                <w:rFonts w:ascii="Arial" w:eastAsia="Times New Roman" w:hAnsi="Arial" w:cs="Arial"/>
                <w:spacing w:val="-6"/>
                <w:sz w:val="18"/>
                <w:szCs w:val="18"/>
              </w:rPr>
            </w:pPr>
            <w:r w:rsidRPr="00002BAC">
              <w:rPr>
                <w:rFonts w:ascii="Arial" w:eastAsia="Times New Roman" w:hAnsi="Arial" w:cs="Arial"/>
                <w:spacing w:val="-6"/>
                <w:sz w:val="18"/>
                <w:szCs w:val="18"/>
              </w:rPr>
              <w:t>Amount</w:t>
            </w:r>
            <w:r w:rsidRPr="00002BAC">
              <w:rPr>
                <w:rFonts w:ascii="Arial" w:eastAsia="Times New Roman" w:hAnsi="Arial" w:cs="Arial"/>
                <w:spacing w:val="-6"/>
                <w:sz w:val="18"/>
                <w:szCs w:val="18"/>
              </w:rPr>
              <w:br/>
            </w:r>
            <w:r w:rsidRPr="00002BAC">
              <w:rPr>
                <w:rFonts w:ascii="Arial" w:eastAsia="Times New Roman" w:hAnsi="Arial" w:cs="Arial"/>
                <w:i/>
                <w:iCs/>
                <w:spacing w:val="-6"/>
                <w:sz w:val="14"/>
                <w:szCs w:val="14"/>
              </w:rPr>
              <w:t>(in million Baht</w:t>
            </w:r>
            <w:r w:rsidRPr="00002BAC">
              <w:rPr>
                <w:rFonts w:ascii="Arial" w:eastAsia="Times New Roman" w:hAnsi="Arial" w:cs="Arial"/>
                <w:spacing w:val="-6"/>
                <w:sz w:val="14"/>
                <w:szCs w:val="14"/>
              </w:rPr>
              <w:t>)</w:t>
            </w:r>
          </w:p>
        </w:tc>
        <w:tc>
          <w:tcPr>
            <w:tcW w:w="2250" w:type="dxa"/>
            <w:hideMark/>
          </w:tcPr>
          <w:p w:rsidR="00002BAC" w:rsidRPr="00002BAC" w:rsidRDefault="00002BAC" w:rsidP="00C371C4">
            <w:pPr>
              <w:spacing w:after="120" w:line="240" w:lineRule="atLeast"/>
              <w:ind w:left="-268" w:right="-198"/>
              <w:jc w:val="center"/>
              <w:rPr>
                <w:rFonts w:ascii="Arial" w:eastAsia="Times New Roman" w:hAnsi="Arial" w:cs="Arial"/>
                <w:spacing w:val="-6"/>
                <w:sz w:val="18"/>
                <w:szCs w:val="18"/>
              </w:rPr>
            </w:pPr>
            <w:r w:rsidRPr="00002BAC">
              <w:rPr>
                <w:rFonts w:ascii="Arial" w:eastAsia="Times New Roman" w:hAnsi="Arial" w:cs="Arial"/>
                <w:spacing w:val="-6"/>
                <w:sz w:val="18"/>
                <w:szCs w:val="18"/>
              </w:rPr>
              <w:t>Date of payment</w:t>
            </w:r>
          </w:p>
        </w:tc>
      </w:tr>
      <w:tr w:rsidR="00002BAC" w:rsidRPr="00002BAC" w:rsidTr="00793228">
        <w:trPr>
          <w:trHeight w:val="300"/>
        </w:trPr>
        <w:tc>
          <w:tcPr>
            <w:tcW w:w="1260" w:type="dxa"/>
            <w:vAlign w:val="bottom"/>
            <w:hideMark/>
          </w:tcPr>
          <w:p w:rsidR="00002BAC" w:rsidRPr="00002BAC" w:rsidRDefault="00002BAC" w:rsidP="00C371C4">
            <w:pPr>
              <w:autoSpaceDE w:val="0"/>
              <w:autoSpaceDN w:val="0"/>
              <w:adjustRightInd w:val="0"/>
              <w:spacing w:after="120" w:line="240" w:lineRule="atLeast"/>
              <w:ind w:right="-60"/>
              <w:rPr>
                <w:rFonts w:ascii="Arial" w:eastAsia="Times New Roman" w:hAnsi="Arial" w:cs="Arial"/>
                <w:spacing w:val="-6"/>
                <w:sz w:val="18"/>
                <w:szCs w:val="18"/>
              </w:rPr>
            </w:pPr>
            <w:r w:rsidRPr="00002BAC">
              <w:rPr>
                <w:rFonts w:ascii="Arial" w:eastAsia="Times New Roman" w:hAnsi="Arial" w:cs="Arial"/>
                <w:spacing w:val="-6"/>
                <w:sz w:val="18"/>
                <w:szCs w:val="18"/>
              </w:rPr>
              <w:t>AIS</w:t>
            </w:r>
          </w:p>
        </w:tc>
        <w:tc>
          <w:tcPr>
            <w:tcW w:w="1890" w:type="dxa"/>
            <w:vAlign w:val="bottom"/>
            <w:hideMark/>
          </w:tcPr>
          <w:p w:rsidR="00002BAC" w:rsidRPr="00002BAC" w:rsidRDefault="00A01003" w:rsidP="00C371C4">
            <w:pPr>
              <w:tabs>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Pr>
                <w:rFonts w:ascii="Arial" w:eastAsia="Times New Roman" w:hAnsi="Arial" w:cstheme="minorBidi"/>
                <w:spacing w:val="-6"/>
                <w:sz w:val="18"/>
                <w:szCs w:val="18"/>
              </w:rPr>
              <w:t>5</w:t>
            </w:r>
            <w:r w:rsidR="00002BAC" w:rsidRPr="00002BAC">
              <w:rPr>
                <w:rFonts w:ascii="Arial" w:eastAsia="Times New Roman" w:hAnsi="Arial" w:cs="Arial"/>
                <w:spacing w:val="-6"/>
                <w:sz w:val="18"/>
                <w:szCs w:val="18"/>
              </w:rPr>
              <w:t xml:space="preserve"> August 201</w:t>
            </w:r>
            <w:r>
              <w:rPr>
                <w:rFonts w:ascii="Arial" w:eastAsia="Times New Roman" w:hAnsi="Arial" w:cs="Arial"/>
                <w:spacing w:val="-6"/>
                <w:sz w:val="18"/>
                <w:szCs w:val="18"/>
              </w:rPr>
              <w:t>9</w:t>
            </w:r>
          </w:p>
        </w:tc>
        <w:tc>
          <w:tcPr>
            <w:tcW w:w="2250" w:type="dxa"/>
            <w:vAlign w:val="bottom"/>
          </w:tcPr>
          <w:p w:rsidR="00002BAC" w:rsidRPr="00793228" w:rsidRDefault="00793228" w:rsidP="00793228">
            <w:pPr>
              <w:autoSpaceDE w:val="0"/>
              <w:autoSpaceDN w:val="0"/>
              <w:adjustRightInd w:val="0"/>
              <w:spacing w:after="120" w:line="240" w:lineRule="atLeast"/>
              <w:ind w:left="-108" w:right="878"/>
              <w:jc w:val="right"/>
              <w:rPr>
                <w:rFonts w:ascii="Arial" w:eastAsia="Times New Roman" w:hAnsi="Arial" w:cstheme="minorBidi"/>
                <w:spacing w:val="-6"/>
                <w:sz w:val="18"/>
                <w:szCs w:val="18"/>
              </w:rPr>
            </w:pPr>
            <w:r>
              <w:rPr>
                <w:rFonts w:ascii="Arial" w:eastAsia="Times New Roman" w:hAnsi="Arial" w:cstheme="minorBidi"/>
                <w:spacing w:val="-6"/>
                <w:sz w:val="18"/>
                <w:szCs w:val="18"/>
              </w:rPr>
              <w:t>3.78</w:t>
            </w:r>
          </w:p>
        </w:tc>
        <w:tc>
          <w:tcPr>
            <w:tcW w:w="1530" w:type="dxa"/>
            <w:vAlign w:val="bottom"/>
          </w:tcPr>
          <w:p w:rsidR="00002BAC" w:rsidRPr="00793228" w:rsidRDefault="00793228" w:rsidP="00793228">
            <w:pPr>
              <w:tabs>
                <w:tab w:val="decimal" w:pos="887"/>
              </w:tabs>
              <w:autoSpaceDE w:val="0"/>
              <w:autoSpaceDN w:val="0"/>
              <w:adjustRightInd w:val="0"/>
              <w:spacing w:after="120" w:line="240" w:lineRule="atLeast"/>
              <w:ind w:left="-108" w:right="-108"/>
              <w:rPr>
                <w:rFonts w:ascii="Arial" w:eastAsia="Times New Roman" w:hAnsi="Arial" w:cstheme="minorBidi"/>
                <w:spacing w:val="-6"/>
                <w:sz w:val="18"/>
                <w:szCs w:val="18"/>
              </w:rPr>
            </w:pPr>
            <w:r>
              <w:rPr>
                <w:rFonts w:ascii="Arial" w:eastAsia="Times New Roman" w:hAnsi="Arial" w:cstheme="minorBidi"/>
                <w:spacing w:val="-6"/>
                <w:sz w:val="18"/>
                <w:szCs w:val="18"/>
              </w:rPr>
              <w:t>11,239</w:t>
            </w:r>
          </w:p>
        </w:tc>
        <w:tc>
          <w:tcPr>
            <w:tcW w:w="2250" w:type="dxa"/>
            <w:vAlign w:val="bottom"/>
            <w:hideMark/>
          </w:tcPr>
          <w:p w:rsidR="00002BAC" w:rsidRPr="00002BAC" w:rsidRDefault="00A01003" w:rsidP="00C371C4">
            <w:pPr>
              <w:tabs>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3 September 2019</w:t>
            </w:r>
          </w:p>
        </w:tc>
      </w:tr>
      <w:tr w:rsidR="00002BAC" w:rsidRPr="00002BAC" w:rsidTr="00793228">
        <w:trPr>
          <w:trHeight w:val="300"/>
        </w:trPr>
        <w:tc>
          <w:tcPr>
            <w:tcW w:w="1260" w:type="dxa"/>
            <w:vAlign w:val="bottom"/>
            <w:hideMark/>
          </w:tcPr>
          <w:p w:rsidR="00002BAC" w:rsidRPr="00002BAC" w:rsidRDefault="00002BAC" w:rsidP="00C371C4">
            <w:pPr>
              <w:autoSpaceDE w:val="0"/>
              <w:autoSpaceDN w:val="0"/>
              <w:adjustRightInd w:val="0"/>
              <w:spacing w:after="120" w:line="240" w:lineRule="atLeast"/>
              <w:ind w:right="-60"/>
              <w:rPr>
                <w:rFonts w:ascii="Arial" w:eastAsia="Times New Roman" w:hAnsi="Arial" w:cs="Arial"/>
                <w:spacing w:val="-6"/>
                <w:sz w:val="18"/>
                <w:szCs w:val="18"/>
              </w:rPr>
            </w:pPr>
            <w:r w:rsidRPr="00002BAC">
              <w:rPr>
                <w:rFonts w:ascii="Arial" w:eastAsia="Times New Roman" w:hAnsi="Arial" w:cs="Arial"/>
                <w:spacing w:val="-6"/>
                <w:sz w:val="18"/>
                <w:szCs w:val="18"/>
              </w:rPr>
              <w:t>INTOUCH</w:t>
            </w:r>
          </w:p>
        </w:tc>
        <w:tc>
          <w:tcPr>
            <w:tcW w:w="1890" w:type="dxa"/>
            <w:vAlign w:val="bottom"/>
            <w:hideMark/>
          </w:tcPr>
          <w:p w:rsidR="00002BAC" w:rsidRPr="00002BAC" w:rsidRDefault="00A01003" w:rsidP="00C371C4">
            <w:pPr>
              <w:tabs>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6 August 2019</w:t>
            </w:r>
          </w:p>
        </w:tc>
        <w:tc>
          <w:tcPr>
            <w:tcW w:w="2250" w:type="dxa"/>
            <w:vAlign w:val="bottom"/>
          </w:tcPr>
          <w:p w:rsidR="00002BAC" w:rsidRPr="00793228" w:rsidRDefault="00793228" w:rsidP="00793228">
            <w:pPr>
              <w:autoSpaceDE w:val="0"/>
              <w:autoSpaceDN w:val="0"/>
              <w:adjustRightInd w:val="0"/>
              <w:spacing w:after="120" w:line="240" w:lineRule="atLeast"/>
              <w:ind w:left="-108" w:right="878"/>
              <w:jc w:val="right"/>
              <w:rPr>
                <w:rFonts w:ascii="Arial" w:eastAsia="Times New Roman" w:hAnsi="Arial" w:cs="Arial"/>
                <w:spacing w:val="-6"/>
                <w:sz w:val="18"/>
                <w:szCs w:val="18"/>
              </w:rPr>
            </w:pPr>
            <w:r>
              <w:rPr>
                <w:rFonts w:ascii="Arial" w:eastAsia="Times New Roman" w:hAnsi="Arial" w:cs="Arial"/>
                <w:spacing w:val="-6"/>
                <w:sz w:val="18"/>
                <w:szCs w:val="18"/>
              </w:rPr>
              <w:t>1.35</w:t>
            </w:r>
          </w:p>
        </w:tc>
        <w:tc>
          <w:tcPr>
            <w:tcW w:w="1530" w:type="dxa"/>
            <w:vAlign w:val="bottom"/>
          </w:tcPr>
          <w:p w:rsidR="00002BAC" w:rsidRPr="00793228" w:rsidRDefault="00793228" w:rsidP="00793228">
            <w:pPr>
              <w:tabs>
                <w:tab w:val="decimal" w:pos="887"/>
              </w:tabs>
              <w:autoSpaceDE w:val="0"/>
              <w:autoSpaceDN w:val="0"/>
              <w:adjustRightInd w:val="0"/>
              <w:spacing w:after="120" w:line="240" w:lineRule="atLeast"/>
              <w:ind w:left="-108" w:right="-108"/>
              <w:rPr>
                <w:rFonts w:ascii="Arial" w:eastAsia="Times New Roman" w:hAnsi="Arial" w:cs="Arial"/>
                <w:spacing w:val="-6"/>
                <w:sz w:val="18"/>
                <w:szCs w:val="18"/>
              </w:rPr>
            </w:pPr>
            <w:r>
              <w:rPr>
                <w:rFonts w:ascii="Arial" w:eastAsia="Times New Roman" w:hAnsi="Arial" w:cs="Arial"/>
                <w:spacing w:val="-6"/>
                <w:sz w:val="18"/>
                <w:szCs w:val="18"/>
              </w:rPr>
              <w:t>4,329</w:t>
            </w:r>
          </w:p>
        </w:tc>
        <w:tc>
          <w:tcPr>
            <w:tcW w:w="2250" w:type="dxa"/>
            <w:vAlign w:val="bottom"/>
            <w:hideMark/>
          </w:tcPr>
          <w:p w:rsidR="00002BAC" w:rsidRPr="00002BAC" w:rsidRDefault="00A01003" w:rsidP="00C371C4">
            <w:pPr>
              <w:tabs>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4 September 2019</w:t>
            </w:r>
          </w:p>
        </w:tc>
      </w:tr>
    </w:tbl>
    <w:p w:rsidR="00002BAC" w:rsidRPr="00002BAC" w:rsidRDefault="00002BAC" w:rsidP="00C371C4">
      <w:pPr>
        <w:tabs>
          <w:tab w:val="left" w:pos="540"/>
          <w:tab w:val="left" w:pos="993"/>
        </w:tabs>
        <w:autoSpaceDE w:val="0"/>
        <w:autoSpaceDN w:val="0"/>
        <w:adjustRightInd w:val="0"/>
        <w:spacing w:after="120" w:line="240" w:lineRule="atLeast"/>
        <w:ind w:left="567"/>
        <w:jc w:val="both"/>
        <w:rPr>
          <w:rFonts w:ascii="Arial" w:eastAsia="Times New Roman" w:hAnsi="Arial" w:cs="Arial"/>
          <w:sz w:val="18"/>
          <w:szCs w:val="18"/>
          <w:lang w:val="en-GB"/>
        </w:rPr>
      </w:pPr>
    </w:p>
    <w:p w:rsidR="00A40200" w:rsidRDefault="00A40200" w:rsidP="002E39E0">
      <w:pPr>
        <w:autoSpaceDE w:val="0"/>
        <w:autoSpaceDN w:val="0"/>
        <w:adjustRightInd w:val="0"/>
        <w:spacing w:before="120" w:after="120" w:line="240" w:lineRule="exact"/>
        <w:ind w:left="357" w:hanging="357"/>
        <w:jc w:val="both"/>
        <w:rPr>
          <w:rFonts w:ascii="Arial" w:eastAsia="Times New Roman" w:hAnsi="Arial" w:cs="Arial"/>
          <w:sz w:val="18"/>
          <w:szCs w:val="18"/>
          <w:lang w:val="en-GB"/>
        </w:rPr>
      </w:pPr>
    </w:p>
    <w:p w:rsidR="00F96006" w:rsidRPr="006848D2" w:rsidRDefault="00394AAE" w:rsidP="002E39E0">
      <w:pPr>
        <w:autoSpaceDE w:val="0"/>
        <w:autoSpaceDN w:val="0"/>
        <w:adjustRightInd w:val="0"/>
        <w:spacing w:before="120" w:after="120" w:line="240" w:lineRule="exact"/>
        <w:ind w:left="357" w:hanging="357"/>
        <w:jc w:val="both"/>
        <w:rPr>
          <w:rFonts w:ascii="Arial" w:eastAsia="Times New Roman" w:hAnsi="Arial" w:cs="Arial"/>
          <w:b/>
          <w:bCs/>
          <w:sz w:val="18"/>
          <w:szCs w:val="18"/>
        </w:rPr>
      </w:pPr>
      <w:r>
        <w:rPr>
          <w:rFonts w:ascii="Arial" w:eastAsia="Times New Roman" w:hAnsi="Arial" w:cs="Arial"/>
          <w:b/>
          <w:bCs/>
          <w:sz w:val="18"/>
          <w:szCs w:val="18"/>
        </w:rPr>
        <w:t>23</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interim</w:t>
      </w:r>
      <w:r w:rsidR="00AB04A4"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rsidR="00F96006" w:rsidRPr="006848D2" w:rsidRDefault="00F96006" w:rsidP="00C90834">
      <w:pPr>
        <w:autoSpaceDE w:val="0"/>
        <w:autoSpaceDN w:val="0"/>
        <w:adjustRightInd w:val="0"/>
        <w:spacing w:after="120" w:line="240" w:lineRule="exact"/>
        <w:ind w:left="360"/>
        <w:jc w:val="both"/>
        <w:rPr>
          <w:rFonts w:ascii="Arial" w:hAnsi="Arial" w:cs="Arial"/>
          <w:sz w:val="18"/>
          <w:szCs w:val="18"/>
          <w:cs/>
        </w:rPr>
      </w:pPr>
      <w:r w:rsidRPr="006848D2">
        <w:rPr>
          <w:rFonts w:ascii="Arial" w:hAnsi="Arial" w:cs="Arial"/>
          <w:sz w:val="18"/>
          <w:szCs w:val="18"/>
        </w:rPr>
        <w:t xml:space="preserve">The </w:t>
      </w:r>
      <w:r w:rsidR="00394AAE">
        <w:rPr>
          <w:rFonts w:ascii="Arial" w:hAnsi="Arial" w:cs="Arial"/>
          <w:sz w:val="18"/>
          <w:szCs w:val="18"/>
        </w:rPr>
        <w:t xml:space="preserve">interim </w:t>
      </w:r>
      <w:r w:rsidRPr="006848D2">
        <w:rPr>
          <w:rFonts w:ascii="Arial" w:hAnsi="Arial" w:cs="Arial"/>
          <w:sz w:val="18"/>
          <w:szCs w:val="18"/>
        </w:rPr>
        <w:t xml:space="preserve">financial statements were authorised for issue by the Board of Directors on </w:t>
      </w:r>
      <w:r w:rsidR="00A01003">
        <w:rPr>
          <w:rFonts w:ascii="Arial" w:hAnsi="Arial" w:cs="Arial"/>
          <w:sz w:val="18"/>
          <w:szCs w:val="18"/>
        </w:rPr>
        <w:t>6</w:t>
      </w:r>
      <w:r w:rsidR="00E51157">
        <w:rPr>
          <w:rFonts w:ascii="Arial" w:hAnsi="Arial" w:cs="Arial"/>
          <w:sz w:val="18"/>
          <w:szCs w:val="18"/>
        </w:rPr>
        <w:t xml:space="preserve"> </w:t>
      </w:r>
      <w:r w:rsidR="00A01003">
        <w:rPr>
          <w:rFonts w:ascii="Arial" w:hAnsi="Arial" w:cs="Arial"/>
          <w:sz w:val="18"/>
          <w:szCs w:val="18"/>
        </w:rPr>
        <w:t>August</w:t>
      </w:r>
      <w:r w:rsidR="002A0454">
        <w:rPr>
          <w:rFonts w:ascii="Arial" w:hAnsi="Arial" w:cs="Arial"/>
          <w:sz w:val="18"/>
          <w:szCs w:val="18"/>
        </w:rPr>
        <w:t xml:space="preserve"> 2019</w:t>
      </w:r>
      <w:r w:rsidRPr="006848D2">
        <w:rPr>
          <w:rFonts w:ascii="Arial" w:hAnsi="Arial" w:cs="Arial"/>
          <w:sz w:val="18"/>
          <w:szCs w:val="18"/>
        </w:rPr>
        <w:t>.</w:t>
      </w:r>
    </w:p>
    <w:p w:rsidR="00171799" w:rsidRPr="005628ED" w:rsidRDefault="00171799">
      <w:pPr>
        <w:tabs>
          <w:tab w:val="left" w:pos="5715"/>
        </w:tabs>
        <w:rPr>
          <w:sz w:val="18"/>
          <w:szCs w:val="18"/>
        </w:rPr>
      </w:pPr>
    </w:p>
    <w:sectPr w:rsidR="00171799" w:rsidRPr="005628ED" w:rsidSect="00AC718A">
      <w:headerReference w:type="even" r:id="rId51"/>
      <w:headerReference w:type="default" r:id="rId52"/>
      <w:footerReference w:type="default" r:id="rId53"/>
      <w:headerReference w:type="first" r:id="rId54"/>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3BA" w:rsidRDefault="002F23BA">
      <w:r>
        <w:separator/>
      </w:r>
    </w:p>
  </w:endnote>
  <w:endnote w:type="continuationSeparator" w:id="0">
    <w:p w:rsidR="002F23BA" w:rsidRDefault="002F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Pr="006848D2" w:rsidRDefault="002F23BA" w:rsidP="00AF6939">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17264">
      <w:rPr>
        <w:rStyle w:val="PageNumber"/>
        <w:rFonts w:ascii="Arial" w:hAnsi="Arial" w:cs="Arial"/>
        <w:noProof/>
        <w:sz w:val="18"/>
        <w:szCs w:val="18"/>
      </w:rPr>
      <w:t>32</w:t>
    </w:r>
    <w:r w:rsidRPr="006848D2">
      <w:rPr>
        <w:rStyle w:val="PageNumber"/>
        <w:rFonts w:ascii="Arial" w:hAnsi="Arial" w:cs="Arial"/>
        <w:sz w:val="18"/>
        <w:szCs w:val="18"/>
      </w:rPr>
      <w:fldChar w:fldCharType="end"/>
    </w:r>
  </w:p>
  <w:p w:rsidR="002F23BA" w:rsidRPr="0025269F" w:rsidRDefault="002F23BA"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Pr="006848D2" w:rsidRDefault="002F23BA"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17264">
      <w:rPr>
        <w:rStyle w:val="PageNumber"/>
        <w:rFonts w:ascii="Arial" w:hAnsi="Arial" w:cs="Arial"/>
        <w:noProof/>
        <w:sz w:val="18"/>
        <w:szCs w:val="18"/>
      </w:rPr>
      <w:t>60</w:t>
    </w:r>
    <w:r w:rsidRPr="006848D2">
      <w:rPr>
        <w:rStyle w:val="PageNumber"/>
        <w:rFonts w:ascii="Arial" w:hAnsi="Arial" w:cs="Arial"/>
        <w:sz w:val="18"/>
        <w:szCs w:val="18"/>
      </w:rPr>
      <w:fldChar w:fldCharType="end"/>
    </w:r>
  </w:p>
  <w:p w:rsidR="002F23BA" w:rsidRPr="0025269F" w:rsidRDefault="002F23BA"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3BA" w:rsidRDefault="002F23BA">
      <w:r>
        <w:separator/>
      </w:r>
    </w:p>
  </w:footnote>
  <w:footnote w:type="continuationSeparator" w:id="0">
    <w:p w:rsidR="002F23BA" w:rsidRDefault="002F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Default="002F23BA">
    <w:pPr>
      <w:pStyle w:val="Header"/>
    </w:pPr>
    <w:r>
      <w:rPr>
        <w:noProof/>
      </w:rPr>
      <mc:AlternateContent>
        <mc:Choice Requires="wps">
          <w:drawing>
            <wp:anchor distT="0" distB="0" distL="114300" distR="114300" simplePos="0" relativeHeight="251656704" behindDoc="1" locked="0" layoutInCell="1" allowOverlap="1" wp14:anchorId="1A265076" wp14:editId="4AE97AF6">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265076"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Pr="006848D2" w:rsidRDefault="002F23BA"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2F23BA" w:rsidRPr="006848D2" w:rsidRDefault="002F23BA" w:rsidP="00AF6939">
    <w:pPr>
      <w:pStyle w:val="Header"/>
      <w:spacing w:line="240" w:lineRule="atLeast"/>
      <w:rPr>
        <w:rFonts w:ascii="Arial" w:hAnsi="Arial" w:cs="Arial"/>
        <w:b/>
        <w:bCs/>
        <w:sz w:val="18"/>
        <w:szCs w:val="18"/>
      </w:rPr>
    </w:pPr>
    <w:r w:rsidRPr="006848D2">
      <w:rPr>
        <w:rFonts w:ascii="Arial" w:hAnsi="Arial" w:cs="Arial"/>
        <w:b/>
        <w:bCs/>
        <w:sz w:val="18"/>
        <w:szCs w:val="18"/>
      </w:rPr>
      <w:t>Condensed notes to the financial statements</w:t>
    </w:r>
  </w:p>
  <w:p w:rsidR="002F23BA" w:rsidRPr="006848D2" w:rsidRDefault="002F23BA"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and six-month periods ended 30</w:t>
    </w:r>
    <w:r w:rsidRPr="006848D2">
      <w:rPr>
        <w:rFonts w:ascii="Arial" w:hAnsi="Arial" w:cs="Arial"/>
        <w:b/>
        <w:bCs/>
        <w:sz w:val="18"/>
        <w:szCs w:val="18"/>
      </w:rPr>
      <w:t xml:space="preserve"> </w:t>
    </w:r>
    <w:r>
      <w:rPr>
        <w:rFonts w:ascii="Arial" w:hAnsi="Arial" w:cs="Arial"/>
        <w:b/>
        <w:bCs/>
        <w:sz w:val="18"/>
        <w:szCs w:val="18"/>
      </w:rPr>
      <w:t>June 2019 (Unaudited)</w:t>
    </w:r>
  </w:p>
  <w:p w:rsidR="002F23BA" w:rsidRPr="00AF6939" w:rsidRDefault="002F23BA"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Default="002F23BA">
    <w:pPr>
      <w:pStyle w:val="Header"/>
    </w:pPr>
    <w:r>
      <w:rPr>
        <w:noProof/>
      </w:rPr>
      <mc:AlternateContent>
        <mc:Choice Requires="wps">
          <w:drawing>
            <wp:anchor distT="0" distB="0" distL="114300" distR="114300" simplePos="0" relativeHeight="251655680" behindDoc="1" locked="0" layoutInCell="1" allowOverlap="1" wp14:anchorId="07E13EA4" wp14:editId="672CCFF9">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7E13EA4"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Default="002F23BA">
    <w:pPr>
      <w:pStyle w:val="Header"/>
    </w:pPr>
    <w:r>
      <w:rPr>
        <w:noProof/>
      </w:rPr>
      <mc:AlternateContent>
        <mc:Choice Requires="wps">
          <w:drawing>
            <wp:anchor distT="0" distB="0" distL="114300" distR="114300" simplePos="0" relativeHeight="251658752" behindDoc="1" locked="0" layoutInCell="1" allowOverlap="1" wp14:anchorId="6F60CB6B" wp14:editId="6F68ACCC">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60CB6B"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Pr="006848D2" w:rsidRDefault="002F23BA"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2F23BA" w:rsidRPr="006848D2" w:rsidRDefault="002F23BA" w:rsidP="000E29C2">
    <w:pPr>
      <w:pStyle w:val="Header"/>
      <w:spacing w:line="240" w:lineRule="exact"/>
      <w:rPr>
        <w:rFonts w:ascii="Arial" w:hAnsi="Arial" w:cs="Arial"/>
        <w:b/>
        <w:bCs/>
        <w:sz w:val="18"/>
        <w:szCs w:val="18"/>
      </w:rPr>
    </w:pPr>
    <w:r>
      <w:rPr>
        <w:rFonts w:ascii="Arial" w:hAnsi="Arial" w:cs="Arial"/>
        <w:b/>
        <w:bCs/>
        <w:sz w:val="18"/>
        <w:szCs w:val="18"/>
      </w:rPr>
      <w:t>Condensed n</w:t>
    </w:r>
    <w:r w:rsidRPr="006848D2">
      <w:rPr>
        <w:rFonts w:ascii="Arial" w:hAnsi="Arial" w:cs="Arial"/>
        <w:b/>
        <w:bCs/>
        <w:sz w:val="18"/>
        <w:szCs w:val="18"/>
      </w:rPr>
      <w:t>otes to the financial statements</w:t>
    </w:r>
  </w:p>
  <w:p w:rsidR="002F23BA" w:rsidRPr="009925CD" w:rsidRDefault="002F23BA" w:rsidP="000E29C2">
    <w:pPr>
      <w:pStyle w:val="Header"/>
      <w:spacing w:line="240" w:lineRule="exact"/>
      <w:rPr>
        <w:rFonts w:ascii="Arial" w:hAnsi="Arial"/>
        <w:b/>
        <w:bCs/>
        <w:sz w:val="18"/>
        <w:szCs w:val="22"/>
      </w:rPr>
    </w:pPr>
    <w:r w:rsidRPr="006848D2">
      <w:rPr>
        <w:rFonts w:ascii="Arial" w:hAnsi="Arial" w:cs="Arial"/>
        <w:b/>
        <w:bCs/>
        <w:sz w:val="18"/>
        <w:szCs w:val="18"/>
      </w:rPr>
      <w:t xml:space="preserve">For the </w:t>
    </w:r>
    <w:r>
      <w:rPr>
        <w:rFonts w:ascii="Arial" w:hAnsi="Arial" w:cs="Arial"/>
        <w:b/>
        <w:bCs/>
        <w:sz w:val="18"/>
        <w:szCs w:val="18"/>
      </w:rPr>
      <w:t xml:space="preserve">three-month and six-month periods </w:t>
    </w:r>
    <w:r w:rsidRPr="006848D2">
      <w:rPr>
        <w:rFonts w:ascii="Arial" w:hAnsi="Arial" w:cs="Arial"/>
        <w:b/>
        <w:bCs/>
        <w:sz w:val="18"/>
        <w:szCs w:val="18"/>
      </w:rPr>
      <w:t>ended 3</w:t>
    </w:r>
    <w:r>
      <w:rPr>
        <w:rFonts w:ascii="Arial" w:hAnsi="Arial" w:cs="Arial"/>
        <w:b/>
        <w:bCs/>
        <w:sz w:val="18"/>
        <w:szCs w:val="18"/>
      </w:rPr>
      <w:t>0</w:t>
    </w:r>
    <w:r w:rsidRPr="006848D2">
      <w:rPr>
        <w:rFonts w:ascii="Arial" w:hAnsi="Arial" w:cs="Arial"/>
        <w:b/>
        <w:bCs/>
        <w:sz w:val="18"/>
        <w:szCs w:val="18"/>
      </w:rPr>
      <w:t xml:space="preserve"> </w:t>
    </w:r>
    <w:r>
      <w:rPr>
        <w:rFonts w:ascii="Arial" w:hAnsi="Arial" w:cs="Arial"/>
        <w:b/>
        <w:bCs/>
        <w:sz w:val="18"/>
        <w:szCs w:val="18"/>
      </w:rPr>
      <w:t>June 2019 (Unaudited)</w:t>
    </w:r>
  </w:p>
  <w:p w:rsidR="002F23BA" w:rsidRPr="002B71E8" w:rsidRDefault="002F23BA">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BA" w:rsidRDefault="002F23BA">
    <w:pPr>
      <w:pStyle w:val="Header"/>
    </w:pPr>
    <w:r>
      <w:rPr>
        <w:noProof/>
      </w:rPr>
      <mc:AlternateContent>
        <mc:Choice Requires="wps">
          <w:drawing>
            <wp:anchor distT="0" distB="0" distL="114300" distR="114300" simplePos="0" relativeHeight="251657728" behindDoc="1" locked="0" layoutInCell="1" allowOverlap="1" wp14:anchorId="1DBA01BA" wp14:editId="03E0FA8A">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BA01BA"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2F23BA" w:rsidRDefault="002F23BA"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1125C8"/>
    <w:multiLevelType w:val="hybridMultilevel"/>
    <w:tmpl w:val="4D8694FE"/>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BC412E7"/>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8" w15:restartNumberingAfterBreak="0">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15:restartNumberingAfterBreak="0">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12" w15:restartNumberingAfterBreak="0">
    <w:nsid w:val="34CF172C"/>
    <w:multiLevelType w:val="hybridMultilevel"/>
    <w:tmpl w:val="FD2AC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189384D"/>
    <w:multiLevelType w:val="hybridMultilevel"/>
    <w:tmpl w:val="920AFF90"/>
    <w:lvl w:ilvl="0" w:tplc="10829A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3" w15:restartNumberingAfterBreak="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830522B"/>
    <w:multiLevelType w:val="hybridMultilevel"/>
    <w:tmpl w:val="0218CB3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5" w15:restartNumberingAfterBreak="0">
    <w:nsid w:val="6A40563A"/>
    <w:multiLevelType w:val="hybridMultilevel"/>
    <w:tmpl w:val="79B6AF6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F9460E8"/>
    <w:multiLevelType w:val="hybridMultilevel"/>
    <w:tmpl w:val="310261F8"/>
    <w:lvl w:ilvl="0" w:tplc="C7D00A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C75D75"/>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4"/>
  </w:num>
  <w:num w:numId="5">
    <w:abstractNumId w:val="8"/>
  </w:num>
  <w:num w:numId="6">
    <w:abstractNumId w:val="29"/>
  </w:num>
  <w:num w:numId="7">
    <w:abstractNumId w:val="17"/>
  </w:num>
  <w:num w:numId="8">
    <w:abstractNumId w:val="27"/>
  </w:num>
  <w:num w:numId="9">
    <w:abstractNumId w:val="22"/>
  </w:num>
  <w:num w:numId="10">
    <w:abstractNumId w:val="32"/>
  </w:num>
  <w:num w:numId="11">
    <w:abstractNumId w:val="25"/>
  </w:num>
  <w:num w:numId="12">
    <w:abstractNumId w:val="11"/>
  </w:num>
  <w:num w:numId="13">
    <w:abstractNumId w:val="7"/>
  </w:num>
  <w:num w:numId="14">
    <w:abstractNumId w:val="15"/>
  </w:num>
  <w:num w:numId="15">
    <w:abstractNumId w:val="33"/>
  </w:num>
  <w:num w:numId="16">
    <w:abstractNumId w:val="28"/>
  </w:num>
  <w:num w:numId="17">
    <w:abstractNumId w:val="21"/>
  </w:num>
  <w:num w:numId="18">
    <w:abstractNumId w:val="19"/>
  </w:num>
  <w:num w:numId="19">
    <w:abstractNumId w:val="24"/>
  </w:num>
  <w:num w:numId="20">
    <w:abstractNumId w:val="5"/>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36"/>
  </w:num>
  <w:num w:numId="26">
    <w:abstractNumId w:val="9"/>
  </w:num>
  <w:num w:numId="27">
    <w:abstractNumId w:val="1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
  </w:num>
  <w:num w:numId="31">
    <w:abstractNumId w:val="35"/>
  </w:num>
  <w:num w:numId="32">
    <w:abstractNumId w:val="16"/>
  </w:num>
  <w:num w:numId="33">
    <w:abstractNumId w:val="23"/>
  </w:num>
  <w:num w:numId="34">
    <w:abstractNumId w:val="31"/>
  </w:num>
  <w:num w:numId="35">
    <w:abstractNumId w:val="37"/>
  </w:num>
  <w:num w:numId="36">
    <w:abstractNumId w:val="10"/>
  </w:num>
  <w:num w:numId="37">
    <w:abstractNumId w:val="20"/>
  </w:num>
  <w:num w:numId="38">
    <w:abstractNumId w:val="39"/>
  </w:num>
  <w:num w:numId="39">
    <w:abstractNumId w:val="4"/>
  </w:num>
  <w:num w:numId="40">
    <w:abstractNumId w:val="40"/>
  </w:num>
  <w:num w:numId="41">
    <w:abstractNumId w:val="30"/>
  </w:num>
  <w:num w:numId="42">
    <w:abstractNumId w:val="26"/>
  </w:num>
  <w:num w:numId="43">
    <w:abstractNumId w:val="3"/>
  </w:num>
  <w:num w:numId="44">
    <w:abstractNumId w:val="18"/>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5DC"/>
    <w:rsid w:val="000007AB"/>
    <w:rsid w:val="00000B22"/>
    <w:rsid w:val="00000EAD"/>
    <w:rsid w:val="00001162"/>
    <w:rsid w:val="000017C7"/>
    <w:rsid w:val="00001846"/>
    <w:rsid w:val="000018AE"/>
    <w:rsid w:val="000018F9"/>
    <w:rsid w:val="00001A26"/>
    <w:rsid w:val="00001EE4"/>
    <w:rsid w:val="00002013"/>
    <w:rsid w:val="00002986"/>
    <w:rsid w:val="00002A6E"/>
    <w:rsid w:val="00002BAC"/>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9D"/>
    <w:rsid w:val="000075EA"/>
    <w:rsid w:val="0000763E"/>
    <w:rsid w:val="00007A9A"/>
    <w:rsid w:val="000101DE"/>
    <w:rsid w:val="00010420"/>
    <w:rsid w:val="000108C4"/>
    <w:rsid w:val="00010D61"/>
    <w:rsid w:val="00010DEA"/>
    <w:rsid w:val="00011126"/>
    <w:rsid w:val="00011348"/>
    <w:rsid w:val="00011F16"/>
    <w:rsid w:val="00012227"/>
    <w:rsid w:val="0001257C"/>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64B"/>
    <w:rsid w:val="00017CF2"/>
    <w:rsid w:val="00017F84"/>
    <w:rsid w:val="00020546"/>
    <w:rsid w:val="00020601"/>
    <w:rsid w:val="0002085B"/>
    <w:rsid w:val="00021909"/>
    <w:rsid w:val="00021CA0"/>
    <w:rsid w:val="00021D54"/>
    <w:rsid w:val="00021E4A"/>
    <w:rsid w:val="00021F15"/>
    <w:rsid w:val="0002212C"/>
    <w:rsid w:val="00022700"/>
    <w:rsid w:val="000227B8"/>
    <w:rsid w:val="000232A5"/>
    <w:rsid w:val="00023D7B"/>
    <w:rsid w:val="00024113"/>
    <w:rsid w:val="0002433F"/>
    <w:rsid w:val="000247AF"/>
    <w:rsid w:val="000249FD"/>
    <w:rsid w:val="00024A1A"/>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0"/>
    <w:rsid w:val="00030763"/>
    <w:rsid w:val="000312B8"/>
    <w:rsid w:val="00031669"/>
    <w:rsid w:val="00031913"/>
    <w:rsid w:val="00031B4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CF7"/>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A19"/>
    <w:rsid w:val="00041CF7"/>
    <w:rsid w:val="00041D9A"/>
    <w:rsid w:val="00042590"/>
    <w:rsid w:val="00042954"/>
    <w:rsid w:val="00042A53"/>
    <w:rsid w:val="00042C4A"/>
    <w:rsid w:val="0004321F"/>
    <w:rsid w:val="00043471"/>
    <w:rsid w:val="0004366F"/>
    <w:rsid w:val="00043958"/>
    <w:rsid w:val="00043C16"/>
    <w:rsid w:val="00043D92"/>
    <w:rsid w:val="0004411A"/>
    <w:rsid w:val="00044503"/>
    <w:rsid w:val="00044577"/>
    <w:rsid w:val="00044B4A"/>
    <w:rsid w:val="00044B88"/>
    <w:rsid w:val="000456DD"/>
    <w:rsid w:val="00045B36"/>
    <w:rsid w:val="00045BA1"/>
    <w:rsid w:val="00045DDB"/>
    <w:rsid w:val="00045E2C"/>
    <w:rsid w:val="00045E40"/>
    <w:rsid w:val="00045EE5"/>
    <w:rsid w:val="00046CFA"/>
    <w:rsid w:val="000475C0"/>
    <w:rsid w:val="000477FC"/>
    <w:rsid w:val="0004791A"/>
    <w:rsid w:val="00047CBC"/>
    <w:rsid w:val="00047ECF"/>
    <w:rsid w:val="00051172"/>
    <w:rsid w:val="0005194E"/>
    <w:rsid w:val="00051A91"/>
    <w:rsid w:val="00051C4E"/>
    <w:rsid w:val="00051F52"/>
    <w:rsid w:val="000522D6"/>
    <w:rsid w:val="0005240B"/>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4F7"/>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3B2"/>
    <w:rsid w:val="00080C85"/>
    <w:rsid w:val="00080F80"/>
    <w:rsid w:val="000812F4"/>
    <w:rsid w:val="000816C4"/>
    <w:rsid w:val="000816F5"/>
    <w:rsid w:val="0008192C"/>
    <w:rsid w:val="00081E12"/>
    <w:rsid w:val="00081F08"/>
    <w:rsid w:val="000820A4"/>
    <w:rsid w:val="00082784"/>
    <w:rsid w:val="000828A6"/>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87DFE"/>
    <w:rsid w:val="000900A8"/>
    <w:rsid w:val="00090196"/>
    <w:rsid w:val="00090542"/>
    <w:rsid w:val="000909FD"/>
    <w:rsid w:val="00090BE8"/>
    <w:rsid w:val="00090C55"/>
    <w:rsid w:val="00091228"/>
    <w:rsid w:val="000916B4"/>
    <w:rsid w:val="000918D0"/>
    <w:rsid w:val="000919A0"/>
    <w:rsid w:val="000921A9"/>
    <w:rsid w:val="0009228F"/>
    <w:rsid w:val="00092484"/>
    <w:rsid w:val="0009267A"/>
    <w:rsid w:val="00092725"/>
    <w:rsid w:val="00093165"/>
    <w:rsid w:val="000931FE"/>
    <w:rsid w:val="0009361A"/>
    <w:rsid w:val="00094540"/>
    <w:rsid w:val="00095B32"/>
    <w:rsid w:val="000961F8"/>
    <w:rsid w:val="0009628E"/>
    <w:rsid w:val="00097644"/>
    <w:rsid w:val="00097A5B"/>
    <w:rsid w:val="00097CF7"/>
    <w:rsid w:val="000A059F"/>
    <w:rsid w:val="000A07E9"/>
    <w:rsid w:val="000A08B4"/>
    <w:rsid w:val="000A0CF4"/>
    <w:rsid w:val="000A106B"/>
    <w:rsid w:val="000A195D"/>
    <w:rsid w:val="000A1BA4"/>
    <w:rsid w:val="000A1ED5"/>
    <w:rsid w:val="000A2175"/>
    <w:rsid w:val="000A22C6"/>
    <w:rsid w:val="000A2D35"/>
    <w:rsid w:val="000A2DED"/>
    <w:rsid w:val="000A3156"/>
    <w:rsid w:val="000A3513"/>
    <w:rsid w:val="000A3690"/>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ABE"/>
    <w:rsid w:val="000A6B37"/>
    <w:rsid w:val="000A74C9"/>
    <w:rsid w:val="000A76B6"/>
    <w:rsid w:val="000A77E1"/>
    <w:rsid w:val="000A7A8D"/>
    <w:rsid w:val="000A7D0E"/>
    <w:rsid w:val="000A7E1B"/>
    <w:rsid w:val="000B00CC"/>
    <w:rsid w:val="000B0357"/>
    <w:rsid w:val="000B0403"/>
    <w:rsid w:val="000B081B"/>
    <w:rsid w:val="000B101F"/>
    <w:rsid w:val="000B1169"/>
    <w:rsid w:val="000B194F"/>
    <w:rsid w:val="000B1992"/>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609"/>
    <w:rsid w:val="000B5661"/>
    <w:rsid w:val="000B57D2"/>
    <w:rsid w:val="000B5B1D"/>
    <w:rsid w:val="000B5DDC"/>
    <w:rsid w:val="000B6166"/>
    <w:rsid w:val="000B6293"/>
    <w:rsid w:val="000B630C"/>
    <w:rsid w:val="000B6635"/>
    <w:rsid w:val="000B6A58"/>
    <w:rsid w:val="000B6DCF"/>
    <w:rsid w:val="000B6E79"/>
    <w:rsid w:val="000B6FB6"/>
    <w:rsid w:val="000B711F"/>
    <w:rsid w:val="000B715C"/>
    <w:rsid w:val="000B7799"/>
    <w:rsid w:val="000C0418"/>
    <w:rsid w:val="000C0DBE"/>
    <w:rsid w:val="000C0F65"/>
    <w:rsid w:val="000C0FA4"/>
    <w:rsid w:val="000C166B"/>
    <w:rsid w:val="000C1731"/>
    <w:rsid w:val="000C1AB0"/>
    <w:rsid w:val="000C1AB1"/>
    <w:rsid w:val="000C1BAD"/>
    <w:rsid w:val="000C2079"/>
    <w:rsid w:val="000C2092"/>
    <w:rsid w:val="000C2619"/>
    <w:rsid w:val="000C278F"/>
    <w:rsid w:val="000C2E3C"/>
    <w:rsid w:val="000C3BC8"/>
    <w:rsid w:val="000C43AD"/>
    <w:rsid w:val="000C4C7D"/>
    <w:rsid w:val="000C4CB0"/>
    <w:rsid w:val="000C4FF4"/>
    <w:rsid w:val="000C5C71"/>
    <w:rsid w:val="000C63F1"/>
    <w:rsid w:val="000C6554"/>
    <w:rsid w:val="000C6A08"/>
    <w:rsid w:val="000C71FF"/>
    <w:rsid w:val="000C737E"/>
    <w:rsid w:val="000C7449"/>
    <w:rsid w:val="000C7491"/>
    <w:rsid w:val="000C77D4"/>
    <w:rsid w:val="000C77E1"/>
    <w:rsid w:val="000C7AC9"/>
    <w:rsid w:val="000C7B8A"/>
    <w:rsid w:val="000C7E21"/>
    <w:rsid w:val="000C7FA7"/>
    <w:rsid w:val="000D0194"/>
    <w:rsid w:val="000D01C8"/>
    <w:rsid w:val="000D039F"/>
    <w:rsid w:val="000D0D5F"/>
    <w:rsid w:val="000D0F81"/>
    <w:rsid w:val="000D1036"/>
    <w:rsid w:val="000D1059"/>
    <w:rsid w:val="000D115D"/>
    <w:rsid w:val="000D14B0"/>
    <w:rsid w:val="000D1567"/>
    <w:rsid w:val="000D1AE4"/>
    <w:rsid w:val="000D1D47"/>
    <w:rsid w:val="000D1EF8"/>
    <w:rsid w:val="000D1FD4"/>
    <w:rsid w:val="000D2991"/>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2DC"/>
    <w:rsid w:val="000F1F83"/>
    <w:rsid w:val="000F24A4"/>
    <w:rsid w:val="000F2978"/>
    <w:rsid w:val="000F2A13"/>
    <w:rsid w:val="000F323F"/>
    <w:rsid w:val="000F3678"/>
    <w:rsid w:val="000F3FEC"/>
    <w:rsid w:val="000F401E"/>
    <w:rsid w:val="000F40B2"/>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49"/>
    <w:rsid w:val="001002DB"/>
    <w:rsid w:val="0010032D"/>
    <w:rsid w:val="00100953"/>
    <w:rsid w:val="00100BB2"/>
    <w:rsid w:val="00100F7A"/>
    <w:rsid w:val="001019A3"/>
    <w:rsid w:val="001019F3"/>
    <w:rsid w:val="00101A1C"/>
    <w:rsid w:val="00101C25"/>
    <w:rsid w:val="00102A65"/>
    <w:rsid w:val="00102A7E"/>
    <w:rsid w:val="00102AA0"/>
    <w:rsid w:val="00102CD5"/>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6AA"/>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9B8"/>
    <w:rsid w:val="00111CD6"/>
    <w:rsid w:val="00111E1D"/>
    <w:rsid w:val="00111F07"/>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4FC7"/>
    <w:rsid w:val="00115C59"/>
    <w:rsid w:val="00115F3F"/>
    <w:rsid w:val="00116247"/>
    <w:rsid w:val="0011626C"/>
    <w:rsid w:val="001164E3"/>
    <w:rsid w:val="00116713"/>
    <w:rsid w:val="0011675C"/>
    <w:rsid w:val="001169A4"/>
    <w:rsid w:val="00116F81"/>
    <w:rsid w:val="00117264"/>
    <w:rsid w:val="001174B7"/>
    <w:rsid w:val="001174F9"/>
    <w:rsid w:val="00117775"/>
    <w:rsid w:val="00117C81"/>
    <w:rsid w:val="00117E16"/>
    <w:rsid w:val="00120205"/>
    <w:rsid w:val="0012024B"/>
    <w:rsid w:val="0012026E"/>
    <w:rsid w:val="0012057E"/>
    <w:rsid w:val="00120707"/>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E3D"/>
    <w:rsid w:val="00126999"/>
    <w:rsid w:val="00127794"/>
    <w:rsid w:val="00127B65"/>
    <w:rsid w:val="00127F98"/>
    <w:rsid w:val="0013002D"/>
    <w:rsid w:val="0013012E"/>
    <w:rsid w:val="001304B0"/>
    <w:rsid w:val="00130796"/>
    <w:rsid w:val="0013089C"/>
    <w:rsid w:val="001308D3"/>
    <w:rsid w:val="00130B3F"/>
    <w:rsid w:val="00130C9B"/>
    <w:rsid w:val="00130DBD"/>
    <w:rsid w:val="00130F73"/>
    <w:rsid w:val="0013221D"/>
    <w:rsid w:val="001325A5"/>
    <w:rsid w:val="00132633"/>
    <w:rsid w:val="00132DE4"/>
    <w:rsid w:val="0013311F"/>
    <w:rsid w:val="00133947"/>
    <w:rsid w:val="00133BED"/>
    <w:rsid w:val="00134083"/>
    <w:rsid w:val="0013444E"/>
    <w:rsid w:val="00134847"/>
    <w:rsid w:val="001350B9"/>
    <w:rsid w:val="001356A7"/>
    <w:rsid w:val="00135C19"/>
    <w:rsid w:val="00136560"/>
    <w:rsid w:val="001369B0"/>
    <w:rsid w:val="00136AA1"/>
    <w:rsid w:val="00136BEF"/>
    <w:rsid w:val="00136BFA"/>
    <w:rsid w:val="001374B0"/>
    <w:rsid w:val="001376EF"/>
    <w:rsid w:val="00137D33"/>
    <w:rsid w:val="0014021A"/>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1FD"/>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CBF"/>
    <w:rsid w:val="00160492"/>
    <w:rsid w:val="001608CE"/>
    <w:rsid w:val="00160EF2"/>
    <w:rsid w:val="001614CB"/>
    <w:rsid w:val="00161CAB"/>
    <w:rsid w:val="001620A1"/>
    <w:rsid w:val="00162580"/>
    <w:rsid w:val="00162C6D"/>
    <w:rsid w:val="00162D9D"/>
    <w:rsid w:val="00163357"/>
    <w:rsid w:val="00164190"/>
    <w:rsid w:val="0016482F"/>
    <w:rsid w:val="00164DD3"/>
    <w:rsid w:val="00164F1F"/>
    <w:rsid w:val="001655B4"/>
    <w:rsid w:val="00165634"/>
    <w:rsid w:val="00166032"/>
    <w:rsid w:val="00166647"/>
    <w:rsid w:val="00166B37"/>
    <w:rsid w:val="00166C6F"/>
    <w:rsid w:val="00167541"/>
    <w:rsid w:val="001679CD"/>
    <w:rsid w:val="00167C27"/>
    <w:rsid w:val="00167CD4"/>
    <w:rsid w:val="001701FF"/>
    <w:rsid w:val="00170392"/>
    <w:rsid w:val="00170555"/>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3D39"/>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87F"/>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ADF"/>
    <w:rsid w:val="00186C30"/>
    <w:rsid w:val="0018701F"/>
    <w:rsid w:val="001872D5"/>
    <w:rsid w:val="0018745F"/>
    <w:rsid w:val="0018761B"/>
    <w:rsid w:val="001876DD"/>
    <w:rsid w:val="00187975"/>
    <w:rsid w:val="00187A36"/>
    <w:rsid w:val="00187B5F"/>
    <w:rsid w:val="00187D33"/>
    <w:rsid w:val="0019029D"/>
    <w:rsid w:val="001908C3"/>
    <w:rsid w:val="00190909"/>
    <w:rsid w:val="00190A0D"/>
    <w:rsid w:val="00190A2D"/>
    <w:rsid w:val="00190A37"/>
    <w:rsid w:val="00190BC5"/>
    <w:rsid w:val="0019169C"/>
    <w:rsid w:val="00191841"/>
    <w:rsid w:val="00191E6A"/>
    <w:rsid w:val="00192169"/>
    <w:rsid w:val="001921D4"/>
    <w:rsid w:val="0019224D"/>
    <w:rsid w:val="001922C9"/>
    <w:rsid w:val="0019279A"/>
    <w:rsid w:val="001928E7"/>
    <w:rsid w:val="001929EC"/>
    <w:rsid w:val="00192A3C"/>
    <w:rsid w:val="00192CBE"/>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27F"/>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476B"/>
    <w:rsid w:val="001B4B97"/>
    <w:rsid w:val="001B4C4B"/>
    <w:rsid w:val="001B4DA7"/>
    <w:rsid w:val="001B4F55"/>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851"/>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999"/>
    <w:rsid w:val="001C4AF9"/>
    <w:rsid w:val="001C4C28"/>
    <w:rsid w:val="001C4C2B"/>
    <w:rsid w:val="001C4CD1"/>
    <w:rsid w:val="001C5351"/>
    <w:rsid w:val="001C53F2"/>
    <w:rsid w:val="001C56B8"/>
    <w:rsid w:val="001C5744"/>
    <w:rsid w:val="001C591F"/>
    <w:rsid w:val="001C626B"/>
    <w:rsid w:val="001C64EA"/>
    <w:rsid w:val="001C65CA"/>
    <w:rsid w:val="001C6918"/>
    <w:rsid w:val="001C6BB0"/>
    <w:rsid w:val="001C6F14"/>
    <w:rsid w:val="001C7B27"/>
    <w:rsid w:val="001C7FF5"/>
    <w:rsid w:val="001D036B"/>
    <w:rsid w:val="001D0565"/>
    <w:rsid w:val="001D0990"/>
    <w:rsid w:val="001D0BEA"/>
    <w:rsid w:val="001D0D8C"/>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779"/>
    <w:rsid w:val="001E0959"/>
    <w:rsid w:val="001E0AFB"/>
    <w:rsid w:val="001E0BC0"/>
    <w:rsid w:val="001E0C4C"/>
    <w:rsid w:val="001E0C64"/>
    <w:rsid w:val="001E0F89"/>
    <w:rsid w:val="001E11D8"/>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E94"/>
    <w:rsid w:val="001E41A1"/>
    <w:rsid w:val="001E4302"/>
    <w:rsid w:val="001E4B91"/>
    <w:rsid w:val="001E5069"/>
    <w:rsid w:val="001E5434"/>
    <w:rsid w:val="001E56DA"/>
    <w:rsid w:val="001E5944"/>
    <w:rsid w:val="001E5D1D"/>
    <w:rsid w:val="001E6122"/>
    <w:rsid w:val="001E67DB"/>
    <w:rsid w:val="001E68C0"/>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7A2"/>
    <w:rsid w:val="00202850"/>
    <w:rsid w:val="00202AF8"/>
    <w:rsid w:val="002031AE"/>
    <w:rsid w:val="002031D0"/>
    <w:rsid w:val="00203414"/>
    <w:rsid w:val="00203484"/>
    <w:rsid w:val="00203613"/>
    <w:rsid w:val="00203A0C"/>
    <w:rsid w:val="00203AC8"/>
    <w:rsid w:val="00203C59"/>
    <w:rsid w:val="002041D3"/>
    <w:rsid w:val="002042DB"/>
    <w:rsid w:val="0020435C"/>
    <w:rsid w:val="00204681"/>
    <w:rsid w:val="00204847"/>
    <w:rsid w:val="00204A52"/>
    <w:rsid w:val="00204A8A"/>
    <w:rsid w:val="00204D58"/>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F04"/>
    <w:rsid w:val="0021381A"/>
    <w:rsid w:val="00213BCE"/>
    <w:rsid w:val="00213FA9"/>
    <w:rsid w:val="002143CA"/>
    <w:rsid w:val="00214CC6"/>
    <w:rsid w:val="00214EAF"/>
    <w:rsid w:val="00215033"/>
    <w:rsid w:val="00215157"/>
    <w:rsid w:val="00215226"/>
    <w:rsid w:val="0021523B"/>
    <w:rsid w:val="00215BDA"/>
    <w:rsid w:val="00215C61"/>
    <w:rsid w:val="0021635B"/>
    <w:rsid w:val="002163DB"/>
    <w:rsid w:val="0021673E"/>
    <w:rsid w:val="0021676C"/>
    <w:rsid w:val="00216D38"/>
    <w:rsid w:val="00216F28"/>
    <w:rsid w:val="00216F63"/>
    <w:rsid w:val="0021750E"/>
    <w:rsid w:val="0021752E"/>
    <w:rsid w:val="00217902"/>
    <w:rsid w:val="00217A0D"/>
    <w:rsid w:val="00217B81"/>
    <w:rsid w:val="00220145"/>
    <w:rsid w:val="0022017B"/>
    <w:rsid w:val="0022059A"/>
    <w:rsid w:val="002207AA"/>
    <w:rsid w:val="00220902"/>
    <w:rsid w:val="00220CF1"/>
    <w:rsid w:val="00220D46"/>
    <w:rsid w:val="00220F3F"/>
    <w:rsid w:val="002212CF"/>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0F1"/>
    <w:rsid w:val="00232619"/>
    <w:rsid w:val="00232692"/>
    <w:rsid w:val="002327F8"/>
    <w:rsid w:val="00232937"/>
    <w:rsid w:val="00232BDC"/>
    <w:rsid w:val="0023327F"/>
    <w:rsid w:val="0023341F"/>
    <w:rsid w:val="0023349D"/>
    <w:rsid w:val="00233A94"/>
    <w:rsid w:val="00233AB3"/>
    <w:rsid w:val="00233DED"/>
    <w:rsid w:val="00233E9C"/>
    <w:rsid w:val="00233F7A"/>
    <w:rsid w:val="00234642"/>
    <w:rsid w:val="002347C9"/>
    <w:rsid w:val="002347E0"/>
    <w:rsid w:val="00234970"/>
    <w:rsid w:val="00234976"/>
    <w:rsid w:val="002352C4"/>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3EAE"/>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5DF"/>
    <w:rsid w:val="00250727"/>
    <w:rsid w:val="00250F58"/>
    <w:rsid w:val="00251493"/>
    <w:rsid w:val="0025176D"/>
    <w:rsid w:val="00251825"/>
    <w:rsid w:val="002521F0"/>
    <w:rsid w:val="002523AF"/>
    <w:rsid w:val="00252667"/>
    <w:rsid w:val="0025269F"/>
    <w:rsid w:val="002529A0"/>
    <w:rsid w:val="00252B7C"/>
    <w:rsid w:val="00252B91"/>
    <w:rsid w:val="00252BF3"/>
    <w:rsid w:val="00252CAA"/>
    <w:rsid w:val="002531E2"/>
    <w:rsid w:val="002532F6"/>
    <w:rsid w:val="002533A7"/>
    <w:rsid w:val="0025347B"/>
    <w:rsid w:val="00253693"/>
    <w:rsid w:val="00253ADD"/>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5DD2"/>
    <w:rsid w:val="00266483"/>
    <w:rsid w:val="0026655F"/>
    <w:rsid w:val="00266915"/>
    <w:rsid w:val="00266A3D"/>
    <w:rsid w:val="00266B85"/>
    <w:rsid w:val="00266C2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1832"/>
    <w:rsid w:val="0028184E"/>
    <w:rsid w:val="0028206B"/>
    <w:rsid w:val="002820A5"/>
    <w:rsid w:val="002820F3"/>
    <w:rsid w:val="00282F02"/>
    <w:rsid w:val="002832A2"/>
    <w:rsid w:val="00283385"/>
    <w:rsid w:val="002833E4"/>
    <w:rsid w:val="002838DC"/>
    <w:rsid w:val="00283D6B"/>
    <w:rsid w:val="002840F8"/>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55B"/>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4F63"/>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817"/>
    <w:rsid w:val="002A3C0B"/>
    <w:rsid w:val="002A3C8E"/>
    <w:rsid w:val="002A40D9"/>
    <w:rsid w:val="002A4391"/>
    <w:rsid w:val="002A43CD"/>
    <w:rsid w:val="002A4E9A"/>
    <w:rsid w:val="002A5438"/>
    <w:rsid w:val="002A5587"/>
    <w:rsid w:val="002A5805"/>
    <w:rsid w:val="002A6317"/>
    <w:rsid w:val="002A65D3"/>
    <w:rsid w:val="002A65F3"/>
    <w:rsid w:val="002A6641"/>
    <w:rsid w:val="002A6B08"/>
    <w:rsid w:val="002A6BBD"/>
    <w:rsid w:val="002A74A8"/>
    <w:rsid w:val="002A753B"/>
    <w:rsid w:val="002A7A18"/>
    <w:rsid w:val="002B016C"/>
    <w:rsid w:val="002B087E"/>
    <w:rsid w:val="002B0ABD"/>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1E8"/>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D9D"/>
    <w:rsid w:val="002C2DCE"/>
    <w:rsid w:val="002C30A7"/>
    <w:rsid w:val="002C3786"/>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87E"/>
    <w:rsid w:val="002D062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A3B"/>
    <w:rsid w:val="002D4EA5"/>
    <w:rsid w:val="002D5260"/>
    <w:rsid w:val="002D5526"/>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41B"/>
    <w:rsid w:val="002E061F"/>
    <w:rsid w:val="002E0BD1"/>
    <w:rsid w:val="002E1028"/>
    <w:rsid w:val="002E16A6"/>
    <w:rsid w:val="002E1D34"/>
    <w:rsid w:val="002E1D42"/>
    <w:rsid w:val="002E2528"/>
    <w:rsid w:val="002E276E"/>
    <w:rsid w:val="002E2B1C"/>
    <w:rsid w:val="002E30EB"/>
    <w:rsid w:val="002E3177"/>
    <w:rsid w:val="002E32AE"/>
    <w:rsid w:val="002E32D8"/>
    <w:rsid w:val="002E39E0"/>
    <w:rsid w:val="002E3C59"/>
    <w:rsid w:val="002E3E5C"/>
    <w:rsid w:val="002E4175"/>
    <w:rsid w:val="002E42A9"/>
    <w:rsid w:val="002E42FF"/>
    <w:rsid w:val="002E4B81"/>
    <w:rsid w:val="002E4FA7"/>
    <w:rsid w:val="002E537C"/>
    <w:rsid w:val="002E5A97"/>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3BA"/>
    <w:rsid w:val="002F2571"/>
    <w:rsid w:val="002F26C0"/>
    <w:rsid w:val="002F278B"/>
    <w:rsid w:val="002F2BD8"/>
    <w:rsid w:val="002F2E4C"/>
    <w:rsid w:val="002F3B50"/>
    <w:rsid w:val="002F3C25"/>
    <w:rsid w:val="002F3EE7"/>
    <w:rsid w:val="002F3FF4"/>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C8B"/>
    <w:rsid w:val="00302D15"/>
    <w:rsid w:val="0030346A"/>
    <w:rsid w:val="0030346C"/>
    <w:rsid w:val="003037ED"/>
    <w:rsid w:val="0030385C"/>
    <w:rsid w:val="00303AD0"/>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5E17"/>
    <w:rsid w:val="00316879"/>
    <w:rsid w:val="00316D4F"/>
    <w:rsid w:val="00316E18"/>
    <w:rsid w:val="003170AC"/>
    <w:rsid w:val="003173D8"/>
    <w:rsid w:val="003173F6"/>
    <w:rsid w:val="003176B5"/>
    <w:rsid w:val="00317B2E"/>
    <w:rsid w:val="00317B86"/>
    <w:rsid w:val="00317E8D"/>
    <w:rsid w:val="00320ACF"/>
    <w:rsid w:val="00321514"/>
    <w:rsid w:val="00321C3A"/>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55"/>
    <w:rsid w:val="00332FB0"/>
    <w:rsid w:val="003334BB"/>
    <w:rsid w:val="0033370F"/>
    <w:rsid w:val="00333C0A"/>
    <w:rsid w:val="00334556"/>
    <w:rsid w:val="0033467A"/>
    <w:rsid w:val="0033478D"/>
    <w:rsid w:val="00334E16"/>
    <w:rsid w:val="00335A2D"/>
    <w:rsid w:val="0033606A"/>
    <w:rsid w:val="00337420"/>
    <w:rsid w:val="003375D1"/>
    <w:rsid w:val="003376DC"/>
    <w:rsid w:val="003378CF"/>
    <w:rsid w:val="003400D0"/>
    <w:rsid w:val="00340457"/>
    <w:rsid w:val="00340FA3"/>
    <w:rsid w:val="003415C2"/>
    <w:rsid w:val="0034166C"/>
    <w:rsid w:val="003416E1"/>
    <w:rsid w:val="003417A8"/>
    <w:rsid w:val="003423C6"/>
    <w:rsid w:val="00342499"/>
    <w:rsid w:val="0034250F"/>
    <w:rsid w:val="003426D1"/>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BBA"/>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2C6"/>
    <w:rsid w:val="00373372"/>
    <w:rsid w:val="003734E3"/>
    <w:rsid w:val="00373C62"/>
    <w:rsid w:val="00373DB7"/>
    <w:rsid w:val="003754DD"/>
    <w:rsid w:val="00375ACF"/>
    <w:rsid w:val="0037601C"/>
    <w:rsid w:val="0037654D"/>
    <w:rsid w:val="0037663D"/>
    <w:rsid w:val="003767ED"/>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32"/>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682"/>
    <w:rsid w:val="00390C7C"/>
    <w:rsid w:val="00390DCD"/>
    <w:rsid w:val="003910E9"/>
    <w:rsid w:val="0039119F"/>
    <w:rsid w:val="00391A2C"/>
    <w:rsid w:val="00391AFD"/>
    <w:rsid w:val="00391C11"/>
    <w:rsid w:val="003925ED"/>
    <w:rsid w:val="003926C6"/>
    <w:rsid w:val="00392A21"/>
    <w:rsid w:val="0039316F"/>
    <w:rsid w:val="00393377"/>
    <w:rsid w:val="00393C42"/>
    <w:rsid w:val="00393F3B"/>
    <w:rsid w:val="00394169"/>
    <w:rsid w:val="003941F6"/>
    <w:rsid w:val="0039424E"/>
    <w:rsid w:val="00394A71"/>
    <w:rsid w:val="00394AAE"/>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1"/>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0D65"/>
    <w:rsid w:val="003C1873"/>
    <w:rsid w:val="003C1EB1"/>
    <w:rsid w:val="003C280E"/>
    <w:rsid w:val="003C2F68"/>
    <w:rsid w:val="003C335A"/>
    <w:rsid w:val="003C3FCB"/>
    <w:rsid w:val="003C51DF"/>
    <w:rsid w:val="003C54BB"/>
    <w:rsid w:val="003C574A"/>
    <w:rsid w:val="003C58AC"/>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2A5"/>
    <w:rsid w:val="003E1993"/>
    <w:rsid w:val="003E215B"/>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1BF2"/>
    <w:rsid w:val="0040218C"/>
    <w:rsid w:val="004021CB"/>
    <w:rsid w:val="0040245D"/>
    <w:rsid w:val="004024EC"/>
    <w:rsid w:val="004029C6"/>
    <w:rsid w:val="00402B81"/>
    <w:rsid w:val="00402DF7"/>
    <w:rsid w:val="00403142"/>
    <w:rsid w:val="0040330F"/>
    <w:rsid w:val="00403451"/>
    <w:rsid w:val="0040345B"/>
    <w:rsid w:val="004037D3"/>
    <w:rsid w:val="0040382C"/>
    <w:rsid w:val="00403B19"/>
    <w:rsid w:val="00403B90"/>
    <w:rsid w:val="00403FA4"/>
    <w:rsid w:val="004041A8"/>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6E9"/>
    <w:rsid w:val="00412B3F"/>
    <w:rsid w:val="00412F10"/>
    <w:rsid w:val="004138B7"/>
    <w:rsid w:val="00413AA0"/>
    <w:rsid w:val="00413B00"/>
    <w:rsid w:val="00413EBE"/>
    <w:rsid w:val="004140C1"/>
    <w:rsid w:val="00414175"/>
    <w:rsid w:val="00414917"/>
    <w:rsid w:val="004152B6"/>
    <w:rsid w:val="004155CE"/>
    <w:rsid w:val="00415851"/>
    <w:rsid w:val="0041589E"/>
    <w:rsid w:val="00415BA3"/>
    <w:rsid w:val="00416187"/>
    <w:rsid w:val="0041649F"/>
    <w:rsid w:val="004168A3"/>
    <w:rsid w:val="00416DE7"/>
    <w:rsid w:val="0041741A"/>
    <w:rsid w:val="004175EA"/>
    <w:rsid w:val="00417704"/>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940"/>
    <w:rsid w:val="00422ACE"/>
    <w:rsid w:val="00422C69"/>
    <w:rsid w:val="00422E90"/>
    <w:rsid w:val="00423172"/>
    <w:rsid w:val="00423269"/>
    <w:rsid w:val="00423279"/>
    <w:rsid w:val="004234E8"/>
    <w:rsid w:val="0042367C"/>
    <w:rsid w:val="00423791"/>
    <w:rsid w:val="004237E2"/>
    <w:rsid w:val="00423910"/>
    <w:rsid w:val="00423A74"/>
    <w:rsid w:val="00423B3A"/>
    <w:rsid w:val="00423BAE"/>
    <w:rsid w:val="004241CE"/>
    <w:rsid w:val="004246D4"/>
    <w:rsid w:val="004248A2"/>
    <w:rsid w:val="00424E84"/>
    <w:rsid w:val="00424EE6"/>
    <w:rsid w:val="004256AE"/>
    <w:rsid w:val="004257AF"/>
    <w:rsid w:val="00425DB4"/>
    <w:rsid w:val="00425E03"/>
    <w:rsid w:val="0042601B"/>
    <w:rsid w:val="00426532"/>
    <w:rsid w:val="004270A3"/>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BD7"/>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585"/>
    <w:rsid w:val="004479DE"/>
    <w:rsid w:val="00447BF2"/>
    <w:rsid w:val="00447C7A"/>
    <w:rsid w:val="00447D6B"/>
    <w:rsid w:val="004503BE"/>
    <w:rsid w:val="0045103A"/>
    <w:rsid w:val="00451212"/>
    <w:rsid w:val="0045139D"/>
    <w:rsid w:val="004514F6"/>
    <w:rsid w:val="004517CE"/>
    <w:rsid w:val="00452171"/>
    <w:rsid w:val="00452256"/>
    <w:rsid w:val="004522C5"/>
    <w:rsid w:val="0045256E"/>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0C7"/>
    <w:rsid w:val="0045714B"/>
    <w:rsid w:val="00457A39"/>
    <w:rsid w:val="00460858"/>
    <w:rsid w:val="00460E90"/>
    <w:rsid w:val="00460F5B"/>
    <w:rsid w:val="00461D1B"/>
    <w:rsid w:val="004620AE"/>
    <w:rsid w:val="004622C9"/>
    <w:rsid w:val="00462352"/>
    <w:rsid w:val="0046236F"/>
    <w:rsid w:val="0046250B"/>
    <w:rsid w:val="004629C1"/>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67F82"/>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908"/>
    <w:rsid w:val="0048492C"/>
    <w:rsid w:val="00484BC4"/>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C1"/>
    <w:rsid w:val="004975C4"/>
    <w:rsid w:val="00497975"/>
    <w:rsid w:val="00497B67"/>
    <w:rsid w:val="00497C13"/>
    <w:rsid w:val="004A04C8"/>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905"/>
    <w:rsid w:val="004C7AC6"/>
    <w:rsid w:val="004C7C58"/>
    <w:rsid w:val="004C7F8E"/>
    <w:rsid w:val="004C7FE1"/>
    <w:rsid w:val="004D031A"/>
    <w:rsid w:val="004D0585"/>
    <w:rsid w:val="004D06A1"/>
    <w:rsid w:val="004D06D4"/>
    <w:rsid w:val="004D0A81"/>
    <w:rsid w:val="004D0A93"/>
    <w:rsid w:val="004D1183"/>
    <w:rsid w:val="004D195D"/>
    <w:rsid w:val="004D1E67"/>
    <w:rsid w:val="004D209A"/>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3675"/>
    <w:rsid w:val="004F40D4"/>
    <w:rsid w:val="004F43A6"/>
    <w:rsid w:val="004F4877"/>
    <w:rsid w:val="004F4969"/>
    <w:rsid w:val="004F4AE2"/>
    <w:rsid w:val="004F4E43"/>
    <w:rsid w:val="004F4E81"/>
    <w:rsid w:val="004F4F28"/>
    <w:rsid w:val="004F526B"/>
    <w:rsid w:val="004F56B8"/>
    <w:rsid w:val="004F5781"/>
    <w:rsid w:val="004F57C8"/>
    <w:rsid w:val="004F64BF"/>
    <w:rsid w:val="004F67A8"/>
    <w:rsid w:val="004F7039"/>
    <w:rsid w:val="004F7502"/>
    <w:rsid w:val="004F766C"/>
    <w:rsid w:val="004F7749"/>
    <w:rsid w:val="004F77E6"/>
    <w:rsid w:val="004F7BAE"/>
    <w:rsid w:val="004F7EFD"/>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6F6"/>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539"/>
    <w:rsid w:val="00507A10"/>
    <w:rsid w:val="00507CFA"/>
    <w:rsid w:val="00507E26"/>
    <w:rsid w:val="00507ECA"/>
    <w:rsid w:val="0051037D"/>
    <w:rsid w:val="00510741"/>
    <w:rsid w:val="00510D65"/>
    <w:rsid w:val="005111B2"/>
    <w:rsid w:val="0051159F"/>
    <w:rsid w:val="00511839"/>
    <w:rsid w:val="00511B5D"/>
    <w:rsid w:val="00511B7D"/>
    <w:rsid w:val="00511D54"/>
    <w:rsid w:val="00511DC9"/>
    <w:rsid w:val="005123E2"/>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6AE"/>
    <w:rsid w:val="00520AE7"/>
    <w:rsid w:val="00520B77"/>
    <w:rsid w:val="00520DA7"/>
    <w:rsid w:val="00520DE5"/>
    <w:rsid w:val="00520FCA"/>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C4B"/>
    <w:rsid w:val="00524C71"/>
    <w:rsid w:val="00525401"/>
    <w:rsid w:val="00525695"/>
    <w:rsid w:val="005257DF"/>
    <w:rsid w:val="00525912"/>
    <w:rsid w:val="00526442"/>
    <w:rsid w:val="005265AE"/>
    <w:rsid w:val="00526743"/>
    <w:rsid w:val="005269F0"/>
    <w:rsid w:val="00527450"/>
    <w:rsid w:val="005274D3"/>
    <w:rsid w:val="00527CD7"/>
    <w:rsid w:val="005302D9"/>
    <w:rsid w:val="0053078B"/>
    <w:rsid w:val="00530A97"/>
    <w:rsid w:val="0053144F"/>
    <w:rsid w:val="005319B8"/>
    <w:rsid w:val="00531B42"/>
    <w:rsid w:val="00531BDD"/>
    <w:rsid w:val="00531F32"/>
    <w:rsid w:val="005323E8"/>
    <w:rsid w:val="0053242C"/>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F90"/>
    <w:rsid w:val="00536118"/>
    <w:rsid w:val="005363E9"/>
    <w:rsid w:val="00536A25"/>
    <w:rsid w:val="00536B6C"/>
    <w:rsid w:val="00536D14"/>
    <w:rsid w:val="00537659"/>
    <w:rsid w:val="00537B04"/>
    <w:rsid w:val="005402F8"/>
    <w:rsid w:val="0054040E"/>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7F4"/>
    <w:rsid w:val="0054486D"/>
    <w:rsid w:val="00544B9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41E"/>
    <w:rsid w:val="005535C3"/>
    <w:rsid w:val="005536F0"/>
    <w:rsid w:val="005538E7"/>
    <w:rsid w:val="005545C3"/>
    <w:rsid w:val="00554AED"/>
    <w:rsid w:val="00554F18"/>
    <w:rsid w:val="00554FA1"/>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F90"/>
    <w:rsid w:val="00561053"/>
    <w:rsid w:val="00561144"/>
    <w:rsid w:val="00561264"/>
    <w:rsid w:val="0056167A"/>
    <w:rsid w:val="00561B11"/>
    <w:rsid w:val="00561CC5"/>
    <w:rsid w:val="00561D84"/>
    <w:rsid w:val="00561EB0"/>
    <w:rsid w:val="00561FD5"/>
    <w:rsid w:val="0056228F"/>
    <w:rsid w:val="005626E4"/>
    <w:rsid w:val="005628ED"/>
    <w:rsid w:val="00562B3B"/>
    <w:rsid w:val="00562C61"/>
    <w:rsid w:val="00563AFA"/>
    <w:rsid w:val="0056444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474"/>
    <w:rsid w:val="0057458B"/>
    <w:rsid w:val="005749B8"/>
    <w:rsid w:val="00574B40"/>
    <w:rsid w:val="00574D32"/>
    <w:rsid w:val="00574F38"/>
    <w:rsid w:val="0057574A"/>
    <w:rsid w:val="00575935"/>
    <w:rsid w:val="00575BD4"/>
    <w:rsid w:val="00575E4A"/>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318"/>
    <w:rsid w:val="0058742B"/>
    <w:rsid w:val="005876BB"/>
    <w:rsid w:val="00587CFE"/>
    <w:rsid w:val="00587DB8"/>
    <w:rsid w:val="00587DFD"/>
    <w:rsid w:val="005903D4"/>
    <w:rsid w:val="00590C93"/>
    <w:rsid w:val="00590EFB"/>
    <w:rsid w:val="00591139"/>
    <w:rsid w:val="00591329"/>
    <w:rsid w:val="0059160E"/>
    <w:rsid w:val="00591684"/>
    <w:rsid w:val="00591977"/>
    <w:rsid w:val="00591F04"/>
    <w:rsid w:val="0059276A"/>
    <w:rsid w:val="005937EA"/>
    <w:rsid w:val="00593953"/>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FB6"/>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47B"/>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A88"/>
    <w:rsid w:val="005C6C05"/>
    <w:rsid w:val="005C6F0B"/>
    <w:rsid w:val="005C70BE"/>
    <w:rsid w:val="005C75DD"/>
    <w:rsid w:val="005C7740"/>
    <w:rsid w:val="005C77F9"/>
    <w:rsid w:val="005C7CB2"/>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77E"/>
    <w:rsid w:val="005D494F"/>
    <w:rsid w:val="005D5543"/>
    <w:rsid w:val="005D5684"/>
    <w:rsid w:val="005D585E"/>
    <w:rsid w:val="005D5954"/>
    <w:rsid w:val="005D5970"/>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D6E"/>
    <w:rsid w:val="005F2F73"/>
    <w:rsid w:val="005F3396"/>
    <w:rsid w:val="005F3A0A"/>
    <w:rsid w:val="005F3A2D"/>
    <w:rsid w:val="005F3E28"/>
    <w:rsid w:val="005F42DA"/>
    <w:rsid w:val="005F49FF"/>
    <w:rsid w:val="005F4AC9"/>
    <w:rsid w:val="005F5371"/>
    <w:rsid w:val="005F5436"/>
    <w:rsid w:val="005F57C7"/>
    <w:rsid w:val="005F585E"/>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C8"/>
    <w:rsid w:val="0060343A"/>
    <w:rsid w:val="0060350A"/>
    <w:rsid w:val="006035AF"/>
    <w:rsid w:val="00603D90"/>
    <w:rsid w:val="006042E5"/>
    <w:rsid w:val="006043BD"/>
    <w:rsid w:val="0060478F"/>
    <w:rsid w:val="00604AE9"/>
    <w:rsid w:val="00605325"/>
    <w:rsid w:val="00605423"/>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5485"/>
    <w:rsid w:val="0061569F"/>
    <w:rsid w:val="006158D8"/>
    <w:rsid w:val="00615CFC"/>
    <w:rsid w:val="00615DF1"/>
    <w:rsid w:val="00615F52"/>
    <w:rsid w:val="00615FBA"/>
    <w:rsid w:val="00616266"/>
    <w:rsid w:val="006163FA"/>
    <w:rsid w:val="0061647B"/>
    <w:rsid w:val="00616859"/>
    <w:rsid w:val="00616B46"/>
    <w:rsid w:val="00617252"/>
    <w:rsid w:val="00617476"/>
    <w:rsid w:val="00620143"/>
    <w:rsid w:val="0062018A"/>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89"/>
    <w:rsid w:val="0062303E"/>
    <w:rsid w:val="0062367C"/>
    <w:rsid w:val="00623822"/>
    <w:rsid w:val="006241D5"/>
    <w:rsid w:val="0062470C"/>
    <w:rsid w:val="006248EA"/>
    <w:rsid w:val="00624CD6"/>
    <w:rsid w:val="00624EE4"/>
    <w:rsid w:val="00624F40"/>
    <w:rsid w:val="0062523E"/>
    <w:rsid w:val="00625BCF"/>
    <w:rsid w:val="00625FD1"/>
    <w:rsid w:val="00626539"/>
    <w:rsid w:val="00626654"/>
    <w:rsid w:val="00626B41"/>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686"/>
    <w:rsid w:val="00633E47"/>
    <w:rsid w:val="00633F1B"/>
    <w:rsid w:val="0063408C"/>
    <w:rsid w:val="00634144"/>
    <w:rsid w:val="00634CD3"/>
    <w:rsid w:val="00634E32"/>
    <w:rsid w:val="0063584F"/>
    <w:rsid w:val="00635E6F"/>
    <w:rsid w:val="006368E3"/>
    <w:rsid w:val="006369E5"/>
    <w:rsid w:val="00636CE3"/>
    <w:rsid w:val="0063729B"/>
    <w:rsid w:val="006372F5"/>
    <w:rsid w:val="006373C6"/>
    <w:rsid w:val="006376CA"/>
    <w:rsid w:val="0064034A"/>
    <w:rsid w:val="00640DF0"/>
    <w:rsid w:val="0064123D"/>
    <w:rsid w:val="00641278"/>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691"/>
    <w:rsid w:val="006449B9"/>
    <w:rsid w:val="00644C25"/>
    <w:rsid w:val="00644CCD"/>
    <w:rsid w:val="00644D30"/>
    <w:rsid w:val="006454C8"/>
    <w:rsid w:val="00645880"/>
    <w:rsid w:val="006458C4"/>
    <w:rsid w:val="00645BAB"/>
    <w:rsid w:val="00645E16"/>
    <w:rsid w:val="00645EBD"/>
    <w:rsid w:val="0064613C"/>
    <w:rsid w:val="006464A4"/>
    <w:rsid w:val="00646A88"/>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A26"/>
    <w:rsid w:val="00650D25"/>
    <w:rsid w:val="00651497"/>
    <w:rsid w:val="0065157D"/>
    <w:rsid w:val="0065188D"/>
    <w:rsid w:val="00651C9A"/>
    <w:rsid w:val="00651DA5"/>
    <w:rsid w:val="0065262F"/>
    <w:rsid w:val="00652CA7"/>
    <w:rsid w:val="00652DCC"/>
    <w:rsid w:val="00652F35"/>
    <w:rsid w:val="006530FB"/>
    <w:rsid w:val="0065346C"/>
    <w:rsid w:val="006535C5"/>
    <w:rsid w:val="00653961"/>
    <w:rsid w:val="006546DD"/>
    <w:rsid w:val="006546FB"/>
    <w:rsid w:val="006547BB"/>
    <w:rsid w:val="00654960"/>
    <w:rsid w:val="00654C42"/>
    <w:rsid w:val="00655376"/>
    <w:rsid w:val="00655577"/>
    <w:rsid w:val="00655FC4"/>
    <w:rsid w:val="0065628E"/>
    <w:rsid w:val="00656901"/>
    <w:rsid w:val="0065740B"/>
    <w:rsid w:val="00657750"/>
    <w:rsid w:val="00657DCB"/>
    <w:rsid w:val="00657E5A"/>
    <w:rsid w:val="0066058F"/>
    <w:rsid w:val="00660F5E"/>
    <w:rsid w:val="0066108C"/>
    <w:rsid w:val="00661435"/>
    <w:rsid w:val="00661506"/>
    <w:rsid w:val="00661549"/>
    <w:rsid w:val="00661725"/>
    <w:rsid w:val="0066197F"/>
    <w:rsid w:val="00661CEF"/>
    <w:rsid w:val="00662614"/>
    <w:rsid w:val="006628DF"/>
    <w:rsid w:val="006629BC"/>
    <w:rsid w:val="0066339B"/>
    <w:rsid w:val="00663499"/>
    <w:rsid w:val="006635A6"/>
    <w:rsid w:val="006635D7"/>
    <w:rsid w:val="00664609"/>
    <w:rsid w:val="006647E8"/>
    <w:rsid w:val="00664AD4"/>
    <w:rsid w:val="00664B24"/>
    <w:rsid w:val="00665149"/>
    <w:rsid w:val="00665675"/>
    <w:rsid w:val="00665B01"/>
    <w:rsid w:val="0066616E"/>
    <w:rsid w:val="00666699"/>
    <w:rsid w:val="00666878"/>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969"/>
    <w:rsid w:val="00673200"/>
    <w:rsid w:val="00673D49"/>
    <w:rsid w:val="00673ED0"/>
    <w:rsid w:val="00673FE0"/>
    <w:rsid w:val="00673FF9"/>
    <w:rsid w:val="0067405E"/>
    <w:rsid w:val="00674203"/>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8E"/>
    <w:rsid w:val="00684BE1"/>
    <w:rsid w:val="006855BE"/>
    <w:rsid w:val="00685752"/>
    <w:rsid w:val="006858B1"/>
    <w:rsid w:val="006858DC"/>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8E5"/>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A8A"/>
    <w:rsid w:val="006B5E32"/>
    <w:rsid w:val="006B5EDC"/>
    <w:rsid w:val="006B5FA6"/>
    <w:rsid w:val="006B641D"/>
    <w:rsid w:val="006B64E9"/>
    <w:rsid w:val="006B6D4E"/>
    <w:rsid w:val="006B6E11"/>
    <w:rsid w:val="006B6ECA"/>
    <w:rsid w:val="006B70C9"/>
    <w:rsid w:val="006B79CE"/>
    <w:rsid w:val="006B7BA4"/>
    <w:rsid w:val="006B7F72"/>
    <w:rsid w:val="006C0911"/>
    <w:rsid w:val="006C0ADF"/>
    <w:rsid w:val="006C0B91"/>
    <w:rsid w:val="006C152C"/>
    <w:rsid w:val="006C1832"/>
    <w:rsid w:val="006C18B9"/>
    <w:rsid w:val="006C1BAC"/>
    <w:rsid w:val="006C1CD3"/>
    <w:rsid w:val="006C1E68"/>
    <w:rsid w:val="006C1EE9"/>
    <w:rsid w:val="006C257F"/>
    <w:rsid w:val="006C26E3"/>
    <w:rsid w:val="006C2923"/>
    <w:rsid w:val="006C3576"/>
    <w:rsid w:val="006C3755"/>
    <w:rsid w:val="006C393C"/>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8E1"/>
    <w:rsid w:val="006E29CA"/>
    <w:rsid w:val="006E2B0C"/>
    <w:rsid w:val="006E3172"/>
    <w:rsid w:val="006E3282"/>
    <w:rsid w:val="006E32A5"/>
    <w:rsid w:val="006E346B"/>
    <w:rsid w:val="006E34E4"/>
    <w:rsid w:val="006E3775"/>
    <w:rsid w:val="006E3FB4"/>
    <w:rsid w:val="006E3FBE"/>
    <w:rsid w:val="006E4489"/>
    <w:rsid w:val="006E4603"/>
    <w:rsid w:val="006E46F3"/>
    <w:rsid w:val="006E4A1D"/>
    <w:rsid w:val="006E4B76"/>
    <w:rsid w:val="006E50DD"/>
    <w:rsid w:val="006E5133"/>
    <w:rsid w:val="006E54D4"/>
    <w:rsid w:val="006E5787"/>
    <w:rsid w:val="006E5950"/>
    <w:rsid w:val="006E5A45"/>
    <w:rsid w:val="006E5A89"/>
    <w:rsid w:val="006E5BA1"/>
    <w:rsid w:val="006E5C60"/>
    <w:rsid w:val="006E5D85"/>
    <w:rsid w:val="006E5E74"/>
    <w:rsid w:val="006E5F09"/>
    <w:rsid w:val="006E683E"/>
    <w:rsid w:val="006E698A"/>
    <w:rsid w:val="006E6ACA"/>
    <w:rsid w:val="006E6B12"/>
    <w:rsid w:val="006E70EF"/>
    <w:rsid w:val="006E7255"/>
    <w:rsid w:val="006E7625"/>
    <w:rsid w:val="006E76D0"/>
    <w:rsid w:val="006E7D42"/>
    <w:rsid w:val="006F050C"/>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9B2"/>
    <w:rsid w:val="00703A0C"/>
    <w:rsid w:val="00703BAE"/>
    <w:rsid w:val="00703F91"/>
    <w:rsid w:val="0070417D"/>
    <w:rsid w:val="00704C04"/>
    <w:rsid w:val="007053DB"/>
    <w:rsid w:val="00705715"/>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9DA"/>
    <w:rsid w:val="00710A10"/>
    <w:rsid w:val="00710B6C"/>
    <w:rsid w:val="007113AC"/>
    <w:rsid w:val="00711553"/>
    <w:rsid w:val="007116CA"/>
    <w:rsid w:val="00711849"/>
    <w:rsid w:val="00711D0D"/>
    <w:rsid w:val="0071204B"/>
    <w:rsid w:val="0071209C"/>
    <w:rsid w:val="0071264D"/>
    <w:rsid w:val="007126F1"/>
    <w:rsid w:val="00712F26"/>
    <w:rsid w:val="00712F95"/>
    <w:rsid w:val="007132F0"/>
    <w:rsid w:val="00713760"/>
    <w:rsid w:val="0071380F"/>
    <w:rsid w:val="007139AE"/>
    <w:rsid w:val="00713B6C"/>
    <w:rsid w:val="007140A5"/>
    <w:rsid w:val="0071416A"/>
    <w:rsid w:val="00714995"/>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858"/>
    <w:rsid w:val="00731A8F"/>
    <w:rsid w:val="00731C14"/>
    <w:rsid w:val="0073224C"/>
    <w:rsid w:val="0073227C"/>
    <w:rsid w:val="00732612"/>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13"/>
    <w:rsid w:val="007369AC"/>
    <w:rsid w:val="00736B47"/>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CB"/>
    <w:rsid w:val="0074156A"/>
    <w:rsid w:val="00741A1F"/>
    <w:rsid w:val="00741ACC"/>
    <w:rsid w:val="00741BD3"/>
    <w:rsid w:val="00741F0C"/>
    <w:rsid w:val="00742018"/>
    <w:rsid w:val="0074214E"/>
    <w:rsid w:val="007422D8"/>
    <w:rsid w:val="00742BA9"/>
    <w:rsid w:val="00742FD5"/>
    <w:rsid w:val="007435D3"/>
    <w:rsid w:val="007438C9"/>
    <w:rsid w:val="00743E2F"/>
    <w:rsid w:val="007441C9"/>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074"/>
    <w:rsid w:val="0075399D"/>
    <w:rsid w:val="00753B09"/>
    <w:rsid w:val="00753B0D"/>
    <w:rsid w:val="00754345"/>
    <w:rsid w:val="00755360"/>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9E4"/>
    <w:rsid w:val="00771B79"/>
    <w:rsid w:val="007721C3"/>
    <w:rsid w:val="00772B88"/>
    <w:rsid w:val="00772EAD"/>
    <w:rsid w:val="00773016"/>
    <w:rsid w:val="00773EA6"/>
    <w:rsid w:val="00773F78"/>
    <w:rsid w:val="00774102"/>
    <w:rsid w:val="00774346"/>
    <w:rsid w:val="007747E4"/>
    <w:rsid w:val="007748EB"/>
    <w:rsid w:val="0077495F"/>
    <w:rsid w:val="00774E09"/>
    <w:rsid w:val="00775047"/>
    <w:rsid w:val="007750E1"/>
    <w:rsid w:val="007756E0"/>
    <w:rsid w:val="0077597A"/>
    <w:rsid w:val="00775DD5"/>
    <w:rsid w:val="00776403"/>
    <w:rsid w:val="0077698C"/>
    <w:rsid w:val="007769F9"/>
    <w:rsid w:val="00776A37"/>
    <w:rsid w:val="00776D6A"/>
    <w:rsid w:val="00776E5C"/>
    <w:rsid w:val="00777583"/>
    <w:rsid w:val="00777821"/>
    <w:rsid w:val="007778B8"/>
    <w:rsid w:val="00777AA1"/>
    <w:rsid w:val="00777F0C"/>
    <w:rsid w:val="00777F64"/>
    <w:rsid w:val="0078002B"/>
    <w:rsid w:val="00780095"/>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6D9"/>
    <w:rsid w:val="0078477A"/>
    <w:rsid w:val="007849C4"/>
    <w:rsid w:val="00784DA5"/>
    <w:rsid w:val="0078549C"/>
    <w:rsid w:val="00785551"/>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87CE2"/>
    <w:rsid w:val="007907CD"/>
    <w:rsid w:val="00790D1B"/>
    <w:rsid w:val="00791007"/>
    <w:rsid w:val="00791012"/>
    <w:rsid w:val="0079153F"/>
    <w:rsid w:val="0079192A"/>
    <w:rsid w:val="00791A83"/>
    <w:rsid w:val="00791BF2"/>
    <w:rsid w:val="00791FB9"/>
    <w:rsid w:val="00792515"/>
    <w:rsid w:val="0079258C"/>
    <w:rsid w:val="00792955"/>
    <w:rsid w:val="00792CB2"/>
    <w:rsid w:val="00793228"/>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1DA"/>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2D69"/>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976"/>
    <w:rsid w:val="007B2087"/>
    <w:rsid w:val="007B2A1D"/>
    <w:rsid w:val="007B2EA1"/>
    <w:rsid w:val="007B2ED1"/>
    <w:rsid w:val="007B31A0"/>
    <w:rsid w:val="007B3215"/>
    <w:rsid w:val="007B33F3"/>
    <w:rsid w:val="007B383C"/>
    <w:rsid w:val="007B3A1F"/>
    <w:rsid w:val="007B3B07"/>
    <w:rsid w:val="007B3FC3"/>
    <w:rsid w:val="007B3FE8"/>
    <w:rsid w:val="007B41CD"/>
    <w:rsid w:val="007B4236"/>
    <w:rsid w:val="007B4419"/>
    <w:rsid w:val="007B4C71"/>
    <w:rsid w:val="007B5499"/>
    <w:rsid w:val="007B54AA"/>
    <w:rsid w:val="007B5957"/>
    <w:rsid w:val="007B5E01"/>
    <w:rsid w:val="007B618F"/>
    <w:rsid w:val="007B690C"/>
    <w:rsid w:val="007B6A76"/>
    <w:rsid w:val="007B71D4"/>
    <w:rsid w:val="007B72D9"/>
    <w:rsid w:val="007B7554"/>
    <w:rsid w:val="007B76C7"/>
    <w:rsid w:val="007B7926"/>
    <w:rsid w:val="007B7DA1"/>
    <w:rsid w:val="007C033B"/>
    <w:rsid w:val="007C03C0"/>
    <w:rsid w:val="007C085C"/>
    <w:rsid w:val="007C0A60"/>
    <w:rsid w:val="007C0C2C"/>
    <w:rsid w:val="007C0E6E"/>
    <w:rsid w:val="007C0F10"/>
    <w:rsid w:val="007C0F8D"/>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7B0"/>
    <w:rsid w:val="007C488E"/>
    <w:rsid w:val="007C4CF3"/>
    <w:rsid w:val="007C5AF1"/>
    <w:rsid w:val="007C5CB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84C"/>
    <w:rsid w:val="007D4AD0"/>
    <w:rsid w:val="007D51E6"/>
    <w:rsid w:val="007D549E"/>
    <w:rsid w:val="007D54D6"/>
    <w:rsid w:val="007D560B"/>
    <w:rsid w:val="007D5B00"/>
    <w:rsid w:val="007D5F64"/>
    <w:rsid w:val="007D6009"/>
    <w:rsid w:val="007D64C5"/>
    <w:rsid w:val="007D69B8"/>
    <w:rsid w:val="007D6B2A"/>
    <w:rsid w:val="007D6BD6"/>
    <w:rsid w:val="007D6CF9"/>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9D1"/>
    <w:rsid w:val="007E4A2E"/>
    <w:rsid w:val="007E54FA"/>
    <w:rsid w:val="007E579E"/>
    <w:rsid w:val="007E5997"/>
    <w:rsid w:val="007E5A2C"/>
    <w:rsid w:val="007E5D62"/>
    <w:rsid w:val="007E5FC4"/>
    <w:rsid w:val="007E62D4"/>
    <w:rsid w:val="007E68D3"/>
    <w:rsid w:val="007E7574"/>
    <w:rsid w:val="007E7D4C"/>
    <w:rsid w:val="007E7F8C"/>
    <w:rsid w:val="007E7FED"/>
    <w:rsid w:val="007F0140"/>
    <w:rsid w:val="007F061E"/>
    <w:rsid w:val="007F06CD"/>
    <w:rsid w:val="007F0889"/>
    <w:rsid w:val="007F0E37"/>
    <w:rsid w:val="007F1306"/>
    <w:rsid w:val="007F1CCD"/>
    <w:rsid w:val="007F1D49"/>
    <w:rsid w:val="007F1D6D"/>
    <w:rsid w:val="007F2474"/>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800037"/>
    <w:rsid w:val="008000DC"/>
    <w:rsid w:val="008003FA"/>
    <w:rsid w:val="008005C9"/>
    <w:rsid w:val="008007BC"/>
    <w:rsid w:val="008007F6"/>
    <w:rsid w:val="0080086C"/>
    <w:rsid w:val="008008EF"/>
    <w:rsid w:val="00800ABE"/>
    <w:rsid w:val="00800B59"/>
    <w:rsid w:val="00800E09"/>
    <w:rsid w:val="0080131E"/>
    <w:rsid w:val="0080171B"/>
    <w:rsid w:val="00801972"/>
    <w:rsid w:val="00801B02"/>
    <w:rsid w:val="00802440"/>
    <w:rsid w:val="0080245B"/>
    <w:rsid w:val="00802486"/>
    <w:rsid w:val="008024A0"/>
    <w:rsid w:val="008025B0"/>
    <w:rsid w:val="00802816"/>
    <w:rsid w:val="008028C2"/>
    <w:rsid w:val="00802FD8"/>
    <w:rsid w:val="00803174"/>
    <w:rsid w:val="008031BC"/>
    <w:rsid w:val="008038BB"/>
    <w:rsid w:val="00803AA1"/>
    <w:rsid w:val="00803D9F"/>
    <w:rsid w:val="00803FA2"/>
    <w:rsid w:val="00804082"/>
    <w:rsid w:val="00804171"/>
    <w:rsid w:val="0080420F"/>
    <w:rsid w:val="00804267"/>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0FE8"/>
    <w:rsid w:val="0083118D"/>
    <w:rsid w:val="008316C4"/>
    <w:rsid w:val="00831ECB"/>
    <w:rsid w:val="008321B7"/>
    <w:rsid w:val="00832723"/>
    <w:rsid w:val="00832AE4"/>
    <w:rsid w:val="00832D32"/>
    <w:rsid w:val="00832DAA"/>
    <w:rsid w:val="00832EB2"/>
    <w:rsid w:val="00833175"/>
    <w:rsid w:val="008337BA"/>
    <w:rsid w:val="008338FA"/>
    <w:rsid w:val="00833D0E"/>
    <w:rsid w:val="00834361"/>
    <w:rsid w:val="008347EB"/>
    <w:rsid w:val="00834E55"/>
    <w:rsid w:val="00834F11"/>
    <w:rsid w:val="0083524B"/>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C19"/>
    <w:rsid w:val="00850F5D"/>
    <w:rsid w:val="008517AB"/>
    <w:rsid w:val="008518DA"/>
    <w:rsid w:val="00851D80"/>
    <w:rsid w:val="00852047"/>
    <w:rsid w:val="00852272"/>
    <w:rsid w:val="0085229E"/>
    <w:rsid w:val="008528C0"/>
    <w:rsid w:val="008529AA"/>
    <w:rsid w:val="00852EE3"/>
    <w:rsid w:val="00852FAA"/>
    <w:rsid w:val="00853416"/>
    <w:rsid w:val="008538EA"/>
    <w:rsid w:val="00853D2D"/>
    <w:rsid w:val="008540AB"/>
    <w:rsid w:val="008541DF"/>
    <w:rsid w:val="008547D6"/>
    <w:rsid w:val="00854932"/>
    <w:rsid w:val="00854C69"/>
    <w:rsid w:val="0085538F"/>
    <w:rsid w:val="00855720"/>
    <w:rsid w:val="008557E6"/>
    <w:rsid w:val="0085582E"/>
    <w:rsid w:val="008558E6"/>
    <w:rsid w:val="00855B5D"/>
    <w:rsid w:val="00855BD9"/>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DA0"/>
    <w:rsid w:val="00866EFA"/>
    <w:rsid w:val="00867596"/>
    <w:rsid w:val="00867919"/>
    <w:rsid w:val="008679A6"/>
    <w:rsid w:val="008700E4"/>
    <w:rsid w:val="008701D9"/>
    <w:rsid w:val="00870475"/>
    <w:rsid w:val="00870636"/>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B53"/>
    <w:rsid w:val="00881C0E"/>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7C9"/>
    <w:rsid w:val="008928D8"/>
    <w:rsid w:val="00892B5D"/>
    <w:rsid w:val="00892C55"/>
    <w:rsid w:val="00893C12"/>
    <w:rsid w:val="00893E4C"/>
    <w:rsid w:val="00893FAC"/>
    <w:rsid w:val="008944B6"/>
    <w:rsid w:val="00894A77"/>
    <w:rsid w:val="00894AA0"/>
    <w:rsid w:val="00894CD3"/>
    <w:rsid w:val="00894F15"/>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1F3"/>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9FB"/>
    <w:rsid w:val="008B7BAF"/>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540"/>
    <w:rsid w:val="008C77F0"/>
    <w:rsid w:val="008C7969"/>
    <w:rsid w:val="008C7DDB"/>
    <w:rsid w:val="008D066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566"/>
    <w:rsid w:val="008E071A"/>
    <w:rsid w:val="008E0ED1"/>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6D9"/>
    <w:rsid w:val="008E39CB"/>
    <w:rsid w:val="008E39D3"/>
    <w:rsid w:val="008E3AF7"/>
    <w:rsid w:val="008E3C20"/>
    <w:rsid w:val="008E3C42"/>
    <w:rsid w:val="008E4492"/>
    <w:rsid w:val="008E46D0"/>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87E"/>
    <w:rsid w:val="008F2ACB"/>
    <w:rsid w:val="008F2CE0"/>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C12"/>
    <w:rsid w:val="00910D93"/>
    <w:rsid w:val="00910D9D"/>
    <w:rsid w:val="009112DB"/>
    <w:rsid w:val="00911C55"/>
    <w:rsid w:val="00911DE2"/>
    <w:rsid w:val="00911F37"/>
    <w:rsid w:val="0091216C"/>
    <w:rsid w:val="00912297"/>
    <w:rsid w:val="009123C6"/>
    <w:rsid w:val="00912B9A"/>
    <w:rsid w:val="00912FED"/>
    <w:rsid w:val="00913C0B"/>
    <w:rsid w:val="00914026"/>
    <w:rsid w:val="00914393"/>
    <w:rsid w:val="00914C3B"/>
    <w:rsid w:val="00914DC0"/>
    <w:rsid w:val="009151DD"/>
    <w:rsid w:val="00915304"/>
    <w:rsid w:val="00915D30"/>
    <w:rsid w:val="00915DE3"/>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46A3"/>
    <w:rsid w:val="00924C50"/>
    <w:rsid w:val="00924CF2"/>
    <w:rsid w:val="00924D29"/>
    <w:rsid w:val="00925037"/>
    <w:rsid w:val="00925899"/>
    <w:rsid w:val="00925CF9"/>
    <w:rsid w:val="0092601C"/>
    <w:rsid w:val="00926037"/>
    <w:rsid w:val="00926158"/>
    <w:rsid w:val="0092620A"/>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A05"/>
    <w:rsid w:val="00931AA1"/>
    <w:rsid w:val="00931BD0"/>
    <w:rsid w:val="009321BA"/>
    <w:rsid w:val="009322B7"/>
    <w:rsid w:val="00932330"/>
    <w:rsid w:val="00932522"/>
    <w:rsid w:val="00932D2B"/>
    <w:rsid w:val="00932F5B"/>
    <w:rsid w:val="00932F69"/>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6BF5"/>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C3D"/>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BAC"/>
    <w:rsid w:val="00970DFC"/>
    <w:rsid w:val="00970E29"/>
    <w:rsid w:val="00970E98"/>
    <w:rsid w:val="00970F99"/>
    <w:rsid w:val="00971447"/>
    <w:rsid w:val="009715F2"/>
    <w:rsid w:val="00971AAA"/>
    <w:rsid w:val="00971B6E"/>
    <w:rsid w:val="00971DF3"/>
    <w:rsid w:val="009727D7"/>
    <w:rsid w:val="0097283F"/>
    <w:rsid w:val="00972876"/>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C0C"/>
    <w:rsid w:val="00985F2C"/>
    <w:rsid w:val="009862A3"/>
    <w:rsid w:val="00986486"/>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BF9"/>
    <w:rsid w:val="00992D72"/>
    <w:rsid w:val="00992E86"/>
    <w:rsid w:val="00992FB1"/>
    <w:rsid w:val="00993041"/>
    <w:rsid w:val="00993656"/>
    <w:rsid w:val="009938B3"/>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7590"/>
    <w:rsid w:val="009A7619"/>
    <w:rsid w:val="009A77A5"/>
    <w:rsid w:val="009A77D6"/>
    <w:rsid w:val="009A77E7"/>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B36"/>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D04"/>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580"/>
    <w:rsid w:val="009C06FB"/>
    <w:rsid w:val="009C0793"/>
    <w:rsid w:val="009C1220"/>
    <w:rsid w:val="009C1A51"/>
    <w:rsid w:val="009C1B96"/>
    <w:rsid w:val="009C1E6C"/>
    <w:rsid w:val="009C1EF7"/>
    <w:rsid w:val="009C2B49"/>
    <w:rsid w:val="009C3104"/>
    <w:rsid w:val="009C33C8"/>
    <w:rsid w:val="009C4303"/>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584"/>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0FC"/>
    <w:rsid w:val="009F41BD"/>
    <w:rsid w:val="009F4AAB"/>
    <w:rsid w:val="009F4C25"/>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003"/>
    <w:rsid w:val="00A01421"/>
    <w:rsid w:val="00A0155B"/>
    <w:rsid w:val="00A0173A"/>
    <w:rsid w:val="00A01A5B"/>
    <w:rsid w:val="00A01DBC"/>
    <w:rsid w:val="00A02005"/>
    <w:rsid w:val="00A0218B"/>
    <w:rsid w:val="00A022A2"/>
    <w:rsid w:val="00A024A4"/>
    <w:rsid w:val="00A0274D"/>
    <w:rsid w:val="00A028C7"/>
    <w:rsid w:val="00A02CA0"/>
    <w:rsid w:val="00A03D20"/>
    <w:rsid w:val="00A03D53"/>
    <w:rsid w:val="00A03DCF"/>
    <w:rsid w:val="00A03F61"/>
    <w:rsid w:val="00A043A7"/>
    <w:rsid w:val="00A04678"/>
    <w:rsid w:val="00A04A15"/>
    <w:rsid w:val="00A04B9A"/>
    <w:rsid w:val="00A04F12"/>
    <w:rsid w:val="00A0545B"/>
    <w:rsid w:val="00A05542"/>
    <w:rsid w:val="00A05AAB"/>
    <w:rsid w:val="00A05EB0"/>
    <w:rsid w:val="00A067F1"/>
    <w:rsid w:val="00A06A03"/>
    <w:rsid w:val="00A06CC8"/>
    <w:rsid w:val="00A0703F"/>
    <w:rsid w:val="00A0711D"/>
    <w:rsid w:val="00A07704"/>
    <w:rsid w:val="00A07796"/>
    <w:rsid w:val="00A0796E"/>
    <w:rsid w:val="00A07CF8"/>
    <w:rsid w:val="00A07D19"/>
    <w:rsid w:val="00A07ECD"/>
    <w:rsid w:val="00A11144"/>
    <w:rsid w:val="00A112B0"/>
    <w:rsid w:val="00A11A5A"/>
    <w:rsid w:val="00A11FF7"/>
    <w:rsid w:val="00A121ED"/>
    <w:rsid w:val="00A12453"/>
    <w:rsid w:val="00A1256D"/>
    <w:rsid w:val="00A12609"/>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376"/>
    <w:rsid w:val="00A23541"/>
    <w:rsid w:val="00A235BF"/>
    <w:rsid w:val="00A23C95"/>
    <w:rsid w:val="00A24286"/>
    <w:rsid w:val="00A242FC"/>
    <w:rsid w:val="00A244D0"/>
    <w:rsid w:val="00A246A8"/>
    <w:rsid w:val="00A248BE"/>
    <w:rsid w:val="00A24A5F"/>
    <w:rsid w:val="00A24C03"/>
    <w:rsid w:val="00A24CD5"/>
    <w:rsid w:val="00A25095"/>
    <w:rsid w:val="00A2548C"/>
    <w:rsid w:val="00A256BE"/>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838"/>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00"/>
    <w:rsid w:val="00A40217"/>
    <w:rsid w:val="00A40390"/>
    <w:rsid w:val="00A403FA"/>
    <w:rsid w:val="00A40468"/>
    <w:rsid w:val="00A40832"/>
    <w:rsid w:val="00A40B99"/>
    <w:rsid w:val="00A40D25"/>
    <w:rsid w:val="00A41175"/>
    <w:rsid w:val="00A4158B"/>
    <w:rsid w:val="00A415DF"/>
    <w:rsid w:val="00A416A8"/>
    <w:rsid w:val="00A417C2"/>
    <w:rsid w:val="00A41853"/>
    <w:rsid w:val="00A4199A"/>
    <w:rsid w:val="00A419FB"/>
    <w:rsid w:val="00A41E65"/>
    <w:rsid w:val="00A42092"/>
    <w:rsid w:val="00A4215D"/>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556"/>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7F7"/>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892"/>
    <w:rsid w:val="00A56AD0"/>
    <w:rsid w:val="00A56EB0"/>
    <w:rsid w:val="00A5718A"/>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04E"/>
    <w:rsid w:val="00A6521B"/>
    <w:rsid w:val="00A657F5"/>
    <w:rsid w:val="00A65E47"/>
    <w:rsid w:val="00A65FCA"/>
    <w:rsid w:val="00A660EF"/>
    <w:rsid w:val="00A668EF"/>
    <w:rsid w:val="00A66B91"/>
    <w:rsid w:val="00A66BAF"/>
    <w:rsid w:val="00A6708F"/>
    <w:rsid w:val="00A67311"/>
    <w:rsid w:val="00A673CC"/>
    <w:rsid w:val="00A67AA7"/>
    <w:rsid w:val="00A67C68"/>
    <w:rsid w:val="00A705BF"/>
    <w:rsid w:val="00A70CD3"/>
    <w:rsid w:val="00A70CF5"/>
    <w:rsid w:val="00A70EA9"/>
    <w:rsid w:val="00A712F0"/>
    <w:rsid w:val="00A713A8"/>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613D"/>
    <w:rsid w:val="00A76293"/>
    <w:rsid w:val="00A7651A"/>
    <w:rsid w:val="00A770DC"/>
    <w:rsid w:val="00A77110"/>
    <w:rsid w:val="00A7744D"/>
    <w:rsid w:val="00A775D0"/>
    <w:rsid w:val="00A776D1"/>
    <w:rsid w:val="00A77A05"/>
    <w:rsid w:val="00A801CB"/>
    <w:rsid w:val="00A807D8"/>
    <w:rsid w:val="00A80FD0"/>
    <w:rsid w:val="00A81725"/>
    <w:rsid w:val="00A8185B"/>
    <w:rsid w:val="00A81BF6"/>
    <w:rsid w:val="00A81CB0"/>
    <w:rsid w:val="00A81E1C"/>
    <w:rsid w:val="00A82399"/>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5BF4"/>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14D"/>
    <w:rsid w:val="00A944F8"/>
    <w:rsid w:val="00A94505"/>
    <w:rsid w:val="00A94616"/>
    <w:rsid w:val="00A947A4"/>
    <w:rsid w:val="00A94E70"/>
    <w:rsid w:val="00A950B4"/>
    <w:rsid w:val="00A9594A"/>
    <w:rsid w:val="00A9626C"/>
    <w:rsid w:val="00A96645"/>
    <w:rsid w:val="00A96B34"/>
    <w:rsid w:val="00A96BC5"/>
    <w:rsid w:val="00A96D58"/>
    <w:rsid w:val="00A96F2D"/>
    <w:rsid w:val="00A97336"/>
    <w:rsid w:val="00A97748"/>
    <w:rsid w:val="00A97771"/>
    <w:rsid w:val="00A97978"/>
    <w:rsid w:val="00A97A58"/>
    <w:rsid w:val="00A97DFC"/>
    <w:rsid w:val="00A97FF9"/>
    <w:rsid w:val="00AA08F8"/>
    <w:rsid w:val="00AA0998"/>
    <w:rsid w:val="00AA0C0B"/>
    <w:rsid w:val="00AA11D5"/>
    <w:rsid w:val="00AA123C"/>
    <w:rsid w:val="00AA12AE"/>
    <w:rsid w:val="00AA12EB"/>
    <w:rsid w:val="00AA1664"/>
    <w:rsid w:val="00AA1897"/>
    <w:rsid w:val="00AA2055"/>
    <w:rsid w:val="00AA2781"/>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D3D"/>
    <w:rsid w:val="00AA6FCD"/>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EA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332"/>
    <w:rsid w:val="00AC03EB"/>
    <w:rsid w:val="00AC0CBC"/>
    <w:rsid w:val="00AC0CD1"/>
    <w:rsid w:val="00AC0FDD"/>
    <w:rsid w:val="00AC1211"/>
    <w:rsid w:val="00AC15E6"/>
    <w:rsid w:val="00AC16CD"/>
    <w:rsid w:val="00AC17BF"/>
    <w:rsid w:val="00AC194C"/>
    <w:rsid w:val="00AC1C26"/>
    <w:rsid w:val="00AC21FA"/>
    <w:rsid w:val="00AC26B4"/>
    <w:rsid w:val="00AC26EC"/>
    <w:rsid w:val="00AC2C1A"/>
    <w:rsid w:val="00AC301D"/>
    <w:rsid w:val="00AC307B"/>
    <w:rsid w:val="00AC36BC"/>
    <w:rsid w:val="00AC3BB1"/>
    <w:rsid w:val="00AC4267"/>
    <w:rsid w:val="00AC4321"/>
    <w:rsid w:val="00AC432D"/>
    <w:rsid w:val="00AC45DD"/>
    <w:rsid w:val="00AC4786"/>
    <w:rsid w:val="00AC4B4A"/>
    <w:rsid w:val="00AC4ED8"/>
    <w:rsid w:val="00AC4F59"/>
    <w:rsid w:val="00AC5529"/>
    <w:rsid w:val="00AC56A5"/>
    <w:rsid w:val="00AC5D52"/>
    <w:rsid w:val="00AC5E21"/>
    <w:rsid w:val="00AC5FB8"/>
    <w:rsid w:val="00AC6D1C"/>
    <w:rsid w:val="00AC718A"/>
    <w:rsid w:val="00AC785A"/>
    <w:rsid w:val="00AD041B"/>
    <w:rsid w:val="00AD05DE"/>
    <w:rsid w:val="00AD0CC6"/>
    <w:rsid w:val="00AD0CC7"/>
    <w:rsid w:val="00AD0F06"/>
    <w:rsid w:val="00AD1151"/>
    <w:rsid w:val="00AD2172"/>
    <w:rsid w:val="00AD2382"/>
    <w:rsid w:val="00AD2BA5"/>
    <w:rsid w:val="00AD3373"/>
    <w:rsid w:val="00AD3436"/>
    <w:rsid w:val="00AD3BF3"/>
    <w:rsid w:val="00AD3C9A"/>
    <w:rsid w:val="00AD3DF0"/>
    <w:rsid w:val="00AD41BC"/>
    <w:rsid w:val="00AD42FB"/>
    <w:rsid w:val="00AD4745"/>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23A"/>
    <w:rsid w:val="00AE1257"/>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5D26"/>
    <w:rsid w:val="00AE6424"/>
    <w:rsid w:val="00AE6684"/>
    <w:rsid w:val="00AE7244"/>
    <w:rsid w:val="00AE79C8"/>
    <w:rsid w:val="00AE7CE7"/>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257E"/>
    <w:rsid w:val="00B028A5"/>
    <w:rsid w:val="00B02C72"/>
    <w:rsid w:val="00B02D0D"/>
    <w:rsid w:val="00B02E5A"/>
    <w:rsid w:val="00B02F07"/>
    <w:rsid w:val="00B02FC5"/>
    <w:rsid w:val="00B03AA8"/>
    <w:rsid w:val="00B046F8"/>
    <w:rsid w:val="00B04908"/>
    <w:rsid w:val="00B04C8A"/>
    <w:rsid w:val="00B04E35"/>
    <w:rsid w:val="00B057E2"/>
    <w:rsid w:val="00B05CCE"/>
    <w:rsid w:val="00B0602B"/>
    <w:rsid w:val="00B06136"/>
    <w:rsid w:val="00B06481"/>
    <w:rsid w:val="00B06A1A"/>
    <w:rsid w:val="00B06A66"/>
    <w:rsid w:val="00B06B28"/>
    <w:rsid w:val="00B06C97"/>
    <w:rsid w:val="00B06E63"/>
    <w:rsid w:val="00B076E8"/>
    <w:rsid w:val="00B07860"/>
    <w:rsid w:val="00B07954"/>
    <w:rsid w:val="00B07B7B"/>
    <w:rsid w:val="00B10033"/>
    <w:rsid w:val="00B10525"/>
    <w:rsid w:val="00B10BFF"/>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74"/>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3E3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FDC"/>
    <w:rsid w:val="00B32848"/>
    <w:rsid w:val="00B3300A"/>
    <w:rsid w:val="00B33502"/>
    <w:rsid w:val="00B3357F"/>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7F"/>
    <w:rsid w:val="00B42228"/>
    <w:rsid w:val="00B427FF"/>
    <w:rsid w:val="00B42F83"/>
    <w:rsid w:val="00B4332F"/>
    <w:rsid w:val="00B43675"/>
    <w:rsid w:val="00B4371D"/>
    <w:rsid w:val="00B43762"/>
    <w:rsid w:val="00B437DF"/>
    <w:rsid w:val="00B4411C"/>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6AC5"/>
    <w:rsid w:val="00B471E2"/>
    <w:rsid w:val="00B47409"/>
    <w:rsid w:val="00B47444"/>
    <w:rsid w:val="00B47EAF"/>
    <w:rsid w:val="00B47FEC"/>
    <w:rsid w:val="00B5043D"/>
    <w:rsid w:val="00B50544"/>
    <w:rsid w:val="00B50DAE"/>
    <w:rsid w:val="00B511A8"/>
    <w:rsid w:val="00B5134C"/>
    <w:rsid w:val="00B514AA"/>
    <w:rsid w:val="00B51717"/>
    <w:rsid w:val="00B51773"/>
    <w:rsid w:val="00B5179D"/>
    <w:rsid w:val="00B5188B"/>
    <w:rsid w:val="00B518D1"/>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95A"/>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986"/>
    <w:rsid w:val="00B64A35"/>
    <w:rsid w:val="00B64E9C"/>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59"/>
    <w:rsid w:val="00B73877"/>
    <w:rsid w:val="00B73F7E"/>
    <w:rsid w:val="00B7401A"/>
    <w:rsid w:val="00B742EA"/>
    <w:rsid w:val="00B746B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E8"/>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241"/>
    <w:rsid w:val="00B9361D"/>
    <w:rsid w:val="00B9397B"/>
    <w:rsid w:val="00B939F5"/>
    <w:rsid w:val="00B94153"/>
    <w:rsid w:val="00B94770"/>
    <w:rsid w:val="00B94AAE"/>
    <w:rsid w:val="00B94FD2"/>
    <w:rsid w:val="00B95206"/>
    <w:rsid w:val="00B95457"/>
    <w:rsid w:val="00B95848"/>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52A"/>
    <w:rsid w:val="00BA4729"/>
    <w:rsid w:val="00BA4983"/>
    <w:rsid w:val="00BA5584"/>
    <w:rsid w:val="00BA5778"/>
    <w:rsid w:val="00BA5AAE"/>
    <w:rsid w:val="00BA5BD8"/>
    <w:rsid w:val="00BA5C32"/>
    <w:rsid w:val="00BA5CAC"/>
    <w:rsid w:val="00BA5F21"/>
    <w:rsid w:val="00BA6078"/>
    <w:rsid w:val="00BA626F"/>
    <w:rsid w:val="00BA6662"/>
    <w:rsid w:val="00BA6810"/>
    <w:rsid w:val="00BA688A"/>
    <w:rsid w:val="00BA6A52"/>
    <w:rsid w:val="00BA6B33"/>
    <w:rsid w:val="00BA6B3E"/>
    <w:rsid w:val="00BA7A2A"/>
    <w:rsid w:val="00BA7EDB"/>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974"/>
    <w:rsid w:val="00BB2D9F"/>
    <w:rsid w:val="00BB3754"/>
    <w:rsid w:val="00BB3AB6"/>
    <w:rsid w:val="00BB3EFB"/>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4FAC"/>
    <w:rsid w:val="00BC53C4"/>
    <w:rsid w:val="00BC55D2"/>
    <w:rsid w:val="00BC56A9"/>
    <w:rsid w:val="00BC578F"/>
    <w:rsid w:val="00BC584A"/>
    <w:rsid w:val="00BC5C4B"/>
    <w:rsid w:val="00BC6033"/>
    <w:rsid w:val="00BC68BB"/>
    <w:rsid w:val="00BC6BD6"/>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C98"/>
    <w:rsid w:val="00BE3D08"/>
    <w:rsid w:val="00BE3F19"/>
    <w:rsid w:val="00BE3F87"/>
    <w:rsid w:val="00BE40F6"/>
    <w:rsid w:val="00BE434E"/>
    <w:rsid w:val="00BE43E3"/>
    <w:rsid w:val="00BE4705"/>
    <w:rsid w:val="00BE4743"/>
    <w:rsid w:val="00BE478B"/>
    <w:rsid w:val="00BE4A60"/>
    <w:rsid w:val="00BE5853"/>
    <w:rsid w:val="00BE6073"/>
    <w:rsid w:val="00BE60B5"/>
    <w:rsid w:val="00BE6243"/>
    <w:rsid w:val="00BE6402"/>
    <w:rsid w:val="00BE66D1"/>
    <w:rsid w:val="00BE680F"/>
    <w:rsid w:val="00BE6A69"/>
    <w:rsid w:val="00BE6A6C"/>
    <w:rsid w:val="00BE6FDB"/>
    <w:rsid w:val="00BE7ADB"/>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766"/>
    <w:rsid w:val="00C01891"/>
    <w:rsid w:val="00C01EBF"/>
    <w:rsid w:val="00C02215"/>
    <w:rsid w:val="00C02302"/>
    <w:rsid w:val="00C0241C"/>
    <w:rsid w:val="00C0253E"/>
    <w:rsid w:val="00C02970"/>
    <w:rsid w:val="00C02DD4"/>
    <w:rsid w:val="00C0373F"/>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5E0"/>
    <w:rsid w:val="00C23752"/>
    <w:rsid w:val="00C237E1"/>
    <w:rsid w:val="00C23ACA"/>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4B1"/>
    <w:rsid w:val="00C33677"/>
    <w:rsid w:val="00C339C6"/>
    <w:rsid w:val="00C33F1D"/>
    <w:rsid w:val="00C3409C"/>
    <w:rsid w:val="00C3432A"/>
    <w:rsid w:val="00C34C43"/>
    <w:rsid w:val="00C34EAD"/>
    <w:rsid w:val="00C34F19"/>
    <w:rsid w:val="00C351EA"/>
    <w:rsid w:val="00C35965"/>
    <w:rsid w:val="00C35B14"/>
    <w:rsid w:val="00C35F8F"/>
    <w:rsid w:val="00C36393"/>
    <w:rsid w:val="00C3650F"/>
    <w:rsid w:val="00C36839"/>
    <w:rsid w:val="00C36A1C"/>
    <w:rsid w:val="00C371C4"/>
    <w:rsid w:val="00C37397"/>
    <w:rsid w:val="00C374DE"/>
    <w:rsid w:val="00C379AB"/>
    <w:rsid w:val="00C379CF"/>
    <w:rsid w:val="00C37C82"/>
    <w:rsid w:val="00C37E96"/>
    <w:rsid w:val="00C40366"/>
    <w:rsid w:val="00C406CC"/>
    <w:rsid w:val="00C406F6"/>
    <w:rsid w:val="00C4076A"/>
    <w:rsid w:val="00C40D59"/>
    <w:rsid w:val="00C40E55"/>
    <w:rsid w:val="00C41134"/>
    <w:rsid w:val="00C417AB"/>
    <w:rsid w:val="00C418AE"/>
    <w:rsid w:val="00C41AAF"/>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3D"/>
    <w:rsid w:val="00C477E4"/>
    <w:rsid w:val="00C47D6C"/>
    <w:rsid w:val="00C504CC"/>
    <w:rsid w:val="00C504F6"/>
    <w:rsid w:val="00C50A4E"/>
    <w:rsid w:val="00C50D13"/>
    <w:rsid w:val="00C50FA7"/>
    <w:rsid w:val="00C512EA"/>
    <w:rsid w:val="00C5133E"/>
    <w:rsid w:val="00C51706"/>
    <w:rsid w:val="00C5174F"/>
    <w:rsid w:val="00C51822"/>
    <w:rsid w:val="00C51DC2"/>
    <w:rsid w:val="00C51EC0"/>
    <w:rsid w:val="00C52834"/>
    <w:rsid w:val="00C5283B"/>
    <w:rsid w:val="00C52DC2"/>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919"/>
    <w:rsid w:val="00C65A71"/>
    <w:rsid w:val="00C65EEB"/>
    <w:rsid w:val="00C661EE"/>
    <w:rsid w:val="00C665F3"/>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A20"/>
    <w:rsid w:val="00C76A5A"/>
    <w:rsid w:val="00C76B6A"/>
    <w:rsid w:val="00C76DCE"/>
    <w:rsid w:val="00C77137"/>
    <w:rsid w:val="00C7735E"/>
    <w:rsid w:val="00C7776C"/>
    <w:rsid w:val="00C778A2"/>
    <w:rsid w:val="00C778BB"/>
    <w:rsid w:val="00C77B77"/>
    <w:rsid w:val="00C77E92"/>
    <w:rsid w:val="00C77F67"/>
    <w:rsid w:val="00C80258"/>
    <w:rsid w:val="00C80378"/>
    <w:rsid w:val="00C8043F"/>
    <w:rsid w:val="00C805A8"/>
    <w:rsid w:val="00C806B2"/>
    <w:rsid w:val="00C80855"/>
    <w:rsid w:val="00C80989"/>
    <w:rsid w:val="00C80A65"/>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99B"/>
    <w:rsid w:val="00C91A0F"/>
    <w:rsid w:val="00C91CC1"/>
    <w:rsid w:val="00C91EA9"/>
    <w:rsid w:val="00C91ED9"/>
    <w:rsid w:val="00C91F72"/>
    <w:rsid w:val="00C921D9"/>
    <w:rsid w:val="00C92600"/>
    <w:rsid w:val="00C92607"/>
    <w:rsid w:val="00C92886"/>
    <w:rsid w:val="00C9295C"/>
    <w:rsid w:val="00C92A54"/>
    <w:rsid w:val="00C92D77"/>
    <w:rsid w:val="00C93794"/>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51D"/>
    <w:rsid w:val="00C96F1B"/>
    <w:rsid w:val="00C974E7"/>
    <w:rsid w:val="00C977A1"/>
    <w:rsid w:val="00C97A22"/>
    <w:rsid w:val="00C97EA2"/>
    <w:rsid w:val="00CA045A"/>
    <w:rsid w:val="00CA04AC"/>
    <w:rsid w:val="00CA0772"/>
    <w:rsid w:val="00CA09C5"/>
    <w:rsid w:val="00CA0ED9"/>
    <w:rsid w:val="00CA12EB"/>
    <w:rsid w:val="00CA15F8"/>
    <w:rsid w:val="00CA19B0"/>
    <w:rsid w:val="00CA1E96"/>
    <w:rsid w:val="00CA228D"/>
    <w:rsid w:val="00CA240D"/>
    <w:rsid w:val="00CA2451"/>
    <w:rsid w:val="00CA2D3E"/>
    <w:rsid w:val="00CA2DBA"/>
    <w:rsid w:val="00CA3090"/>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2A"/>
    <w:rsid w:val="00CB4141"/>
    <w:rsid w:val="00CB454A"/>
    <w:rsid w:val="00CB4601"/>
    <w:rsid w:val="00CB463B"/>
    <w:rsid w:val="00CB4CE6"/>
    <w:rsid w:val="00CB4E8E"/>
    <w:rsid w:val="00CB51D4"/>
    <w:rsid w:val="00CB5338"/>
    <w:rsid w:val="00CB54D0"/>
    <w:rsid w:val="00CB54D3"/>
    <w:rsid w:val="00CB649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16E"/>
    <w:rsid w:val="00CC34EB"/>
    <w:rsid w:val="00CC3935"/>
    <w:rsid w:val="00CC3ADD"/>
    <w:rsid w:val="00CC3E85"/>
    <w:rsid w:val="00CC42BC"/>
    <w:rsid w:val="00CC4373"/>
    <w:rsid w:val="00CC477C"/>
    <w:rsid w:val="00CC4C97"/>
    <w:rsid w:val="00CC52FC"/>
    <w:rsid w:val="00CC562D"/>
    <w:rsid w:val="00CC5D59"/>
    <w:rsid w:val="00CC604A"/>
    <w:rsid w:val="00CC61F7"/>
    <w:rsid w:val="00CC6201"/>
    <w:rsid w:val="00CC627F"/>
    <w:rsid w:val="00CC6442"/>
    <w:rsid w:val="00CC6589"/>
    <w:rsid w:val="00CC678A"/>
    <w:rsid w:val="00CC67BA"/>
    <w:rsid w:val="00CC6BC6"/>
    <w:rsid w:val="00CC7691"/>
    <w:rsid w:val="00CC7F32"/>
    <w:rsid w:val="00CD063E"/>
    <w:rsid w:val="00CD0734"/>
    <w:rsid w:val="00CD092A"/>
    <w:rsid w:val="00CD0D95"/>
    <w:rsid w:val="00CD18F0"/>
    <w:rsid w:val="00CD1D67"/>
    <w:rsid w:val="00CD1D71"/>
    <w:rsid w:val="00CD2780"/>
    <w:rsid w:val="00CD28FD"/>
    <w:rsid w:val="00CD2DBD"/>
    <w:rsid w:val="00CD31E2"/>
    <w:rsid w:val="00CD3889"/>
    <w:rsid w:val="00CD401C"/>
    <w:rsid w:val="00CD4303"/>
    <w:rsid w:val="00CD4407"/>
    <w:rsid w:val="00CD47F1"/>
    <w:rsid w:val="00CD4F6B"/>
    <w:rsid w:val="00CD55BD"/>
    <w:rsid w:val="00CD586F"/>
    <w:rsid w:val="00CD5DBB"/>
    <w:rsid w:val="00CD620B"/>
    <w:rsid w:val="00CD6512"/>
    <w:rsid w:val="00CD6573"/>
    <w:rsid w:val="00CD6C8A"/>
    <w:rsid w:val="00CD6D13"/>
    <w:rsid w:val="00CD6D30"/>
    <w:rsid w:val="00CD6FD1"/>
    <w:rsid w:val="00CD77F4"/>
    <w:rsid w:val="00CD78E1"/>
    <w:rsid w:val="00CD7C6C"/>
    <w:rsid w:val="00CD7E48"/>
    <w:rsid w:val="00CD7EC5"/>
    <w:rsid w:val="00CE0383"/>
    <w:rsid w:val="00CE0711"/>
    <w:rsid w:val="00CE095E"/>
    <w:rsid w:val="00CE0AE1"/>
    <w:rsid w:val="00CE0C9B"/>
    <w:rsid w:val="00CE1536"/>
    <w:rsid w:val="00CE1806"/>
    <w:rsid w:val="00CE19C8"/>
    <w:rsid w:val="00CE1CD8"/>
    <w:rsid w:val="00CE1DA3"/>
    <w:rsid w:val="00CE2119"/>
    <w:rsid w:val="00CE2272"/>
    <w:rsid w:val="00CE2577"/>
    <w:rsid w:val="00CE28AD"/>
    <w:rsid w:val="00CE2A2C"/>
    <w:rsid w:val="00CE330A"/>
    <w:rsid w:val="00CE3CB7"/>
    <w:rsid w:val="00CE3CFF"/>
    <w:rsid w:val="00CE4176"/>
    <w:rsid w:val="00CE432B"/>
    <w:rsid w:val="00CE4353"/>
    <w:rsid w:val="00CE4855"/>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2E0"/>
    <w:rsid w:val="00CF061C"/>
    <w:rsid w:val="00CF0838"/>
    <w:rsid w:val="00CF0DE1"/>
    <w:rsid w:val="00CF0E90"/>
    <w:rsid w:val="00CF108F"/>
    <w:rsid w:val="00CF15B8"/>
    <w:rsid w:val="00CF193A"/>
    <w:rsid w:val="00CF19B7"/>
    <w:rsid w:val="00CF1B08"/>
    <w:rsid w:val="00CF1B1D"/>
    <w:rsid w:val="00CF1F32"/>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995"/>
    <w:rsid w:val="00D04A4E"/>
    <w:rsid w:val="00D052D4"/>
    <w:rsid w:val="00D053DD"/>
    <w:rsid w:val="00D05665"/>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30212"/>
    <w:rsid w:val="00D30468"/>
    <w:rsid w:val="00D3057E"/>
    <w:rsid w:val="00D3061F"/>
    <w:rsid w:val="00D30B1D"/>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4E5A"/>
    <w:rsid w:val="00D350B5"/>
    <w:rsid w:val="00D353C1"/>
    <w:rsid w:val="00D3552A"/>
    <w:rsid w:val="00D35542"/>
    <w:rsid w:val="00D35C8A"/>
    <w:rsid w:val="00D35F8C"/>
    <w:rsid w:val="00D35FBD"/>
    <w:rsid w:val="00D360DC"/>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25FE"/>
    <w:rsid w:val="00D53174"/>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817"/>
    <w:rsid w:val="00D57873"/>
    <w:rsid w:val="00D57998"/>
    <w:rsid w:val="00D57AB8"/>
    <w:rsid w:val="00D57C9A"/>
    <w:rsid w:val="00D57CB1"/>
    <w:rsid w:val="00D57EB7"/>
    <w:rsid w:val="00D602D3"/>
    <w:rsid w:val="00D60ECC"/>
    <w:rsid w:val="00D6103D"/>
    <w:rsid w:val="00D61156"/>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58A2"/>
    <w:rsid w:val="00D65A03"/>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647"/>
    <w:rsid w:val="00D75B43"/>
    <w:rsid w:val="00D75DD7"/>
    <w:rsid w:val="00D766E6"/>
    <w:rsid w:val="00D77019"/>
    <w:rsid w:val="00D77117"/>
    <w:rsid w:val="00D77392"/>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33E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46"/>
    <w:rsid w:val="00D87B50"/>
    <w:rsid w:val="00D907D9"/>
    <w:rsid w:val="00D90870"/>
    <w:rsid w:val="00D90DB4"/>
    <w:rsid w:val="00D90DD2"/>
    <w:rsid w:val="00D91445"/>
    <w:rsid w:val="00D91763"/>
    <w:rsid w:val="00D91832"/>
    <w:rsid w:val="00D91C3C"/>
    <w:rsid w:val="00D920BA"/>
    <w:rsid w:val="00D9222E"/>
    <w:rsid w:val="00D92260"/>
    <w:rsid w:val="00D924F2"/>
    <w:rsid w:val="00D929F9"/>
    <w:rsid w:val="00D92AFA"/>
    <w:rsid w:val="00D92B1D"/>
    <w:rsid w:val="00D92BEA"/>
    <w:rsid w:val="00D92E6D"/>
    <w:rsid w:val="00D93850"/>
    <w:rsid w:val="00D93889"/>
    <w:rsid w:val="00D93D25"/>
    <w:rsid w:val="00D9420F"/>
    <w:rsid w:val="00D94EA0"/>
    <w:rsid w:val="00D95218"/>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47F"/>
    <w:rsid w:val="00DA152C"/>
    <w:rsid w:val="00DA1546"/>
    <w:rsid w:val="00DA1C6E"/>
    <w:rsid w:val="00DA2446"/>
    <w:rsid w:val="00DA2887"/>
    <w:rsid w:val="00DA2A11"/>
    <w:rsid w:val="00DA30EA"/>
    <w:rsid w:val="00DA32CD"/>
    <w:rsid w:val="00DA3930"/>
    <w:rsid w:val="00DA3B9B"/>
    <w:rsid w:val="00DA3F82"/>
    <w:rsid w:val="00DA40FE"/>
    <w:rsid w:val="00DA41EA"/>
    <w:rsid w:val="00DA430A"/>
    <w:rsid w:val="00DA450C"/>
    <w:rsid w:val="00DA48E4"/>
    <w:rsid w:val="00DA5031"/>
    <w:rsid w:val="00DA54CB"/>
    <w:rsid w:val="00DA562D"/>
    <w:rsid w:val="00DA56FC"/>
    <w:rsid w:val="00DA5772"/>
    <w:rsid w:val="00DA5DC7"/>
    <w:rsid w:val="00DA6785"/>
    <w:rsid w:val="00DA6BCF"/>
    <w:rsid w:val="00DA7360"/>
    <w:rsid w:val="00DA75AE"/>
    <w:rsid w:val="00DA76AA"/>
    <w:rsid w:val="00DA78F0"/>
    <w:rsid w:val="00DA7A41"/>
    <w:rsid w:val="00DA7AAE"/>
    <w:rsid w:val="00DA7E0A"/>
    <w:rsid w:val="00DA7E2D"/>
    <w:rsid w:val="00DB0286"/>
    <w:rsid w:val="00DB0699"/>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99C"/>
    <w:rsid w:val="00DB3A84"/>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C53"/>
    <w:rsid w:val="00DC2D5B"/>
    <w:rsid w:val="00DC2F0F"/>
    <w:rsid w:val="00DC3453"/>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626F"/>
    <w:rsid w:val="00DD659F"/>
    <w:rsid w:val="00DD6849"/>
    <w:rsid w:val="00DD6BA5"/>
    <w:rsid w:val="00DD6BB0"/>
    <w:rsid w:val="00DD6C85"/>
    <w:rsid w:val="00DD6EA0"/>
    <w:rsid w:val="00DD739A"/>
    <w:rsid w:val="00DD7A09"/>
    <w:rsid w:val="00DD7C23"/>
    <w:rsid w:val="00DD7ED8"/>
    <w:rsid w:val="00DE0377"/>
    <w:rsid w:val="00DE09D6"/>
    <w:rsid w:val="00DE0D4F"/>
    <w:rsid w:val="00DE0E11"/>
    <w:rsid w:val="00DE163A"/>
    <w:rsid w:val="00DE1824"/>
    <w:rsid w:val="00DE1EDC"/>
    <w:rsid w:val="00DE2102"/>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1AA"/>
    <w:rsid w:val="00DE7408"/>
    <w:rsid w:val="00DE746E"/>
    <w:rsid w:val="00DE75D8"/>
    <w:rsid w:val="00DE78EE"/>
    <w:rsid w:val="00DF00B1"/>
    <w:rsid w:val="00DF0291"/>
    <w:rsid w:val="00DF060F"/>
    <w:rsid w:val="00DF06EE"/>
    <w:rsid w:val="00DF0DA5"/>
    <w:rsid w:val="00DF1039"/>
    <w:rsid w:val="00DF126B"/>
    <w:rsid w:val="00DF138B"/>
    <w:rsid w:val="00DF1C83"/>
    <w:rsid w:val="00DF1FAF"/>
    <w:rsid w:val="00DF2898"/>
    <w:rsid w:val="00DF2D03"/>
    <w:rsid w:val="00DF2D05"/>
    <w:rsid w:val="00DF2E0D"/>
    <w:rsid w:val="00DF30B0"/>
    <w:rsid w:val="00DF344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DF7F1D"/>
    <w:rsid w:val="00E0047E"/>
    <w:rsid w:val="00E007EE"/>
    <w:rsid w:val="00E00AB5"/>
    <w:rsid w:val="00E00B06"/>
    <w:rsid w:val="00E01348"/>
    <w:rsid w:val="00E015FA"/>
    <w:rsid w:val="00E01A3B"/>
    <w:rsid w:val="00E01C2F"/>
    <w:rsid w:val="00E02236"/>
    <w:rsid w:val="00E02320"/>
    <w:rsid w:val="00E02412"/>
    <w:rsid w:val="00E027CF"/>
    <w:rsid w:val="00E02F04"/>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7015"/>
    <w:rsid w:val="00E0727C"/>
    <w:rsid w:val="00E072B0"/>
    <w:rsid w:val="00E0761A"/>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337"/>
    <w:rsid w:val="00E17613"/>
    <w:rsid w:val="00E17B0D"/>
    <w:rsid w:val="00E17B3E"/>
    <w:rsid w:val="00E17C7A"/>
    <w:rsid w:val="00E17FEA"/>
    <w:rsid w:val="00E2006B"/>
    <w:rsid w:val="00E20843"/>
    <w:rsid w:val="00E20D0E"/>
    <w:rsid w:val="00E20D37"/>
    <w:rsid w:val="00E213F0"/>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7"/>
    <w:rsid w:val="00E34A8C"/>
    <w:rsid w:val="00E34E49"/>
    <w:rsid w:val="00E34FC4"/>
    <w:rsid w:val="00E3520B"/>
    <w:rsid w:val="00E352B0"/>
    <w:rsid w:val="00E35BA3"/>
    <w:rsid w:val="00E35EBD"/>
    <w:rsid w:val="00E364DE"/>
    <w:rsid w:val="00E36508"/>
    <w:rsid w:val="00E37040"/>
    <w:rsid w:val="00E370AE"/>
    <w:rsid w:val="00E37308"/>
    <w:rsid w:val="00E37342"/>
    <w:rsid w:val="00E3795F"/>
    <w:rsid w:val="00E37E97"/>
    <w:rsid w:val="00E40342"/>
    <w:rsid w:val="00E40672"/>
    <w:rsid w:val="00E40768"/>
    <w:rsid w:val="00E409BF"/>
    <w:rsid w:val="00E40ABF"/>
    <w:rsid w:val="00E40B62"/>
    <w:rsid w:val="00E40EC7"/>
    <w:rsid w:val="00E41280"/>
    <w:rsid w:val="00E417C2"/>
    <w:rsid w:val="00E417D6"/>
    <w:rsid w:val="00E422F6"/>
    <w:rsid w:val="00E42691"/>
    <w:rsid w:val="00E42803"/>
    <w:rsid w:val="00E4293D"/>
    <w:rsid w:val="00E42BA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E9"/>
    <w:rsid w:val="00E510F2"/>
    <w:rsid w:val="00E51157"/>
    <w:rsid w:val="00E5127F"/>
    <w:rsid w:val="00E51E19"/>
    <w:rsid w:val="00E52784"/>
    <w:rsid w:val="00E52822"/>
    <w:rsid w:val="00E52879"/>
    <w:rsid w:val="00E52E41"/>
    <w:rsid w:val="00E52EB0"/>
    <w:rsid w:val="00E52EB4"/>
    <w:rsid w:val="00E534C6"/>
    <w:rsid w:val="00E536CF"/>
    <w:rsid w:val="00E5376F"/>
    <w:rsid w:val="00E5389F"/>
    <w:rsid w:val="00E53AAE"/>
    <w:rsid w:val="00E540EF"/>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57E64"/>
    <w:rsid w:val="00E60087"/>
    <w:rsid w:val="00E6084F"/>
    <w:rsid w:val="00E6143D"/>
    <w:rsid w:val="00E61A49"/>
    <w:rsid w:val="00E61C38"/>
    <w:rsid w:val="00E625B7"/>
    <w:rsid w:val="00E62EC5"/>
    <w:rsid w:val="00E6308F"/>
    <w:rsid w:val="00E630BF"/>
    <w:rsid w:val="00E637C7"/>
    <w:rsid w:val="00E63BCF"/>
    <w:rsid w:val="00E63C44"/>
    <w:rsid w:val="00E647D4"/>
    <w:rsid w:val="00E6515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61"/>
    <w:rsid w:val="00E725C5"/>
    <w:rsid w:val="00E72B8D"/>
    <w:rsid w:val="00E732AE"/>
    <w:rsid w:val="00E739B6"/>
    <w:rsid w:val="00E73AB8"/>
    <w:rsid w:val="00E73DA2"/>
    <w:rsid w:val="00E74446"/>
    <w:rsid w:val="00E7470E"/>
    <w:rsid w:val="00E74732"/>
    <w:rsid w:val="00E74E12"/>
    <w:rsid w:val="00E74F13"/>
    <w:rsid w:val="00E75137"/>
    <w:rsid w:val="00E7565D"/>
    <w:rsid w:val="00E75ABF"/>
    <w:rsid w:val="00E7628F"/>
    <w:rsid w:val="00E76773"/>
    <w:rsid w:val="00E76FB3"/>
    <w:rsid w:val="00E77003"/>
    <w:rsid w:val="00E800B1"/>
    <w:rsid w:val="00E80B87"/>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830"/>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0049"/>
    <w:rsid w:val="00E91067"/>
    <w:rsid w:val="00E91261"/>
    <w:rsid w:val="00E91F40"/>
    <w:rsid w:val="00E921BB"/>
    <w:rsid w:val="00E928E0"/>
    <w:rsid w:val="00E92B98"/>
    <w:rsid w:val="00E92BD3"/>
    <w:rsid w:val="00E92ED5"/>
    <w:rsid w:val="00E931E6"/>
    <w:rsid w:val="00E931ED"/>
    <w:rsid w:val="00E943A4"/>
    <w:rsid w:val="00E94479"/>
    <w:rsid w:val="00E944C2"/>
    <w:rsid w:val="00E9494E"/>
    <w:rsid w:val="00E94B30"/>
    <w:rsid w:val="00E950CB"/>
    <w:rsid w:val="00E9587C"/>
    <w:rsid w:val="00E95DA0"/>
    <w:rsid w:val="00E960D5"/>
    <w:rsid w:val="00E96160"/>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4E2"/>
    <w:rsid w:val="00EA1570"/>
    <w:rsid w:val="00EA1A39"/>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C91"/>
    <w:rsid w:val="00EA4FCC"/>
    <w:rsid w:val="00EA587C"/>
    <w:rsid w:val="00EA5E52"/>
    <w:rsid w:val="00EA6969"/>
    <w:rsid w:val="00EA696F"/>
    <w:rsid w:val="00EA6989"/>
    <w:rsid w:val="00EA6A76"/>
    <w:rsid w:val="00EA7079"/>
    <w:rsid w:val="00EA7714"/>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4A"/>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3C88"/>
    <w:rsid w:val="00EC40F5"/>
    <w:rsid w:val="00EC4569"/>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3A"/>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9A"/>
    <w:rsid w:val="00EF25A6"/>
    <w:rsid w:val="00EF2721"/>
    <w:rsid w:val="00EF2A3D"/>
    <w:rsid w:val="00EF2BA0"/>
    <w:rsid w:val="00EF2C57"/>
    <w:rsid w:val="00EF3012"/>
    <w:rsid w:val="00EF31A8"/>
    <w:rsid w:val="00EF3642"/>
    <w:rsid w:val="00EF3AB5"/>
    <w:rsid w:val="00EF3E78"/>
    <w:rsid w:val="00EF4241"/>
    <w:rsid w:val="00EF439F"/>
    <w:rsid w:val="00EF496F"/>
    <w:rsid w:val="00EF4A28"/>
    <w:rsid w:val="00EF4EEC"/>
    <w:rsid w:val="00EF5067"/>
    <w:rsid w:val="00EF51B9"/>
    <w:rsid w:val="00EF5303"/>
    <w:rsid w:val="00EF5A24"/>
    <w:rsid w:val="00EF60CA"/>
    <w:rsid w:val="00EF63C2"/>
    <w:rsid w:val="00EF6B83"/>
    <w:rsid w:val="00EF6CE2"/>
    <w:rsid w:val="00EF701B"/>
    <w:rsid w:val="00EF721D"/>
    <w:rsid w:val="00EF76B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891"/>
    <w:rsid w:val="00F170F6"/>
    <w:rsid w:val="00F173ED"/>
    <w:rsid w:val="00F200C8"/>
    <w:rsid w:val="00F21531"/>
    <w:rsid w:val="00F21938"/>
    <w:rsid w:val="00F21A02"/>
    <w:rsid w:val="00F21BA9"/>
    <w:rsid w:val="00F2207F"/>
    <w:rsid w:val="00F2212F"/>
    <w:rsid w:val="00F22580"/>
    <w:rsid w:val="00F22890"/>
    <w:rsid w:val="00F22E16"/>
    <w:rsid w:val="00F2338F"/>
    <w:rsid w:val="00F235EA"/>
    <w:rsid w:val="00F2374C"/>
    <w:rsid w:val="00F2383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82C"/>
    <w:rsid w:val="00F34987"/>
    <w:rsid w:val="00F349DC"/>
    <w:rsid w:val="00F34A3A"/>
    <w:rsid w:val="00F34D33"/>
    <w:rsid w:val="00F34E5C"/>
    <w:rsid w:val="00F351DD"/>
    <w:rsid w:val="00F3534B"/>
    <w:rsid w:val="00F3561F"/>
    <w:rsid w:val="00F3583C"/>
    <w:rsid w:val="00F358E6"/>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9B"/>
    <w:rsid w:val="00F414DF"/>
    <w:rsid w:val="00F41588"/>
    <w:rsid w:val="00F41596"/>
    <w:rsid w:val="00F415EC"/>
    <w:rsid w:val="00F4161E"/>
    <w:rsid w:val="00F418B9"/>
    <w:rsid w:val="00F418EA"/>
    <w:rsid w:val="00F418F7"/>
    <w:rsid w:val="00F41A41"/>
    <w:rsid w:val="00F41D65"/>
    <w:rsid w:val="00F41E2B"/>
    <w:rsid w:val="00F421E1"/>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2095"/>
    <w:rsid w:val="00F62FC0"/>
    <w:rsid w:val="00F635D9"/>
    <w:rsid w:val="00F6372B"/>
    <w:rsid w:val="00F63974"/>
    <w:rsid w:val="00F63C97"/>
    <w:rsid w:val="00F641D5"/>
    <w:rsid w:val="00F6428B"/>
    <w:rsid w:val="00F64958"/>
    <w:rsid w:val="00F649B9"/>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5543"/>
    <w:rsid w:val="00F75796"/>
    <w:rsid w:val="00F758F5"/>
    <w:rsid w:val="00F75A26"/>
    <w:rsid w:val="00F765EE"/>
    <w:rsid w:val="00F766BC"/>
    <w:rsid w:val="00F76A0B"/>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1D7"/>
    <w:rsid w:val="00F86954"/>
    <w:rsid w:val="00F86A47"/>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6006"/>
    <w:rsid w:val="00F96036"/>
    <w:rsid w:val="00F9640E"/>
    <w:rsid w:val="00F964AE"/>
    <w:rsid w:val="00F9656E"/>
    <w:rsid w:val="00F96941"/>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1A9"/>
    <w:rsid w:val="00FA54A9"/>
    <w:rsid w:val="00FA55FC"/>
    <w:rsid w:val="00FA5818"/>
    <w:rsid w:val="00FA5AF6"/>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E99"/>
    <w:rsid w:val="00FB2F66"/>
    <w:rsid w:val="00FB306E"/>
    <w:rsid w:val="00FB3798"/>
    <w:rsid w:val="00FB37A7"/>
    <w:rsid w:val="00FB3D08"/>
    <w:rsid w:val="00FB464B"/>
    <w:rsid w:val="00FB4650"/>
    <w:rsid w:val="00FB506E"/>
    <w:rsid w:val="00FB52B9"/>
    <w:rsid w:val="00FB52D3"/>
    <w:rsid w:val="00FB5608"/>
    <w:rsid w:val="00FB5646"/>
    <w:rsid w:val="00FB5783"/>
    <w:rsid w:val="00FB5CDD"/>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A4A"/>
    <w:rsid w:val="00FC2AE7"/>
    <w:rsid w:val="00FC3259"/>
    <w:rsid w:val="00FC3553"/>
    <w:rsid w:val="00FC378D"/>
    <w:rsid w:val="00FC3803"/>
    <w:rsid w:val="00FC39F7"/>
    <w:rsid w:val="00FC3B96"/>
    <w:rsid w:val="00FC3E0C"/>
    <w:rsid w:val="00FC48F1"/>
    <w:rsid w:val="00FC4BF4"/>
    <w:rsid w:val="00FC4F22"/>
    <w:rsid w:val="00FC544A"/>
    <w:rsid w:val="00FC5494"/>
    <w:rsid w:val="00FC57F2"/>
    <w:rsid w:val="00FC5F15"/>
    <w:rsid w:val="00FC64BA"/>
    <w:rsid w:val="00FC6B69"/>
    <w:rsid w:val="00FC6BAD"/>
    <w:rsid w:val="00FC6D02"/>
    <w:rsid w:val="00FC6DB2"/>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FE3"/>
    <w:rsid w:val="00FD6204"/>
    <w:rsid w:val="00FD64AD"/>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CA2"/>
    <w:rsid w:val="00FE0D0F"/>
    <w:rsid w:val="00FE0D97"/>
    <w:rsid w:val="00FE0E13"/>
    <w:rsid w:val="00FE1102"/>
    <w:rsid w:val="00FE1864"/>
    <w:rsid w:val="00FE18AF"/>
    <w:rsid w:val="00FE1965"/>
    <w:rsid w:val="00FE203B"/>
    <w:rsid w:val="00FE2048"/>
    <w:rsid w:val="00FE211B"/>
    <w:rsid w:val="00FE228C"/>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5F75"/>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9D7"/>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B83"/>
    <w:rsid w:val="00FF6EBD"/>
    <w:rsid w:val="00FF784F"/>
    <w:rsid w:val="00FF791A"/>
    <w:rsid w:val="00FF79E8"/>
    <w:rsid w:val="00FF79F7"/>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A2FD0DD"/>
  <w15:docId w15:val="{F2B5DBBB-8BA5-4C75-B3E2-B2F98493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27725562">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2142731">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054608">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3293405">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65396081">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49045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55894615">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2778162">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260127">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08610374">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4309097">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9209349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18898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0095656">
      <w:bodyDiv w:val="1"/>
      <w:marLeft w:val="0"/>
      <w:marRight w:val="0"/>
      <w:marTop w:val="0"/>
      <w:marBottom w:val="0"/>
      <w:divBdr>
        <w:top w:val="none" w:sz="0" w:space="0" w:color="auto"/>
        <w:left w:val="none" w:sz="0" w:space="0" w:color="auto"/>
        <w:bottom w:val="none" w:sz="0" w:space="0" w:color="auto"/>
        <w:right w:val="none" w:sz="0" w:space="0" w:color="auto"/>
      </w:divBdr>
    </w:div>
    <w:div w:id="1201742613">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27187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1452093">
      <w:bodyDiv w:val="1"/>
      <w:marLeft w:val="0"/>
      <w:marRight w:val="0"/>
      <w:marTop w:val="0"/>
      <w:marBottom w:val="0"/>
      <w:divBdr>
        <w:top w:val="none" w:sz="0" w:space="0" w:color="auto"/>
        <w:left w:val="none" w:sz="0" w:space="0" w:color="auto"/>
        <w:bottom w:val="none" w:sz="0" w:space="0" w:color="auto"/>
        <w:right w:val="none" w:sz="0" w:space="0" w:color="auto"/>
      </w:divBdr>
    </w:div>
    <w:div w:id="1262685012">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41479345">
      <w:bodyDiv w:val="1"/>
      <w:marLeft w:val="0"/>
      <w:marRight w:val="0"/>
      <w:marTop w:val="0"/>
      <w:marBottom w:val="0"/>
      <w:divBdr>
        <w:top w:val="none" w:sz="0" w:space="0" w:color="auto"/>
        <w:left w:val="none" w:sz="0" w:space="0" w:color="auto"/>
        <w:bottom w:val="none" w:sz="0" w:space="0" w:color="auto"/>
        <w:right w:val="none" w:sz="0" w:space="0" w:color="auto"/>
      </w:divBdr>
    </w:div>
    <w:div w:id="156683740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3718742">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5558957">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2769074">
      <w:bodyDiv w:val="1"/>
      <w:marLeft w:val="0"/>
      <w:marRight w:val="0"/>
      <w:marTop w:val="0"/>
      <w:marBottom w:val="0"/>
      <w:divBdr>
        <w:top w:val="none" w:sz="0" w:space="0" w:color="auto"/>
        <w:left w:val="none" w:sz="0" w:space="0" w:color="auto"/>
        <w:bottom w:val="none" w:sz="0" w:space="0" w:color="auto"/>
        <w:right w:val="none" w:sz="0" w:space="0" w:color="auto"/>
      </w:divBdr>
    </w:div>
    <w:div w:id="1806464346">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08241093">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0495712">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27.emf"/><Relationship Id="rId21" Type="http://schemas.openxmlformats.org/officeDocument/2006/relationships/image" Target="media/image13.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1.xml"/><Relationship Id="rId41" Type="http://schemas.openxmlformats.org/officeDocument/2006/relationships/image" Target="media/image29.emf"/><Relationship Id="rId54"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header" Target="header3.xml"/><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4.emf"/><Relationship Id="rId49" Type="http://schemas.openxmlformats.org/officeDocument/2006/relationships/image" Target="media/image37.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oter" Target="footer1.xml"/><Relationship Id="rId44" Type="http://schemas.openxmlformats.org/officeDocument/2006/relationships/image" Target="media/image32.emf"/><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header" Target="header2.xml"/><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4255A9F4-D9A4-4492-A0DC-7070A468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47</Pages>
  <Words>14748</Words>
  <Characters>84070</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98621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pthantapanit@deloitte.com</cp:lastModifiedBy>
  <cp:revision>21</cp:revision>
  <cp:lastPrinted>2019-08-06T09:55:00Z</cp:lastPrinted>
  <dcterms:created xsi:type="dcterms:W3CDTF">2019-08-01T01:46:00Z</dcterms:created>
  <dcterms:modified xsi:type="dcterms:W3CDTF">2019-08-06T09:55:00Z</dcterms:modified>
</cp:coreProperties>
</file>