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9A92" w14:textId="77777777" w:rsidR="00DB308D" w:rsidRPr="0042064D" w:rsidRDefault="00DB308D" w:rsidP="004C2111">
      <w:pPr>
        <w:pStyle w:val="Reference"/>
        <w:rPr>
          <w:rFonts w:cstheme="minorBidi"/>
          <w:color w:val="auto"/>
          <w:cs/>
          <w:lang w:bidi="th-TH"/>
        </w:rPr>
      </w:pPr>
    </w:p>
    <w:p w14:paraId="482AAC34" w14:textId="77777777" w:rsidR="00DD1E47" w:rsidRPr="008C3BAE" w:rsidRDefault="00DD1E47" w:rsidP="006771E8">
      <w:pPr>
        <w:pStyle w:val="BodyText"/>
      </w:pPr>
    </w:p>
    <w:p w14:paraId="281D2693" w14:textId="77777777" w:rsidR="00D15EA5" w:rsidRPr="008C3BAE" w:rsidRDefault="006F1B19" w:rsidP="00D15EA5">
      <w:pPr>
        <w:pStyle w:val="BodyText"/>
      </w:pPr>
      <w:r w:rsidRPr="008C3BAE">
        <w:br w:type="textWrapping" w:clear="all"/>
      </w:r>
    </w:p>
    <w:p w14:paraId="015DAD86" w14:textId="77777777" w:rsidR="00D15EA5" w:rsidRPr="008C3BAE" w:rsidRDefault="00D15EA5" w:rsidP="00D15EA5">
      <w:pPr>
        <w:pStyle w:val="BodyText"/>
      </w:pPr>
    </w:p>
    <w:p w14:paraId="01D6922D" w14:textId="76619C65" w:rsidR="00D15EA5" w:rsidRDefault="00D15EA5" w:rsidP="00D15EA5">
      <w:pPr>
        <w:pStyle w:val="BodyText"/>
        <w:rPr>
          <w:rFonts w:cstheme="minorBidi"/>
          <w:lang w:bidi="th-TH"/>
        </w:rPr>
      </w:pPr>
    </w:p>
    <w:p w14:paraId="19B9CFCC" w14:textId="14A89969" w:rsidR="0046621A" w:rsidRDefault="0046621A" w:rsidP="00D15EA5">
      <w:pPr>
        <w:pStyle w:val="BodyText"/>
        <w:rPr>
          <w:rFonts w:cstheme="minorBidi"/>
          <w:lang w:bidi="th-TH"/>
        </w:rPr>
      </w:pPr>
    </w:p>
    <w:p w14:paraId="2948E767" w14:textId="77777777" w:rsidR="00870D74" w:rsidRDefault="00870D74" w:rsidP="00865EAC">
      <w:pPr>
        <w:spacing w:after="0" w:line="360" w:lineRule="auto"/>
        <w:jc w:val="thaiDistribute"/>
        <w:rPr>
          <w:rFonts w:ascii="Arial" w:hAnsi="Arial"/>
          <w:b/>
          <w:bCs/>
          <w:sz w:val="19"/>
          <w:szCs w:val="19"/>
        </w:rPr>
      </w:pPr>
    </w:p>
    <w:p w14:paraId="3A0A7B88" w14:textId="77777777" w:rsidR="00870D74" w:rsidRDefault="00870D74" w:rsidP="00865EAC">
      <w:pPr>
        <w:spacing w:after="0" w:line="360" w:lineRule="auto"/>
        <w:jc w:val="thaiDistribute"/>
        <w:rPr>
          <w:rFonts w:ascii="Arial" w:hAnsi="Arial"/>
          <w:b/>
          <w:bCs/>
          <w:sz w:val="19"/>
          <w:szCs w:val="19"/>
        </w:rPr>
      </w:pPr>
    </w:p>
    <w:p w14:paraId="055955F0" w14:textId="793718F5" w:rsidR="00250893" w:rsidRPr="00DD0875" w:rsidRDefault="005D5BEA" w:rsidP="00870D74">
      <w:pPr>
        <w:spacing w:after="0" w:line="360" w:lineRule="auto"/>
        <w:jc w:val="thaiDistribute"/>
        <w:rPr>
          <w:rFonts w:ascii="Arial" w:hAnsi="Arial"/>
          <w:b/>
          <w:bCs/>
          <w:sz w:val="19"/>
          <w:szCs w:val="19"/>
        </w:rPr>
      </w:pPr>
      <w:r w:rsidRPr="00DD0875">
        <w:rPr>
          <w:rFonts w:ascii="Arial" w:hAnsi="Arial"/>
          <w:b/>
          <w:bCs/>
          <w:sz w:val="19"/>
          <w:szCs w:val="19"/>
        </w:rPr>
        <w:t xml:space="preserve">To the </w:t>
      </w:r>
      <w:r w:rsidR="00F75B6E" w:rsidRPr="00DD0875">
        <w:rPr>
          <w:rFonts w:ascii="Arial" w:hAnsi="Arial"/>
          <w:b/>
          <w:bCs/>
          <w:sz w:val="19"/>
          <w:szCs w:val="19"/>
          <w:lang w:val="en-US"/>
        </w:rPr>
        <w:t>Board of Director</w:t>
      </w:r>
      <w:r w:rsidR="0046621A" w:rsidRPr="00DD0875">
        <w:rPr>
          <w:rFonts w:ascii="Arial" w:hAnsi="Arial"/>
          <w:b/>
          <w:bCs/>
          <w:sz w:val="19"/>
          <w:szCs w:val="19"/>
          <w:lang w:val="en-US"/>
        </w:rPr>
        <w:t>s</w:t>
      </w:r>
      <w:r w:rsidR="00F75B6E" w:rsidRPr="00DD0875">
        <w:rPr>
          <w:rFonts w:ascii="Arial" w:hAnsi="Arial"/>
          <w:b/>
          <w:bCs/>
          <w:sz w:val="19"/>
          <w:szCs w:val="19"/>
          <w:lang w:val="en-US"/>
        </w:rPr>
        <w:t xml:space="preserve"> and the </w:t>
      </w:r>
      <w:r w:rsidR="0042064D">
        <w:rPr>
          <w:rFonts w:ascii="Arial" w:hAnsi="Arial" w:cs="Browallia New"/>
          <w:b/>
          <w:bCs/>
          <w:sz w:val="19"/>
          <w:szCs w:val="24"/>
          <w:lang w:val="en-US" w:bidi="th-TH"/>
        </w:rPr>
        <w:t>S</w:t>
      </w:r>
      <w:proofErr w:type="spellStart"/>
      <w:r w:rsidR="006F4455" w:rsidRPr="00DD0875">
        <w:rPr>
          <w:rFonts w:ascii="Arial" w:hAnsi="Arial"/>
          <w:b/>
          <w:bCs/>
          <w:sz w:val="19"/>
          <w:szCs w:val="19"/>
        </w:rPr>
        <w:t>hareholders</w:t>
      </w:r>
      <w:proofErr w:type="spellEnd"/>
      <w:r w:rsidRPr="00DD0875">
        <w:rPr>
          <w:rFonts w:ascii="Arial" w:hAnsi="Arial"/>
          <w:b/>
          <w:bCs/>
          <w:sz w:val="19"/>
          <w:szCs w:val="19"/>
        </w:rPr>
        <w:t xml:space="preserve"> of Italian-Thai Development </w:t>
      </w:r>
    </w:p>
    <w:p w14:paraId="1FB26712" w14:textId="2C526554" w:rsidR="005D5BEA" w:rsidRPr="00DD0875" w:rsidRDefault="0046621A" w:rsidP="00870D74">
      <w:pPr>
        <w:spacing w:after="0" w:line="360" w:lineRule="auto"/>
        <w:jc w:val="thaiDistribute"/>
        <w:rPr>
          <w:rFonts w:ascii="Arial" w:hAnsi="Arial"/>
          <w:b/>
          <w:bCs/>
          <w:sz w:val="19"/>
          <w:szCs w:val="19"/>
        </w:rPr>
      </w:pPr>
      <w:r w:rsidRPr="00DD0875">
        <w:rPr>
          <w:rFonts w:ascii="Arial" w:hAnsi="Arial"/>
          <w:b/>
          <w:bCs/>
          <w:sz w:val="19"/>
          <w:szCs w:val="19"/>
        </w:rPr>
        <w:t xml:space="preserve">      </w:t>
      </w:r>
      <w:r w:rsidR="005D5BEA" w:rsidRPr="00DD0875">
        <w:rPr>
          <w:rFonts w:ascii="Arial" w:hAnsi="Arial"/>
          <w:b/>
          <w:bCs/>
          <w:sz w:val="19"/>
          <w:szCs w:val="19"/>
        </w:rPr>
        <w:t>Public Company Limited</w:t>
      </w:r>
    </w:p>
    <w:p w14:paraId="1A28EEA6" w14:textId="77777777" w:rsidR="006932D7" w:rsidRPr="00DD0875" w:rsidRDefault="006932D7" w:rsidP="00870D74">
      <w:pPr>
        <w:spacing w:after="0" w:line="360" w:lineRule="auto"/>
        <w:jc w:val="both"/>
        <w:rPr>
          <w:rFonts w:ascii="Arial" w:hAnsi="Arial"/>
          <w:sz w:val="19"/>
          <w:szCs w:val="19"/>
          <w:rtl/>
          <w:cs/>
        </w:rPr>
      </w:pPr>
    </w:p>
    <w:p w14:paraId="0973C4C9" w14:textId="69C0AE93" w:rsidR="0046621A" w:rsidRPr="00DD0875" w:rsidRDefault="005D5BEA" w:rsidP="00870D74">
      <w:pPr>
        <w:pStyle w:val="BodyText"/>
        <w:spacing w:after="0" w:line="360" w:lineRule="auto"/>
        <w:jc w:val="thaiDistribute"/>
        <w:rPr>
          <w:rFonts w:ascii="Arial" w:hAnsi="Arial"/>
          <w:sz w:val="19"/>
          <w:szCs w:val="19"/>
        </w:rPr>
      </w:pPr>
      <w:r w:rsidRPr="00DD0875">
        <w:rPr>
          <w:rFonts w:ascii="Arial" w:hAnsi="Arial"/>
          <w:sz w:val="19"/>
          <w:szCs w:val="19"/>
        </w:rPr>
        <w:t xml:space="preserve">I have reviewed the accompanying consolidated </w:t>
      </w:r>
      <w:r w:rsidR="003E01AC" w:rsidRPr="00DD0875">
        <w:rPr>
          <w:rFonts w:ascii="Arial" w:hAnsi="Arial"/>
          <w:sz w:val="19"/>
          <w:szCs w:val="19"/>
        </w:rPr>
        <w:t xml:space="preserve">and separate </w:t>
      </w:r>
      <w:r w:rsidRPr="00DD0875">
        <w:rPr>
          <w:rFonts w:ascii="Arial" w:hAnsi="Arial"/>
          <w:sz w:val="19"/>
          <w:szCs w:val="19"/>
        </w:rPr>
        <w:t>statement</w:t>
      </w:r>
      <w:r w:rsidR="0042064D">
        <w:rPr>
          <w:rFonts w:ascii="Arial" w:hAnsi="Arial"/>
          <w:sz w:val="19"/>
          <w:szCs w:val="19"/>
        </w:rPr>
        <w:t>s</w:t>
      </w:r>
      <w:r w:rsidRPr="00DD0875">
        <w:rPr>
          <w:rFonts w:ascii="Arial" w:hAnsi="Arial"/>
          <w:sz w:val="19"/>
          <w:szCs w:val="19"/>
        </w:rPr>
        <w:t xml:space="preserve"> of financial position </w:t>
      </w:r>
      <w:r w:rsidR="003E01AC" w:rsidRPr="00DD0875">
        <w:rPr>
          <w:rFonts w:ascii="Arial" w:hAnsi="Arial"/>
          <w:sz w:val="19"/>
          <w:szCs w:val="19"/>
        </w:rPr>
        <w:t xml:space="preserve">of Italian-Thai Development Public Company Limited and subsidiaries </w:t>
      </w:r>
      <w:r w:rsidRPr="00DD0875">
        <w:rPr>
          <w:rFonts w:ascii="Arial" w:hAnsi="Arial"/>
          <w:sz w:val="19"/>
          <w:szCs w:val="19"/>
        </w:rPr>
        <w:t xml:space="preserve">as at </w:t>
      </w:r>
      <w:r w:rsidR="00AA354E">
        <w:rPr>
          <w:rFonts w:ascii="Arial" w:hAnsi="Arial"/>
          <w:sz w:val="19"/>
          <w:szCs w:val="19"/>
        </w:rPr>
        <w:t>30 June</w:t>
      </w:r>
      <w:r w:rsidR="003E01AC" w:rsidRPr="00DD0875">
        <w:rPr>
          <w:rFonts w:ascii="Arial" w:hAnsi="Arial"/>
          <w:sz w:val="19"/>
          <w:szCs w:val="19"/>
        </w:rPr>
        <w:t xml:space="preserve"> 2019</w:t>
      </w:r>
      <w:r w:rsidRPr="00DD0875">
        <w:rPr>
          <w:rFonts w:ascii="Arial" w:hAnsi="Arial"/>
          <w:sz w:val="19"/>
          <w:szCs w:val="19"/>
        </w:rPr>
        <w:t xml:space="preserve">, </w:t>
      </w:r>
      <w:r w:rsidR="0046621A" w:rsidRPr="00DD0875">
        <w:rPr>
          <w:rFonts w:ascii="Arial" w:hAnsi="Arial"/>
          <w:sz w:val="19"/>
          <w:szCs w:val="19"/>
        </w:rPr>
        <w:t xml:space="preserve">and </w:t>
      </w:r>
      <w:r w:rsidRPr="00DD0875">
        <w:rPr>
          <w:rFonts w:ascii="Arial" w:hAnsi="Arial"/>
          <w:sz w:val="19"/>
          <w:szCs w:val="19"/>
        </w:rPr>
        <w:t xml:space="preserve">the related consolidated </w:t>
      </w:r>
      <w:r w:rsidR="003E01AC" w:rsidRPr="00DD0875">
        <w:rPr>
          <w:rFonts w:ascii="Arial" w:hAnsi="Arial"/>
          <w:sz w:val="19"/>
          <w:szCs w:val="19"/>
        </w:rPr>
        <w:t xml:space="preserve">and separate </w:t>
      </w:r>
      <w:r w:rsidRPr="00DD0875">
        <w:rPr>
          <w:rFonts w:ascii="Arial" w:hAnsi="Arial"/>
          <w:sz w:val="19"/>
          <w:szCs w:val="19"/>
        </w:rPr>
        <w:t>statements of profit or loss and other comprehensive</w:t>
      </w:r>
      <w:r w:rsidR="0094712E">
        <w:rPr>
          <w:rFonts w:ascii="Arial" w:hAnsi="Arial" w:cstheme="minorBidi" w:hint="cs"/>
          <w:sz w:val="19"/>
          <w:szCs w:val="24"/>
          <w:cs/>
          <w:lang w:bidi="th-TH"/>
        </w:rPr>
        <w:t xml:space="preserve"> </w:t>
      </w:r>
      <w:r w:rsidR="0094712E">
        <w:rPr>
          <w:rFonts w:ascii="Arial" w:hAnsi="Arial" w:cstheme="minorBidi"/>
          <w:sz w:val="19"/>
          <w:szCs w:val="24"/>
          <w:lang w:val="en-US" w:bidi="th-TH"/>
        </w:rPr>
        <w:t>income</w:t>
      </w:r>
      <w:r w:rsidR="00AA354E">
        <w:rPr>
          <w:rFonts w:ascii="Arial" w:hAnsi="Arial" w:cstheme="minorBidi"/>
          <w:sz w:val="19"/>
          <w:szCs w:val="24"/>
          <w:lang w:val="en-US" w:bidi="th-TH"/>
        </w:rPr>
        <w:t xml:space="preserve"> for the three-month and six-month periods ended </w:t>
      </w:r>
      <w:r w:rsidR="00AA354E">
        <w:rPr>
          <w:rFonts w:ascii="Arial" w:hAnsi="Arial"/>
          <w:sz w:val="19"/>
          <w:szCs w:val="19"/>
        </w:rPr>
        <w:t>30 June</w:t>
      </w:r>
      <w:r w:rsidR="00AA354E" w:rsidRPr="00DD0875">
        <w:rPr>
          <w:rFonts w:ascii="Arial" w:hAnsi="Arial"/>
          <w:sz w:val="19"/>
          <w:szCs w:val="19"/>
        </w:rPr>
        <w:t xml:space="preserve"> 2019</w:t>
      </w:r>
      <w:r w:rsidRPr="00DD0875">
        <w:rPr>
          <w:rFonts w:ascii="Arial" w:hAnsi="Arial"/>
          <w:sz w:val="19"/>
          <w:szCs w:val="19"/>
        </w:rPr>
        <w:t xml:space="preserve">, </w:t>
      </w:r>
      <w:r w:rsidR="00113124">
        <w:rPr>
          <w:rFonts w:ascii="Arial" w:hAnsi="Arial"/>
          <w:sz w:val="19"/>
          <w:szCs w:val="19"/>
        </w:rPr>
        <w:t>the related consolidated</w:t>
      </w:r>
      <w:r w:rsidR="00F2293F">
        <w:rPr>
          <w:rFonts w:ascii="Arial" w:hAnsi="Arial"/>
          <w:sz w:val="19"/>
          <w:szCs w:val="19"/>
        </w:rPr>
        <w:t xml:space="preserve"> and </w:t>
      </w:r>
      <w:r w:rsidR="00875004">
        <w:rPr>
          <w:rFonts w:ascii="Arial" w:hAnsi="Arial"/>
          <w:sz w:val="19"/>
          <w:szCs w:val="19"/>
        </w:rPr>
        <w:t>separate</w:t>
      </w:r>
      <w:r w:rsidR="00113124">
        <w:rPr>
          <w:rFonts w:ascii="Arial" w:hAnsi="Arial"/>
          <w:sz w:val="19"/>
          <w:szCs w:val="19"/>
        </w:rPr>
        <w:t xml:space="preserve"> statements of </w:t>
      </w:r>
      <w:r w:rsidR="00F63801" w:rsidRPr="00DD0875">
        <w:rPr>
          <w:rFonts w:ascii="Arial" w:hAnsi="Arial"/>
          <w:sz w:val="19"/>
          <w:szCs w:val="19"/>
        </w:rPr>
        <w:t xml:space="preserve">changes in shareholders’ equity and cash flows for the </w:t>
      </w:r>
      <w:r w:rsidR="00AA354E">
        <w:rPr>
          <w:rFonts w:ascii="Arial" w:hAnsi="Arial"/>
          <w:sz w:val="19"/>
          <w:szCs w:val="19"/>
        </w:rPr>
        <w:t>six</w:t>
      </w:r>
      <w:r w:rsidR="00F63801" w:rsidRPr="00DD0875">
        <w:rPr>
          <w:rFonts w:ascii="Arial" w:hAnsi="Arial"/>
          <w:sz w:val="19"/>
          <w:szCs w:val="19"/>
        </w:rPr>
        <w:t xml:space="preserve">-month period </w:t>
      </w:r>
      <w:r w:rsidR="003E01AC" w:rsidRPr="00DD0875">
        <w:rPr>
          <w:rFonts w:ascii="Arial" w:hAnsi="Arial"/>
          <w:sz w:val="19"/>
          <w:szCs w:val="19"/>
        </w:rPr>
        <w:t xml:space="preserve">then </w:t>
      </w:r>
      <w:r w:rsidR="00F63801" w:rsidRPr="00DD0875">
        <w:rPr>
          <w:rFonts w:ascii="Arial" w:hAnsi="Arial"/>
          <w:sz w:val="19"/>
          <w:szCs w:val="19"/>
        </w:rPr>
        <w:t xml:space="preserve">ended, </w:t>
      </w:r>
      <w:r w:rsidR="003E01AC" w:rsidRPr="00DD0875">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282BC79" w14:textId="77777777" w:rsidR="006932D7" w:rsidRPr="00DD0875" w:rsidRDefault="006932D7" w:rsidP="00AA354E">
      <w:pPr>
        <w:spacing w:after="240" w:line="360" w:lineRule="auto"/>
        <w:jc w:val="thaiDistribute"/>
        <w:rPr>
          <w:rFonts w:ascii="Arial" w:hAnsi="Arial"/>
          <w:sz w:val="19"/>
          <w:szCs w:val="19"/>
        </w:rPr>
      </w:pPr>
    </w:p>
    <w:p w14:paraId="4C855C70" w14:textId="77777777" w:rsidR="005D5BEA" w:rsidRPr="00DD0875" w:rsidRDefault="005D5BEA" w:rsidP="00870D74">
      <w:pPr>
        <w:spacing w:after="0" w:line="360" w:lineRule="auto"/>
        <w:jc w:val="thaiDistribute"/>
        <w:rPr>
          <w:rFonts w:ascii="Arial" w:hAnsi="Arial"/>
          <w:b/>
          <w:bCs/>
          <w:sz w:val="19"/>
          <w:szCs w:val="19"/>
        </w:rPr>
      </w:pPr>
      <w:r w:rsidRPr="00DD0875">
        <w:rPr>
          <w:rFonts w:ascii="Arial" w:hAnsi="Arial"/>
          <w:b/>
          <w:bCs/>
          <w:sz w:val="19"/>
          <w:szCs w:val="19"/>
        </w:rPr>
        <w:t>Scope of Review</w:t>
      </w:r>
    </w:p>
    <w:p w14:paraId="33381B31" w14:textId="77777777" w:rsidR="005D5BEA" w:rsidRPr="00DD0875" w:rsidRDefault="005D5BEA" w:rsidP="00870D74">
      <w:pPr>
        <w:spacing w:after="0" w:line="360" w:lineRule="auto"/>
        <w:jc w:val="thaiDistribute"/>
        <w:rPr>
          <w:rFonts w:ascii="Arial" w:hAnsi="Arial"/>
          <w:sz w:val="19"/>
          <w:szCs w:val="19"/>
        </w:rPr>
      </w:pPr>
    </w:p>
    <w:p w14:paraId="0A77ECDD" w14:textId="2CE2EE08" w:rsidR="005D5BEA" w:rsidRPr="00DD0875" w:rsidRDefault="003E01AC" w:rsidP="00870D74">
      <w:pPr>
        <w:spacing w:after="0" w:line="360" w:lineRule="auto"/>
        <w:jc w:val="thaiDistribute"/>
        <w:rPr>
          <w:rFonts w:ascii="Arial" w:hAnsi="Arial"/>
          <w:sz w:val="19"/>
          <w:szCs w:val="19"/>
        </w:rPr>
      </w:pPr>
      <w:r w:rsidRPr="00DD0875">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CB5BF9" w14:textId="1A94479C" w:rsidR="003E01AC" w:rsidRPr="00DD0875" w:rsidRDefault="003E01AC" w:rsidP="00870D74">
      <w:pPr>
        <w:spacing w:after="0" w:line="360" w:lineRule="auto"/>
        <w:jc w:val="thaiDistribute"/>
        <w:rPr>
          <w:rFonts w:ascii="Arial" w:hAnsi="Arial"/>
          <w:sz w:val="19"/>
          <w:szCs w:val="19"/>
        </w:rPr>
      </w:pPr>
    </w:p>
    <w:p w14:paraId="458BF194" w14:textId="4F555B71" w:rsidR="003E01AC" w:rsidRDefault="003E01AC" w:rsidP="00870D74">
      <w:pPr>
        <w:spacing w:after="0" w:line="360" w:lineRule="auto"/>
        <w:jc w:val="thaiDistribute"/>
        <w:rPr>
          <w:rFonts w:ascii="Arial" w:hAnsi="Arial"/>
          <w:sz w:val="19"/>
          <w:szCs w:val="19"/>
        </w:rPr>
      </w:pPr>
    </w:p>
    <w:p w14:paraId="18A1D2CC" w14:textId="1320A04C" w:rsidR="00C84A1A" w:rsidRDefault="00C84A1A" w:rsidP="00870D74">
      <w:pPr>
        <w:spacing w:after="0" w:line="360" w:lineRule="auto"/>
        <w:jc w:val="thaiDistribute"/>
        <w:rPr>
          <w:rFonts w:ascii="Arial" w:hAnsi="Arial"/>
          <w:sz w:val="19"/>
          <w:szCs w:val="19"/>
        </w:rPr>
      </w:pPr>
    </w:p>
    <w:p w14:paraId="65B24253" w14:textId="02A74545" w:rsidR="00C84A1A" w:rsidRDefault="00C84A1A" w:rsidP="00870D74">
      <w:pPr>
        <w:spacing w:after="0" w:line="360" w:lineRule="auto"/>
        <w:jc w:val="thaiDistribute"/>
        <w:rPr>
          <w:rFonts w:ascii="Arial" w:hAnsi="Arial"/>
          <w:sz w:val="19"/>
          <w:szCs w:val="19"/>
        </w:rPr>
      </w:pPr>
    </w:p>
    <w:p w14:paraId="661916BF" w14:textId="6B8A7D72" w:rsidR="00C84A1A" w:rsidRDefault="00C84A1A" w:rsidP="00870D74">
      <w:pPr>
        <w:spacing w:after="0" w:line="360" w:lineRule="auto"/>
        <w:jc w:val="thaiDistribute"/>
        <w:rPr>
          <w:rFonts w:ascii="Arial" w:hAnsi="Arial"/>
          <w:sz w:val="19"/>
          <w:szCs w:val="19"/>
        </w:rPr>
      </w:pPr>
    </w:p>
    <w:p w14:paraId="3AFB6A03" w14:textId="77777777" w:rsidR="00C84A1A" w:rsidRPr="00DD0875" w:rsidRDefault="00C84A1A" w:rsidP="00870D74">
      <w:pPr>
        <w:spacing w:after="0" w:line="360" w:lineRule="auto"/>
        <w:jc w:val="thaiDistribute"/>
        <w:rPr>
          <w:rFonts w:ascii="Arial" w:hAnsi="Arial"/>
          <w:sz w:val="19"/>
          <w:szCs w:val="19"/>
        </w:rPr>
      </w:pPr>
    </w:p>
    <w:p w14:paraId="6530B72C" w14:textId="0FF7FA7C" w:rsidR="00865EAC" w:rsidRPr="00DD0875" w:rsidRDefault="00865EAC" w:rsidP="00870D74">
      <w:pPr>
        <w:overflowPunct w:val="0"/>
        <w:autoSpaceDE w:val="0"/>
        <w:autoSpaceDN w:val="0"/>
        <w:adjustRightInd w:val="0"/>
        <w:spacing w:after="0" w:line="360" w:lineRule="auto"/>
        <w:ind w:right="-43"/>
        <w:jc w:val="thaiDistribute"/>
        <w:textAlignment w:val="baseline"/>
        <w:rPr>
          <w:rFonts w:ascii="Arial" w:hAnsi="Arial"/>
          <w:sz w:val="19"/>
          <w:szCs w:val="19"/>
        </w:rPr>
      </w:pPr>
      <w:r w:rsidRPr="00DD0875">
        <w:rPr>
          <w:rFonts w:ascii="Arial" w:hAnsi="Arial"/>
          <w:b/>
          <w:bCs/>
          <w:sz w:val="19"/>
          <w:szCs w:val="19"/>
        </w:rPr>
        <w:lastRenderedPageBreak/>
        <w:t>Basis for</w:t>
      </w:r>
      <w:r w:rsidR="001A7DB1" w:rsidRPr="00DD0875">
        <w:rPr>
          <w:rFonts w:ascii="Arial" w:hAnsi="Arial"/>
          <w:b/>
          <w:bCs/>
          <w:sz w:val="19"/>
          <w:szCs w:val="19"/>
        </w:rPr>
        <w:t xml:space="preserve"> </w:t>
      </w:r>
      <w:r w:rsidRPr="00DD0875">
        <w:rPr>
          <w:rFonts w:ascii="Arial" w:hAnsi="Arial"/>
          <w:b/>
          <w:bCs/>
          <w:sz w:val="19"/>
          <w:szCs w:val="19"/>
        </w:rPr>
        <w:t xml:space="preserve">Qualified </w:t>
      </w:r>
      <w:r w:rsidR="00931A90" w:rsidRPr="00DD0875">
        <w:rPr>
          <w:rFonts w:ascii="Arial" w:hAnsi="Arial"/>
          <w:b/>
          <w:bCs/>
          <w:sz w:val="19"/>
          <w:szCs w:val="19"/>
        </w:rPr>
        <w:t>Conclusion</w:t>
      </w:r>
    </w:p>
    <w:p w14:paraId="6BD08328" w14:textId="77777777" w:rsidR="00865EAC" w:rsidRPr="00DD0875" w:rsidRDefault="00865EAC" w:rsidP="00870D74">
      <w:pPr>
        <w:spacing w:after="0" w:line="360" w:lineRule="auto"/>
        <w:jc w:val="thaiDistribute"/>
        <w:rPr>
          <w:rFonts w:ascii="Arial" w:hAnsi="Arial"/>
          <w:sz w:val="19"/>
          <w:szCs w:val="19"/>
        </w:rPr>
      </w:pPr>
    </w:p>
    <w:p w14:paraId="1AF17626" w14:textId="3F5856D7" w:rsidR="001A7DB1" w:rsidRDefault="001A7DB1" w:rsidP="0042064D">
      <w:pPr>
        <w:pStyle w:val="ListParagraph"/>
        <w:numPr>
          <w:ilvl w:val="0"/>
          <w:numId w:val="38"/>
        </w:numPr>
        <w:tabs>
          <w:tab w:val="left" w:pos="450"/>
        </w:tabs>
        <w:spacing w:after="0" w:line="360" w:lineRule="auto"/>
        <w:ind w:left="360"/>
        <w:jc w:val="thaiDistribute"/>
        <w:rPr>
          <w:rFonts w:ascii="Arial" w:hAnsi="Arial"/>
          <w:sz w:val="19"/>
          <w:szCs w:val="19"/>
        </w:rPr>
      </w:pPr>
      <w:r w:rsidRPr="0094712E">
        <w:rPr>
          <w:rFonts w:ascii="Arial" w:hAnsi="Arial"/>
          <w:sz w:val="19"/>
          <w:szCs w:val="19"/>
        </w:rPr>
        <w:t>A</w:t>
      </w:r>
      <w:r w:rsidR="00865EAC" w:rsidRPr="0094712E">
        <w:rPr>
          <w:rFonts w:ascii="Arial" w:hAnsi="Arial"/>
          <w:sz w:val="19"/>
          <w:szCs w:val="19"/>
        </w:rPr>
        <w:t xml:space="preserve">s discussed in Note </w:t>
      </w:r>
      <w:r w:rsidR="00AE6E3C" w:rsidRPr="0094712E">
        <w:rPr>
          <w:rFonts w:ascii="Arial" w:hAnsi="Arial"/>
          <w:sz w:val="19"/>
          <w:szCs w:val="19"/>
        </w:rPr>
        <w:t>7</w:t>
      </w:r>
      <w:r w:rsidR="00865EAC" w:rsidRPr="0094712E">
        <w:rPr>
          <w:rFonts w:ascii="Arial" w:hAnsi="Arial"/>
          <w:sz w:val="19"/>
          <w:szCs w:val="19"/>
        </w:rPr>
        <w:t xml:space="preserve"> to the </w:t>
      </w:r>
      <w:r w:rsidR="00915F9E" w:rsidRPr="0094712E">
        <w:rPr>
          <w:rFonts w:ascii="Arial" w:hAnsi="Arial"/>
          <w:sz w:val="19"/>
          <w:szCs w:val="19"/>
        </w:rPr>
        <w:t xml:space="preserve">interim </w:t>
      </w:r>
      <w:r w:rsidR="00865EAC" w:rsidRPr="0094712E">
        <w:rPr>
          <w:rFonts w:ascii="Arial" w:hAnsi="Arial"/>
          <w:sz w:val="19"/>
          <w:szCs w:val="19"/>
        </w:rPr>
        <w:t>fin</w:t>
      </w:r>
      <w:r w:rsidR="002B1773" w:rsidRPr="0094712E">
        <w:rPr>
          <w:rFonts w:ascii="Arial" w:hAnsi="Arial"/>
          <w:sz w:val="19"/>
          <w:szCs w:val="19"/>
        </w:rPr>
        <w:t xml:space="preserve">ancial statements, as at </w:t>
      </w:r>
      <w:r w:rsidR="00AA354E" w:rsidRPr="00AA354E">
        <w:rPr>
          <w:rFonts w:ascii="Arial" w:hAnsi="Arial"/>
          <w:sz w:val="19"/>
          <w:szCs w:val="19"/>
        </w:rPr>
        <w:t>30 June 2019</w:t>
      </w:r>
      <w:r w:rsidR="00865EAC" w:rsidRPr="0094712E">
        <w:rPr>
          <w:rFonts w:ascii="Arial" w:hAnsi="Arial"/>
          <w:sz w:val="19"/>
          <w:szCs w:val="19"/>
        </w:rPr>
        <w:t xml:space="preserve">, </w:t>
      </w:r>
      <w:r w:rsidR="006A456A" w:rsidRPr="0094712E">
        <w:rPr>
          <w:rFonts w:ascii="Arial" w:hAnsi="Arial"/>
          <w:sz w:val="19"/>
          <w:szCs w:val="19"/>
        </w:rPr>
        <w:t xml:space="preserve">the consolidated financial statements include trade accounts receivable of an overseas subsidiary </w:t>
      </w:r>
      <w:r w:rsidR="009F5EA6">
        <w:rPr>
          <w:rFonts w:ascii="Arial" w:hAnsi="Arial"/>
          <w:sz w:val="19"/>
          <w:szCs w:val="19"/>
        </w:rPr>
        <w:t>of</w:t>
      </w:r>
      <w:r w:rsidR="006A456A" w:rsidRPr="0094712E">
        <w:rPr>
          <w:rFonts w:ascii="Arial" w:hAnsi="Arial"/>
          <w:sz w:val="19"/>
          <w:szCs w:val="19"/>
        </w:rPr>
        <w:t xml:space="preserve"> Baht </w:t>
      </w:r>
      <w:r w:rsidR="00113124">
        <w:rPr>
          <w:rFonts w:ascii="Arial" w:hAnsi="Arial"/>
          <w:sz w:val="19"/>
          <w:szCs w:val="19"/>
        </w:rPr>
        <w:t>255.61</w:t>
      </w:r>
      <w:r w:rsidR="006A456A" w:rsidRPr="0094712E">
        <w:rPr>
          <w:rFonts w:ascii="Arial" w:hAnsi="Arial"/>
          <w:sz w:val="19"/>
          <w:szCs w:val="19"/>
        </w:rPr>
        <w:t xml:space="preserve"> million </w:t>
      </w:r>
      <w:r w:rsidR="00F41A09" w:rsidRPr="0094712E">
        <w:rPr>
          <w:rFonts w:ascii="Arial" w:hAnsi="Arial"/>
          <w:sz w:val="19"/>
          <w:szCs w:val="19"/>
        </w:rPr>
        <w:t>(net allowance for doubtful account</w:t>
      </w:r>
      <w:r w:rsidRPr="0094712E">
        <w:rPr>
          <w:rFonts w:ascii="Arial" w:hAnsi="Arial"/>
          <w:sz w:val="19"/>
          <w:szCs w:val="19"/>
        </w:rPr>
        <w:t xml:space="preserve"> of Baht </w:t>
      </w:r>
      <w:r w:rsidR="00113124">
        <w:rPr>
          <w:rFonts w:ascii="Arial" w:hAnsi="Arial"/>
          <w:sz w:val="19"/>
          <w:szCs w:val="19"/>
        </w:rPr>
        <w:t>35.95</w:t>
      </w:r>
      <w:r w:rsidRPr="0094712E">
        <w:rPr>
          <w:rFonts w:ascii="Arial" w:hAnsi="Arial"/>
          <w:sz w:val="19"/>
          <w:szCs w:val="19"/>
        </w:rPr>
        <w:t xml:space="preserve"> million</w:t>
      </w:r>
      <w:r w:rsidR="00F41A09" w:rsidRPr="0094712E">
        <w:rPr>
          <w:rFonts w:ascii="Arial" w:hAnsi="Arial"/>
          <w:sz w:val="19"/>
          <w:szCs w:val="19"/>
        </w:rPr>
        <w:t>)</w:t>
      </w:r>
      <w:r w:rsidR="00836FBD">
        <w:rPr>
          <w:rFonts w:ascii="Arial" w:hAnsi="Arial"/>
          <w:sz w:val="19"/>
          <w:szCs w:val="19"/>
        </w:rPr>
        <w:t xml:space="preserve"> which is in the process of the </w:t>
      </w:r>
      <w:r w:rsidR="0094712E" w:rsidRPr="0094712E">
        <w:rPr>
          <w:rFonts w:ascii="Arial" w:hAnsi="Arial"/>
          <w:sz w:val="19"/>
          <w:szCs w:val="19"/>
        </w:rPr>
        <w:t>collection under</w:t>
      </w:r>
      <w:r w:rsidRPr="0094712E">
        <w:rPr>
          <w:rFonts w:ascii="Arial" w:hAnsi="Arial"/>
          <w:sz w:val="19"/>
          <w:szCs w:val="19"/>
        </w:rPr>
        <w:t xml:space="preserve"> </w:t>
      </w:r>
      <w:r w:rsidR="0042064D">
        <w:rPr>
          <w:rFonts w:ascii="Arial" w:hAnsi="Arial" w:cs="Browallia New"/>
          <w:sz w:val="19"/>
          <w:szCs w:val="24"/>
          <w:lang w:val="en-US" w:bidi="th-TH"/>
        </w:rPr>
        <w:t xml:space="preserve">a </w:t>
      </w:r>
      <w:r w:rsidR="006A456A" w:rsidRPr="0094712E">
        <w:rPr>
          <w:rFonts w:ascii="Arial" w:hAnsi="Arial"/>
          <w:sz w:val="19"/>
          <w:szCs w:val="19"/>
        </w:rPr>
        <w:t>debt settlement</w:t>
      </w:r>
      <w:r w:rsidR="00F75B6E" w:rsidRPr="0094712E">
        <w:rPr>
          <w:rFonts w:ascii="Arial" w:hAnsi="Arial"/>
          <w:sz w:val="19"/>
          <w:szCs w:val="19"/>
        </w:rPr>
        <w:t xml:space="preserve"> </w:t>
      </w:r>
      <w:r w:rsidR="006A456A" w:rsidRPr="0094712E">
        <w:rPr>
          <w:rFonts w:ascii="Arial" w:hAnsi="Arial"/>
          <w:sz w:val="19"/>
          <w:szCs w:val="19"/>
        </w:rPr>
        <w:t>plan. The Company</w:t>
      </w:r>
      <w:r w:rsidR="00297740" w:rsidRPr="0094712E">
        <w:rPr>
          <w:rFonts w:ascii="Arial" w:hAnsi="Arial"/>
          <w:sz w:val="19"/>
          <w:szCs w:val="19"/>
        </w:rPr>
        <w:t>’s</w:t>
      </w:r>
      <w:r w:rsidR="006A456A" w:rsidRPr="0094712E">
        <w:rPr>
          <w:rFonts w:ascii="Arial" w:hAnsi="Arial"/>
          <w:sz w:val="19"/>
          <w:szCs w:val="19"/>
        </w:rPr>
        <w:t xml:space="preserve"> </w:t>
      </w:r>
      <w:r w:rsidR="00F5689F" w:rsidRPr="0094712E">
        <w:rPr>
          <w:rFonts w:ascii="Arial" w:hAnsi="Arial"/>
          <w:sz w:val="19"/>
          <w:szCs w:val="19"/>
        </w:rPr>
        <w:t>management, believes that such amount can be realized</w:t>
      </w:r>
      <w:r w:rsidR="00DF4A67" w:rsidRPr="0094712E">
        <w:rPr>
          <w:rFonts w:ascii="Arial" w:hAnsi="Arial" w:cstheme="minorBidi" w:hint="cs"/>
          <w:sz w:val="19"/>
          <w:szCs w:val="24"/>
          <w:cs/>
          <w:lang w:bidi="th-TH"/>
        </w:rPr>
        <w:t xml:space="preserve"> </w:t>
      </w:r>
      <w:r w:rsidR="00DF4A67" w:rsidRPr="0094712E">
        <w:rPr>
          <w:rFonts w:ascii="Arial" w:hAnsi="Arial" w:cstheme="minorBidi"/>
          <w:sz w:val="19"/>
          <w:szCs w:val="24"/>
          <w:lang w:val="en-US" w:bidi="th-TH"/>
        </w:rPr>
        <w:t xml:space="preserve">and the allowance for </w:t>
      </w:r>
      <w:r w:rsidR="005846F8" w:rsidRPr="0094712E">
        <w:rPr>
          <w:rFonts w:ascii="Arial" w:hAnsi="Arial" w:cstheme="minorBidi"/>
          <w:sz w:val="19"/>
          <w:szCs w:val="24"/>
          <w:lang w:val="en-US" w:bidi="th-TH"/>
        </w:rPr>
        <w:t xml:space="preserve">impairment </w:t>
      </w:r>
      <w:r w:rsidR="00DF4A67" w:rsidRPr="0094712E">
        <w:rPr>
          <w:rFonts w:ascii="Arial" w:hAnsi="Arial" w:cstheme="minorBidi"/>
          <w:sz w:val="19"/>
          <w:szCs w:val="24"/>
          <w:lang w:val="en-US" w:bidi="th-TH"/>
        </w:rPr>
        <w:t xml:space="preserve">recognized </w:t>
      </w:r>
      <w:r w:rsidR="005846F8" w:rsidRPr="0094712E">
        <w:rPr>
          <w:rFonts w:ascii="Arial" w:hAnsi="Arial" w:cstheme="minorBidi"/>
          <w:sz w:val="19"/>
          <w:szCs w:val="24"/>
          <w:lang w:val="en-US" w:bidi="th-TH"/>
        </w:rPr>
        <w:t xml:space="preserve">in the accounts based on </w:t>
      </w:r>
      <w:r w:rsidR="0042064D">
        <w:rPr>
          <w:rFonts w:ascii="Arial" w:hAnsi="Arial" w:cstheme="minorBidi"/>
          <w:sz w:val="19"/>
          <w:szCs w:val="24"/>
          <w:lang w:val="en-US" w:bidi="th-TH"/>
        </w:rPr>
        <w:t xml:space="preserve">the </w:t>
      </w:r>
      <w:r w:rsidR="005846F8" w:rsidRPr="0094712E">
        <w:rPr>
          <w:rFonts w:ascii="Arial" w:hAnsi="Arial" w:cstheme="minorBidi"/>
          <w:sz w:val="19"/>
          <w:szCs w:val="24"/>
          <w:lang w:val="en-US" w:bidi="th-TH"/>
        </w:rPr>
        <w:t>discounted cash flow</w:t>
      </w:r>
      <w:r w:rsidR="00F83B1F" w:rsidRPr="0094712E">
        <w:rPr>
          <w:rFonts w:ascii="Arial" w:hAnsi="Arial" w:cstheme="minorBidi"/>
          <w:sz w:val="19"/>
          <w:szCs w:val="24"/>
          <w:lang w:val="en-US" w:bidi="th-TH"/>
        </w:rPr>
        <w:t>s</w:t>
      </w:r>
      <w:r w:rsidR="005846F8" w:rsidRPr="0094712E">
        <w:rPr>
          <w:rFonts w:ascii="Arial" w:hAnsi="Arial" w:cstheme="minorBidi"/>
          <w:sz w:val="19"/>
          <w:szCs w:val="24"/>
          <w:lang w:val="en-US" w:bidi="th-TH"/>
        </w:rPr>
        <w:t xml:space="preserve"> from the </w:t>
      </w:r>
      <w:r w:rsidR="0094712E" w:rsidRPr="0094712E">
        <w:rPr>
          <w:rFonts w:ascii="Arial" w:hAnsi="Arial" w:cstheme="minorBidi"/>
          <w:sz w:val="19"/>
          <w:szCs w:val="24"/>
          <w:lang w:val="en-US" w:bidi="th-TH"/>
        </w:rPr>
        <w:t>collection</w:t>
      </w:r>
      <w:r w:rsidR="005846F8" w:rsidRPr="0094712E">
        <w:rPr>
          <w:rFonts w:ascii="Arial" w:hAnsi="Arial" w:cstheme="minorBidi"/>
          <w:sz w:val="19"/>
          <w:szCs w:val="24"/>
          <w:lang w:val="en-US" w:bidi="th-TH"/>
        </w:rPr>
        <w:t xml:space="preserve"> plan of </w:t>
      </w:r>
      <w:r w:rsidR="00DF4A67" w:rsidRPr="0094712E">
        <w:rPr>
          <w:rFonts w:ascii="Arial" w:hAnsi="Arial" w:cstheme="minorBidi"/>
          <w:sz w:val="19"/>
          <w:szCs w:val="24"/>
          <w:lang w:val="en-US" w:bidi="th-TH"/>
        </w:rPr>
        <w:t>such receivable is adequate and appropriate</w:t>
      </w:r>
      <w:r w:rsidR="006A456A" w:rsidRPr="0094712E">
        <w:rPr>
          <w:rFonts w:ascii="Arial" w:hAnsi="Arial"/>
          <w:sz w:val="19"/>
          <w:szCs w:val="19"/>
        </w:rPr>
        <w:t xml:space="preserve">. I am unable to assess the potential impact (if any) to such outstanding balances and the corresponding impact to </w:t>
      </w:r>
      <w:r w:rsidR="00643E6C">
        <w:rPr>
          <w:rFonts w:ascii="Arial" w:hAnsi="Arial"/>
          <w:sz w:val="19"/>
          <w:szCs w:val="19"/>
        </w:rPr>
        <w:t xml:space="preserve">the </w:t>
      </w:r>
      <w:r w:rsidR="006A456A" w:rsidRPr="0094712E">
        <w:rPr>
          <w:rFonts w:ascii="Arial" w:hAnsi="Arial"/>
          <w:sz w:val="19"/>
          <w:szCs w:val="19"/>
        </w:rPr>
        <w:t xml:space="preserve">consolidated financial </w:t>
      </w:r>
      <w:r w:rsidR="0094712E" w:rsidRPr="0094712E">
        <w:rPr>
          <w:rFonts w:ascii="Arial" w:hAnsi="Arial"/>
          <w:sz w:val="19"/>
          <w:szCs w:val="19"/>
        </w:rPr>
        <w:t xml:space="preserve">statements. </w:t>
      </w:r>
    </w:p>
    <w:p w14:paraId="4CD8CE98" w14:textId="77777777" w:rsidR="0094712E" w:rsidRPr="0094712E" w:rsidRDefault="0094712E" w:rsidP="0042064D">
      <w:pPr>
        <w:pStyle w:val="ListParagraph"/>
        <w:tabs>
          <w:tab w:val="left" w:pos="450"/>
        </w:tabs>
        <w:spacing w:after="0" w:line="360" w:lineRule="auto"/>
        <w:ind w:left="360"/>
        <w:jc w:val="thaiDistribute"/>
        <w:rPr>
          <w:rFonts w:ascii="Arial" w:hAnsi="Arial"/>
          <w:sz w:val="19"/>
          <w:szCs w:val="19"/>
        </w:rPr>
      </w:pPr>
    </w:p>
    <w:p w14:paraId="22A856FF" w14:textId="2EA1ABA7" w:rsidR="00330929" w:rsidRDefault="00330929" w:rsidP="0042064D">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DD0875">
        <w:rPr>
          <w:rFonts w:asciiTheme="majorHAnsi" w:hAnsiTheme="majorHAnsi" w:cstheme="majorHAnsi"/>
          <w:sz w:val="19"/>
          <w:szCs w:val="19"/>
          <w:lang w:val="en-US"/>
        </w:rPr>
        <w:t xml:space="preserve">As discussed in Note </w:t>
      </w:r>
      <w:r w:rsidR="00AE6E3C">
        <w:rPr>
          <w:rFonts w:asciiTheme="majorHAnsi" w:hAnsiTheme="majorHAnsi" w:cs="Leelawadee UI"/>
          <w:sz w:val="19"/>
          <w:szCs w:val="24"/>
          <w:lang w:val="en-US" w:bidi="th-TH"/>
        </w:rPr>
        <w:t>7</w:t>
      </w:r>
      <w:r w:rsidRPr="00DD0875">
        <w:rPr>
          <w:rFonts w:asciiTheme="majorHAnsi" w:hAnsiTheme="majorHAnsi" w:cstheme="majorHAnsi"/>
          <w:sz w:val="19"/>
          <w:szCs w:val="19"/>
          <w:lang w:val="en-US"/>
        </w:rPr>
        <w:t xml:space="preserve"> to the</w:t>
      </w:r>
      <w:r w:rsidR="00113124">
        <w:rPr>
          <w:rFonts w:asciiTheme="majorHAnsi" w:hAnsiTheme="majorHAnsi" w:cstheme="majorHAnsi"/>
          <w:sz w:val="19"/>
          <w:szCs w:val="19"/>
          <w:lang w:val="en-US"/>
        </w:rPr>
        <w:t xml:space="preserve"> interim</w:t>
      </w:r>
      <w:r w:rsidRPr="00DD0875">
        <w:rPr>
          <w:rFonts w:asciiTheme="majorHAnsi" w:hAnsiTheme="majorHAnsi" w:cstheme="majorHAnsi"/>
          <w:sz w:val="19"/>
          <w:szCs w:val="19"/>
          <w:lang w:val="en-US"/>
        </w:rPr>
        <w:t xml:space="preserve"> financial statements, the Company has not received </w:t>
      </w:r>
      <w:r w:rsidRPr="00DD0875">
        <w:rPr>
          <w:rFonts w:asciiTheme="majorHAnsi" w:hAnsiTheme="majorHAnsi" w:cs="Browallia New"/>
          <w:sz w:val="19"/>
          <w:szCs w:val="24"/>
          <w:lang w:val="en-US" w:bidi="th-TH"/>
        </w:rPr>
        <w:t>payments</w:t>
      </w:r>
      <w:r w:rsidR="006E3A26">
        <w:rPr>
          <w:rFonts w:asciiTheme="majorHAnsi" w:hAnsiTheme="majorHAnsi" w:cs="Browallia New" w:hint="cs"/>
          <w:sz w:val="19"/>
          <w:szCs w:val="24"/>
          <w:cs/>
          <w:lang w:val="en-US" w:bidi="th-TH"/>
        </w:rPr>
        <w:t xml:space="preserve"> </w:t>
      </w:r>
      <w:r w:rsidR="006E3A26">
        <w:rPr>
          <w:rFonts w:asciiTheme="majorHAnsi" w:hAnsiTheme="majorHAnsi" w:cs="Browallia New"/>
          <w:sz w:val="19"/>
          <w:szCs w:val="24"/>
          <w:lang w:val="en-US" w:bidi="th-TH"/>
        </w:rPr>
        <w:t>for amounts billed for a</w:t>
      </w:r>
      <w:r w:rsidRPr="00DD0875">
        <w:rPr>
          <w:rFonts w:asciiTheme="majorHAnsi" w:hAnsiTheme="majorHAnsi" w:cstheme="majorHAnsi"/>
          <w:sz w:val="19"/>
          <w:szCs w:val="19"/>
          <w:lang w:val="en-US"/>
        </w:rPr>
        <w:t xml:space="preserve"> portion of construction work </w:t>
      </w:r>
      <w:proofErr w:type="spellStart"/>
      <w:r w:rsidRPr="00DD0875">
        <w:rPr>
          <w:rFonts w:asciiTheme="majorHAnsi" w:hAnsiTheme="majorHAnsi" w:cstheme="majorHAnsi"/>
          <w:sz w:val="19"/>
          <w:szCs w:val="19"/>
          <w:lang w:val="en-US"/>
        </w:rPr>
        <w:t>total</w:t>
      </w:r>
      <w:r w:rsidR="009E3496">
        <w:rPr>
          <w:rFonts w:asciiTheme="majorHAnsi" w:hAnsiTheme="majorHAnsi" w:cs="Browallia New"/>
          <w:sz w:val="19"/>
          <w:szCs w:val="24"/>
          <w:lang w:val="en-US" w:bidi="th-TH"/>
        </w:rPr>
        <w:t>l</w:t>
      </w:r>
      <w:r w:rsidRPr="00DD0875">
        <w:rPr>
          <w:rFonts w:asciiTheme="majorHAnsi" w:hAnsiTheme="majorHAnsi" w:cstheme="majorHAnsi"/>
          <w:sz w:val="19"/>
          <w:szCs w:val="19"/>
          <w:lang w:val="en-US"/>
        </w:rPr>
        <w:t>ing</w:t>
      </w:r>
      <w:proofErr w:type="spellEnd"/>
      <w:r w:rsidRPr="00DD0875">
        <w:rPr>
          <w:rFonts w:asciiTheme="majorHAnsi" w:hAnsiTheme="majorHAnsi" w:cstheme="majorHAnsi"/>
          <w:sz w:val="19"/>
          <w:szCs w:val="19"/>
          <w:lang w:val="en-US"/>
        </w:rPr>
        <w:t xml:space="preserve"> </w:t>
      </w:r>
      <w:r w:rsidRPr="00113124">
        <w:rPr>
          <w:rFonts w:asciiTheme="majorHAnsi" w:hAnsiTheme="majorHAnsi" w:cstheme="majorHAnsi"/>
          <w:sz w:val="19"/>
          <w:szCs w:val="19"/>
          <w:lang w:val="en-US"/>
        </w:rPr>
        <w:t>Baht 825.33 million</w:t>
      </w:r>
      <w:r w:rsidR="006E3A26">
        <w:rPr>
          <w:rFonts w:asciiTheme="majorHAnsi" w:hAnsiTheme="majorHAnsi" w:cstheme="majorHAnsi"/>
          <w:sz w:val="19"/>
          <w:szCs w:val="19"/>
          <w:lang w:val="en-US"/>
        </w:rPr>
        <w:t xml:space="preserve"> from</w:t>
      </w:r>
      <w:r w:rsidRPr="00DD0875">
        <w:rPr>
          <w:rFonts w:asciiTheme="majorHAnsi" w:hAnsiTheme="majorHAnsi" w:cstheme="majorHAnsi"/>
          <w:sz w:val="19"/>
          <w:szCs w:val="19"/>
          <w:lang w:val="en-US"/>
        </w:rPr>
        <w:t xml:space="preserve"> a State Enterprise since the Company was not able to complete some parts of construction work following the milestones plan. The Company has been negotiating for the employer to approve the extension of </w:t>
      </w:r>
      <w:r w:rsidRPr="00DD0875">
        <w:rPr>
          <w:rFonts w:asciiTheme="majorHAnsi" w:hAnsiTheme="majorHAnsi" w:cs="Browallia New"/>
          <w:sz w:val="19"/>
          <w:szCs w:val="24"/>
          <w:lang w:val="en-US" w:bidi="th-TH"/>
        </w:rPr>
        <w:t>time for the construction completion</w:t>
      </w:r>
      <w:r w:rsidRPr="00DD0875">
        <w:rPr>
          <w:rFonts w:asciiTheme="majorHAnsi" w:hAnsiTheme="majorHAnsi" w:cstheme="majorHAnsi"/>
          <w:sz w:val="19"/>
          <w:szCs w:val="19"/>
          <w:lang w:val="en-US"/>
        </w:rPr>
        <w:t xml:space="preserve">. This process has been initially </w:t>
      </w:r>
      <w:r w:rsidR="00AE6E3C">
        <w:rPr>
          <w:rFonts w:asciiTheme="majorHAnsi" w:hAnsiTheme="majorHAnsi" w:cstheme="majorHAnsi"/>
          <w:sz w:val="19"/>
          <w:szCs w:val="19"/>
          <w:lang w:val="en-US"/>
        </w:rPr>
        <w:t>agree</w:t>
      </w:r>
      <w:r w:rsidRPr="00DD0875">
        <w:rPr>
          <w:rFonts w:asciiTheme="majorHAnsi" w:hAnsiTheme="majorHAnsi" w:cstheme="majorHAnsi"/>
          <w:sz w:val="19"/>
          <w:szCs w:val="19"/>
          <w:lang w:val="en-US"/>
        </w:rPr>
        <w:t>d by the project consultant and will be processed for submission to the</w:t>
      </w:r>
      <w:r w:rsidR="00AE6E3C">
        <w:rPr>
          <w:rFonts w:asciiTheme="majorHAnsi" w:hAnsiTheme="majorHAnsi" w:cstheme="majorHAnsi"/>
          <w:sz w:val="19"/>
          <w:szCs w:val="19"/>
          <w:lang w:val="en-US"/>
        </w:rPr>
        <w:t xml:space="preserve"> employer</w:t>
      </w:r>
      <w:r w:rsidRPr="00DD0875">
        <w:rPr>
          <w:rFonts w:asciiTheme="majorHAnsi" w:hAnsiTheme="majorHAnsi" w:cstheme="majorHAnsi"/>
          <w:sz w:val="19"/>
          <w:szCs w:val="19"/>
          <w:lang w:val="en-US"/>
        </w:rPr>
        <w:t>. The</w:t>
      </w:r>
      <w:r w:rsidR="006E3A26">
        <w:rPr>
          <w:rFonts w:asciiTheme="majorHAnsi" w:hAnsiTheme="majorHAnsi" w:cstheme="minorBidi" w:hint="cs"/>
          <w:sz w:val="19"/>
          <w:szCs w:val="24"/>
          <w:cs/>
          <w:lang w:val="en-US" w:bidi="th-TH"/>
        </w:rPr>
        <w:t xml:space="preserve"> </w:t>
      </w:r>
      <w:r w:rsidR="006E3A26">
        <w:rPr>
          <w:rFonts w:asciiTheme="majorHAnsi" w:hAnsiTheme="majorHAnsi" w:cstheme="majorHAnsi"/>
          <w:sz w:val="19"/>
          <w:szCs w:val="19"/>
          <w:lang w:val="en-US"/>
        </w:rPr>
        <w:t>collection</w:t>
      </w:r>
      <w:r w:rsidRPr="00DD0875">
        <w:rPr>
          <w:rFonts w:asciiTheme="majorHAnsi" w:hAnsiTheme="majorHAnsi" w:cstheme="majorHAnsi"/>
          <w:sz w:val="19"/>
          <w:szCs w:val="19"/>
          <w:lang w:val="en-US"/>
        </w:rPr>
        <w:t xml:space="preserve"> for the billing values is dependent on the approval of the employer for the extension of the milestone</w:t>
      </w:r>
      <w:r w:rsidR="00147B27">
        <w:rPr>
          <w:rFonts w:asciiTheme="majorHAnsi" w:hAnsiTheme="majorHAnsi" w:cstheme="majorHAnsi"/>
          <w:sz w:val="19"/>
          <w:szCs w:val="19"/>
          <w:lang w:val="en-US"/>
        </w:rPr>
        <w:t>s</w:t>
      </w:r>
      <w:r w:rsidRPr="00DD0875">
        <w:rPr>
          <w:rFonts w:asciiTheme="majorHAnsi" w:hAnsiTheme="majorHAnsi" w:cstheme="majorHAnsi"/>
          <w:sz w:val="19"/>
          <w:szCs w:val="19"/>
          <w:lang w:val="en-US"/>
        </w:rPr>
        <w:t xml:space="preserve"> </w:t>
      </w:r>
      <w:r w:rsidR="00875004">
        <w:rPr>
          <w:rFonts w:asciiTheme="majorHAnsi" w:hAnsiTheme="majorHAnsi" w:cstheme="majorHAnsi"/>
          <w:sz w:val="19"/>
          <w:szCs w:val="19"/>
          <w:lang w:val="en-US"/>
        </w:rPr>
        <w:t xml:space="preserve">plan </w:t>
      </w:r>
      <w:r w:rsidR="00147B27">
        <w:rPr>
          <w:rFonts w:asciiTheme="majorHAnsi" w:hAnsiTheme="majorHAnsi" w:cstheme="majorHAnsi"/>
          <w:sz w:val="19"/>
          <w:szCs w:val="19"/>
          <w:lang w:val="en-US"/>
        </w:rPr>
        <w:t>and</w:t>
      </w:r>
      <w:r w:rsidRPr="00DD0875">
        <w:rPr>
          <w:rFonts w:asciiTheme="majorHAnsi" w:hAnsiTheme="majorHAnsi" w:cstheme="majorHAnsi"/>
          <w:sz w:val="19"/>
          <w:szCs w:val="19"/>
          <w:lang w:val="en-US"/>
        </w:rPr>
        <w:t xml:space="preserve"> the completion of construction work. The Company’s management believes that the Company will get the approval in the near future and will receive the full payment for</w:t>
      </w:r>
      <w:r w:rsidR="006E3A26">
        <w:rPr>
          <w:rFonts w:asciiTheme="majorHAnsi" w:hAnsiTheme="majorHAnsi" w:cstheme="minorBidi"/>
          <w:sz w:val="19"/>
          <w:szCs w:val="24"/>
          <w:lang w:val="en-US" w:bidi="th-TH"/>
        </w:rPr>
        <w:t xml:space="preserve"> the amount mentioned above.</w:t>
      </w:r>
      <w:r w:rsidRPr="00DD0875">
        <w:rPr>
          <w:rFonts w:asciiTheme="majorHAnsi" w:hAnsiTheme="majorHAnsi" w:cstheme="majorHAnsi"/>
          <w:sz w:val="19"/>
          <w:szCs w:val="19"/>
          <w:lang w:val="en-US"/>
        </w:rPr>
        <w:t xml:space="preserve"> The Company therefore has not set up allowance for</w:t>
      </w:r>
      <w:r w:rsidR="006E3A26">
        <w:rPr>
          <w:rFonts w:asciiTheme="majorHAnsi" w:hAnsiTheme="majorHAnsi" w:cstheme="majorHAnsi"/>
          <w:sz w:val="19"/>
          <w:szCs w:val="19"/>
          <w:lang w:val="en-US"/>
        </w:rPr>
        <w:t xml:space="preserve"> such receivable since </w:t>
      </w:r>
      <w:r w:rsidRPr="00DD0875">
        <w:rPr>
          <w:rFonts w:asciiTheme="majorHAnsi" w:hAnsiTheme="majorHAnsi" w:cstheme="majorHAnsi"/>
          <w:sz w:val="19"/>
          <w:szCs w:val="19"/>
          <w:lang w:val="en-US"/>
        </w:rPr>
        <w:t>the</w:t>
      </w:r>
      <w:r w:rsidR="006E3A26">
        <w:rPr>
          <w:rFonts w:asciiTheme="majorHAnsi" w:hAnsiTheme="majorHAnsi" w:cstheme="majorHAnsi"/>
          <w:sz w:val="19"/>
          <w:szCs w:val="19"/>
          <w:lang w:val="en-US"/>
        </w:rPr>
        <w:t xml:space="preserve"> </w:t>
      </w:r>
      <w:r w:rsidRPr="00DD0875">
        <w:rPr>
          <w:rFonts w:asciiTheme="majorHAnsi" w:hAnsiTheme="majorHAnsi" w:cs="Browallia New"/>
          <w:sz w:val="19"/>
          <w:szCs w:val="24"/>
          <w:lang w:val="en-US" w:bidi="th-TH"/>
        </w:rPr>
        <w:t>reliable estimate of the amount cannot be made</w:t>
      </w:r>
      <w:r w:rsidRPr="00DD0875">
        <w:rPr>
          <w:rFonts w:asciiTheme="majorHAnsi" w:hAnsiTheme="majorHAnsi" w:cstheme="majorHAnsi"/>
          <w:sz w:val="19"/>
          <w:szCs w:val="19"/>
          <w:lang w:val="en-US"/>
        </w:rPr>
        <w:t xml:space="preserve">. I am unable to assess the potential impact (if any) to the consolidated and separate financial </w:t>
      </w:r>
      <w:r w:rsidR="006E3A26">
        <w:rPr>
          <w:rFonts w:asciiTheme="majorHAnsi" w:hAnsiTheme="majorHAnsi" w:cstheme="majorHAnsi"/>
          <w:sz w:val="19"/>
          <w:szCs w:val="19"/>
          <w:lang w:val="en-US"/>
        </w:rPr>
        <w:t>statements from such matter which</w:t>
      </w:r>
      <w:r w:rsidRPr="00DD0875">
        <w:rPr>
          <w:rFonts w:asciiTheme="majorHAnsi" w:hAnsiTheme="majorHAnsi" w:cstheme="majorHAnsi"/>
          <w:sz w:val="19"/>
          <w:szCs w:val="19"/>
          <w:lang w:val="en-US"/>
        </w:rPr>
        <w:t xml:space="preserve"> outcome cannot presently be concluded. </w:t>
      </w:r>
    </w:p>
    <w:p w14:paraId="304FFA5A" w14:textId="169E0E68" w:rsidR="00113124" w:rsidRDefault="00113124" w:rsidP="00113124">
      <w:pPr>
        <w:pStyle w:val="ListParagraph"/>
        <w:spacing w:after="0" w:line="360" w:lineRule="auto"/>
        <w:ind w:left="360"/>
        <w:jc w:val="thaiDistribute"/>
        <w:rPr>
          <w:rFonts w:asciiTheme="majorHAnsi" w:hAnsiTheme="majorHAnsi" w:cstheme="majorHAnsi"/>
          <w:sz w:val="19"/>
          <w:szCs w:val="19"/>
          <w:lang w:val="en-US"/>
        </w:rPr>
      </w:pPr>
    </w:p>
    <w:p w14:paraId="002934CC" w14:textId="6F3DF79E" w:rsidR="007B239E" w:rsidRPr="00E12B7A" w:rsidRDefault="00113124" w:rsidP="007B239E">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E12B7A">
        <w:rPr>
          <w:rFonts w:asciiTheme="majorHAnsi" w:hAnsiTheme="majorHAnsi" w:cstheme="majorHAnsi"/>
          <w:sz w:val="19"/>
          <w:szCs w:val="19"/>
          <w:lang w:val="en-US"/>
        </w:rPr>
        <w:t>As discussed in Note 7 to the interim financial statements, the consolidated financial statements</w:t>
      </w:r>
      <w:r w:rsidR="000B7B65" w:rsidRPr="00E12B7A">
        <w:rPr>
          <w:rFonts w:asciiTheme="majorHAnsi" w:hAnsiTheme="majorHAnsi" w:cstheme="minorBidi"/>
          <w:sz w:val="19"/>
          <w:szCs w:val="24"/>
          <w:lang w:val="en-US" w:bidi="th-TH"/>
        </w:rPr>
        <w:t xml:space="preserve"> as at 30 June 2019</w:t>
      </w:r>
      <w:r w:rsidRPr="00E12B7A">
        <w:rPr>
          <w:rFonts w:asciiTheme="majorHAnsi" w:hAnsiTheme="majorHAnsi" w:cstheme="majorHAnsi"/>
          <w:sz w:val="19"/>
          <w:szCs w:val="19"/>
          <w:lang w:val="en-US"/>
        </w:rPr>
        <w:t xml:space="preserve"> include trade accounts receivable</w:t>
      </w:r>
      <w:r w:rsidR="000B7B65" w:rsidRPr="00E12B7A">
        <w:rPr>
          <w:rFonts w:asciiTheme="majorHAnsi" w:hAnsiTheme="majorHAnsi" w:cstheme="majorHAnsi"/>
          <w:sz w:val="19"/>
          <w:szCs w:val="19"/>
          <w:lang w:val="en-US"/>
        </w:rPr>
        <w:t xml:space="preserve"> and earned revenues not yet billed</w:t>
      </w:r>
      <w:r w:rsidRPr="00E12B7A">
        <w:rPr>
          <w:rFonts w:asciiTheme="majorHAnsi" w:hAnsiTheme="majorHAnsi" w:cstheme="majorHAnsi"/>
          <w:sz w:val="19"/>
          <w:szCs w:val="19"/>
          <w:lang w:val="en-US"/>
        </w:rPr>
        <w:t xml:space="preserve"> of an over</w:t>
      </w:r>
      <w:r w:rsidR="000B7B65" w:rsidRPr="00E12B7A">
        <w:rPr>
          <w:rFonts w:asciiTheme="majorHAnsi" w:hAnsiTheme="majorHAnsi" w:cstheme="majorHAnsi"/>
          <w:sz w:val="19"/>
          <w:szCs w:val="19"/>
          <w:lang w:val="en-US"/>
        </w:rPr>
        <w:t>seas subsidiary of Baht 1</w:t>
      </w:r>
      <w:r w:rsidR="00E12B7A">
        <w:rPr>
          <w:rFonts w:asciiTheme="majorHAnsi" w:hAnsiTheme="majorHAnsi" w:cstheme="minorBidi"/>
          <w:sz w:val="19"/>
          <w:szCs w:val="24"/>
          <w:lang w:val="en-US" w:bidi="th-TH"/>
        </w:rPr>
        <w:t>28</w:t>
      </w:r>
      <w:r w:rsidR="000B7B65" w:rsidRPr="00E12B7A">
        <w:rPr>
          <w:rFonts w:asciiTheme="majorHAnsi" w:hAnsiTheme="majorHAnsi" w:cstheme="majorHAnsi"/>
          <w:sz w:val="19"/>
          <w:szCs w:val="19"/>
          <w:lang w:val="en-US"/>
        </w:rPr>
        <w:t>.</w:t>
      </w:r>
      <w:r w:rsidR="00E12B7A">
        <w:rPr>
          <w:rFonts w:asciiTheme="majorHAnsi" w:hAnsiTheme="majorHAnsi" w:cstheme="majorHAnsi"/>
          <w:sz w:val="19"/>
          <w:szCs w:val="19"/>
          <w:lang w:val="en-US"/>
        </w:rPr>
        <w:t>92</w:t>
      </w:r>
      <w:r w:rsidR="000B7B65" w:rsidRPr="00E12B7A">
        <w:rPr>
          <w:rFonts w:asciiTheme="majorHAnsi" w:hAnsiTheme="majorHAnsi" w:cstheme="majorHAnsi"/>
          <w:sz w:val="19"/>
          <w:szCs w:val="19"/>
          <w:lang w:val="en-US"/>
        </w:rPr>
        <w:t xml:space="preserve"> million and Baht 67.</w:t>
      </w:r>
      <w:r w:rsidR="00E12B7A">
        <w:rPr>
          <w:rFonts w:asciiTheme="majorHAnsi" w:hAnsiTheme="majorHAnsi" w:cstheme="majorHAnsi"/>
          <w:sz w:val="19"/>
          <w:szCs w:val="19"/>
          <w:lang w:val="en-US"/>
        </w:rPr>
        <w:t>33</w:t>
      </w:r>
      <w:r w:rsidR="000B7B65" w:rsidRPr="00E12B7A">
        <w:rPr>
          <w:rFonts w:asciiTheme="majorHAnsi" w:hAnsiTheme="majorHAnsi" w:cstheme="majorHAnsi"/>
          <w:sz w:val="19"/>
          <w:szCs w:val="19"/>
          <w:lang w:val="en-US"/>
        </w:rPr>
        <w:t xml:space="preserve"> million, respectively</w:t>
      </w:r>
      <w:r w:rsidR="00E12B7A">
        <w:rPr>
          <w:rFonts w:asciiTheme="majorHAnsi" w:hAnsiTheme="majorHAnsi" w:cstheme="majorHAnsi"/>
          <w:sz w:val="19"/>
          <w:szCs w:val="19"/>
          <w:lang w:val="en-US"/>
        </w:rPr>
        <w:t xml:space="preserve">, representing receivable from and work done for a customer </w:t>
      </w:r>
      <w:r w:rsidR="000B7B65" w:rsidRPr="00E12B7A">
        <w:rPr>
          <w:rFonts w:asciiTheme="majorHAnsi" w:hAnsiTheme="majorHAnsi" w:cstheme="majorHAnsi"/>
          <w:sz w:val="19"/>
          <w:szCs w:val="19"/>
          <w:lang w:val="en-US"/>
        </w:rPr>
        <w:t>presently facing liquidity constraints</w:t>
      </w:r>
      <w:r w:rsidR="007B239E" w:rsidRPr="00E12B7A">
        <w:rPr>
          <w:rFonts w:asciiTheme="majorHAnsi" w:hAnsiTheme="majorHAnsi" w:cs="Browallia New"/>
          <w:sz w:val="19"/>
          <w:szCs w:val="24"/>
          <w:lang w:val="en-US" w:bidi="th-TH"/>
        </w:rPr>
        <w:t xml:space="preserve">. </w:t>
      </w:r>
      <w:r w:rsidR="007B239E" w:rsidRPr="00E12B7A">
        <w:rPr>
          <w:rFonts w:asciiTheme="majorHAnsi" w:hAnsiTheme="majorHAnsi" w:cstheme="majorHAnsi"/>
          <w:sz w:val="19"/>
          <w:szCs w:val="19"/>
          <w:lang w:val="en-US"/>
        </w:rPr>
        <w:t>T</w:t>
      </w:r>
      <w:r w:rsidR="007B239E" w:rsidRPr="00E12B7A">
        <w:rPr>
          <w:rFonts w:asciiTheme="majorHAnsi" w:hAnsiTheme="majorHAnsi" w:cs="Browallia New"/>
          <w:sz w:val="19"/>
          <w:szCs w:val="24"/>
          <w:lang w:val="en-US" w:bidi="th-TH"/>
        </w:rPr>
        <w:t>he subsidiary’s management</w:t>
      </w:r>
      <w:r w:rsidR="00E12B7A">
        <w:rPr>
          <w:rFonts w:asciiTheme="majorHAnsi" w:hAnsiTheme="majorHAnsi" w:cs="Browallia New"/>
          <w:sz w:val="19"/>
          <w:szCs w:val="24"/>
          <w:lang w:val="en-US" w:bidi="th-TH"/>
        </w:rPr>
        <w:t xml:space="preserve"> has been negotiating/discussing</w:t>
      </w:r>
      <w:r w:rsidR="000B7B65" w:rsidRPr="00E12B7A">
        <w:rPr>
          <w:rFonts w:asciiTheme="majorHAnsi" w:hAnsiTheme="majorHAnsi" w:cstheme="majorHAnsi"/>
          <w:sz w:val="19"/>
          <w:szCs w:val="19"/>
          <w:lang w:val="en-US"/>
        </w:rPr>
        <w:t xml:space="preserve"> with the customer for debt collection</w:t>
      </w:r>
      <w:r w:rsidR="007B239E" w:rsidRPr="00E12B7A">
        <w:rPr>
          <w:rFonts w:asciiTheme="majorHAnsi" w:hAnsiTheme="majorHAnsi" w:cstheme="majorHAnsi"/>
          <w:sz w:val="19"/>
          <w:szCs w:val="19"/>
          <w:lang w:val="en-US"/>
        </w:rPr>
        <w:t xml:space="preserve"> and believes that such amount can be </w:t>
      </w:r>
      <w:r w:rsidR="000B7B65" w:rsidRPr="00E12B7A">
        <w:rPr>
          <w:rFonts w:asciiTheme="majorHAnsi" w:hAnsiTheme="majorHAnsi" w:cstheme="majorHAnsi"/>
          <w:sz w:val="19"/>
          <w:szCs w:val="19"/>
          <w:lang w:val="en-US"/>
        </w:rPr>
        <w:t>realiz</w:t>
      </w:r>
      <w:r w:rsidR="007B239E" w:rsidRPr="00E12B7A">
        <w:rPr>
          <w:rFonts w:asciiTheme="majorHAnsi" w:hAnsiTheme="majorHAnsi" w:cstheme="majorHAnsi"/>
          <w:sz w:val="19"/>
          <w:szCs w:val="19"/>
          <w:lang w:val="en-US"/>
        </w:rPr>
        <w:t>ed</w:t>
      </w:r>
      <w:r w:rsidR="000B7B65" w:rsidRPr="00E12B7A">
        <w:rPr>
          <w:rFonts w:asciiTheme="majorHAnsi" w:hAnsiTheme="majorHAnsi" w:cstheme="majorHAnsi"/>
          <w:sz w:val="19"/>
          <w:szCs w:val="19"/>
          <w:lang w:val="en-US"/>
        </w:rPr>
        <w:t xml:space="preserve"> in full</w:t>
      </w:r>
      <w:r w:rsidR="002E6CDB" w:rsidRPr="00E12B7A">
        <w:rPr>
          <w:rFonts w:asciiTheme="majorHAnsi" w:hAnsiTheme="majorHAnsi" w:cstheme="majorHAnsi"/>
          <w:sz w:val="19"/>
          <w:szCs w:val="19"/>
          <w:lang w:val="en-US"/>
        </w:rPr>
        <w:t xml:space="preserve">. The </w:t>
      </w:r>
      <w:r w:rsidR="00B74029" w:rsidRPr="00E12B7A">
        <w:rPr>
          <w:rFonts w:asciiTheme="majorHAnsi" w:hAnsiTheme="majorHAnsi" w:cs="Browallia New"/>
          <w:sz w:val="19"/>
          <w:szCs w:val="24"/>
          <w:lang w:val="en-US" w:bidi="th-TH"/>
        </w:rPr>
        <w:t>subsidiary c</w:t>
      </w:r>
      <w:r w:rsidR="002E6CDB" w:rsidRPr="00E12B7A">
        <w:rPr>
          <w:rFonts w:asciiTheme="majorHAnsi" w:hAnsiTheme="majorHAnsi" w:cstheme="majorHAnsi"/>
          <w:sz w:val="19"/>
          <w:szCs w:val="19"/>
          <w:lang w:val="en-US"/>
        </w:rPr>
        <w:t xml:space="preserve">ompany therefore </w:t>
      </w:r>
      <w:r w:rsidR="000B7B65" w:rsidRPr="00E12B7A">
        <w:rPr>
          <w:rFonts w:asciiTheme="majorHAnsi" w:hAnsiTheme="majorHAnsi" w:cstheme="majorHAnsi"/>
          <w:sz w:val="19"/>
          <w:szCs w:val="19"/>
          <w:lang w:val="en-US"/>
        </w:rPr>
        <w:t xml:space="preserve">does not </w:t>
      </w:r>
      <w:r w:rsidR="007B239E" w:rsidRPr="00E12B7A">
        <w:rPr>
          <w:rFonts w:asciiTheme="majorHAnsi" w:hAnsiTheme="majorHAnsi" w:cstheme="majorHAnsi"/>
          <w:sz w:val="19"/>
          <w:szCs w:val="19"/>
          <w:lang w:val="en-US"/>
        </w:rPr>
        <w:t>set up allowance for impairment</w:t>
      </w:r>
      <w:r w:rsidR="00147B27" w:rsidRPr="00E12B7A">
        <w:rPr>
          <w:rFonts w:asciiTheme="majorHAnsi" w:hAnsiTheme="majorHAnsi" w:cstheme="majorHAnsi"/>
          <w:sz w:val="19"/>
          <w:szCs w:val="19"/>
          <w:lang w:val="en-US"/>
        </w:rPr>
        <w:t xml:space="preserve"> of receivable</w:t>
      </w:r>
      <w:r w:rsidR="007B239E" w:rsidRPr="00E12B7A">
        <w:rPr>
          <w:rFonts w:asciiTheme="majorHAnsi" w:hAnsiTheme="majorHAnsi" w:cstheme="majorHAnsi"/>
          <w:sz w:val="19"/>
          <w:szCs w:val="19"/>
          <w:lang w:val="en-US"/>
        </w:rPr>
        <w:t xml:space="preserve"> in</w:t>
      </w:r>
      <w:r w:rsidR="000B7B65" w:rsidRPr="00E12B7A">
        <w:rPr>
          <w:rFonts w:asciiTheme="majorHAnsi" w:hAnsiTheme="majorHAnsi" w:cstheme="majorHAnsi"/>
          <w:sz w:val="19"/>
          <w:szCs w:val="19"/>
          <w:lang w:val="en-US"/>
        </w:rPr>
        <w:t xml:space="preserve"> the financial statements. </w:t>
      </w:r>
      <w:r w:rsidR="007B239E" w:rsidRPr="00E12B7A">
        <w:rPr>
          <w:rFonts w:ascii="Arial" w:hAnsi="Arial"/>
          <w:sz w:val="19"/>
          <w:szCs w:val="19"/>
        </w:rPr>
        <w:t xml:space="preserve">I am unable to assess the potential impact (if any) to such outstanding balances and the corresponding </w:t>
      </w:r>
      <w:r w:rsidR="00E12B7A">
        <w:rPr>
          <w:rFonts w:ascii="Arial" w:hAnsi="Arial"/>
          <w:sz w:val="19"/>
          <w:szCs w:val="19"/>
        </w:rPr>
        <w:t xml:space="preserve">cannot determine the effect </w:t>
      </w:r>
      <w:r w:rsidR="007B239E" w:rsidRPr="00E12B7A">
        <w:rPr>
          <w:rFonts w:ascii="Arial" w:hAnsi="Arial"/>
          <w:sz w:val="19"/>
          <w:szCs w:val="19"/>
        </w:rPr>
        <w:t xml:space="preserve">to </w:t>
      </w:r>
      <w:r w:rsidR="00643E6C">
        <w:rPr>
          <w:rFonts w:ascii="Arial" w:hAnsi="Arial"/>
          <w:sz w:val="19"/>
          <w:szCs w:val="19"/>
        </w:rPr>
        <w:t xml:space="preserve">the </w:t>
      </w:r>
      <w:r w:rsidR="007B239E" w:rsidRPr="00E12B7A">
        <w:rPr>
          <w:rFonts w:ascii="Arial" w:hAnsi="Arial"/>
          <w:sz w:val="19"/>
          <w:szCs w:val="19"/>
        </w:rPr>
        <w:t xml:space="preserve">consolidated financial statements. </w:t>
      </w:r>
    </w:p>
    <w:p w14:paraId="61CC92D1" w14:textId="2E8F80B6" w:rsidR="007B239E" w:rsidRPr="002C60B2" w:rsidRDefault="007B239E" w:rsidP="00AA354E">
      <w:pPr>
        <w:spacing w:after="240" w:line="360" w:lineRule="auto"/>
        <w:jc w:val="thaiDistribute"/>
        <w:rPr>
          <w:rFonts w:ascii="Arial" w:hAnsi="Arial"/>
          <w:b/>
          <w:bCs/>
          <w:sz w:val="19"/>
          <w:szCs w:val="19"/>
        </w:rPr>
      </w:pPr>
    </w:p>
    <w:p w14:paraId="5249916B" w14:textId="5A1EC8A2" w:rsidR="00B74029" w:rsidRDefault="00B74029" w:rsidP="00AA354E">
      <w:pPr>
        <w:spacing w:after="240" w:line="360" w:lineRule="auto"/>
        <w:jc w:val="thaiDistribute"/>
        <w:rPr>
          <w:rFonts w:ascii="Arial" w:hAnsi="Arial"/>
          <w:b/>
          <w:bCs/>
          <w:sz w:val="19"/>
          <w:szCs w:val="19"/>
          <w:lang w:val="en-US"/>
        </w:rPr>
      </w:pPr>
    </w:p>
    <w:p w14:paraId="6A03DCFE" w14:textId="3141FCED" w:rsidR="00C84A1A" w:rsidRDefault="00C84A1A" w:rsidP="00AA354E">
      <w:pPr>
        <w:spacing w:after="240" w:line="360" w:lineRule="auto"/>
        <w:jc w:val="thaiDistribute"/>
        <w:rPr>
          <w:rFonts w:ascii="Arial" w:hAnsi="Arial"/>
          <w:b/>
          <w:bCs/>
          <w:sz w:val="19"/>
          <w:szCs w:val="19"/>
          <w:lang w:val="en-US"/>
        </w:rPr>
      </w:pPr>
    </w:p>
    <w:p w14:paraId="4B90E537" w14:textId="77777777" w:rsidR="00C84A1A" w:rsidRDefault="00C84A1A" w:rsidP="00AA354E">
      <w:pPr>
        <w:spacing w:after="240" w:line="360" w:lineRule="auto"/>
        <w:jc w:val="thaiDistribute"/>
        <w:rPr>
          <w:rFonts w:ascii="Arial" w:hAnsi="Arial"/>
          <w:b/>
          <w:bCs/>
          <w:sz w:val="19"/>
          <w:szCs w:val="19"/>
          <w:lang w:val="en-US"/>
        </w:rPr>
      </w:pPr>
      <w:bookmarkStart w:id="1" w:name="_GoBack"/>
      <w:bookmarkEnd w:id="1"/>
    </w:p>
    <w:p w14:paraId="5C29C672" w14:textId="7A709DB5" w:rsidR="00B74029" w:rsidRDefault="00B74029" w:rsidP="00AA354E">
      <w:pPr>
        <w:spacing w:after="240" w:line="360" w:lineRule="auto"/>
        <w:jc w:val="thaiDistribute"/>
        <w:rPr>
          <w:rFonts w:ascii="Arial" w:hAnsi="Arial"/>
          <w:b/>
          <w:bCs/>
          <w:sz w:val="19"/>
          <w:szCs w:val="19"/>
          <w:lang w:val="en-US"/>
        </w:rPr>
      </w:pPr>
    </w:p>
    <w:p w14:paraId="4D5F2476" w14:textId="77777777" w:rsidR="00416A87" w:rsidRDefault="00416A87" w:rsidP="00AA354E">
      <w:pPr>
        <w:spacing w:after="240" w:line="360" w:lineRule="auto"/>
        <w:jc w:val="thaiDistribute"/>
        <w:rPr>
          <w:rFonts w:ascii="Arial" w:hAnsi="Arial"/>
          <w:b/>
          <w:bCs/>
          <w:sz w:val="19"/>
          <w:szCs w:val="19"/>
          <w:lang w:val="en-US"/>
        </w:rPr>
      </w:pPr>
    </w:p>
    <w:p w14:paraId="40E6505A" w14:textId="4B2DA5B4"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lastRenderedPageBreak/>
        <w:t>Qualified Conclu</w:t>
      </w:r>
      <w:r w:rsidR="00562370" w:rsidRPr="00DD0875">
        <w:rPr>
          <w:rFonts w:ascii="Arial" w:hAnsi="Arial"/>
          <w:b/>
          <w:bCs/>
          <w:sz w:val="19"/>
          <w:szCs w:val="19"/>
        </w:rPr>
        <w:t>sion</w:t>
      </w:r>
      <w:r w:rsidRPr="00DD0875">
        <w:rPr>
          <w:rFonts w:ascii="Arial" w:hAnsi="Arial"/>
          <w:b/>
          <w:bCs/>
          <w:sz w:val="19"/>
          <w:szCs w:val="19"/>
        </w:rPr>
        <w:t xml:space="preserve"> </w:t>
      </w:r>
    </w:p>
    <w:p w14:paraId="5EA5652F" w14:textId="77777777" w:rsidR="00865EAC" w:rsidRPr="00DD0875" w:rsidRDefault="00865EAC" w:rsidP="00870D74">
      <w:pPr>
        <w:spacing w:after="0" w:line="360" w:lineRule="auto"/>
        <w:jc w:val="thaiDistribute"/>
        <w:rPr>
          <w:rFonts w:ascii="Arial" w:hAnsi="Arial"/>
          <w:sz w:val="19"/>
          <w:szCs w:val="19"/>
        </w:rPr>
      </w:pPr>
    </w:p>
    <w:p w14:paraId="0A27A9C6" w14:textId="2FC87B8F"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Based on my review, except for the effects to the consolidated and separate financial statements for </w:t>
      </w:r>
      <w:r w:rsidRPr="00DC3ED5">
        <w:rPr>
          <w:rFonts w:ascii="Arial" w:hAnsi="Arial"/>
          <w:sz w:val="19"/>
          <w:szCs w:val="19"/>
        </w:rPr>
        <w:t xml:space="preserve">the </w:t>
      </w:r>
      <w:r w:rsidR="006B6614" w:rsidRPr="00DC3ED5">
        <w:rPr>
          <w:rFonts w:ascii="Arial" w:hAnsi="Arial" w:cs="Browallia New"/>
          <w:sz w:val="19"/>
          <w:szCs w:val="24"/>
          <w:lang w:val="en-US" w:bidi="th-TH"/>
        </w:rPr>
        <w:t xml:space="preserve">three-month and </w:t>
      </w:r>
      <w:r w:rsidR="00AA354E" w:rsidRPr="00DC3ED5">
        <w:rPr>
          <w:rFonts w:ascii="Arial" w:hAnsi="Arial"/>
          <w:sz w:val="19"/>
          <w:szCs w:val="19"/>
        </w:rPr>
        <w:t>six</w:t>
      </w:r>
      <w:r w:rsidRPr="00DC3ED5">
        <w:rPr>
          <w:rFonts w:ascii="Arial" w:hAnsi="Arial"/>
          <w:sz w:val="19"/>
          <w:szCs w:val="19"/>
        </w:rPr>
        <w:t>-month period</w:t>
      </w:r>
      <w:r w:rsidR="006B6614" w:rsidRPr="00DC3ED5">
        <w:rPr>
          <w:rFonts w:ascii="Arial" w:hAnsi="Arial"/>
          <w:sz w:val="19"/>
          <w:szCs w:val="19"/>
        </w:rPr>
        <w:t>s</w:t>
      </w:r>
      <w:r w:rsidRPr="00DC3ED5">
        <w:rPr>
          <w:rFonts w:ascii="Arial" w:hAnsi="Arial"/>
          <w:sz w:val="19"/>
          <w:szCs w:val="19"/>
        </w:rPr>
        <w:t xml:space="preserve"> ended </w:t>
      </w:r>
      <w:r w:rsidR="00AA354E" w:rsidRPr="00DC3ED5">
        <w:rPr>
          <w:rFonts w:ascii="Arial" w:hAnsi="Arial"/>
          <w:sz w:val="19"/>
          <w:szCs w:val="19"/>
        </w:rPr>
        <w:t>30 June 2019</w:t>
      </w:r>
      <w:r w:rsidR="00847DD4" w:rsidRPr="00DC3ED5">
        <w:rPr>
          <w:rFonts w:ascii="Arial" w:hAnsi="Arial"/>
          <w:sz w:val="19"/>
          <w:szCs w:val="19"/>
        </w:rPr>
        <w:t xml:space="preserve"> </w:t>
      </w:r>
      <w:r w:rsidRPr="00DC3ED5">
        <w:rPr>
          <w:rFonts w:ascii="Arial" w:hAnsi="Arial"/>
          <w:sz w:val="19"/>
          <w:szCs w:val="19"/>
        </w:rPr>
        <w:t>of the matters discussed in the above</w:t>
      </w:r>
      <w:r w:rsidRPr="00DD0875">
        <w:rPr>
          <w:rFonts w:ascii="Arial" w:hAnsi="Arial"/>
          <w:sz w:val="19"/>
          <w:szCs w:val="19"/>
        </w:rPr>
        <w:t xml:space="preserve"> paragraph “Basis for Qualified Conclu</w:t>
      </w:r>
      <w:r w:rsidR="00562370" w:rsidRPr="00DD0875">
        <w:rPr>
          <w:rFonts w:ascii="Arial" w:hAnsi="Arial"/>
          <w:sz w:val="19"/>
          <w:szCs w:val="19"/>
        </w:rPr>
        <w:t>sion</w:t>
      </w:r>
      <w:r w:rsidRPr="00DD0875">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financial reporting”. </w:t>
      </w:r>
    </w:p>
    <w:p w14:paraId="17964F51" w14:textId="77777777" w:rsidR="00B74029" w:rsidRPr="00DD0875" w:rsidRDefault="00B74029" w:rsidP="00416A87">
      <w:pPr>
        <w:spacing w:line="360" w:lineRule="auto"/>
        <w:jc w:val="thaiDistribute"/>
        <w:rPr>
          <w:rFonts w:ascii="Arial" w:hAnsi="Arial"/>
          <w:b/>
          <w:bCs/>
          <w:sz w:val="19"/>
          <w:szCs w:val="19"/>
        </w:rPr>
      </w:pPr>
    </w:p>
    <w:p w14:paraId="63F15D03" w14:textId="17F5FEAA"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t>Emphasis of Matters</w:t>
      </w:r>
    </w:p>
    <w:p w14:paraId="3D8A21EB" w14:textId="77777777" w:rsidR="00865EAC" w:rsidRPr="00DD0875" w:rsidRDefault="00865EAC" w:rsidP="00870D74">
      <w:pPr>
        <w:spacing w:after="0" w:line="360" w:lineRule="auto"/>
        <w:jc w:val="thaiDistribute"/>
        <w:rPr>
          <w:rFonts w:ascii="Arial" w:hAnsi="Arial"/>
          <w:b/>
          <w:bCs/>
          <w:sz w:val="19"/>
          <w:szCs w:val="19"/>
        </w:rPr>
      </w:pPr>
    </w:p>
    <w:p w14:paraId="77440870" w14:textId="73638271"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DD0875">
        <w:rPr>
          <w:rFonts w:ascii="Arial" w:hAnsi="Arial"/>
          <w:sz w:val="19"/>
          <w:szCs w:val="19"/>
        </w:rPr>
        <w:t>I draw attention to below information:</w:t>
      </w:r>
    </w:p>
    <w:p w14:paraId="0804A940" w14:textId="77777777"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CC541AC" w14:textId="2E7451F4" w:rsidR="00330929" w:rsidRPr="00DD0875" w:rsidRDefault="00330929" w:rsidP="00870D74">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r w:rsidRPr="00DD0875">
        <w:rPr>
          <w:rFonts w:asciiTheme="majorHAnsi" w:hAnsiTheme="majorHAnsi" w:cstheme="majorHAnsi"/>
          <w:sz w:val="19"/>
          <w:szCs w:val="19"/>
        </w:rPr>
        <w:t xml:space="preserve">As discussed in Note </w:t>
      </w:r>
      <w:r w:rsidR="00DD0875" w:rsidRPr="00DD0875">
        <w:rPr>
          <w:rFonts w:asciiTheme="majorHAnsi" w:hAnsiTheme="majorHAnsi" w:cs="Leelawadee UI"/>
          <w:sz w:val="19"/>
          <w:szCs w:val="24"/>
          <w:lang w:val="en-US" w:bidi="th-TH"/>
        </w:rPr>
        <w:t>1</w:t>
      </w:r>
      <w:r w:rsidR="00AE6E3C">
        <w:rPr>
          <w:rFonts w:asciiTheme="majorHAnsi" w:hAnsiTheme="majorHAnsi" w:cs="Leelawadee UI"/>
          <w:sz w:val="19"/>
          <w:szCs w:val="24"/>
          <w:lang w:val="en-US" w:bidi="th-TH"/>
        </w:rPr>
        <w:t>2</w:t>
      </w:r>
      <w:r w:rsidRPr="00DD0875">
        <w:rPr>
          <w:rFonts w:asciiTheme="majorHAnsi" w:hAnsiTheme="majorHAnsi" w:cstheme="majorHAnsi"/>
          <w:sz w:val="19"/>
          <w:szCs w:val="19"/>
        </w:rPr>
        <w:t xml:space="preserve"> to the</w:t>
      </w:r>
      <w:r w:rsidR="00147B27">
        <w:rPr>
          <w:rFonts w:asciiTheme="majorHAnsi" w:hAnsiTheme="majorHAnsi" w:cstheme="majorHAnsi"/>
          <w:sz w:val="19"/>
          <w:szCs w:val="19"/>
        </w:rPr>
        <w:t xml:space="preserve"> interim</w:t>
      </w:r>
      <w:r w:rsidRPr="00DD0875">
        <w:rPr>
          <w:rFonts w:asciiTheme="majorHAnsi" w:hAnsiTheme="majorHAnsi" w:cstheme="majorHAnsi"/>
          <w:sz w:val="19"/>
          <w:szCs w:val="19"/>
        </w:rPr>
        <w:t xml:space="preserve"> financial statements, the Company has</w:t>
      </w:r>
      <w:r w:rsidR="00A6035A">
        <w:rPr>
          <w:rFonts w:asciiTheme="majorHAnsi" w:hAnsiTheme="majorHAnsi" w:cstheme="majorHAnsi"/>
          <w:sz w:val="19"/>
          <w:szCs w:val="19"/>
        </w:rPr>
        <w:t xml:space="preserve"> incurred projects development costs </w:t>
      </w:r>
      <w:r w:rsidRPr="00DD0875">
        <w:rPr>
          <w:rFonts w:asciiTheme="majorHAnsi" w:hAnsiTheme="majorHAnsi" w:cstheme="majorHAnsi"/>
          <w:sz w:val="19"/>
          <w:szCs w:val="19"/>
        </w:rPr>
        <w:t xml:space="preserve">in the </w:t>
      </w:r>
      <w:proofErr w:type="spellStart"/>
      <w:r w:rsidRPr="00DD0875">
        <w:rPr>
          <w:rFonts w:asciiTheme="majorHAnsi" w:hAnsiTheme="majorHAnsi" w:cstheme="majorHAnsi"/>
          <w:sz w:val="19"/>
          <w:szCs w:val="19"/>
        </w:rPr>
        <w:t>Dawei</w:t>
      </w:r>
      <w:proofErr w:type="spellEnd"/>
      <w:r w:rsidRPr="00DD0875">
        <w:rPr>
          <w:rFonts w:asciiTheme="majorHAnsi" w:hAnsiTheme="majorHAnsi" w:cstheme="majorHAnsi"/>
          <w:sz w:val="19"/>
          <w:szCs w:val="19"/>
        </w:rPr>
        <w:t xml:space="preserve"> Special Economic Zone tota</w:t>
      </w:r>
      <w:r w:rsidR="00250CB1">
        <w:rPr>
          <w:rFonts w:asciiTheme="majorHAnsi" w:hAnsiTheme="majorHAnsi" w:cstheme="majorHAnsi"/>
          <w:sz w:val="19"/>
          <w:szCs w:val="19"/>
        </w:rPr>
        <w:t>l</w:t>
      </w:r>
      <w:r w:rsidRPr="00DD0875">
        <w:rPr>
          <w:rFonts w:asciiTheme="majorHAnsi" w:hAnsiTheme="majorHAnsi" w:cstheme="majorHAnsi"/>
          <w:sz w:val="19"/>
          <w:szCs w:val="19"/>
        </w:rPr>
        <w:t xml:space="preserve">ling </w:t>
      </w:r>
      <w:r w:rsidRPr="00B74029">
        <w:rPr>
          <w:rFonts w:asciiTheme="majorHAnsi" w:hAnsiTheme="majorHAnsi" w:cstheme="majorHAnsi"/>
          <w:sz w:val="19"/>
          <w:szCs w:val="19"/>
        </w:rPr>
        <w:t>Baht 7,7</w:t>
      </w:r>
      <w:r w:rsidR="00B74029">
        <w:rPr>
          <w:rFonts w:asciiTheme="majorHAnsi" w:hAnsiTheme="majorHAnsi" w:cstheme="majorHAnsi"/>
          <w:sz w:val="19"/>
          <w:szCs w:val="19"/>
        </w:rPr>
        <w:t>27</w:t>
      </w:r>
      <w:r w:rsidRPr="00B74029">
        <w:rPr>
          <w:rFonts w:asciiTheme="majorHAnsi" w:hAnsiTheme="majorHAnsi" w:cstheme="majorHAnsi"/>
          <w:sz w:val="19"/>
          <w:szCs w:val="19"/>
        </w:rPr>
        <w:t>.</w:t>
      </w:r>
      <w:r w:rsidR="00B74029">
        <w:rPr>
          <w:rFonts w:asciiTheme="majorHAnsi" w:hAnsiTheme="majorHAnsi" w:cstheme="majorHAnsi"/>
          <w:sz w:val="19"/>
          <w:szCs w:val="19"/>
        </w:rPr>
        <w:t>06</w:t>
      </w:r>
      <w:r w:rsidRPr="00DD0875">
        <w:rPr>
          <w:rFonts w:asciiTheme="majorHAnsi" w:hAnsiTheme="majorHAnsi" w:cstheme="majorHAnsi"/>
          <w:sz w:val="19"/>
          <w:szCs w:val="19"/>
        </w:rPr>
        <w:t xml:space="preserve"> million. This project</w:t>
      </w:r>
      <w:r w:rsidR="008E3984">
        <w:rPr>
          <w:rFonts w:asciiTheme="majorHAnsi" w:hAnsiTheme="majorHAnsi" w:cstheme="majorHAnsi"/>
          <w:sz w:val="19"/>
          <w:szCs w:val="19"/>
        </w:rPr>
        <w:t xml:space="preserve"> has been supported by</w:t>
      </w:r>
      <w:r w:rsidRPr="00DD0875">
        <w:rPr>
          <w:rFonts w:asciiTheme="majorHAnsi" w:hAnsiTheme="majorHAnsi" w:cstheme="majorHAnsi"/>
          <w:sz w:val="19"/>
          <w:szCs w:val="19"/>
        </w:rPr>
        <w:t xml:space="preserve"> the governments of Thailand and the Republic of the Union of Myanmar who </w:t>
      </w:r>
      <w:r w:rsidR="00250CB1">
        <w:rPr>
          <w:rFonts w:asciiTheme="majorHAnsi" w:hAnsiTheme="majorHAnsi" w:cs="Browallia New"/>
          <w:sz w:val="19"/>
          <w:szCs w:val="24"/>
          <w:lang w:val="en-US" w:bidi="th-TH"/>
        </w:rPr>
        <w:t>set</w:t>
      </w:r>
      <w:r w:rsidRPr="00DD0875">
        <w:rPr>
          <w:rFonts w:asciiTheme="majorHAnsi" w:hAnsiTheme="majorHAnsi" w:cs="Browallia New"/>
          <w:sz w:val="19"/>
          <w:szCs w:val="24"/>
          <w:lang w:val="en-US" w:bidi="th-TH"/>
        </w:rPr>
        <w:t xml:space="preserve"> the project development </w:t>
      </w:r>
      <w:r w:rsidRPr="00DD0875">
        <w:rPr>
          <w:rFonts w:asciiTheme="majorHAnsi" w:hAnsiTheme="majorHAnsi" w:cstheme="majorHAnsi"/>
          <w:sz w:val="19"/>
          <w:szCs w:val="19"/>
        </w:rPr>
        <w:t>policy</w:t>
      </w:r>
      <w:r w:rsidR="008E3984">
        <w:rPr>
          <w:rFonts w:asciiTheme="majorHAnsi" w:hAnsiTheme="majorHAnsi" w:cstheme="majorHAnsi"/>
          <w:sz w:val="19"/>
          <w:szCs w:val="19"/>
        </w:rPr>
        <w:t xml:space="preserve"> who agreed that</w:t>
      </w:r>
      <w:r w:rsidRPr="00DD0875">
        <w:rPr>
          <w:rFonts w:asciiTheme="majorHAnsi" w:hAnsiTheme="majorHAnsi" w:cstheme="majorHAnsi"/>
          <w:sz w:val="19"/>
          <w:szCs w:val="19"/>
        </w:rPr>
        <w:t xml:space="preserve"> </w:t>
      </w:r>
      <w:r w:rsidR="008E3984">
        <w:rPr>
          <w:rFonts w:asciiTheme="majorHAnsi" w:hAnsiTheme="majorHAnsi" w:cstheme="majorHAnsi"/>
          <w:sz w:val="19"/>
          <w:szCs w:val="19"/>
        </w:rPr>
        <w:t>t</w:t>
      </w:r>
      <w:r w:rsidRPr="00DD0875">
        <w:rPr>
          <w:rFonts w:asciiTheme="majorHAnsi" w:hAnsiTheme="majorHAnsi" w:cstheme="majorHAnsi"/>
          <w:sz w:val="19"/>
          <w:szCs w:val="19"/>
        </w:rPr>
        <w:t xml:space="preserve">he Company has the right to reimburse such </w:t>
      </w:r>
      <w:r w:rsidR="008E3984">
        <w:rPr>
          <w:rFonts w:asciiTheme="majorHAnsi" w:hAnsiTheme="majorHAnsi" w:cstheme="majorHAnsi"/>
          <w:sz w:val="19"/>
          <w:szCs w:val="19"/>
        </w:rPr>
        <w:t xml:space="preserve">costs </w:t>
      </w:r>
      <w:r w:rsidRPr="00DD0875">
        <w:rPr>
          <w:rFonts w:asciiTheme="majorHAnsi" w:hAnsiTheme="majorHAnsi" w:cstheme="majorHAnsi"/>
          <w:sz w:val="19"/>
          <w:szCs w:val="19"/>
        </w:rPr>
        <w:t xml:space="preserve">from new </w:t>
      </w:r>
      <w:r w:rsidR="008E3984">
        <w:rPr>
          <w:rFonts w:asciiTheme="majorHAnsi" w:hAnsiTheme="majorHAnsi" w:cstheme="majorHAnsi"/>
          <w:sz w:val="19"/>
          <w:szCs w:val="19"/>
        </w:rPr>
        <w:t>investors</w:t>
      </w:r>
      <w:r w:rsidRPr="00DD0875">
        <w:rPr>
          <w:rFonts w:asciiTheme="majorHAnsi" w:hAnsiTheme="majorHAnsi" w:cstheme="majorHAnsi"/>
          <w:sz w:val="19"/>
          <w:szCs w:val="19"/>
        </w:rPr>
        <w:t xml:space="preserve"> of each </w:t>
      </w:r>
      <w:r w:rsidR="008E3984">
        <w:rPr>
          <w:rFonts w:asciiTheme="majorHAnsi" w:hAnsiTheme="majorHAnsi" w:cstheme="majorHAnsi"/>
          <w:sz w:val="19"/>
          <w:szCs w:val="19"/>
        </w:rPr>
        <w:t xml:space="preserve">segment of the </w:t>
      </w:r>
      <w:r w:rsidRPr="00DD0875">
        <w:rPr>
          <w:rFonts w:asciiTheme="majorHAnsi" w:hAnsiTheme="majorHAnsi" w:cstheme="majorHAnsi"/>
          <w:sz w:val="19"/>
          <w:szCs w:val="19"/>
        </w:rPr>
        <w:t xml:space="preserve">project or else </w:t>
      </w:r>
      <w:r w:rsidR="008E3984">
        <w:rPr>
          <w:rFonts w:asciiTheme="majorHAnsi" w:hAnsiTheme="majorHAnsi" w:cstheme="majorHAnsi"/>
          <w:sz w:val="19"/>
          <w:szCs w:val="19"/>
        </w:rPr>
        <w:t xml:space="preserve">to </w:t>
      </w:r>
      <w:r w:rsidRPr="00DD0875">
        <w:rPr>
          <w:rFonts w:asciiTheme="majorHAnsi" w:hAnsiTheme="majorHAnsi" w:cstheme="majorHAnsi"/>
          <w:sz w:val="19"/>
          <w:szCs w:val="19"/>
        </w:rPr>
        <w:t xml:space="preserve">obtain </w:t>
      </w:r>
      <w:r w:rsidR="008E3984">
        <w:rPr>
          <w:rFonts w:asciiTheme="majorHAnsi" w:hAnsiTheme="majorHAnsi" w:cstheme="majorHAnsi"/>
          <w:sz w:val="19"/>
          <w:szCs w:val="19"/>
        </w:rPr>
        <w:t xml:space="preserve">the </w:t>
      </w:r>
      <w:r w:rsidRPr="00DD0875">
        <w:rPr>
          <w:rFonts w:asciiTheme="majorHAnsi" w:hAnsiTheme="majorHAnsi" w:cstheme="majorHAnsi"/>
          <w:sz w:val="19"/>
          <w:szCs w:val="19"/>
        </w:rPr>
        <w:t>right</w:t>
      </w:r>
      <w:r w:rsidR="008E3984">
        <w:rPr>
          <w:rFonts w:asciiTheme="majorHAnsi" w:hAnsiTheme="majorHAnsi" w:cstheme="majorHAnsi"/>
          <w:sz w:val="19"/>
          <w:szCs w:val="19"/>
        </w:rPr>
        <w:t xml:space="preserve"> to develop additional industrial estate</w:t>
      </w:r>
      <w:r w:rsidRPr="00DD0875">
        <w:rPr>
          <w:rFonts w:asciiTheme="majorHAnsi" w:hAnsiTheme="majorHAnsi" w:cstheme="majorHAnsi"/>
          <w:sz w:val="19"/>
          <w:szCs w:val="19"/>
        </w:rPr>
        <w:t xml:space="preserve"> land.</w:t>
      </w:r>
    </w:p>
    <w:p w14:paraId="256280CD" w14:textId="77777777" w:rsidR="0044494F" w:rsidRPr="00DD0875" w:rsidRDefault="0044494F" w:rsidP="00870D74">
      <w:pPr>
        <w:pStyle w:val="BodyText"/>
        <w:tabs>
          <w:tab w:val="left" w:pos="360"/>
        </w:tabs>
        <w:overflowPunct w:val="0"/>
        <w:autoSpaceDE w:val="0"/>
        <w:autoSpaceDN w:val="0"/>
        <w:adjustRightInd w:val="0"/>
        <w:spacing w:after="0" w:line="360" w:lineRule="auto"/>
        <w:ind w:left="720" w:right="-43"/>
        <w:jc w:val="thaiDistribute"/>
        <w:textAlignment w:val="baseline"/>
        <w:rPr>
          <w:rFonts w:ascii="Arial" w:hAnsi="Arial"/>
          <w:sz w:val="19"/>
          <w:szCs w:val="19"/>
        </w:rPr>
      </w:pPr>
    </w:p>
    <w:p w14:paraId="57976E37" w14:textId="6A3B75AC" w:rsidR="00330929" w:rsidRPr="00DD0875" w:rsidRDefault="00330929" w:rsidP="00870D74">
      <w:pPr>
        <w:pStyle w:val="BodyText"/>
        <w:numPr>
          <w:ilvl w:val="0"/>
          <w:numId w:val="35"/>
        </w:numPr>
        <w:tabs>
          <w:tab w:val="left" w:pos="360"/>
        </w:tabs>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r w:rsidRPr="00DD0875">
        <w:rPr>
          <w:rFonts w:asciiTheme="majorHAnsi" w:hAnsiTheme="majorHAnsi" w:cstheme="majorHAnsi"/>
          <w:sz w:val="19"/>
          <w:szCs w:val="19"/>
        </w:rPr>
        <w:t xml:space="preserve">As discussed in Note </w:t>
      </w:r>
      <w:r w:rsidR="00DD0875" w:rsidRPr="00DD0875">
        <w:rPr>
          <w:rFonts w:asciiTheme="majorHAnsi" w:hAnsiTheme="majorHAnsi" w:cstheme="majorHAnsi"/>
          <w:sz w:val="19"/>
          <w:szCs w:val="19"/>
        </w:rPr>
        <w:t>1</w:t>
      </w:r>
      <w:r w:rsidR="00026B19">
        <w:rPr>
          <w:rFonts w:asciiTheme="majorHAnsi" w:hAnsiTheme="majorHAnsi" w:cstheme="majorHAnsi"/>
          <w:sz w:val="19"/>
          <w:szCs w:val="19"/>
        </w:rPr>
        <w:t>3</w:t>
      </w:r>
      <w:r w:rsidRPr="00DD0875">
        <w:rPr>
          <w:rFonts w:asciiTheme="majorHAnsi" w:hAnsiTheme="majorHAnsi" w:cstheme="majorHAnsi"/>
          <w:sz w:val="19"/>
          <w:szCs w:val="19"/>
        </w:rPr>
        <w:t xml:space="preserve"> to the </w:t>
      </w:r>
      <w:r w:rsidR="00147B27">
        <w:rPr>
          <w:rFonts w:asciiTheme="majorHAnsi" w:hAnsiTheme="majorHAnsi" w:cstheme="majorHAnsi"/>
          <w:sz w:val="19"/>
          <w:szCs w:val="19"/>
        </w:rPr>
        <w:t xml:space="preserve">interim </w:t>
      </w:r>
      <w:r w:rsidRPr="00DD0875">
        <w:rPr>
          <w:rFonts w:asciiTheme="majorHAnsi" w:hAnsiTheme="majorHAnsi" w:cstheme="majorHAnsi"/>
          <w:sz w:val="19"/>
          <w:szCs w:val="19"/>
        </w:rPr>
        <w:t>financial statements, a subsidiary company has</w:t>
      </w:r>
      <w:r w:rsidR="00250CB1">
        <w:rPr>
          <w:rFonts w:asciiTheme="majorHAnsi" w:hAnsiTheme="majorHAnsi" w:cstheme="majorHAnsi"/>
          <w:sz w:val="19"/>
          <w:szCs w:val="19"/>
        </w:rPr>
        <w:t xml:space="preserve"> </w:t>
      </w:r>
      <w:r w:rsidR="00147B27">
        <w:rPr>
          <w:rFonts w:asciiTheme="majorHAnsi" w:hAnsiTheme="majorHAnsi" w:cstheme="majorHAnsi"/>
          <w:sz w:val="19"/>
          <w:szCs w:val="19"/>
        </w:rPr>
        <w:t xml:space="preserve">costs </w:t>
      </w:r>
      <w:r w:rsidR="001F0CFB">
        <w:rPr>
          <w:rFonts w:asciiTheme="majorHAnsi" w:hAnsiTheme="majorHAnsi" w:cstheme="majorHAnsi"/>
          <w:sz w:val="19"/>
          <w:szCs w:val="19"/>
        </w:rPr>
        <w:t>acquired</w:t>
      </w:r>
      <w:r w:rsidR="00250CB1">
        <w:rPr>
          <w:rFonts w:asciiTheme="majorHAnsi" w:hAnsiTheme="majorHAnsi" w:cstheme="majorHAnsi"/>
          <w:sz w:val="19"/>
          <w:szCs w:val="19"/>
        </w:rPr>
        <w:t xml:space="preserve"> the</w:t>
      </w:r>
      <w:r w:rsidRPr="00DD0875">
        <w:rPr>
          <w:rFonts w:asciiTheme="majorHAnsi" w:hAnsiTheme="majorHAnsi" w:cstheme="majorHAnsi"/>
          <w:sz w:val="19"/>
          <w:szCs w:val="19"/>
        </w:rPr>
        <w:t xml:space="preserve"> rights</w:t>
      </w:r>
      <w:r w:rsidR="00250CB1">
        <w:rPr>
          <w:rFonts w:asciiTheme="majorHAnsi" w:hAnsiTheme="majorHAnsi" w:cstheme="majorHAnsi"/>
          <w:sz w:val="19"/>
          <w:szCs w:val="19"/>
        </w:rPr>
        <w:t xml:space="preserve"> to survey and development of </w:t>
      </w:r>
      <w:r w:rsidR="00250CB1" w:rsidRPr="00DD0875">
        <w:rPr>
          <w:rFonts w:asciiTheme="majorHAnsi" w:hAnsiTheme="majorHAnsi" w:cstheme="majorHAnsi"/>
          <w:sz w:val="19"/>
          <w:szCs w:val="19"/>
        </w:rPr>
        <w:t>potash mining</w:t>
      </w:r>
      <w:r w:rsidR="00250CB1">
        <w:rPr>
          <w:rFonts w:asciiTheme="majorHAnsi" w:hAnsiTheme="majorHAnsi" w:cstheme="majorHAnsi"/>
          <w:sz w:val="19"/>
          <w:szCs w:val="19"/>
        </w:rPr>
        <w:t xml:space="preserve"> project</w:t>
      </w:r>
      <w:r w:rsidR="00C649DC">
        <w:rPr>
          <w:rFonts w:asciiTheme="majorHAnsi" w:hAnsiTheme="majorHAnsi" w:cstheme="majorHAnsi"/>
          <w:sz w:val="19"/>
          <w:szCs w:val="19"/>
        </w:rPr>
        <w:t xml:space="preserve"> with total costs </w:t>
      </w:r>
      <w:r w:rsidRPr="00B74029">
        <w:rPr>
          <w:rFonts w:asciiTheme="majorHAnsi" w:hAnsiTheme="majorHAnsi" w:cstheme="majorHAnsi"/>
          <w:sz w:val="19"/>
          <w:szCs w:val="19"/>
        </w:rPr>
        <w:t>of Baht 2,293.49 million</w:t>
      </w:r>
      <w:r w:rsidR="00C649DC">
        <w:rPr>
          <w:rFonts w:asciiTheme="majorHAnsi" w:hAnsiTheme="majorHAnsi" w:cstheme="majorHAnsi"/>
          <w:sz w:val="19"/>
          <w:szCs w:val="19"/>
        </w:rPr>
        <w:t>, and costs of survey and development of the mining project totalling Baht 950.66 million</w:t>
      </w:r>
      <w:r w:rsidRPr="00DD0875">
        <w:rPr>
          <w:rFonts w:asciiTheme="majorHAnsi" w:hAnsiTheme="majorHAnsi" w:cstheme="majorHAnsi"/>
          <w:sz w:val="19"/>
          <w:szCs w:val="19"/>
        </w:rPr>
        <w:t xml:space="preserve"> for which the application for potash mining concessions is still in process. The Company’s management believes that this project will be approved by the government and will become operational in the future as the process for concessionaire application has been completed. </w:t>
      </w:r>
    </w:p>
    <w:p w14:paraId="5D0AF567" w14:textId="77777777"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8755700" w14:textId="43F1FC93"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My </w:t>
      </w:r>
      <w:r w:rsidR="00F5689F" w:rsidRPr="00DD0875">
        <w:rPr>
          <w:rFonts w:ascii="Arial" w:hAnsi="Arial"/>
          <w:sz w:val="19"/>
          <w:szCs w:val="19"/>
        </w:rPr>
        <w:t xml:space="preserve">review </w:t>
      </w:r>
      <w:r w:rsidRPr="00DD0875">
        <w:rPr>
          <w:rFonts w:ascii="Arial" w:hAnsi="Arial"/>
          <w:sz w:val="19"/>
          <w:szCs w:val="19"/>
        </w:rPr>
        <w:t>conclu</w:t>
      </w:r>
      <w:r w:rsidR="00562370" w:rsidRPr="00DD0875">
        <w:rPr>
          <w:rFonts w:ascii="Arial" w:hAnsi="Arial"/>
          <w:sz w:val="19"/>
          <w:szCs w:val="19"/>
        </w:rPr>
        <w:t>sion</w:t>
      </w:r>
      <w:r w:rsidRPr="00DD0875">
        <w:rPr>
          <w:rFonts w:ascii="Arial" w:hAnsi="Arial"/>
          <w:sz w:val="19"/>
          <w:szCs w:val="19"/>
        </w:rPr>
        <w:t xml:space="preserve"> is not qualified in respect of the above </w:t>
      </w:r>
      <w:r w:rsidR="00171CEA" w:rsidRPr="00DD0875">
        <w:rPr>
          <w:rFonts w:ascii="Arial" w:hAnsi="Arial"/>
          <w:sz w:val="19"/>
          <w:szCs w:val="19"/>
        </w:rPr>
        <w:t>emphasis</w:t>
      </w:r>
      <w:r w:rsidRPr="00DD0875">
        <w:rPr>
          <w:rFonts w:ascii="Arial" w:hAnsi="Arial"/>
          <w:sz w:val="19"/>
          <w:szCs w:val="19"/>
        </w:rPr>
        <w:t xml:space="preserve"> </w:t>
      </w:r>
      <w:r w:rsidR="0042064D">
        <w:rPr>
          <w:rFonts w:ascii="Arial" w:hAnsi="Arial"/>
          <w:sz w:val="19"/>
          <w:szCs w:val="19"/>
        </w:rPr>
        <w:t xml:space="preserve">of </w:t>
      </w:r>
      <w:r w:rsidRPr="00DD0875">
        <w:rPr>
          <w:rFonts w:ascii="Arial" w:hAnsi="Arial"/>
          <w:sz w:val="19"/>
          <w:szCs w:val="19"/>
        </w:rPr>
        <w:t>matters.</w:t>
      </w:r>
    </w:p>
    <w:p w14:paraId="189741AA" w14:textId="77777777" w:rsidR="00865EAC" w:rsidRPr="00DD0875" w:rsidRDefault="00865EAC" w:rsidP="00870D74">
      <w:pPr>
        <w:spacing w:after="0" w:line="360" w:lineRule="auto"/>
        <w:jc w:val="thaiDistribute"/>
        <w:rPr>
          <w:rFonts w:ascii="Arial" w:hAnsi="Arial"/>
          <w:b/>
          <w:bCs/>
          <w:sz w:val="19"/>
          <w:szCs w:val="19"/>
        </w:rPr>
      </w:pPr>
    </w:p>
    <w:p w14:paraId="7DBEE61A" w14:textId="77777777" w:rsidR="00865EAC" w:rsidRPr="00DD0875" w:rsidRDefault="00865EAC" w:rsidP="00416A87">
      <w:pPr>
        <w:spacing w:line="360" w:lineRule="auto"/>
        <w:jc w:val="thaiDistribute"/>
        <w:rPr>
          <w:rFonts w:ascii="Arial" w:hAnsi="Arial"/>
          <w:b/>
          <w:bCs/>
          <w:sz w:val="19"/>
          <w:szCs w:val="19"/>
        </w:rPr>
      </w:pPr>
    </w:p>
    <w:p w14:paraId="1F8E815D" w14:textId="0050D02C" w:rsidR="00865EAC" w:rsidRPr="00DD0875" w:rsidRDefault="00865EAC" w:rsidP="00870D74">
      <w:pPr>
        <w:spacing w:after="0" w:line="360" w:lineRule="auto"/>
        <w:jc w:val="thaiDistribute"/>
        <w:rPr>
          <w:rFonts w:ascii="Arial" w:hAnsi="Arial"/>
          <w:sz w:val="19"/>
          <w:szCs w:val="19"/>
        </w:rPr>
      </w:pPr>
    </w:p>
    <w:p w14:paraId="39058176" w14:textId="77777777"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t xml:space="preserve">Mr. Somckid Tiatragul </w:t>
      </w:r>
    </w:p>
    <w:p w14:paraId="234459F2" w14:textId="77777777"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Certified Public Accountant </w:t>
      </w:r>
    </w:p>
    <w:p w14:paraId="103B56BC" w14:textId="77777777" w:rsidR="00865EAC" w:rsidRPr="00DD0875" w:rsidRDefault="00865EAC" w:rsidP="00870D74">
      <w:pPr>
        <w:spacing w:after="0" w:line="360" w:lineRule="auto"/>
        <w:jc w:val="thaiDistribute"/>
        <w:rPr>
          <w:rFonts w:ascii="Arial" w:hAnsi="Arial" w:cstheme="minorBidi"/>
          <w:sz w:val="19"/>
          <w:szCs w:val="24"/>
          <w:cs/>
          <w:lang w:bidi="th-TH"/>
        </w:rPr>
      </w:pPr>
      <w:r w:rsidRPr="00DD0875">
        <w:rPr>
          <w:rFonts w:ascii="Arial" w:hAnsi="Arial"/>
          <w:sz w:val="19"/>
          <w:szCs w:val="19"/>
        </w:rPr>
        <w:t>Registration No. 2785</w:t>
      </w:r>
    </w:p>
    <w:p w14:paraId="4F7B1827" w14:textId="54B60BDF" w:rsidR="00865EAC" w:rsidRPr="00DD0875" w:rsidRDefault="00865EAC" w:rsidP="00870D74">
      <w:pPr>
        <w:spacing w:after="0" w:line="360" w:lineRule="auto"/>
        <w:jc w:val="thaiDistribute"/>
        <w:rPr>
          <w:rFonts w:ascii="Arial" w:hAnsi="Arial"/>
          <w:sz w:val="19"/>
          <w:szCs w:val="19"/>
        </w:rPr>
      </w:pPr>
    </w:p>
    <w:p w14:paraId="75C70108" w14:textId="77777777" w:rsidR="00366D3F" w:rsidRPr="00DD0875" w:rsidRDefault="00366D3F" w:rsidP="00870D74">
      <w:pPr>
        <w:spacing w:after="0" w:line="360" w:lineRule="auto"/>
        <w:jc w:val="thaiDistribute"/>
        <w:rPr>
          <w:rFonts w:ascii="Arial" w:hAnsi="Arial"/>
          <w:sz w:val="19"/>
          <w:szCs w:val="19"/>
        </w:rPr>
      </w:pPr>
      <w:r w:rsidRPr="00DD0875">
        <w:rPr>
          <w:rFonts w:ascii="Arial" w:hAnsi="Arial"/>
          <w:sz w:val="19"/>
          <w:szCs w:val="19"/>
        </w:rPr>
        <w:t>Grant Thornton Limited</w:t>
      </w:r>
    </w:p>
    <w:p w14:paraId="405A704D" w14:textId="77777777" w:rsidR="00A03F78" w:rsidRPr="00DD0875" w:rsidRDefault="00A03F78" w:rsidP="00870D74">
      <w:pPr>
        <w:spacing w:after="0" w:line="360" w:lineRule="auto"/>
        <w:jc w:val="thaiDistribute"/>
        <w:rPr>
          <w:rFonts w:ascii="Arial" w:hAnsi="Arial"/>
          <w:sz w:val="19"/>
          <w:szCs w:val="19"/>
        </w:rPr>
      </w:pPr>
      <w:r w:rsidRPr="00DD0875">
        <w:rPr>
          <w:rFonts w:ascii="Arial" w:hAnsi="Arial"/>
          <w:sz w:val="19"/>
          <w:szCs w:val="19"/>
        </w:rPr>
        <w:t>Bangkok</w:t>
      </w:r>
    </w:p>
    <w:p w14:paraId="68931588" w14:textId="738B134A" w:rsidR="00865EAC" w:rsidRPr="008C3BAE" w:rsidRDefault="006B6614" w:rsidP="00870D74">
      <w:pPr>
        <w:spacing w:after="0" w:line="360" w:lineRule="auto"/>
        <w:jc w:val="thaiDistribute"/>
        <w:rPr>
          <w:rFonts w:ascii="Arial" w:hAnsi="Arial"/>
          <w:sz w:val="19"/>
          <w:szCs w:val="19"/>
        </w:rPr>
      </w:pPr>
      <w:r w:rsidRPr="00DC3ED5">
        <w:rPr>
          <w:rFonts w:ascii="Arial" w:hAnsi="Arial" w:cs="Browallia New"/>
          <w:sz w:val="19"/>
          <w:szCs w:val="24"/>
          <w:lang w:val="en-US" w:bidi="th-TH"/>
        </w:rPr>
        <w:t>14 August</w:t>
      </w:r>
      <w:r w:rsidR="00F10DED" w:rsidRPr="00DC3ED5">
        <w:rPr>
          <w:rFonts w:ascii="Arial" w:hAnsi="Arial" w:cs="Browallia New"/>
          <w:sz w:val="19"/>
          <w:szCs w:val="24"/>
          <w:lang w:val="en-US" w:bidi="th-TH"/>
        </w:rPr>
        <w:t xml:space="preserve"> 2019</w:t>
      </w:r>
    </w:p>
    <w:p w14:paraId="28D25354" w14:textId="77777777" w:rsidR="00D15EA5" w:rsidRPr="008C3BAE" w:rsidRDefault="00D15EA5" w:rsidP="00D15EA5">
      <w:pPr>
        <w:pStyle w:val="BodyText"/>
      </w:pPr>
    </w:p>
    <w:sectPr w:rsidR="00D15EA5" w:rsidRPr="008C3BA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B0C6E" w14:textId="77777777" w:rsidR="006C0C6C" w:rsidRDefault="006C0C6C">
      <w:r>
        <w:separator/>
      </w:r>
    </w:p>
  </w:endnote>
  <w:endnote w:type="continuationSeparator" w:id="0">
    <w:p w14:paraId="7E45ADA5" w14:textId="77777777" w:rsidR="006C0C6C" w:rsidRDefault="006C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90E0A" w14:textId="77777777" w:rsidR="006C0C6C" w:rsidRDefault="006C0C6C">
      <w:bookmarkStart w:id="0" w:name="_Hlk482348182"/>
      <w:bookmarkEnd w:id="0"/>
      <w:r>
        <w:separator/>
      </w:r>
    </w:p>
  </w:footnote>
  <w:footnote w:type="continuationSeparator" w:id="0">
    <w:p w14:paraId="50A1B257" w14:textId="77777777" w:rsidR="006C0C6C" w:rsidRDefault="006C0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51CF" w14:textId="72DE85AE"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6CE1" w14:textId="77777777" w:rsidR="00D15EA5" w:rsidRDefault="00D15EA5" w:rsidP="00D15EA5">
    <w:pPr>
      <w:pStyle w:val="Header"/>
      <w:tabs>
        <w:tab w:val="clear" w:pos="8562"/>
        <w:tab w:val="left" w:pos="5328"/>
      </w:tabs>
      <w:spacing w:after="1418"/>
    </w:pPr>
  </w:p>
  <w:p w14:paraId="29E43522" w14:textId="35DC3B65"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1EF40DD8" w:rsidR="00D460E7" w:rsidRPr="003E01A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1"/>
  </w:num>
  <w:num w:numId="9">
    <w:abstractNumId w:val="6"/>
  </w:num>
  <w:num w:numId="10">
    <w:abstractNumId w:val="19"/>
  </w:num>
  <w:num w:numId="11">
    <w:abstractNumId w:val="17"/>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19"/>
  </w:num>
  <w:num w:numId="19">
    <w:abstractNumId w:val="17"/>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7"/>
  </w:num>
  <w:num w:numId="35">
    <w:abstractNumId w:val="12"/>
  </w:num>
  <w:num w:numId="36">
    <w:abstractNumId w:val="16"/>
  </w:num>
  <w:num w:numId="37">
    <w:abstractNumId w:val="5"/>
  </w:num>
  <w:num w:numId="38">
    <w:abstractNumId w:val="20"/>
  </w:num>
  <w:num w:numId="39">
    <w:abstractNumId w:val="16"/>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6E44"/>
    <w:rsid w:val="00017532"/>
    <w:rsid w:val="00026B19"/>
    <w:rsid w:val="0003023B"/>
    <w:rsid w:val="00031D17"/>
    <w:rsid w:val="00033DD2"/>
    <w:rsid w:val="00044ACE"/>
    <w:rsid w:val="0004550E"/>
    <w:rsid w:val="00052614"/>
    <w:rsid w:val="000723F7"/>
    <w:rsid w:val="00074485"/>
    <w:rsid w:val="00080B20"/>
    <w:rsid w:val="000828F1"/>
    <w:rsid w:val="00082F59"/>
    <w:rsid w:val="00094333"/>
    <w:rsid w:val="00097FAB"/>
    <w:rsid w:val="000A5021"/>
    <w:rsid w:val="000B65E3"/>
    <w:rsid w:val="000B7090"/>
    <w:rsid w:val="000B7B65"/>
    <w:rsid w:val="000E52CE"/>
    <w:rsid w:val="000E74FE"/>
    <w:rsid w:val="000F3AAB"/>
    <w:rsid w:val="000F659C"/>
    <w:rsid w:val="000F6A6D"/>
    <w:rsid w:val="000F6E25"/>
    <w:rsid w:val="001011DF"/>
    <w:rsid w:val="00103F49"/>
    <w:rsid w:val="00112B69"/>
    <w:rsid w:val="00113124"/>
    <w:rsid w:val="00125446"/>
    <w:rsid w:val="001316D3"/>
    <w:rsid w:val="00147B27"/>
    <w:rsid w:val="001554CD"/>
    <w:rsid w:val="00155A91"/>
    <w:rsid w:val="001613E2"/>
    <w:rsid w:val="0016459D"/>
    <w:rsid w:val="00167017"/>
    <w:rsid w:val="00170083"/>
    <w:rsid w:val="00171CEA"/>
    <w:rsid w:val="0019210D"/>
    <w:rsid w:val="001A3BFB"/>
    <w:rsid w:val="001A3C20"/>
    <w:rsid w:val="001A7DB1"/>
    <w:rsid w:val="001B198C"/>
    <w:rsid w:val="001B1E3F"/>
    <w:rsid w:val="001B7388"/>
    <w:rsid w:val="001D1C86"/>
    <w:rsid w:val="001D2235"/>
    <w:rsid w:val="001D2302"/>
    <w:rsid w:val="001D7BB3"/>
    <w:rsid w:val="001E12A6"/>
    <w:rsid w:val="001E1F0D"/>
    <w:rsid w:val="001E498F"/>
    <w:rsid w:val="001F0CFB"/>
    <w:rsid w:val="001F7D3B"/>
    <w:rsid w:val="0020293B"/>
    <w:rsid w:val="002035BE"/>
    <w:rsid w:val="002222FE"/>
    <w:rsid w:val="0022518C"/>
    <w:rsid w:val="00237A7E"/>
    <w:rsid w:val="00241F16"/>
    <w:rsid w:val="002458C1"/>
    <w:rsid w:val="00247969"/>
    <w:rsid w:val="00250893"/>
    <w:rsid w:val="00250CB1"/>
    <w:rsid w:val="00251AB1"/>
    <w:rsid w:val="0026182A"/>
    <w:rsid w:val="00277EBE"/>
    <w:rsid w:val="002838FB"/>
    <w:rsid w:val="00285249"/>
    <w:rsid w:val="00297740"/>
    <w:rsid w:val="002A252E"/>
    <w:rsid w:val="002B1773"/>
    <w:rsid w:val="002B7F33"/>
    <w:rsid w:val="002C60B2"/>
    <w:rsid w:val="002C623D"/>
    <w:rsid w:val="002D5A0F"/>
    <w:rsid w:val="002D6C04"/>
    <w:rsid w:val="002D6E25"/>
    <w:rsid w:val="002E02F4"/>
    <w:rsid w:val="002E6CDB"/>
    <w:rsid w:val="002E7F1E"/>
    <w:rsid w:val="002F2DEB"/>
    <w:rsid w:val="002F3903"/>
    <w:rsid w:val="002F4A52"/>
    <w:rsid w:val="002F7D90"/>
    <w:rsid w:val="0030026A"/>
    <w:rsid w:val="0030365B"/>
    <w:rsid w:val="00305173"/>
    <w:rsid w:val="003101E6"/>
    <w:rsid w:val="00321A76"/>
    <w:rsid w:val="00330929"/>
    <w:rsid w:val="00335E5B"/>
    <w:rsid w:val="00354F5D"/>
    <w:rsid w:val="00360708"/>
    <w:rsid w:val="00365ECE"/>
    <w:rsid w:val="00366D3F"/>
    <w:rsid w:val="003744DA"/>
    <w:rsid w:val="0038306A"/>
    <w:rsid w:val="00384904"/>
    <w:rsid w:val="003A6C7E"/>
    <w:rsid w:val="003B4CCD"/>
    <w:rsid w:val="003B4DED"/>
    <w:rsid w:val="003C12C5"/>
    <w:rsid w:val="003C27EF"/>
    <w:rsid w:val="003C32E9"/>
    <w:rsid w:val="003C3898"/>
    <w:rsid w:val="003D2605"/>
    <w:rsid w:val="003D64D6"/>
    <w:rsid w:val="003E01AC"/>
    <w:rsid w:val="003E034A"/>
    <w:rsid w:val="003E3E21"/>
    <w:rsid w:val="00416281"/>
    <w:rsid w:val="00416A87"/>
    <w:rsid w:val="0042064D"/>
    <w:rsid w:val="00422353"/>
    <w:rsid w:val="0042328B"/>
    <w:rsid w:val="00426915"/>
    <w:rsid w:val="00433F63"/>
    <w:rsid w:val="00435788"/>
    <w:rsid w:val="004359E6"/>
    <w:rsid w:val="00443CE3"/>
    <w:rsid w:val="0044494F"/>
    <w:rsid w:val="00446E7E"/>
    <w:rsid w:val="00452E7B"/>
    <w:rsid w:val="004546FA"/>
    <w:rsid w:val="0046621A"/>
    <w:rsid w:val="004758AC"/>
    <w:rsid w:val="00481FE7"/>
    <w:rsid w:val="0048532C"/>
    <w:rsid w:val="0049103F"/>
    <w:rsid w:val="004A0DFE"/>
    <w:rsid w:val="004A3C62"/>
    <w:rsid w:val="004C0971"/>
    <w:rsid w:val="004C0C25"/>
    <w:rsid w:val="004C2111"/>
    <w:rsid w:val="004C732E"/>
    <w:rsid w:val="004D20AE"/>
    <w:rsid w:val="004D3578"/>
    <w:rsid w:val="004D6494"/>
    <w:rsid w:val="004D7AB5"/>
    <w:rsid w:val="004F10A6"/>
    <w:rsid w:val="004F1A16"/>
    <w:rsid w:val="004F207F"/>
    <w:rsid w:val="004F5D91"/>
    <w:rsid w:val="004F7CA6"/>
    <w:rsid w:val="005014DA"/>
    <w:rsid w:val="005070FA"/>
    <w:rsid w:val="00507C37"/>
    <w:rsid w:val="005146EB"/>
    <w:rsid w:val="0052186A"/>
    <w:rsid w:val="00523551"/>
    <w:rsid w:val="005321DA"/>
    <w:rsid w:val="00547541"/>
    <w:rsid w:val="00551365"/>
    <w:rsid w:val="00562370"/>
    <w:rsid w:val="005627FF"/>
    <w:rsid w:val="005673C1"/>
    <w:rsid w:val="00577D61"/>
    <w:rsid w:val="005822AC"/>
    <w:rsid w:val="005846F8"/>
    <w:rsid w:val="00585764"/>
    <w:rsid w:val="005A608A"/>
    <w:rsid w:val="005B405A"/>
    <w:rsid w:val="005C2CCB"/>
    <w:rsid w:val="005C6479"/>
    <w:rsid w:val="005C69FD"/>
    <w:rsid w:val="005C70EB"/>
    <w:rsid w:val="005D5BEA"/>
    <w:rsid w:val="005D7025"/>
    <w:rsid w:val="005E2D67"/>
    <w:rsid w:val="005E5578"/>
    <w:rsid w:val="005F134B"/>
    <w:rsid w:val="005F4D62"/>
    <w:rsid w:val="00602A82"/>
    <w:rsid w:val="00610ED7"/>
    <w:rsid w:val="00611D14"/>
    <w:rsid w:val="006139B2"/>
    <w:rsid w:val="00620CE3"/>
    <w:rsid w:val="00621086"/>
    <w:rsid w:val="0063077E"/>
    <w:rsid w:val="006365A1"/>
    <w:rsid w:val="00636AA2"/>
    <w:rsid w:val="00643E6C"/>
    <w:rsid w:val="006450B8"/>
    <w:rsid w:val="00666764"/>
    <w:rsid w:val="0066694B"/>
    <w:rsid w:val="00667DB6"/>
    <w:rsid w:val="006771E8"/>
    <w:rsid w:val="00677C01"/>
    <w:rsid w:val="00683CC7"/>
    <w:rsid w:val="00691A22"/>
    <w:rsid w:val="00692CA5"/>
    <w:rsid w:val="006932D7"/>
    <w:rsid w:val="006A456A"/>
    <w:rsid w:val="006B06A2"/>
    <w:rsid w:val="006B6614"/>
    <w:rsid w:val="006C0C6C"/>
    <w:rsid w:val="006C3D37"/>
    <w:rsid w:val="006C6376"/>
    <w:rsid w:val="006D0324"/>
    <w:rsid w:val="006D6FF5"/>
    <w:rsid w:val="006E17A4"/>
    <w:rsid w:val="006E3A26"/>
    <w:rsid w:val="006F1B19"/>
    <w:rsid w:val="006F29ED"/>
    <w:rsid w:val="006F370E"/>
    <w:rsid w:val="006F4455"/>
    <w:rsid w:val="006F4F77"/>
    <w:rsid w:val="00700AF5"/>
    <w:rsid w:val="0070147C"/>
    <w:rsid w:val="007062D4"/>
    <w:rsid w:val="00714732"/>
    <w:rsid w:val="00714FD6"/>
    <w:rsid w:val="007265F7"/>
    <w:rsid w:val="00731894"/>
    <w:rsid w:val="00746796"/>
    <w:rsid w:val="00746D91"/>
    <w:rsid w:val="0075598A"/>
    <w:rsid w:val="00761813"/>
    <w:rsid w:val="00764368"/>
    <w:rsid w:val="0076619A"/>
    <w:rsid w:val="00771B85"/>
    <w:rsid w:val="00775DA6"/>
    <w:rsid w:val="0078170A"/>
    <w:rsid w:val="00790956"/>
    <w:rsid w:val="0079502D"/>
    <w:rsid w:val="007A0755"/>
    <w:rsid w:val="007A31D9"/>
    <w:rsid w:val="007A74F9"/>
    <w:rsid w:val="007B239E"/>
    <w:rsid w:val="007B341E"/>
    <w:rsid w:val="007D41A1"/>
    <w:rsid w:val="007E5646"/>
    <w:rsid w:val="008033D0"/>
    <w:rsid w:val="00803FB6"/>
    <w:rsid w:val="008059EF"/>
    <w:rsid w:val="008128F7"/>
    <w:rsid w:val="00812938"/>
    <w:rsid w:val="00814C53"/>
    <w:rsid w:val="008201D0"/>
    <w:rsid w:val="00827B71"/>
    <w:rsid w:val="00830DAC"/>
    <w:rsid w:val="0083134C"/>
    <w:rsid w:val="00832F51"/>
    <w:rsid w:val="00836FBD"/>
    <w:rsid w:val="00843100"/>
    <w:rsid w:val="00847054"/>
    <w:rsid w:val="00847DD4"/>
    <w:rsid w:val="00850F25"/>
    <w:rsid w:val="008534AA"/>
    <w:rsid w:val="00865EAC"/>
    <w:rsid w:val="00870D74"/>
    <w:rsid w:val="008719C2"/>
    <w:rsid w:val="00875004"/>
    <w:rsid w:val="00884FF7"/>
    <w:rsid w:val="00886A25"/>
    <w:rsid w:val="00894ACE"/>
    <w:rsid w:val="008A095C"/>
    <w:rsid w:val="008B19D9"/>
    <w:rsid w:val="008B1FD3"/>
    <w:rsid w:val="008B204B"/>
    <w:rsid w:val="008B367E"/>
    <w:rsid w:val="008B4515"/>
    <w:rsid w:val="008C3BAE"/>
    <w:rsid w:val="008C49AE"/>
    <w:rsid w:val="008C59F7"/>
    <w:rsid w:val="008E0140"/>
    <w:rsid w:val="008E3984"/>
    <w:rsid w:val="008E7687"/>
    <w:rsid w:val="008F0E3C"/>
    <w:rsid w:val="008F11FA"/>
    <w:rsid w:val="008F33AE"/>
    <w:rsid w:val="008F4ACA"/>
    <w:rsid w:val="008F7A12"/>
    <w:rsid w:val="00912F98"/>
    <w:rsid w:val="00915F9E"/>
    <w:rsid w:val="00917FBB"/>
    <w:rsid w:val="009219CA"/>
    <w:rsid w:val="009223D3"/>
    <w:rsid w:val="00931A90"/>
    <w:rsid w:val="00931D7A"/>
    <w:rsid w:val="009346B6"/>
    <w:rsid w:val="00935D8D"/>
    <w:rsid w:val="00942FE8"/>
    <w:rsid w:val="0094712E"/>
    <w:rsid w:val="00951004"/>
    <w:rsid w:val="00957E70"/>
    <w:rsid w:val="00970DAB"/>
    <w:rsid w:val="0097321D"/>
    <w:rsid w:val="00991628"/>
    <w:rsid w:val="00992531"/>
    <w:rsid w:val="0099435D"/>
    <w:rsid w:val="00995CD5"/>
    <w:rsid w:val="009A1787"/>
    <w:rsid w:val="009A4F5A"/>
    <w:rsid w:val="009B1F44"/>
    <w:rsid w:val="009B4573"/>
    <w:rsid w:val="009C002A"/>
    <w:rsid w:val="009D2D47"/>
    <w:rsid w:val="009E278C"/>
    <w:rsid w:val="009E3496"/>
    <w:rsid w:val="009E7F8A"/>
    <w:rsid w:val="009F1AB2"/>
    <w:rsid w:val="009F5EA6"/>
    <w:rsid w:val="009F6EDC"/>
    <w:rsid w:val="00A035CE"/>
    <w:rsid w:val="00A03F78"/>
    <w:rsid w:val="00A0537F"/>
    <w:rsid w:val="00A0602E"/>
    <w:rsid w:val="00A06C1F"/>
    <w:rsid w:val="00A07FFA"/>
    <w:rsid w:val="00A11FB4"/>
    <w:rsid w:val="00A1550B"/>
    <w:rsid w:val="00A24C3E"/>
    <w:rsid w:val="00A27556"/>
    <w:rsid w:val="00A35782"/>
    <w:rsid w:val="00A362F9"/>
    <w:rsid w:val="00A3793E"/>
    <w:rsid w:val="00A43EE6"/>
    <w:rsid w:val="00A445CA"/>
    <w:rsid w:val="00A5708C"/>
    <w:rsid w:val="00A6035A"/>
    <w:rsid w:val="00A60F49"/>
    <w:rsid w:val="00A61E15"/>
    <w:rsid w:val="00A66F91"/>
    <w:rsid w:val="00A70229"/>
    <w:rsid w:val="00A748FA"/>
    <w:rsid w:val="00A813BA"/>
    <w:rsid w:val="00A848CC"/>
    <w:rsid w:val="00A918D1"/>
    <w:rsid w:val="00A93A9A"/>
    <w:rsid w:val="00AA1BED"/>
    <w:rsid w:val="00AA354E"/>
    <w:rsid w:val="00AA5C16"/>
    <w:rsid w:val="00AC31D4"/>
    <w:rsid w:val="00AC6098"/>
    <w:rsid w:val="00AE2BF6"/>
    <w:rsid w:val="00AE3370"/>
    <w:rsid w:val="00AE64CA"/>
    <w:rsid w:val="00AE6E3C"/>
    <w:rsid w:val="00AF7092"/>
    <w:rsid w:val="00B1324D"/>
    <w:rsid w:val="00B157E2"/>
    <w:rsid w:val="00B15B9C"/>
    <w:rsid w:val="00B17956"/>
    <w:rsid w:val="00B24A45"/>
    <w:rsid w:val="00B25B92"/>
    <w:rsid w:val="00B26948"/>
    <w:rsid w:val="00B34D51"/>
    <w:rsid w:val="00B36A0E"/>
    <w:rsid w:val="00B36BA1"/>
    <w:rsid w:val="00B40D67"/>
    <w:rsid w:val="00B43C45"/>
    <w:rsid w:val="00B55EE8"/>
    <w:rsid w:val="00B56E6C"/>
    <w:rsid w:val="00B63D0E"/>
    <w:rsid w:val="00B74029"/>
    <w:rsid w:val="00B76558"/>
    <w:rsid w:val="00B83039"/>
    <w:rsid w:val="00B836BB"/>
    <w:rsid w:val="00B859F1"/>
    <w:rsid w:val="00BA1AD2"/>
    <w:rsid w:val="00BA5B00"/>
    <w:rsid w:val="00BA7E34"/>
    <w:rsid w:val="00BB1A07"/>
    <w:rsid w:val="00BB6DAD"/>
    <w:rsid w:val="00BB7346"/>
    <w:rsid w:val="00BC1555"/>
    <w:rsid w:val="00BC60A9"/>
    <w:rsid w:val="00BE0C8A"/>
    <w:rsid w:val="00BE334D"/>
    <w:rsid w:val="00BE4810"/>
    <w:rsid w:val="00BE4988"/>
    <w:rsid w:val="00BF1C24"/>
    <w:rsid w:val="00BF5E73"/>
    <w:rsid w:val="00C06939"/>
    <w:rsid w:val="00C21E3B"/>
    <w:rsid w:val="00C35B1A"/>
    <w:rsid w:val="00C41C7D"/>
    <w:rsid w:val="00C55851"/>
    <w:rsid w:val="00C63023"/>
    <w:rsid w:val="00C63217"/>
    <w:rsid w:val="00C63743"/>
    <w:rsid w:val="00C649DC"/>
    <w:rsid w:val="00C65751"/>
    <w:rsid w:val="00C76C6C"/>
    <w:rsid w:val="00C80EC5"/>
    <w:rsid w:val="00C84A1A"/>
    <w:rsid w:val="00C86BB9"/>
    <w:rsid w:val="00C8772C"/>
    <w:rsid w:val="00CA43FD"/>
    <w:rsid w:val="00CB1780"/>
    <w:rsid w:val="00CB18EB"/>
    <w:rsid w:val="00CB441E"/>
    <w:rsid w:val="00CC72E9"/>
    <w:rsid w:val="00CD25C2"/>
    <w:rsid w:val="00CE24E5"/>
    <w:rsid w:val="00CE41DB"/>
    <w:rsid w:val="00CE4D96"/>
    <w:rsid w:val="00CF16CF"/>
    <w:rsid w:val="00D078C4"/>
    <w:rsid w:val="00D15EA5"/>
    <w:rsid w:val="00D2100B"/>
    <w:rsid w:val="00D3089E"/>
    <w:rsid w:val="00D31D7A"/>
    <w:rsid w:val="00D33E60"/>
    <w:rsid w:val="00D460E7"/>
    <w:rsid w:val="00D46769"/>
    <w:rsid w:val="00D63ABC"/>
    <w:rsid w:val="00D675F1"/>
    <w:rsid w:val="00D73B96"/>
    <w:rsid w:val="00D80807"/>
    <w:rsid w:val="00D86917"/>
    <w:rsid w:val="00D92F9A"/>
    <w:rsid w:val="00D9427D"/>
    <w:rsid w:val="00D96128"/>
    <w:rsid w:val="00DA36EE"/>
    <w:rsid w:val="00DA452E"/>
    <w:rsid w:val="00DA5128"/>
    <w:rsid w:val="00DB308D"/>
    <w:rsid w:val="00DB4F4B"/>
    <w:rsid w:val="00DB5F40"/>
    <w:rsid w:val="00DC3ED5"/>
    <w:rsid w:val="00DC7634"/>
    <w:rsid w:val="00DD0875"/>
    <w:rsid w:val="00DD1E47"/>
    <w:rsid w:val="00DD61A9"/>
    <w:rsid w:val="00DD6EF1"/>
    <w:rsid w:val="00DE4958"/>
    <w:rsid w:val="00DF4A67"/>
    <w:rsid w:val="00E04361"/>
    <w:rsid w:val="00E064FD"/>
    <w:rsid w:val="00E1053A"/>
    <w:rsid w:val="00E1136A"/>
    <w:rsid w:val="00E12B7A"/>
    <w:rsid w:val="00E24CDB"/>
    <w:rsid w:val="00E26AF3"/>
    <w:rsid w:val="00E276E0"/>
    <w:rsid w:val="00E314EA"/>
    <w:rsid w:val="00E31C0B"/>
    <w:rsid w:val="00E33FDA"/>
    <w:rsid w:val="00E406D5"/>
    <w:rsid w:val="00E53F28"/>
    <w:rsid w:val="00E56701"/>
    <w:rsid w:val="00E614FB"/>
    <w:rsid w:val="00E62754"/>
    <w:rsid w:val="00E64B91"/>
    <w:rsid w:val="00E64D2D"/>
    <w:rsid w:val="00E86B53"/>
    <w:rsid w:val="00E9110B"/>
    <w:rsid w:val="00E95F36"/>
    <w:rsid w:val="00EA2B6F"/>
    <w:rsid w:val="00EA664B"/>
    <w:rsid w:val="00EB3478"/>
    <w:rsid w:val="00EB4B39"/>
    <w:rsid w:val="00EB6FE3"/>
    <w:rsid w:val="00ED004F"/>
    <w:rsid w:val="00ED56DA"/>
    <w:rsid w:val="00EE0F65"/>
    <w:rsid w:val="00EE36F8"/>
    <w:rsid w:val="00EE466A"/>
    <w:rsid w:val="00F10DED"/>
    <w:rsid w:val="00F2293F"/>
    <w:rsid w:val="00F246A1"/>
    <w:rsid w:val="00F371D9"/>
    <w:rsid w:val="00F37917"/>
    <w:rsid w:val="00F41A09"/>
    <w:rsid w:val="00F44D62"/>
    <w:rsid w:val="00F5513E"/>
    <w:rsid w:val="00F5689F"/>
    <w:rsid w:val="00F63801"/>
    <w:rsid w:val="00F63F3F"/>
    <w:rsid w:val="00F66FA5"/>
    <w:rsid w:val="00F71678"/>
    <w:rsid w:val="00F730E3"/>
    <w:rsid w:val="00F755E9"/>
    <w:rsid w:val="00F75B6E"/>
    <w:rsid w:val="00F83B1F"/>
    <w:rsid w:val="00F909CD"/>
    <w:rsid w:val="00F974D1"/>
    <w:rsid w:val="00FA16E0"/>
    <w:rsid w:val="00FA1D89"/>
    <w:rsid w:val="00FA2E1E"/>
    <w:rsid w:val="00FC4397"/>
    <w:rsid w:val="00FC76D0"/>
    <w:rsid w:val="00FD05AD"/>
    <w:rsid w:val="00FD0666"/>
    <w:rsid w:val="00FD5D03"/>
    <w:rsid w:val="00FD7295"/>
    <w:rsid w:val="00FE2187"/>
    <w:rsid w:val="00FE320C"/>
    <w:rsid w:val="00FF2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808A0-D2F8-49AE-BB67-378FAF4520B4}">
  <ds:schemaRefs>
    <ds:schemaRef ds:uri="http://purl.org/dc/dcmitype/"/>
    <ds:schemaRef ds:uri="b6ea163a-e1ee-442d-8526-02365e4a7306"/>
    <ds:schemaRef ds:uri="http://schemas.microsoft.com/office/2006/documentManagement/types"/>
    <ds:schemaRef ds:uri="http://purl.org/dc/elements/1.1/"/>
    <ds:schemaRef ds:uri="http://schemas.microsoft.com/office/2006/metadata/properties"/>
    <ds:schemaRef ds:uri="7150b156-7bb5-4066-80e6-b00bbc82d047"/>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22F8C79-54AD-4C0F-A191-3926414C1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93D07126-B65F-4ADB-A1F3-D3B60CDEB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89</TotalTime>
  <Pages>3</Pages>
  <Words>953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28</cp:revision>
  <cp:lastPrinted>2019-08-14T09:32:00Z</cp:lastPrinted>
  <dcterms:created xsi:type="dcterms:W3CDTF">2019-08-05T11:32:00Z</dcterms:created>
  <dcterms:modified xsi:type="dcterms:W3CDTF">2019-08-14T11:36:00Z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