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DC2" w:rsidRPr="00FC4D75" w:rsidRDefault="00F03DC2" w:rsidP="00F03DC2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REPORT  ON  REVIEW  OF  INTERIM  FINANCIAL  INFORMATION  </w:t>
      </w:r>
    </w:p>
    <w:p w:rsidR="00F03DC2" w:rsidRPr="00FC4D75" w:rsidRDefault="00F03DC2" w:rsidP="00F03DC2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>BY  THE  INDEPENDENT  CERTIFIED  PUBLIC  ACCOUNTANTS</w:t>
      </w:r>
    </w:p>
    <w:p w:rsidR="00F03DC2" w:rsidRPr="00FC4D75" w:rsidRDefault="00F03DC2" w:rsidP="00F03DC2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:rsidR="00F03DC2" w:rsidRPr="00FC4D75" w:rsidRDefault="00F03DC2" w:rsidP="00F03DC2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F03DC2" w:rsidRPr="00FC4D75" w:rsidRDefault="00F03DC2" w:rsidP="00F03DC2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>WHITE  GROUP  PUBLIC  COMPANY  LIMITED</w:t>
      </w:r>
    </w:p>
    <w:p w:rsidR="00F03DC2" w:rsidRPr="00C244F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F03DC2" w:rsidRPr="0092112C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CC5B2D">
        <w:rPr>
          <w:rFonts w:ascii="Times New Roman" w:hAnsi="Times New Roman" w:cs="Times New Roman"/>
          <w:color w:val="000000"/>
          <w:sz w:val="24"/>
          <w:szCs w:val="24"/>
        </w:rPr>
        <w:t>We have reviewed the consolidated statement of financial position of White Group Public Company Limited and its subsidiary (the “Group”) and the separate statement of financial position</w:t>
      </w:r>
      <w:r w:rsidRPr="00CC5B2D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Pr="00CC5B2D">
        <w:rPr>
          <w:rFonts w:ascii="Times New Roman" w:hAnsi="Times New Roman" w:cs="Times New Roman"/>
          <w:color w:val="000000"/>
          <w:sz w:val="24"/>
          <w:szCs w:val="24"/>
        </w:rPr>
        <w:t xml:space="preserve">of White Group Public Company Limited as at </w:t>
      </w:r>
      <w:r w:rsidR="00E96D06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Pr="00CC5B2D">
        <w:rPr>
          <w:rFonts w:ascii="Times New Roman" w:hAnsi="Times New Roman" w:cs="Times New Roman"/>
          <w:color w:val="000000"/>
          <w:sz w:val="24"/>
          <w:szCs w:val="30"/>
        </w:rPr>
        <w:t xml:space="preserve"> </w:t>
      </w:r>
      <w:r w:rsidRPr="00CC5B2D">
        <w:rPr>
          <w:rFonts w:ascii="Times New Roman" w:hAnsi="Times New Roman"/>
          <w:color w:val="000000"/>
          <w:sz w:val="24"/>
          <w:szCs w:val="30"/>
        </w:rPr>
        <w:t>30</w:t>
      </w:r>
      <w:r w:rsidRPr="00CC5B2D">
        <w:rPr>
          <w:rFonts w:ascii="Times New Roman" w:hAnsi="Times New Roman" w:cs="Times New Roman"/>
          <w:color w:val="000000"/>
          <w:sz w:val="24"/>
          <w:szCs w:val="30"/>
        </w:rPr>
        <w:t>,</w:t>
      </w:r>
      <w:r w:rsidRPr="00CC5B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5B2D">
        <w:rPr>
          <w:rFonts w:ascii="Times New Roman" w:hAnsi="Times New Roman"/>
          <w:color w:val="000000"/>
          <w:sz w:val="24"/>
          <w:szCs w:val="24"/>
        </w:rPr>
        <w:t>2019</w:t>
      </w:r>
      <w:r w:rsidRPr="00CC5B2D">
        <w:rPr>
          <w:rFonts w:ascii="Times New Roman" w:hAnsi="Times New Roman" w:cs="Times New Roman"/>
          <w:color w:val="000000"/>
          <w:sz w:val="24"/>
          <w:szCs w:val="24"/>
        </w:rPr>
        <w:t xml:space="preserve">, and the related consolidated and separate statements of comprehensive income for the three-month and </w:t>
      </w:r>
      <w:r w:rsidR="00E96D06">
        <w:rPr>
          <w:rFonts w:ascii="Times New Roman" w:hAnsi="Times New Roman" w:cs="Times New Roman"/>
          <w:color w:val="000000"/>
          <w:sz w:val="24"/>
          <w:szCs w:val="24"/>
        </w:rPr>
        <w:t>nine</w:t>
      </w:r>
      <w:r w:rsidRPr="00CC5B2D">
        <w:rPr>
          <w:rFonts w:ascii="Times New Roman" w:hAnsi="Times New Roman" w:cs="Times New Roman"/>
          <w:color w:val="000000"/>
          <w:sz w:val="24"/>
          <w:szCs w:val="24"/>
        </w:rPr>
        <w:t>-month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periods ended </w:t>
      </w:r>
      <w:r w:rsidR="00E96D06">
        <w:rPr>
          <w:rFonts w:ascii="Times New Roman" w:hAnsi="Times New Roman" w:cs="Times New Roman"/>
          <w:color w:val="000000"/>
          <w:spacing w:val="-4"/>
          <w:sz w:val="24"/>
          <w:szCs w:val="24"/>
        </w:rPr>
        <w:t>September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34F6D"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F34F6D">
        <w:rPr>
          <w:rFonts w:ascii="Times New Roman" w:hAnsi="Times New Roman"/>
          <w:color w:val="000000"/>
          <w:spacing w:val="-4"/>
          <w:sz w:val="24"/>
          <w:szCs w:val="24"/>
        </w:rPr>
        <w:t>201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9 and the related consolidated and separate statements of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changes in shareholders’ equity and cash flows 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for the </w:t>
      </w:r>
      <w:r w:rsidR="00E96D06">
        <w:rPr>
          <w:rFonts w:ascii="Times New Roman" w:hAnsi="Times New Roman" w:cs="Times New Roman"/>
          <w:color w:val="000000"/>
          <w:spacing w:val="-4"/>
          <w:sz w:val="24"/>
          <w:szCs w:val="24"/>
        </w:rPr>
        <w:t>nine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-month period ended </w:t>
      </w:r>
      <w:r w:rsidR="00E96D06">
        <w:rPr>
          <w:rFonts w:ascii="Times New Roman" w:hAnsi="Times New Roman" w:cs="Times New Roman"/>
          <w:color w:val="000000"/>
          <w:spacing w:val="-4"/>
          <w:sz w:val="24"/>
          <w:szCs w:val="24"/>
        </w:rPr>
        <w:t>September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34F6D"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Pr="00F34F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F34F6D">
        <w:rPr>
          <w:rFonts w:ascii="Times New Roman" w:hAnsi="Times New Roman"/>
          <w:color w:val="000000"/>
          <w:spacing w:val="-4"/>
          <w:sz w:val="24"/>
          <w:szCs w:val="24"/>
        </w:rPr>
        <w:t>201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9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the condensed notes to the financial statements.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Pr="006D7BC6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F03DC2" w:rsidRPr="00C244F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F03DC2" w:rsidRPr="00C244F2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F03DC2" w:rsidRPr="00C244F2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F03DC2" w:rsidRPr="00C244F2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Pr="00F87744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C244F2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we 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>would become aware of all significant matters that might be identified in an audit.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F03DC2" w:rsidRPr="00C244F2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F03DC2" w:rsidRPr="00C244F2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F03DC2" w:rsidRPr="00C244F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F03DC2" w:rsidRDefault="00F03DC2" w:rsidP="00F03DC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Pr="00F87744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F03DC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F03DC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sectPr w:rsidR="00F03DC2" w:rsidSect="005972F6">
          <w:headerReference w:type="default" r:id="rId8"/>
          <w:footerReference w:type="default" r:id="rId9"/>
          <w:pgSz w:w="11906" w:h="16838" w:code="9"/>
          <w:pgMar w:top="3600" w:right="1224" w:bottom="1152" w:left="1872" w:header="864" w:footer="432" w:gutter="0"/>
          <w:cols w:space="708"/>
          <w:docGrid w:linePitch="360"/>
        </w:sectPr>
      </w:pPr>
    </w:p>
    <w:p w:rsidR="00F03DC2" w:rsidRPr="00760329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Other </w:t>
      </w:r>
      <w:r w:rsidRPr="00760329">
        <w:rPr>
          <w:rFonts w:ascii="Times New Roman" w:hAnsi="Times New Roman" w:cs="Cordia New"/>
          <w:b/>
          <w:bCs/>
          <w:color w:val="000000"/>
          <w:spacing w:val="-2"/>
          <w:sz w:val="24"/>
          <w:szCs w:val="24"/>
        </w:rPr>
        <w:t>M</w:t>
      </w:r>
      <w:r w:rsidRPr="0076032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atter</w:t>
      </w:r>
    </w:p>
    <w:p w:rsidR="00F03DC2" w:rsidRPr="00760329" w:rsidRDefault="00F03DC2" w:rsidP="00F03DC2">
      <w:pPr>
        <w:pStyle w:val="BodyText3"/>
        <w:ind w:left="432"/>
        <w:jc w:val="thaiDistribute"/>
        <w:rPr>
          <w:rFonts w:cs="Times New Roman"/>
        </w:rPr>
      </w:pPr>
    </w:p>
    <w:p w:rsidR="00F03DC2" w:rsidRPr="00347484" w:rsidRDefault="00F03DC2" w:rsidP="00F03DC2">
      <w:pPr>
        <w:pStyle w:val="BodyText3"/>
        <w:ind w:left="432"/>
        <w:rPr>
          <w:rFonts w:cs="Cordia New"/>
          <w:spacing w:val="-2"/>
        </w:rPr>
      </w:pPr>
      <w:r w:rsidRPr="002A7C73">
        <w:rPr>
          <w:rFonts w:cs="Times New Roman"/>
          <w:spacing w:val="-2"/>
        </w:rPr>
        <w:t xml:space="preserve">The consolidated statement of financial position of </w:t>
      </w:r>
      <w:r>
        <w:rPr>
          <w:rFonts w:cs="Times New Roman"/>
          <w:spacing w:val="-2"/>
        </w:rPr>
        <w:t>White Group</w:t>
      </w:r>
      <w:r w:rsidRPr="002A7C73">
        <w:rPr>
          <w:rFonts w:cs="Times New Roman"/>
          <w:spacing w:val="-2"/>
        </w:rPr>
        <w:t xml:space="preserve"> Public Com</w:t>
      </w:r>
      <w:r>
        <w:rPr>
          <w:rFonts w:cs="Times New Roman"/>
          <w:spacing w:val="-2"/>
        </w:rPr>
        <w:t>pany Limited and its subsidiar</w:t>
      </w:r>
      <w:r>
        <w:rPr>
          <w:spacing w:val="-2"/>
          <w:szCs w:val="30"/>
        </w:rPr>
        <w:t>y</w:t>
      </w:r>
      <w:r w:rsidRPr="002A7C73">
        <w:rPr>
          <w:rFonts w:cs="Times New Roman"/>
          <w:spacing w:val="-2"/>
        </w:rPr>
        <w:t xml:space="preserve"> and the separate statement of financial position of </w:t>
      </w:r>
      <w:r>
        <w:rPr>
          <w:rFonts w:cs="Times New Roman"/>
          <w:spacing w:val="-2"/>
        </w:rPr>
        <w:t>White Group</w:t>
      </w:r>
      <w:r w:rsidRPr="002A7C73">
        <w:rPr>
          <w:rFonts w:cs="Times New Roman"/>
          <w:spacing w:val="-2"/>
        </w:rPr>
        <w:t xml:space="preserve"> Public Company Limited as at December 31, 201</w:t>
      </w:r>
      <w:r>
        <w:rPr>
          <w:rFonts w:cs="Times New Roman"/>
          <w:spacing w:val="-2"/>
        </w:rPr>
        <w:t>8 (</w:t>
      </w:r>
      <w:r w:rsidRPr="004B4087">
        <w:rPr>
          <w:szCs w:val="30"/>
        </w:rPr>
        <w:t>before reclassifications</w:t>
      </w:r>
      <w:r>
        <w:rPr>
          <w:szCs w:val="30"/>
        </w:rPr>
        <w:t xml:space="preserve"> as described in Note 23 to the interim financial statements)</w:t>
      </w:r>
      <w:r w:rsidRPr="002A7C73">
        <w:rPr>
          <w:rFonts w:cs="Times New Roman"/>
          <w:spacing w:val="-2"/>
        </w:rPr>
        <w:t xml:space="preserve">, presented herein as comparative information, </w:t>
      </w:r>
      <w:r>
        <w:rPr>
          <w:rFonts w:cs="Times New Roman"/>
          <w:spacing w:val="-2"/>
        </w:rPr>
        <w:t>were</w:t>
      </w:r>
      <w:r w:rsidRPr="002A7C73">
        <w:rPr>
          <w:rFonts w:cs="Times New Roman"/>
          <w:spacing w:val="-2"/>
        </w:rPr>
        <w:t xml:space="preserve"> audited by </w:t>
      </w:r>
      <w:r>
        <w:rPr>
          <w:rFonts w:cs="Times New Roman"/>
          <w:spacing w:val="-2"/>
        </w:rPr>
        <w:t>an</w:t>
      </w:r>
      <w:r w:rsidRPr="002A7C73">
        <w:rPr>
          <w:rFonts w:cs="Times New Roman"/>
          <w:spacing w:val="-2"/>
        </w:rPr>
        <w:t xml:space="preserve">other auditor, whose report thereon dated February </w:t>
      </w:r>
      <w:r>
        <w:rPr>
          <w:rFonts w:cs="Times New Roman"/>
          <w:spacing w:val="-2"/>
        </w:rPr>
        <w:t>22</w:t>
      </w:r>
      <w:r w:rsidRPr="002A7C73">
        <w:rPr>
          <w:rFonts w:cs="Times New Roman"/>
          <w:spacing w:val="-2"/>
        </w:rPr>
        <w:t>, 201</w:t>
      </w:r>
      <w:r>
        <w:rPr>
          <w:rFonts w:cs="Times New Roman"/>
          <w:spacing w:val="-2"/>
        </w:rPr>
        <w:t>9</w:t>
      </w:r>
      <w:r w:rsidRPr="002A7C73">
        <w:rPr>
          <w:rFonts w:cs="Times New Roman"/>
          <w:spacing w:val="-2"/>
        </w:rPr>
        <w:t xml:space="preserve"> expressed an unmodified opinion on those statements. The </w:t>
      </w:r>
      <w:r w:rsidRPr="002A7C73">
        <w:rPr>
          <w:rFonts w:cs="Times New Roman"/>
          <w:color w:val="000000"/>
          <w:spacing w:val="-2"/>
        </w:rPr>
        <w:t>consolidated and</w:t>
      </w:r>
      <w:r w:rsidRPr="00760329">
        <w:rPr>
          <w:rFonts w:cs="Times New Roman"/>
          <w:color w:val="000000"/>
        </w:rPr>
        <w:t xml:space="preserve"> separate</w:t>
      </w:r>
      <w:r w:rsidRPr="00760329">
        <w:rPr>
          <w:rFonts w:cs="Times New Roman"/>
          <w:spacing w:val="-2"/>
        </w:rPr>
        <w:t xml:space="preserve"> statements of  </w:t>
      </w:r>
      <w:r>
        <w:rPr>
          <w:rFonts w:cs="Times New Roman"/>
          <w:spacing w:val="-2"/>
        </w:rPr>
        <w:t>comprehensive income</w:t>
      </w:r>
      <w:r w:rsidRPr="00AE1564">
        <w:rPr>
          <w:rFonts w:cs="Times New Roman"/>
          <w:spacing w:val="-2"/>
        </w:rPr>
        <w:t xml:space="preserve"> </w:t>
      </w:r>
      <w:r w:rsidRPr="00F34F6D">
        <w:rPr>
          <w:rFonts w:cs="Times New Roman"/>
          <w:color w:val="000000"/>
          <w:spacing w:val="-4"/>
        </w:rPr>
        <w:t xml:space="preserve">for the three-month and </w:t>
      </w:r>
      <w:r w:rsidR="00E96D06">
        <w:rPr>
          <w:rFonts w:cs="Times New Roman"/>
          <w:color w:val="000000"/>
          <w:spacing w:val="-4"/>
        </w:rPr>
        <w:t>nine</w:t>
      </w:r>
      <w:r w:rsidRPr="00F34F6D">
        <w:rPr>
          <w:rFonts w:cs="Times New Roman"/>
          <w:color w:val="000000"/>
          <w:spacing w:val="-4"/>
        </w:rPr>
        <w:t xml:space="preserve">-month periods ended </w:t>
      </w:r>
      <w:r w:rsidR="00E96D06">
        <w:rPr>
          <w:rFonts w:cs="Times New Roman"/>
          <w:color w:val="000000"/>
          <w:spacing w:val="-4"/>
        </w:rPr>
        <w:t>September</w:t>
      </w:r>
      <w:r w:rsidRPr="00F34F6D">
        <w:rPr>
          <w:rFonts w:cs="Times New Roman"/>
          <w:color w:val="000000"/>
          <w:spacing w:val="-4"/>
        </w:rPr>
        <w:t xml:space="preserve"> </w:t>
      </w:r>
      <w:r w:rsidRPr="00F34F6D">
        <w:rPr>
          <w:color w:val="000000"/>
          <w:spacing w:val="-4"/>
        </w:rPr>
        <w:t>30</w:t>
      </w:r>
      <w:r w:rsidRPr="00F34F6D">
        <w:rPr>
          <w:rFonts w:cs="Times New Roman"/>
          <w:color w:val="000000"/>
          <w:spacing w:val="-4"/>
        </w:rPr>
        <w:t xml:space="preserve">, </w:t>
      </w:r>
      <w:r>
        <w:rPr>
          <w:color w:val="000000"/>
          <w:spacing w:val="-4"/>
        </w:rPr>
        <w:t>201</w:t>
      </w:r>
      <w:r>
        <w:rPr>
          <w:rFonts w:cs="Times New Roman"/>
          <w:spacing w:val="-2"/>
        </w:rPr>
        <w:t xml:space="preserve">8 and the consolidated and separate statements of </w:t>
      </w:r>
      <w:r w:rsidRPr="00760329">
        <w:rPr>
          <w:rFonts w:cs="Times New Roman"/>
          <w:spacing w:val="-2"/>
        </w:rPr>
        <w:t xml:space="preserve">changes in </w:t>
      </w:r>
      <w:r w:rsidRPr="00334CF0">
        <w:rPr>
          <w:rFonts w:cs="Times New Roman"/>
          <w:spacing w:val="-2"/>
        </w:rPr>
        <w:t>shareholders’ equity</w:t>
      </w:r>
      <w:r w:rsidRPr="00760329">
        <w:rPr>
          <w:rFonts w:cs="Times New Roman"/>
          <w:spacing w:val="-2"/>
        </w:rPr>
        <w:t xml:space="preserve"> and cash flows</w:t>
      </w:r>
      <w:r>
        <w:rPr>
          <w:rFonts w:cs="Times New Roman"/>
          <w:spacing w:val="-2"/>
        </w:rPr>
        <w:t xml:space="preserve"> </w:t>
      </w:r>
      <w:r w:rsidRPr="00F34F6D">
        <w:rPr>
          <w:rFonts w:cs="Times New Roman"/>
          <w:color w:val="000000"/>
          <w:spacing w:val="-4"/>
        </w:rPr>
        <w:t xml:space="preserve">for the </w:t>
      </w:r>
      <w:r w:rsidR="00E96D06">
        <w:rPr>
          <w:rFonts w:cs="Times New Roman"/>
          <w:color w:val="000000"/>
          <w:spacing w:val="-4"/>
        </w:rPr>
        <w:t>nine</w:t>
      </w:r>
      <w:r w:rsidRPr="00F34F6D">
        <w:rPr>
          <w:rFonts w:cs="Times New Roman"/>
          <w:color w:val="000000"/>
          <w:spacing w:val="-4"/>
        </w:rPr>
        <w:t xml:space="preserve">-month period ended </w:t>
      </w:r>
      <w:r w:rsidR="00E96D06">
        <w:rPr>
          <w:rFonts w:cs="Times New Roman"/>
          <w:color w:val="000000"/>
          <w:spacing w:val="-4"/>
        </w:rPr>
        <w:t>September</w:t>
      </w:r>
      <w:r w:rsidRPr="00F34F6D">
        <w:rPr>
          <w:rFonts w:cs="Times New Roman"/>
          <w:color w:val="000000"/>
          <w:spacing w:val="-4"/>
        </w:rPr>
        <w:t xml:space="preserve"> </w:t>
      </w:r>
      <w:r w:rsidRPr="00F34F6D">
        <w:rPr>
          <w:color w:val="000000"/>
          <w:spacing w:val="-4"/>
        </w:rPr>
        <w:t>30</w:t>
      </w:r>
      <w:r w:rsidRPr="00F34F6D">
        <w:rPr>
          <w:rFonts w:cs="Times New Roman"/>
          <w:color w:val="000000"/>
          <w:spacing w:val="-4"/>
        </w:rPr>
        <w:t xml:space="preserve">, </w:t>
      </w:r>
      <w:r w:rsidRPr="00F34F6D">
        <w:rPr>
          <w:color w:val="000000"/>
          <w:spacing w:val="-4"/>
        </w:rPr>
        <w:t>2018</w:t>
      </w:r>
      <w:r>
        <w:rPr>
          <w:spacing w:val="-2"/>
          <w:szCs w:val="30"/>
        </w:rPr>
        <w:t xml:space="preserve">, </w:t>
      </w:r>
      <w:r w:rsidRPr="00760329">
        <w:rPr>
          <w:rFonts w:cs="Times New Roman"/>
          <w:spacing w:val="-2"/>
        </w:rPr>
        <w:t>presented herein as comparative information, w</w:t>
      </w:r>
      <w:r>
        <w:rPr>
          <w:rFonts w:cs="Times New Roman"/>
          <w:spacing w:val="-2"/>
        </w:rPr>
        <w:t>ere</w:t>
      </w:r>
      <w:r w:rsidRPr="00760329">
        <w:rPr>
          <w:rFonts w:cs="Times New Roman"/>
          <w:spacing w:val="-2"/>
        </w:rPr>
        <w:t xml:space="preserve"> reviewed by </w:t>
      </w:r>
      <w:r>
        <w:rPr>
          <w:rFonts w:cs="Times New Roman"/>
          <w:spacing w:val="-2"/>
        </w:rPr>
        <w:t>another</w:t>
      </w:r>
      <w:r w:rsidRPr="00760329">
        <w:rPr>
          <w:rFonts w:cs="Times New Roman"/>
          <w:spacing w:val="-2"/>
        </w:rPr>
        <w:t xml:space="preserve"> auditor, whose report thereon dated </w:t>
      </w:r>
      <w:r w:rsidRPr="00266599">
        <w:rPr>
          <w:rFonts w:cs="Cordia New" w:hint="cs"/>
          <w:spacing w:val="-2"/>
          <w:cs/>
        </w:rPr>
        <w:t xml:space="preserve"> </w:t>
      </w:r>
      <w:r w:rsidR="00E96D06">
        <w:rPr>
          <w:rFonts w:cs="Cordia New"/>
          <w:spacing w:val="-2"/>
        </w:rPr>
        <w:t>November</w:t>
      </w:r>
      <w:r w:rsidRPr="00760329">
        <w:rPr>
          <w:rFonts w:cs="Times New Roman"/>
          <w:spacing w:val="-2"/>
        </w:rPr>
        <w:t xml:space="preserve"> </w:t>
      </w:r>
      <w:r w:rsidR="00E96D06">
        <w:rPr>
          <w:rFonts w:cs="Times New Roman"/>
          <w:spacing w:val="-2"/>
        </w:rPr>
        <w:t>8</w:t>
      </w:r>
      <w:r>
        <w:rPr>
          <w:rFonts w:cs="Times New Roman"/>
          <w:spacing w:val="-2"/>
        </w:rPr>
        <w:t>, 2018</w:t>
      </w:r>
      <w:r w:rsidRPr="00760329">
        <w:rPr>
          <w:rFonts w:cs="Times New Roman"/>
          <w:spacing w:val="-2"/>
        </w:rPr>
        <w:t xml:space="preserve">, concluded that nothing had come to his attention that caused him to believe </w:t>
      </w:r>
      <w:r w:rsidRPr="00266599">
        <w:rPr>
          <w:rFonts w:cs="Cordia New" w:hint="cs"/>
          <w:spacing w:val="-2"/>
          <w:cs/>
        </w:rPr>
        <w:t xml:space="preserve"> </w:t>
      </w:r>
      <w:r w:rsidRPr="00E04D2A">
        <w:rPr>
          <w:rFonts w:cs="Times New Roman"/>
          <w:spacing w:val="-6"/>
        </w:rPr>
        <w:t>that such interim financial information were not prepared, in all material respects, in accordance</w:t>
      </w:r>
      <w:r>
        <w:rPr>
          <w:rFonts w:cs="Times New Roman"/>
          <w:spacing w:val="-4"/>
        </w:rPr>
        <w:t xml:space="preserve"> with Thai Accounting Standard </w:t>
      </w:r>
      <w:r w:rsidRPr="00760329">
        <w:rPr>
          <w:rFonts w:cs="Times New Roman"/>
          <w:spacing w:val="-4"/>
        </w:rPr>
        <w:t>No. 34 “Interim Financial Reporting</w:t>
      </w:r>
      <w:r w:rsidRPr="00760329">
        <w:rPr>
          <w:rFonts w:cs="Times New Roman"/>
          <w:spacing w:val="-2"/>
        </w:rPr>
        <w:t>”.</w:t>
      </w:r>
    </w:p>
    <w:p w:rsidR="00F03DC2" w:rsidRPr="00F4727D" w:rsidRDefault="00F03DC2" w:rsidP="00F4727D">
      <w:pPr>
        <w:pStyle w:val="BodyText3"/>
        <w:ind w:left="432"/>
        <w:jc w:val="thaiDistribute"/>
        <w:rPr>
          <w:rFonts w:cs="Times New Roman"/>
        </w:rPr>
      </w:pPr>
    </w:p>
    <w:p w:rsidR="00F03DC2" w:rsidRPr="00F4727D" w:rsidRDefault="00F03DC2" w:rsidP="00F4727D">
      <w:pPr>
        <w:pStyle w:val="BodyText3"/>
        <w:ind w:left="432"/>
        <w:jc w:val="thaiDistribute"/>
        <w:rPr>
          <w:rFonts w:cs="Times New Roman"/>
        </w:rPr>
      </w:pPr>
    </w:p>
    <w:p w:rsidR="00F03DC2" w:rsidRPr="00F4727D" w:rsidRDefault="00F03DC2" w:rsidP="00F4727D">
      <w:pPr>
        <w:pStyle w:val="BodyText3"/>
        <w:ind w:left="432"/>
        <w:jc w:val="thaiDistribute"/>
        <w:rPr>
          <w:rFonts w:cs="Times New Roman"/>
        </w:rPr>
      </w:pPr>
    </w:p>
    <w:p w:rsidR="00F03DC2" w:rsidRPr="00C244F2" w:rsidRDefault="00F03DC2" w:rsidP="00F4727D">
      <w:pPr>
        <w:pStyle w:val="BodyText3"/>
        <w:ind w:left="432"/>
        <w:jc w:val="thaiDistribute"/>
        <w:rPr>
          <w:rFonts w:cs="Times New Roman"/>
        </w:rPr>
      </w:pPr>
    </w:p>
    <w:p w:rsidR="00F03DC2" w:rsidRPr="00C244F2" w:rsidRDefault="00F03DC2" w:rsidP="00F4727D">
      <w:pPr>
        <w:pStyle w:val="BodyText3"/>
        <w:ind w:left="432"/>
        <w:jc w:val="thaiDistribute"/>
        <w:rPr>
          <w:rFonts w:cs="Times New Roman"/>
        </w:rPr>
      </w:pPr>
    </w:p>
    <w:p w:rsidR="00F03DC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Kiatniyom  Kuntisook</w:t>
      </w:r>
    </w:p>
    <w:p w:rsidR="00F03DC2" w:rsidRPr="00C244F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44F2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Pr="00C244F2">
        <w:rPr>
          <w:rFonts w:ascii="Times New Roman" w:hAnsi="Times New Roman" w:cs="Times New Roman"/>
          <w:sz w:val="24"/>
          <w:szCs w:val="24"/>
          <w:cs/>
        </w:rPr>
        <w:t>(</w:t>
      </w:r>
      <w:r w:rsidRPr="00C244F2">
        <w:rPr>
          <w:rFonts w:ascii="Times New Roman" w:hAnsi="Times New Roman" w:cs="Times New Roman"/>
          <w:sz w:val="24"/>
          <w:szCs w:val="24"/>
        </w:rPr>
        <w:t>Thailand</w:t>
      </w:r>
      <w:r w:rsidRPr="00C244F2">
        <w:rPr>
          <w:rFonts w:ascii="Times New Roman" w:hAnsi="Times New Roman" w:cs="Times New Roman"/>
          <w:sz w:val="24"/>
          <w:szCs w:val="24"/>
          <w:cs/>
        </w:rPr>
        <w:t>)</w:t>
      </w:r>
    </w:p>
    <w:p w:rsidR="00F03DC2" w:rsidRPr="00C244F2" w:rsidRDefault="00F03DC2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  <w:tab w:val="decimal" w:pos="6300"/>
        </w:tabs>
        <w:spacing w:line="240" w:lineRule="auto"/>
        <w:ind w:left="432" w:right="-29"/>
        <w:rPr>
          <w:rFonts w:ascii="Times New Roman" w:hAnsi="Times New Roman" w:cs="Times New Roman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C244F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244F2">
        <w:rPr>
          <w:rFonts w:ascii="Times New Roman" w:hAnsi="Times New Roman" w:cs="Times New Roman"/>
          <w:sz w:val="24"/>
          <w:szCs w:val="24"/>
        </w:rPr>
        <w:t>Registration No</w:t>
      </w:r>
      <w:r w:rsidRPr="00C244F2">
        <w:rPr>
          <w:rFonts w:ascii="Times New Roman" w:hAnsi="Times New Roman" w:cs="Times New Roman"/>
          <w:sz w:val="24"/>
          <w:szCs w:val="24"/>
          <w:cs/>
        </w:rPr>
        <w:t>.</w:t>
      </w:r>
      <w:r w:rsidRPr="00C244F2">
        <w:rPr>
          <w:rFonts w:ascii="Times New Roman" w:hAnsi="Times New Roman" w:cs="Times New Roman"/>
          <w:sz w:val="24"/>
          <w:szCs w:val="24"/>
        </w:rPr>
        <w:t xml:space="preserve"> </w:t>
      </w:r>
      <w:r w:rsidRPr="00F8774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800</w:t>
      </w:r>
    </w:p>
    <w:p w:rsidR="00F03DC2" w:rsidRPr="00C244F2" w:rsidRDefault="00E96D06" w:rsidP="00F03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  <w:tab w:val="decimal" w:pos="6300"/>
        </w:tabs>
        <w:spacing w:line="240" w:lineRule="auto"/>
        <w:ind w:left="432"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</w:t>
      </w:r>
      <w:r w:rsidR="00F03DC2">
        <w:rPr>
          <w:rFonts w:ascii="Times New Roman" w:hAnsi="Times New Roman" w:cs="Times New Roman"/>
          <w:sz w:val="24"/>
          <w:szCs w:val="24"/>
        </w:rPr>
        <w:t xml:space="preserve"> </w:t>
      </w:r>
      <w:r w:rsidR="00822993">
        <w:rPr>
          <w:rFonts w:ascii="Times New Roman" w:hAnsi="Times New Roman" w:cs="Times New Roman"/>
          <w:sz w:val="24"/>
          <w:szCs w:val="24"/>
        </w:rPr>
        <w:t>8</w:t>
      </w:r>
      <w:r w:rsidR="00F03DC2">
        <w:rPr>
          <w:rFonts w:ascii="Times New Roman" w:hAnsi="Times New Roman" w:cs="Times New Roman"/>
          <w:sz w:val="24"/>
          <w:szCs w:val="24"/>
        </w:rPr>
        <w:t>, 2019</w:t>
      </w:r>
      <w:r w:rsidR="00F03DC2" w:rsidRPr="00C244F2">
        <w:rPr>
          <w:rFonts w:ascii="Times New Roman" w:hAnsi="Times New Roman" w:cs="Times New Roman"/>
          <w:sz w:val="24"/>
          <w:szCs w:val="24"/>
        </w:rPr>
        <w:tab/>
      </w:r>
      <w:r w:rsidR="00F03DC2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</w:t>
      </w:r>
      <w:bookmarkStart w:id="0" w:name="_GoBack"/>
      <w:bookmarkEnd w:id="0"/>
      <w:r w:rsidR="00F03DC2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OHMATSU  JAIYOS  AUDIT  CO.,  LTD.</w:t>
      </w:r>
    </w:p>
    <w:sectPr w:rsidR="00F03DC2" w:rsidRPr="00C244F2" w:rsidSect="005972F6">
      <w:headerReference w:type="default" r:id="rId10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A52" w:rsidRDefault="00E04A52">
      <w:r>
        <w:separator/>
      </w:r>
    </w:p>
  </w:endnote>
  <w:endnote w:type="continuationSeparator" w:id="0">
    <w:p w:rsidR="00E04A52" w:rsidRDefault="00E0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DC2" w:rsidRPr="005972F6" w:rsidRDefault="00F03DC2" w:rsidP="005972F6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A52" w:rsidRDefault="00E04A52">
      <w:r>
        <w:separator/>
      </w:r>
    </w:p>
  </w:footnote>
  <w:footnote w:type="continuationSeparator" w:id="0">
    <w:p w:rsidR="00E04A52" w:rsidRDefault="00E04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DC2" w:rsidRPr="007F3D5E" w:rsidRDefault="00F03DC2" w:rsidP="005972F6">
    <w:pPr>
      <w:pStyle w:val="Header"/>
      <w:jc w:val="center"/>
      <w:rPr>
        <w:rFonts w:ascii="Times New Roman" w:hAnsi="Times New Roman" w:cstheme="minorBidi" w:hint="cs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Default="005972F6" w:rsidP="005972F6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5972F6" w:rsidRDefault="005972F6" w:rsidP="005972F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5972F6" w:rsidRPr="00F4727D" w:rsidRDefault="005972F6" w:rsidP="005972F6">
    <w:pPr>
      <w:pStyle w:val="Header"/>
      <w:jc w:val="center"/>
      <w:rPr>
        <w:rFonts w:ascii="Times New Roman" w:hAnsi="Times New Roman" w:hint="cs"/>
        <w:b/>
        <w:bCs/>
        <w:sz w:val="24"/>
        <w:szCs w:val="30"/>
      </w:rPr>
    </w:pP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9527E6">
      <w:rPr>
        <w:rFonts w:ascii="Times New Roman" w:hAnsi="Times New Roman" w:cs="Times New Roman"/>
        <w:sz w:val="24"/>
        <w:szCs w:val="24"/>
      </w:rPr>
      <w:t xml:space="preserve">- </w:t>
    </w:r>
    <w:r w:rsidRPr="009527E6">
      <w:rPr>
        <w:rFonts w:ascii="Times New Roman" w:hAnsi="Times New Roman" w:cs="Times New Roman"/>
        <w:sz w:val="24"/>
        <w:szCs w:val="24"/>
      </w:rPr>
      <w:fldChar w:fldCharType="begin"/>
    </w:r>
    <w:r w:rsidRPr="009527E6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527E6">
      <w:rPr>
        <w:rFonts w:ascii="Times New Roman" w:hAnsi="Times New Roman" w:cs="Times New Roman"/>
        <w:sz w:val="24"/>
        <w:szCs w:val="24"/>
      </w:rPr>
      <w:fldChar w:fldCharType="separate"/>
    </w:r>
    <w:r w:rsidR="007F3D5E">
      <w:rPr>
        <w:rFonts w:ascii="Times New Roman" w:hAnsi="Times New Roman" w:cs="Times New Roman"/>
        <w:noProof/>
        <w:sz w:val="24"/>
        <w:szCs w:val="24"/>
      </w:rPr>
      <w:t>2</w:t>
    </w:r>
    <w:r w:rsidRPr="009527E6">
      <w:rPr>
        <w:rFonts w:ascii="Times New Roman" w:hAnsi="Times New Roman" w:cs="Times New Roman"/>
        <w:sz w:val="24"/>
        <w:szCs w:val="24"/>
      </w:rPr>
      <w:fldChar w:fldCharType="end"/>
    </w:r>
    <w:r w:rsidRPr="009527E6">
      <w:rPr>
        <w:rFonts w:ascii="Times New Roman" w:hAnsi="Times New Roman" w:cs="Times New Roman"/>
        <w:noProof/>
        <w:sz w:val="24"/>
        <w:szCs w:val="24"/>
      </w:rPr>
      <w:t xml:space="preserve"> -</w:t>
    </w: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0389"/>
    <w:rsid w:val="000412F3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94955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9D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719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B5F98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6654"/>
    <w:rsid w:val="005972F6"/>
    <w:rsid w:val="005A0675"/>
    <w:rsid w:val="005A25D5"/>
    <w:rsid w:val="005A42B0"/>
    <w:rsid w:val="005B2ABC"/>
    <w:rsid w:val="005B36F8"/>
    <w:rsid w:val="005B7C93"/>
    <w:rsid w:val="005C01A3"/>
    <w:rsid w:val="005D27D9"/>
    <w:rsid w:val="005D55E7"/>
    <w:rsid w:val="005D7D22"/>
    <w:rsid w:val="005E42FA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52FB3"/>
    <w:rsid w:val="0066157A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27F2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F3989"/>
    <w:rsid w:val="007F3D5E"/>
    <w:rsid w:val="007F57DC"/>
    <w:rsid w:val="00807018"/>
    <w:rsid w:val="0082083B"/>
    <w:rsid w:val="00822993"/>
    <w:rsid w:val="00833778"/>
    <w:rsid w:val="008351D4"/>
    <w:rsid w:val="00840A9B"/>
    <w:rsid w:val="008416D4"/>
    <w:rsid w:val="00856112"/>
    <w:rsid w:val="00857320"/>
    <w:rsid w:val="00857B81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4D18"/>
    <w:rsid w:val="008B74AA"/>
    <w:rsid w:val="008C0CA1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5DD5"/>
    <w:rsid w:val="0094684F"/>
    <w:rsid w:val="00951390"/>
    <w:rsid w:val="00951FC2"/>
    <w:rsid w:val="00954437"/>
    <w:rsid w:val="0095490C"/>
    <w:rsid w:val="009722E6"/>
    <w:rsid w:val="00972345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1010"/>
    <w:rsid w:val="00BC449F"/>
    <w:rsid w:val="00BD15F6"/>
    <w:rsid w:val="00BD1DE3"/>
    <w:rsid w:val="00BE1405"/>
    <w:rsid w:val="00BE36BB"/>
    <w:rsid w:val="00C00B92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382F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CF78DB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04A52"/>
    <w:rsid w:val="00E11993"/>
    <w:rsid w:val="00E12833"/>
    <w:rsid w:val="00E12F37"/>
    <w:rsid w:val="00E14E97"/>
    <w:rsid w:val="00E203F0"/>
    <w:rsid w:val="00E21CF6"/>
    <w:rsid w:val="00E2443E"/>
    <w:rsid w:val="00E26E18"/>
    <w:rsid w:val="00E30B86"/>
    <w:rsid w:val="00E466EC"/>
    <w:rsid w:val="00E566A8"/>
    <w:rsid w:val="00E649D4"/>
    <w:rsid w:val="00E65EE0"/>
    <w:rsid w:val="00E67BF5"/>
    <w:rsid w:val="00E67E15"/>
    <w:rsid w:val="00E7371F"/>
    <w:rsid w:val="00E96D06"/>
    <w:rsid w:val="00ED65A9"/>
    <w:rsid w:val="00EE098F"/>
    <w:rsid w:val="00EE105F"/>
    <w:rsid w:val="00EE13DD"/>
    <w:rsid w:val="00EE3539"/>
    <w:rsid w:val="00EE6C67"/>
    <w:rsid w:val="00EF0083"/>
    <w:rsid w:val="00EF0337"/>
    <w:rsid w:val="00EF1B48"/>
    <w:rsid w:val="00F03DC2"/>
    <w:rsid w:val="00F04528"/>
    <w:rsid w:val="00F1223C"/>
    <w:rsid w:val="00F17F3B"/>
    <w:rsid w:val="00F3360D"/>
    <w:rsid w:val="00F34133"/>
    <w:rsid w:val="00F355F1"/>
    <w:rsid w:val="00F46093"/>
    <w:rsid w:val="00F4727D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C4D75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CE85E05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5000084885</EngagementID>
  <LogicalEMSServerID>587502520312770826</LogicalEMSServerID>
  <WorkingPaperID>3137035176800000384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6148-9BCF-4DD9-81DE-D94D95C4B39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4CBCCEF-90E7-4BD1-B3E5-0D6270BB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25</cp:revision>
  <cp:lastPrinted>2019-11-05T07:22:00Z</cp:lastPrinted>
  <dcterms:created xsi:type="dcterms:W3CDTF">2018-07-24T07:40:00Z</dcterms:created>
  <dcterms:modified xsi:type="dcterms:W3CDTF">2019-11-05T07:22:00Z</dcterms:modified>
</cp:coreProperties>
</file>