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3D475F" w:rsidTr="0008050E">
        <w:trPr>
          <w:trHeight w:val="2865"/>
        </w:trPr>
        <w:tc>
          <w:tcPr>
            <w:tcW w:w="2268" w:type="dxa"/>
          </w:tcPr>
          <w:p w:rsidR="003D475F" w:rsidRPr="000E6E28" w:rsidRDefault="003D475F" w:rsidP="00C364CA">
            <w:pPr>
              <w:rPr>
                <w:rFonts w:ascii="Angsana New" w:hAnsi="Angsana New"/>
                <w:sz w:val="36"/>
                <w:szCs w:val="36"/>
              </w:rPr>
            </w:pPr>
          </w:p>
        </w:tc>
        <w:tc>
          <w:tcPr>
            <w:tcW w:w="7320" w:type="dxa"/>
            <w:vAlign w:val="center"/>
          </w:tcPr>
          <w:p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 xml:space="preserve">Trinity </w:t>
            </w:r>
            <w:proofErr w:type="spellStart"/>
            <w:r w:rsidRPr="0008050E">
              <w:rPr>
                <w:rFonts w:cs="Times New Roman"/>
                <w:color w:val="7E7F82"/>
                <w:sz w:val="28"/>
              </w:rPr>
              <w:t>Watthana</w:t>
            </w:r>
            <w:proofErr w:type="spellEnd"/>
            <w:r w:rsidRPr="0008050E">
              <w:rPr>
                <w:rFonts w:cs="Times New Roman"/>
                <w:color w:val="7E7F82"/>
                <w:sz w:val="28"/>
              </w:rPr>
              <w:t xml:space="preserve"> Public Company Limited </w:t>
            </w:r>
          </w:p>
          <w:p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and its subsidiaries</w:t>
            </w:r>
          </w:p>
          <w:p w:rsidR="00B55325" w:rsidRPr="0008050E" w:rsidRDefault="001D1474" w:rsidP="000E6E28">
            <w:pPr>
              <w:spacing w:line="380" w:lineRule="exact"/>
              <w:ind w:left="14"/>
              <w:rPr>
                <w:rFonts w:cs="Times New Roman"/>
                <w:color w:val="7E7F82"/>
                <w:sz w:val="28"/>
              </w:rPr>
            </w:pPr>
            <w:r w:rsidRPr="0008050E">
              <w:rPr>
                <w:rFonts w:cs="Times New Roman"/>
                <w:color w:val="7E7F82"/>
                <w:sz w:val="28"/>
              </w:rPr>
              <w:t>R</w:t>
            </w:r>
            <w:r w:rsidR="008240A2" w:rsidRPr="0008050E">
              <w:rPr>
                <w:color w:val="7E7F82"/>
                <w:sz w:val="28"/>
                <w:szCs w:val="36"/>
              </w:rPr>
              <w:t>eview r</w:t>
            </w:r>
            <w:r w:rsidR="00B55325" w:rsidRPr="0008050E">
              <w:rPr>
                <w:rFonts w:cs="Times New Roman"/>
                <w:color w:val="7E7F82"/>
                <w:sz w:val="28"/>
              </w:rPr>
              <w:t xml:space="preserve">eport and interim </w:t>
            </w:r>
            <w:r w:rsidR="002D3E8B" w:rsidRPr="0008050E">
              <w:rPr>
                <w:rFonts w:cs="Times New Roman"/>
                <w:color w:val="7E7F82"/>
                <w:sz w:val="28"/>
              </w:rPr>
              <w:t xml:space="preserve">consolidated </w:t>
            </w:r>
            <w:r w:rsidR="00B55325" w:rsidRPr="0008050E">
              <w:rPr>
                <w:rFonts w:cs="Times New Roman"/>
                <w:color w:val="7E7F82"/>
                <w:sz w:val="28"/>
              </w:rPr>
              <w:t>financial statements</w:t>
            </w:r>
          </w:p>
          <w:p w:rsidR="003D475F" w:rsidRPr="002D3E8B" w:rsidRDefault="00C96AD6" w:rsidP="0008050E">
            <w:pPr>
              <w:spacing w:line="380" w:lineRule="exact"/>
              <w:ind w:left="14"/>
              <w:rPr>
                <w:rFonts w:cstheme="minorBidi"/>
                <w:color w:val="7E7F82"/>
                <w:sz w:val="28"/>
              </w:rPr>
            </w:pPr>
            <w:r w:rsidRPr="0008050E">
              <w:rPr>
                <w:rFonts w:cs="Times New Roman"/>
                <w:color w:val="7E7F82"/>
                <w:sz w:val="28"/>
              </w:rPr>
              <w:t xml:space="preserve">For the three-month </w:t>
            </w:r>
            <w:r w:rsidR="002C2D09">
              <w:rPr>
                <w:rFonts w:cs="Times New Roman"/>
                <w:color w:val="7E7F82"/>
                <w:sz w:val="28"/>
              </w:rPr>
              <w:t xml:space="preserve">and </w:t>
            </w:r>
            <w:r w:rsidR="00192412">
              <w:rPr>
                <w:rFonts w:cs="Times New Roman"/>
                <w:color w:val="7E7F82"/>
                <w:sz w:val="28"/>
              </w:rPr>
              <w:t>nine</w:t>
            </w:r>
            <w:r w:rsidR="002C2D09">
              <w:rPr>
                <w:rFonts w:cs="Times New Roman"/>
                <w:color w:val="7E7F82"/>
                <w:sz w:val="28"/>
              </w:rPr>
              <w:t xml:space="preserve">-month </w:t>
            </w:r>
            <w:r w:rsidR="00FE601B" w:rsidRPr="0008050E">
              <w:rPr>
                <w:rFonts w:cs="Times New Roman"/>
                <w:color w:val="7E7F82"/>
                <w:sz w:val="28"/>
              </w:rPr>
              <w:t>periods</w:t>
            </w:r>
            <w:r w:rsidRPr="0008050E">
              <w:rPr>
                <w:rFonts w:cs="Times New Roman"/>
                <w:color w:val="7E7F82"/>
                <w:sz w:val="28"/>
              </w:rPr>
              <w:t xml:space="preserve"> ended</w:t>
            </w:r>
            <w:r w:rsidR="00C535FB">
              <w:rPr>
                <w:rFonts w:cs="Times New Roman"/>
                <w:color w:val="7E7F82"/>
                <w:sz w:val="28"/>
              </w:rPr>
              <w:t xml:space="preserve"> </w:t>
            </w:r>
            <w:r w:rsidR="002C2D09">
              <w:rPr>
                <w:rFonts w:cs="Times New Roman"/>
                <w:color w:val="7E7F82"/>
                <w:sz w:val="28"/>
              </w:rPr>
              <w:t xml:space="preserve">                      30 </w:t>
            </w:r>
            <w:r w:rsidR="00192412">
              <w:rPr>
                <w:rFonts w:cs="Times New Roman"/>
                <w:color w:val="7E7F82"/>
                <w:sz w:val="28"/>
              </w:rPr>
              <w:t>September</w:t>
            </w:r>
            <w:r w:rsidR="00C535FB">
              <w:rPr>
                <w:rFonts w:cs="Times New Roman"/>
                <w:color w:val="7E7F82"/>
                <w:sz w:val="28"/>
              </w:rPr>
              <w:t xml:space="preserve"> 2019</w:t>
            </w:r>
          </w:p>
        </w:tc>
      </w:tr>
    </w:tbl>
    <w:p w:rsidR="003D475F" w:rsidRDefault="003D475F" w:rsidP="003D475F">
      <w:pPr>
        <w:sectPr w:rsidR="003D475F" w:rsidSect="00465AD9">
          <w:footerReference w:type="even" r:id="rId8"/>
          <w:footerReference w:type="default" r:id="rId9"/>
          <w:pgSz w:w="11907" w:h="16840" w:code="9"/>
          <w:pgMar w:top="1728" w:right="1080" w:bottom="11520" w:left="360" w:header="720" w:footer="720" w:gutter="0"/>
          <w:cols w:space="720"/>
          <w:docGrid w:linePitch="360"/>
        </w:sectPr>
      </w:pPr>
    </w:p>
    <w:p w:rsidR="00CF7FF0" w:rsidRDefault="00CF7FF0" w:rsidP="00794395">
      <w:pPr>
        <w:widowControl/>
        <w:spacing w:line="380" w:lineRule="exact"/>
        <w:ind w:right="43"/>
        <w:rPr>
          <w:rFonts w:ascii="Arial" w:hAnsi="Arial" w:cs="Arial"/>
          <w:b/>
          <w:bCs/>
          <w:sz w:val="22"/>
          <w:szCs w:val="22"/>
        </w:rPr>
      </w:pPr>
      <w:r w:rsidRPr="00CF7FF0">
        <w:rPr>
          <w:rFonts w:ascii="Arial" w:hAnsi="Arial" w:cs="Arial"/>
          <w:b/>
          <w:bCs/>
          <w:sz w:val="22"/>
          <w:szCs w:val="22"/>
        </w:rPr>
        <w:lastRenderedPageBreak/>
        <w:t xml:space="preserve">Independent Auditor’s Report on Review of Interim Financial Information </w:t>
      </w:r>
    </w:p>
    <w:p w:rsidR="00524C1C" w:rsidRPr="000903D1" w:rsidRDefault="00E0405B" w:rsidP="00794395">
      <w:pPr>
        <w:widowControl/>
        <w:spacing w:line="380" w:lineRule="exact"/>
        <w:ind w:right="43"/>
        <w:rPr>
          <w:rFonts w:ascii="Arial" w:hAnsi="Arial" w:cs="Arial"/>
          <w:color w:val="000000"/>
          <w:sz w:val="22"/>
          <w:szCs w:val="22"/>
        </w:rPr>
      </w:pPr>
      <w:r w:rsidRPr="003D475F">
        <w:rPr>
          <w:rFonts w:ascii="Arial" w:hAnsi="Arial" w:cs="Arial"/>
          <w:sz w:val="22"/>
          <w:szCs w:val="22"/>
        </w:rPr>
        <w:t xml:space="preserve">To </w:t>
      </w:r>
      <w:r w:rsidR="00D05917">
        <w:rPr>
          <w:rFonts w:ascii="Arial" w:hAnsi="Arial" w:cs="Arial"/>
          <w:sz w:val="22"/>
          <w:szCs w:val="22"/>
        </w:rPr>
        <w:t>t</w:t>
      </w:r>
      <w:r w:rsidRPr="003D475F">
        <w:rPr>
          <w:rFonts w:ascii="Arial" w:hAnsi="Arial" w:cs="Arial"/>
          <w:sz w:val="22"/>
          <w:szCs w:val="22"/>
        </w:rPr>
        <w:t>he Shareho</w:t>
      </w:r>
      <w:r w:rsidRPr="000903D1">
        <w:rPr>
          <w:rFonts w:ascii="Arial" w:hAnsi="Arial" w:cs="Arial"/>
          <w:sz w:val="22"/>
          <w:szCs w:val="22"/>
        </w:rPr>
        <w:t>lders of</w:t>
      </w:r>
      <w:r w:rsidRPr="000903D1">
        <w:rPr>
          <w:rFonts w:ascii="Arial" w:hAnsi="Arial" w:cs="Arial"/>
          <w:color w:val="000000"/>
          <w:sz w:val="22"/>
          <w:szCs w:val="22"/>
        </w:rPr>
        <w:t xml:space="preserve"> </w:t>
      </w:r>
      <w:r w:rsidR="00524C1C" w:rsidRPr="000903D1">
        <w:rPr>
          <w:rFonts w:ascii="Arial" w:hAnsi="Arial" w:cs="Arial"/>
          <w:color w:val="000000"/>
          <w:sz w:val="22"/>
          <w:szCs w:val="22"/>
        </w:rPr>
        <w:t xml:space="preserve">Trinity </w:t>
      </w:r>
      <w:proofErr w:type="spellStart"/>
      <w:r w:rsidR="00524C1C" w:rsidRPr="000903D1">
        <w:rPr>
          <w:rFonts w:ascii="Arial" w:hAnsi="Arial" w:cs="Arial"/>
          <w:color w:val="000000"/>
          <w:sz w:val="22"/>
          <w:szCs w:val="22"/>
        </w:rPr>
        <w:t>Watthana</w:t>
      </w:r>
      <w:proofErr w:type="spellEnd"/>
      <w:r w:rsidR="00524C1C" w:rsidRPr="000903D1">
        <w:rPr>
          <w:rFonts w:ascii="Arial" w:hAnsi="Arial" w:cs="Arial"/>
          <w:color w:val="000000"/>
          <w:sz w:val="22"/>
          <w:szCs w:val="22"/>
        </w:rPr>
        <w:t xml:space="preserve"> Public Company Limited</w:t>
      </w:r>
    </w:p>
    <w:p w:rsidR="00CF7FF0" w:rsidRDefault="00A46E48" w:rsidP="00794395">
      <w:pPr>
        <w:pStyle w:val="BodyText"/>
        <w:spacing w:before="360" w:after="120" w:line="380" w:lineRule="exact"/>
        <w:ind w:right="43"/>
        <w:jc w:val="left"/>
        <w:rPr>
          <w:rFonts w:ascii="Arial" w:hAnsi="Arial" w:cs="Arial"/>
          <w:sz w:val="22"/>
          <w:szCs w:val="22"/>
        </w:rPr>
      </w:pPr>
      <w:r>
        <w:rPr>
          <w:rFonts w:ascii="Arial" w:hAnsi="Arial" w:cs="Arial"/>
          <w:sz w:val="22"/>
          <w:szCs w:val="22"/>
        </w:rPr>
        <w:t xml:space="preserve">I </w:t>
      </w:r>
      <w:r w:rsidR="00C96AD6" w:rsidRPr="00C96AD6">
        <w:rPr>
          <w:rFonts w:ascii="Arial" w:hAnsi="Arial" w:cs="Arial"/>
          <w:sz w:val="22"/>
          <w:szCs w:val="22"/>
        </w:rPr>
        <w:t xml:space="preserve">have reviewed the accompanying consolidated statement of financial position of 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and its subsidiaries as at </w:t>
      </w:r>
      <w:r w:rsidR="002C2D09">
        <w:rPr>
          <w:rFonts w:ascii="Arial" w:hAnsi="Arial" w:cs="Arial"/>
          <w:sz w:val="22"/>
          <w:szCs w:val="22"/>
        </w:rPr>
        <w:t xml:space="preserve">30 </w:t>
      </w:r>
      <w:r w:rsidR="00192412">
        <w:rPr>
          <w:rFonts w:ascii="Arial" w:hAnsi="Arial" w:cs="Arial"/>
          <w:sz w:val="22"/>
          <w:szCs w:val="22"/>
        </w:rPr>
        <w:t>September</w:t>
      </w:r>
      <w:r w:rsidR="00C535FB">
        <w:rPr>
          <w:rFonts w:ascii="Arial" w:hAnsi="Arial" w:cs="Arial"/>
          <w:sz w:val="22"/>
          <w:szCs w:val="22"/>
        </w:rPr>
        <w:t xml:space="preserve"> 2019</w:t>
      </w:r>
      <w:r w:rsidR="00C96AD6" w:rsidRPr="00C96AD6">
        <w:rPr>
          <w:rFonts w:ascii="Arial" w:hAnsi="Arial" w:cs="Arial"/>
          <w:sz w:val="22"/>
          <w:szCs w:val="22"/>
        </w:rPr>
        <w:t>, the related consolidated sta</w:t>
      </w:r>
      <w:r w:rsidR="00D56491">
        <w:rPr>
          <w:rFonts w:ascii="Arial" w:hAnsi="Arial" w:cs="Arial"/>
          <w:sz w:val="22"/>
          <w:szCs w:val="22"/>
        </w:rPr>
        <w:t>t</w:t>
      </w:r>
      <w:r w:rsidR="008240A2">
        <w:rPr>
          <w:rFonts w:ascii="Arial" w:hAnsi="Arial" w:cs="Arial"/>
          <w:sz w:val="22"/>
          <w:szCs w:val="22"/>
        </w:rPr>
        <w:t>ements of comprehensive income</w:t>
      </w:r>
      <w:r w:rsidR="002C2D09">
        <w:rPr>
          <w:rFonts w:ascii="Arial" w:hAnsi="Arial" w:cs="Arial"/>
          <w:sz w:val="22"/>
          <w:szCs w:val="22"/>
        </w:rPr>
        <w:t xml:space="preserve"> for the three-month and </w:t>
      </w:r>
      <w:r w:rsidR="00192412">
        <w:rPr>
          <w:rFonts w:ascii="Arial" w:hAnsi="Arial" w:cs="Arial"/>
          <w:sz w:val="22"/>
          <w:szCs w:val="22"/>
        </w:rPr>
        <w:t>nine</w:t>
      </w:r>
      <w:r w:rsidR="002C2D09">
        <w:rPr>
          <w:rFonts w:ascii="Arial" w:hAnsi="Arial" w:cs="Arial"/>
          <w:sz w:val="22"/>
          <w:szCs w:val="22"/>
        </w:rPr>
        <w:t xml:space="preserve">-month periods </w:t>
      </w:r>
      <w:r w:rsidR="005657F6">
        <w:rPr>
          <w:rFonts w:ascii="Arial" w:hAnsi="Arial" w:cs="Arial"/>
          <w:sz w:val="22"/>
          <w:szCs w:val="22"/>
        </w:rPr>
        <w:t xml:space="preserve">then </w:t>
      </w:r>
      <w:r w:rsidR="002C2D09">
        <w:rPr>
          <w:rFonts w:ascii="Arial" w:hAnsi="Arial" w:cs="Arial"/>
          <w:sz w:val="22"/>
          <w:szCs w:val="22"/>
        </w:rPr>
        <w:t>ended</w:t>
      </w:r>
      <w:r w:rsidR="008C6A43">
        <w:rPr>
          <w:rFonts w:ascii="Arial" w:hAnsi="Arial" w:cs="Arial"/>
          <w:sz w:val="22"/>
          <w:szCs w:val="22"/>
        </w:rPr>
        <w:t>,</w:t>
      </w:r>
      <w:r w:rsidR="00C96AD6" w:rsidRPr="00C96AD6">
        <w:rPr>
          <w:rFonts w:ascii="Arial" w:hAnsi="Arial" w:cs="Arial"/>
          <w:sz w:val="22"/>
          <w:szCs w:val="22"/>
        </w:rPr>
        <w:t xml:space="preserve"> </w:t>
      </w:r>
      <w:r w:rsidR="005657F6">
        <w:rPr>
          <w:rFonts w:ascii="Arial" w:hAnsi="Arial" w:cs="Arial"/>
          <w:sz w:val="22"/>
          <w:szCs w:val="22"/>
        </w:rPr>
        <w:t xml:space="preserve">the related statements of </w:t>
      </w:r>
      <w:r w:rsidR="00C96AD6" w:rsidRPr="00C96AD6">
        <w:rPr>
          <w:rFonts w:ascii="Arial" w:hAnsi="Arial" w:cs="Arial"/>
          <w:sz w:val="22"/>
          <w:szCs w:val="22"/>
        </w:rPr>
        <w:t xml:space="preserve">changes in shareholders’ equity, and cash flows for </w:t>
      </w:r>
      <w:proofErr w:type="gramStart"/>
      <w:r w:rsidR="00C96AD6" w:rsidRPr="00C96AD6">
        <w:rPr>
          <w:rFonts w:ascii="Arial" w:hAnsi="Arial" w:cs="Arial"/>
          <w:sz w:val="22"/>
          <w:szCs w:val="22"/>
        </w:rPr>
        <w:t xml:space="preserve">the </w:t>
      </w:r>
      <w:r w:rsidR="005657F6">
        <w:rPr>
          <w:rFonts w:ascii="Arial" w:hAnsi="Arial" w:cs="Arial"/>
          <w:sz w:val="22"/>
          <w:szCs w:val="22"/>
        </w:rPr>
        <w:t xml:space="preserve"> </w:t>
      </w:r>
      <w:r w:rsidR="00192412">
        <w:rPr>
          <w:rFonts w:ascii="Arial" w:hAnsi="Arial" w:cs="Arial"/>
          <w:sz w:val="22"/>
          <w:szCs w:val="22"/>
        </w:rPr>
        <w:t>nine</w:t>
      </w:r>
      <w:proofErr w:type="gramEnd"/>
      <w:r w:rsidR="00C96AD6" w:rsidRPr="00C96AD6">
        <w:rPr>
          <w:rFonts w:ascii="Arial" w:hAnsi="Arial" w:cs="Arial"/>
          <w:sz w:val="22"/>
          <w:szCs w:val="22"/>
        </w:rPr>
        <w:t>-month period then ended, as well as the condensed notes to the consolidated financial statement</w:t>
      </w:r>
      <w:r w:rsidR="00CF1C9A">
        <w:rPr>
          <w:rFonts w:ascii="Arial" w:hAnsi="Arial" w:cs="Arial"/>
          <w:sz w:val="22"/>
          <w:szCs w:val="22"/>
        </w:rPr>
        <w:t>s</w:t>
      </w:r>
      <w:r w:rsidR="00C96AD6" w:rsidRPr="00C96AD6">
        <w:rPr>
          <w:rFonts w:ascii="Arial" w:hAnsi="Arial" w:cs="Arial"/>
          <w:sz w:val="22"/>
          <w:szCs w:val="22"/>
        </w:rPr>
        <w:t>. I have also reviewed the separate</w:t>
      </w:r>
      <w:r w:rsidR="00644DF7">
        <w:rPr>
          <w:rFonts w:ascii="Arial" w:hAnsi="Arial" w:cs="Arial"/>
          <w:sz w:val="22"/>
          <w:szCs w:val="22"/>
        </w:rPr>
        <w:t xml:space="preserve"> interim </w:t>
      </w:r>
      <w:r w:rsidR="00C96AD6" w:rsidRPr="00C96AD6">
        <w:rPr>
          <w:rFonts w:ascii="Arial" w:hAnsi="Arial" w:cs="Arial"/>
          <w:sz w:val="22"/>
          <w:szCs w:val="22"/>
        </w:rPr>
        <w:t xml:space="preserve">financial information of 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for the same period</w:t>
      </w:r>
      <w:r w:rsidR="0038183D">
        <w:rPr>
          <w:rFonts w:ascii="Arial" w:hAnsi="Arial" w:cs="Arial"/>
          <w:sz w:val="22"/>
          <w:szCs w:val="22"/>
        </w:rPr>
        <w:t>s</w:t>
      </w:r>
      <w:r w:rsidR="00C96AD6" w:rsidRPr="00C96AD6">
        <w:rPr>
          <w:rFonts w:ascii="Arial" w:hAnsi="Arial" w:cs="Arial"/>
          <w:sz w:val="22"/>
          <w:szCs w:val="22"/>
        </w:rPr>
        <w:t xml:space="preserve">. Management is responsible for the preparation and presentation of this interim financial information in accordance with Thai Accounting Standard </w:t>
      </w:r>
      <w:r w:rsidR="00C96AD6" w:rsidRPr="001D1474">
        <w:rPr>
          <w:rFonts w:ascii="Arial" w:hAnsi="Arial" w:cs="Arial"/>
          <w:sz w:val="22"/>
          <w:szCs w:val="22"/>
        </w:rPr>
        <w:t xml:space="preserve">34 </w:t>
      </w:r>
      <w:r w:rsidR="00C96AD6" w:rsidRPr="008240A2">
        <w:rPr>
          <w:rFonts w:ascii="Arial" w:hAnsi="Arial" w:cs="Arial"/>
          <w:i/>
          <w:iCs/>
          <w:sz w:val="22"/>
          <w:szCs w:val="22"/>
        </w:rPr>
        <w:t>Interim Financial Reporting</w:t>
      </w:r>
      <w:r w:rsidR="00C96AD6" w:rsidRPr="00C96AD6">
        <w:rPr>
          <w:rFonts w:ascii="Arial" w:hAnsi="Arial" w:cs="Arial"/>
          <w:sz w:val="22"/>
          <w:szCs w:val="22"/>
        </w:rPr>
        <w:t>.</w:t>
      </w:r>
      <w:r w:rsidR="00EB5FF0">
        <w:rPr>
          <w:rFonts w:ascii="Arial" w:hAnsi="Arial" w:cs="Arial"/>
          <w:sz w:val="22"/>
          <w:szCs w:val="22"/>
        </w:rPr>
        <w:t xml:space="preserve"> </w:t>
      </w:r>
      <w:r w:rsidR="002D3E8B" w:rsidRPr="007A6AE9">
        <w:rPr>
          <w:rFonts w:ascii="Arial" w:eastAsia="Arial Unicode MS" w:hAnsi="Arial" w:cs="Arial Unicode MS"/>
          <w:sz w:val="22"/>
          <w:szCs w:val="22"/>
        </w:rPr>
        <w:t>My responsibility is to express a conclusion on this interim</w:t>
      </w:r>
      <w:r w:rsidR="008240A2">
        <w:rPr>
          <w:rFonts w:ascii="Arial" w:eastAsia="Arial Unicode MS" w:hAnsi="Arial" w:cs="Arial Unicode MS"/>
          <w:sz w:val="22"/>
          <w:szCs w:val="22"/>
        </w:rPr>
        <w:t xml:space="preserve"> financial information based on </w:t>
      </w:r>
      <w:r w:rsidR="002D3E8B" w:rsidRPr="007A6AE9">
        <w:rPr>
          <w:rFonts w:ascii="Arial" w:eastAsia="Arial Unicode MS" w:hAnsi="Arial" w:cs="Arial Unicode MS"/>
          <w:sz w:val="22"/>
          <w:szCs w:val="22"/>
        </w:rPr>
        <w:t>my review</w:t>
      </w:r>
      <w:r w:rsidR="00CF7FF0" w:rsidRPr="00CF7FF0">
        <w:rPr>
          <w:rFonts w:ascii="Arial" w:hAnsi="Arial" w:cs="Arial"/>
          <w:sz w:val="22"/>
          <w:szCs w:val="22"/>
        </w:rPr>
        <w:t>.</w:t>
      </w:r>
    </w:p>
    <w:p w:rsidR="00794395" w:rsidRPr="002A61CA" w:rsidRDefault="00794395" w:rsidP="00794395">
      <w:pPr>
        <w:spacing w:before="240" w:after="120" w:line="380" w:lineRule="exact"/>
        <w:rPr>
          <w:rFonts w:ascii="Arial" w:hAnsi="Arial" w:cs="Arial"/>
          <w:b/>
          <w:bCs/>
          <w:sz w:val="22"/>
          <w:szCs w:val="22"/>
        </w:rPr>
      </w:pPr>
      <w:r w:rsidRPr="002A61CA">
        <w:rPr>
          <w:rFonts w:ascii="Arial" w:hAnsi="Arial" w:cs="Arial"/>
          <w:b/>
          <w:bCs/>
          <w:sz w:val="22"/>
          <w:szCs w:val="22"/>
        </w:rPr>
        <w:t xml:space="preserve">Scope of </w:t>
      </w:r>
      <w:r w:rsidR="00664F81">
        <w:rPr>
          <w:rFonts w:ascii="Arial" w:hAnsi="Arial" w:cs="Arial"/>
          <w:b/>
          <w:bCs/>
          <w:sz w:val="22"/>
          <w:szCs w:val="22"/>
        </w:rPr>
        <w:t>R</w:t>
      </w:r>
      <w:r w:rsidRPr="002A61CA">
        <w:rPr>
          <w:rFonts w:ascii="Arial" w:hAnsi="Arial" w:cs="Arial"/>
          <w:b/>
          <w:bCs/>
          <w:sz w:val="22"/>
          <w:szCs w:val="22"/>
        </w:rPr>
        <w:t>eview</w:t>
      </w:r>
    </w:p>
    <w:p w:rsidR="00794395" w:rsidRPr="002A61CA" w:rsidRDefault="00794395" w:rsidP="00794395">
      <w:pPr>
        <w:tabs>
          <w:tab w:val="left" w:pos="3352"/>
        </w:tabs>
        <w:spacing w:before="120" w:after="120" w:line="380" w:lineRule="exact"/>
        <w:rPr>
          <w:rFonts w:ascii="Arial" w:hAnsi="Arial" w:cs="Arial"/>
          <w:sz w:val="22"/>
          <w:szCs w:val="22"/>
        </w:rPr>
      </w:pPr>
      <w:r w:rsidRPr="002A61CA">
        <w:rPr>
          <w:rFonts w:ascii="Arial" w:hAnsi="Arial" w:cs="Arial"/>
          <w:sz w:val="22"/>
          <w:szCs w:val="22"/>
        </w:rPr>
        <w:t xml:space="preserve">Except for the matter as described in the </w:t>
      </w:r>
      <w:r w:rsidRPr="002A61CA">
        <w:rPr>
          <w:rFonts w:ascii="Arial" w:hAnsi="Arial" w:cs="Arial"/>
          <w:i/>
          <w:iCs/>
          <w:sz w:val="22"/>
          <w:szCs w:val="22"/>
        </w:rPr>
        <w:t xml:space="preserve">Basis for Qualified Conclusion </w:t>
      </w:r>
      <w:r w:rsidR="00525969">
        <w:rPr>
          <w:rFonts w:ascii="Arial" w:hAnsi="Arial" w:cs="Arial"/>
          <w:sz w:val="22"/>
          <w:szCs w:val="22"/>
        </w:rPr>
        <w:t>section</w:t>
      </w:r>
      <w:r w:rsidRPr="002A61CA">
        <w:rPr>
          <w:rFonts w:ascii="Arial" w:hAnsi="Arial" w:cs="Arial"/>
          <w:sz w:val="22"/>
          <w:szCs w:val="22"/>
        </w:rPr>
        <w:t xml:space="preserve">, I conducted my review in accordance with Thai Standard on Review Engagements </w:t>
      </w:r>
      <w:r w:rsidRPr="002A61CA">
        <w:rPr>
          <w:rFonts w:ascii="Arial" w:hAnsi="Arial" w:cs="Arial"/>
          <w:sz w:val="22"/>
          <w:szCs w:val="22"/>
          <w:cs/>
        </w:rPr>
        <w:t>2410</w:t>
      </w:r>
      <w:r w:rsidRPr="002A61CA">
        <w:rPr>
          <w:rFonts w:ascii="Arial" w:hAnsi="Arial" w:cs="Arial"/>
          <w:sz w:val="22"/>
          <w:szCs w:val="22"/>
        </w:rPr>
        <w:t xml:space="preserve">, </w:t>
      </w:r>
      <w:r w:rsidRPr="002A61CA">
        <w:rPr>
          <w:rFonts w:ascii="Arial" w:hAnsi="Arial" w:cs="Arial"/>
          <w:i/>
          <w:iCs/>
          <w:sz w:val="22"/>
          <w:szCs w:val="22"/>
        </w:rPr>
        <w:t>Review of Interim Financial Information Performed by the Independent Auditor of the Entity</w:t>
      </w:r>
      <w:r w:rsidRPr="002A61CA">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94395" w:rsidRDefault="00794395" w:rsidP="00794395">
      <w:pPr>
        <w:tabs>
          <w:tab w:val="left" w:pos="3352"/>
        </w:tabs>
        <w:spacing w:before="240" w:after="120" w:line="380" w:lineRule="exact"/>
        <w:rPr>
          <w:rFonts w:ascii="Arial" w:hAnsi="Arial" w:cs="Arial"/>
          <w:b/>
          <w:bCs/>
          <w:sz w:val="22"/>
          <w:szCs w:val="22"/>
        </w:rPr>
        <w:sectPr w:rsidR="00794395" w:rsidSect="00794395">
          <w:footerReference w:type="first" r:id="rId10"/>
          <w:pgSz w:w="11909" w:h="16834" w:code="9"/>
          <w:pgMar w:top="2880" w:right="1080" w:bottom="1080" w:left="1296" w:header="706" w:footer="706" w:gutter="0"/>
          <w:pgNumType w:start="2"/>
          <w:cols w:space="720"/>
          <w:titlePg/>
          <w:docGrid w:linePitch="326"/>
        </w:sectPr>
      </w:pPr>
    </w:p>
    <w:p w:rsidR="00794395" w:rsidRPr="002A61CA" w:rsidRDefault="00794395" w:rsidP="00794395">
      <w:pPr>
        <w:tabs>
          <w:tab w:val="left" w:pos="3352"/>
        </w:tabs>
        <w:spacing w:before="240" w:after="120" w:line="380" w:lineRule="exact"/>
        <w:rPr>
          <w:rFonts w:ascii="Arial" w:hAnsi="Arial" w:cs="Arial"/>
          <w:b/>
          <w:bCs/>
          <w:sz w:val="22"/>
          <w:szCs w:val="22"/>
        </w:rPr>
      </w:pPr>
      <w:r w:rsidRPr="002A61CA">
        <w:rPr>
          <w:rFonts w:ascii="Arial" w:hAnsi="Arial" w:cs="Arial"/>
          <w:b/>
          <w:bCs/>
          <w:sz w:val="22"/>
          <w:szCs w:val="22"/>
        </w:rPr>
        <w:lastRenderedPageBreak/>
        <w:t>Basis for Qualified Conclusion</w:t>
      </w:r>
    </w:p>
    <w:p w:rsidR="00794395" w:rsidRPr="00AF6854" w:rsidRDefault="00794395" w:rsidP="00794395">
      <w:pPr>
        <w:overflowPunct/>
        <w:autoSpaceDE/>
        <w:adjustRightInd/>
        <w:spacing w:before="120" w:after="120" w:line="380" w:lineRule="exact"/>
        <w:rPr>
          <w:rFonts w:ascii="Arial" w:hAnsi="Arial" w:cs="Arial"/>
          <w:sz w:val="22"/>
          <w:szCs w:val="22"/>
        </w:rPr>
      </w:pPr>
      <w:r w:rsidRPr="00AF6854">
        <w:rPr>
          <w:rFonts w:ascii="Arial" w:hAnsi="Arial" w:cs="Arial"/>
          <w:sz w:val="22"/>
          <w:szCs w:val="22"/>
        </w:rPr>
        <w:t xml:space="preserve">As described in Note 13 to the interim consolidated financial statements, on 1 July 2019 the Company entered into Shareholder Agreement of Tree Money Holding Company Limited with an individual, to invest in 215,000 newly-issued ordinary shares at a par value of Baht 100 each of such company for Baht 21.5 million, representing 30.07% of the issued and paid-up share capital of such company after the capital increase. The Company decided that under the terms of the Shareholder Agreement, this company is jointly controlled by the Company and the individual, and the Company therefore presents the investment in this company as investment in joint venture. The joint venture is principally engaged in investment in other companies. As of 1 July 2019, the joint venture had 12 subsidiaries that are principally engaged in the provision of </w:t>
      </w:r>
      <w:proofErr w:type="spellStart"/>
      <w:r w:rsidRPr="00AF6854">
        <w:rPr>
          <w:rFonts w:ascii="Arial" w:hAnsi="Arial" w:cs="Arial"/>
          <w:sz w:val="22"/>
          <w:szCs w:val="22"/>
        </w:rPr>
        <w:t>pico</w:t>
      </w:r>
      <w:proofErr w:type="spellEnd"/>
      <w:r w:rsidRPr="00AF6854">
        <w:rPr>
          <w:rFonts w:ascii="Arial" w:hAnsi="Arial" w:cs="Arial"/>
          <w:sz w:val="22"/>
          <w:szCs w:val="22"/>
        </w:rPr>
        <w:t xml:space="preserve"> finance services in 4 provinces, and one subsidiary that is principally engaged in the provision of related services. During the third quarter of 2019, the joint venture incorporated 6 new subsidiaries</w:t>
      </w:r>
      <w:r w:rsidR="005F2D2C">
        <w:rPr>
          <w:rFonts w:ascii="Arial" w:hAnsi="Arial" w:cs="Arial"/>
          <w:sz w:val="22"/>
          <w:szCs w:val="22"/>
        </w:rPr>
        <w:t xml:space="preserve">, which </w:t>
      </w:r>
      <w:r w:rsidR="00525969">
        <w:rPr>
          <w:rFonts w:ascii="Arial" w:hAnsi="Arial" w:cs="Arial"/>
          <w:sz w:val="22"/>
          <w:szCs w:val="22"/>
        </w:rPr>
        <w:t xml:space="preserve">are in the process of </w:t>
      </w:r>
      <w:r w:rsidR="005F2D2C">
        <w:rPr>
          <w:rFonts w:ascii="Arial" w:hAnsi="Arial" w:cs="Arial"/>
          <w:sz w:val="22"/>
          <w:szCs w:val="22"/>
        </w:rPr>
        <w:t>applying for permits to operate</w:t>
      </w:r>
      <w:r w:rsidR="00525969">
        <w:rPr>
          <w:rFonts w:ascii="Arial" w:hAnsi="Arial" w:cs="Arial"/>
          <w:sz w:val="22"/>
          <w:szCs w:val="22"/>
        </w:rPr>
        <w:t xml:space="preserve"> </w:t>
      </w:r>
      <w:proofErr w:type="spellStart"/>
      <w:r w:rsidR="00525969">
        <w:rPr>
          <w:rFonts w:ascii="Arial" w:hAnsi="Arial" w:cs="Arial"/>
          <w:sz w:val="22"/>
          <w:szCs w:val="22"/>
        </w:rPr>
        <w:t>pico</w:t>
      </w:r>
      <w:proofErr w:type="spellEnd"/>
      <w:r w:rsidR="00525969">
        <w:rPr>
          <w:rFonts w:ascii="Arial" w:hAnsi="Arial" w:cs="Arial"/>
          <w:sz w:val="22"/>
          <w:szCs w:val="22"/>
        </w:rPr>
        <w:t xml:space="preserve"> finance </w:t>
      </w:r>
      <w:r w:rsidR="005F2D2C">
        <w:rPr>
          <w:rFonts w:ascii="Arial" w:hAnsi="Arial" w:cs="Arial"/>
          <w:sz w:val="22"/>
          <w:szCs w:val="22"/>
        </w:rPr>
        <w:t>business in 2 provinces</w:t>
      </w:r>
      <w:r w:rsidRPr="00AF6854">
        <w:rPr>
          <w:rFonts w:ascii="Arial" w:hAnsi="Arial" w:cs="Arial"/>
          <w:sz w:val="22"/>
          <w:szCs w:val="22"/>
        </w:rPr>
        <w:t xml:space="preserve">. Providers of </w:t>
      </w:r>
      <w:proofErr w:type="spellStart"/>
      <w:r w:rsidRPr="00AF6854">
        <w:rPr>
          <w:rFonts w:ascii="Arial" w:hAnsi="Arial" w:cs="Arial"/>
          <w:sz w:val="22"/>
          <w:szCs w:val="22"/>
        </w:rPr>
        <w:t>pico</w:t>
      </w:r>
      <w:proofErr w:type="spellEnd"/>
      <w:r w:rsidRPr="00AF6854">
        <w:rPr>
          <w:rFonts w:ascii="Arial" w:hAnsi="Arial" w:cs="Arial"/>
          <w:sz w:val="22"/>
          <w:szCs w:val="22"/>
        </w:rPr>
        <w:t xml:space="preserve"> finance require permission from and are under the supervision of the Ministry of </w:t>
      </w:r>
      <w:proofErr w:type="gramStart"/>
      <w:r w:rsidRPr="00AF6854">
        <w:rPr>
          <w:rFonts w:ascii="Arial" w:hAnsi="Arial" w:cs="Arial"/>
          <w:sz w:val="22"/>
          <w:szCs w:val="22"/>
        </w:rPr>
        <w:t>Finance, and</w:t>
      </w:r>
      <w:proofErr w:type="gramEnd"/>
      <w:r w:rsidRPr="00AF6854">
        <w:rPr>
          <w:rFonts w:ascii="Arial" w:hAnsi="Arial" w:cs="Arial"/>
          <w:sz w:val="22"/>
          <w:szCs w:val="22"/>
        </w:rPr>
        <w:t xml:space="preserve"> are required to strictly comply with the related rules and conditions in the announcements issued by the Ministry of Finance and the Fiscal Policy Office.</w:t>
      </w:r>
    </w:p>
    <w:p w:rsidR="00794395" w:rsidRDefault="00794395" w:rsidP="00794395">
      <w:pPr>
        <w:overflowPunct/>
        <w:autoSpaceDE/>
        <w:adjustRightInd/>
        <w:spacing w:before="120" w:after="120" w:line="380" w:lineRule="exact"/>
        <w:rPr>
          <w:rFonts w:ascii="Arial" w:hAnsi="Arial" w:cs="Arial"/>
          <w:sz w:val="22"/>
          <w:szCs w:val="22"/>
        </w:rPr>
      </w:pPr>
      <w:r w:rsidRPr="00AF6854">
        <w:rPr>
          <w:rFonts w:ascii="Arial" w:hAnsi="Arial" w:cs="Arial"/>
          <w:sz w:val="22"/>
          <w:szCs w:val="22"/>
        </w:rPr>
        <w:t>As of 30 September 2019, the consolidated and separate statement</w:t>
      </w:r>
      <w:r w:rsidR="00525969">
        <w:rPr>
          <w:rFonts w:ascii="Arial" w:hAnsi="Arial" w:cs="Arial"/>
          <w:sz w:val="22"/>
          <w:szCs w:val="22"/>
        </w:rPr>
        <w:t>s</w:t>
      </w:r>
      <w:r w:rsidRPr="00AF6854">
        <w:rPr>
          <w:rFonts w:ascii="Arial" w:hAnsi="Arial" w:cs="Arial"/>
          <w:sz w:val="22"/>
          <w:szCs w:val="22"/>
        </w:rPr>
        <w:t xml:space="preserve"> of financial position presented investment in joint venture under the equity method</w:t>
      </w:r>
      <w:r w:rsidR="00525969">
        <w:rPr>
          <w:rFonts w:ascii="Arial" w:hAnsi="Arial" w:cs="Arial"/>
          <w:sz w:val="22"/>
          <w:szCs w:val="22"/>
        </w:rPr>
        <w:t xml:space="preserve"> amounting to Baht 22.7 million</w:t>
      </w:r>
      <w:r w:rsidRPr="00AF6854">
        <w:rPr>
          <w:rFonts w:ascii="Arial" w:hAnsi="Arial" w:cs="Arial"/>
          <w:sz w:val="22"/>
          <w:szCs w:val="22"/>
        </w:rPr>
        <w:t xml:space="preserve">, with share of </w:t>
      </w:r>
      <w:r w:rsidR="00525969">
        <w:rPr>
          <w:rFonts w:ascii="Arial" w:hAnsi="Arial" w:cs="Arial"/>
          <w:sz w:val="22"/>
          <w:szCs w:val="22"/>
        </w:rPr>
        <w:t>profit</w:t>
      </w:r>
      <w:r w:rsidRPr="00AF6854">
        <w:rPr>
          <w:rFonts w:ascii="Arial" w:hAnsi="Arial" w:cs="Arial"/>
          <w:sz w:val="22"/>
          <w:szCs w:val="22"/>
        </w:rPr>
        <w:t xml:space="preserve"> from investment in this joint venture amounting to Baht 1.2 million presented in the consolidated and separate statement</w:t>
      </w:r>
      <w:r w:rsidR="00525969">
        <w:rPr>
          <w:rFonts w:ascii="Arial" w:hAnsi="Arial" w:cs="Arial"/>
          <w:sz w:val="22"/>
          <w:szCs w:val="22"/>
        </w:rPr>
        <w:t>s</w:t>
      </w:r>
      <w:r w:rsidRPr="00AF6854">
        <w:rPr>
          <w:rFonts w:ascii="Arial" w:hAnsi="Arial" w:cs="Arial"/>
          <w:sz w:val="22"/>
          <w:szCs w:val="22"/>
        </w:rPr>
        <w:t xml:space="preserve"> of comprehensive income for the three-month and </w:t>
      </w:r>
      <w:r w:rsidR="00525969">
        <w:rPr>
          <w:rFonts w:ascii="Arial" w:hAnsi="Arial" w:cs="Arial"/>
          <w:sz w:val="22"/>
          <w:szCs w:val="22"/>
        </w:rPr>
        <w:t xml:space="preserve">          </w:t>
      </w:r>
      <w:r w:rsidRPr="00AF6854">
        <w:rPr>
          <w:rFonts w:ascii="Arial" w:hAnsi="Arial" w:cs="Arial"/>
          <w:sz w:val="22"/>
          <w:szCs w:val="22"/>
        </w:rPr>
        <w:t>nine-month periods then ended. As described in Note 3</w:t>
      </w:r>
      <w:r w:rsidR="00525969">
        <w:rPr>
          <w:rFonts w:ascii="Arial" w:hAnsi="Arial" w:cs="Arial"/>
          <w:sz w:val="22"/>
          <w:szCs w:val="22"/>
        </w:rPr>
        <w:t xml:space="preserve"> to the interim consolidated financial statements</w:t>
      </w:r>
      <w:r w:rsidRPr="00AF6854">
        <w:rPr>
          <w:rFonts w:ascii="Arial" w:hAnsi="Arial" w:cs="Arial"/>
          <w:sz w:val="22"/>
          <w:szCs w:val="22"/>
        </w:rPr>
        <w:t>, as at 30 September 2019, the Company had outstanding balances relating to short-term loans to this joint venture and accrued interest income of Baht 70 million and Baht 0.5 million, respectively. Moreover, the Company had interest income from loans to this joint venture amounting to Baht 1.2 million, as presented in the consolidated and separate statements of comprehensive income for the three-month and nine-month periods then ended.</w:t>
      </w:r>
      <w:r w:rsidR="00AD1277">
        <w:rPr>
          <w:rFonts w:ascii="Arial" w:hAnsi="Arial" w:cs="Arial"/>
          <w:sz w:val="22"/>
          <w:szCs w:val="22"/>
        </w:rPr>
        <w:t xml:space="preserve"> </w:t>
      </w:r>
      <w:r w:rsidRPr="00AF6854">
        <w:rPr>
          <w:rFonts w:ascii="Arial" w:hAnsi="Arial" w:cs="Arial"/>
          <w:sz w:val="22"/>
          <w:szCs w:val="22"/>
        </w:rPr>
        <w:t xml:space="preserve">At present, this joint venture has not yet appointed an auditor for the year 2019. The investment in and share of </w:t>
      </w:r>
      <w:r w:rsidR="00525969">
        <w:rPr>
          <w:rFonts w:ascii="Arial" w:hAnsi="Arial" w:cs="Arial"/>
          <w:sz w:val="22"/>
          <w:szCs w:val="22"/>
        </w:rPr>
        <w:t>profit</w:t>
      </w:r>
      <w:r w:rsidRPr="00AF6854">
        <w:rPr>
          <w:rFonts w:ascii="Arial" w:hAnsi="Arial" w:cs="Arial"/>
          <w:sz w:val="22"/>
          <w:szCs w:val="22"/>
        </w:rPr>
        <w:t xml:space="preserve"> from this joint venture accounted for under the equity method was therefore valued based on the </w:t>
      </w:r>
      <w:r w:rsidR="00525969">
        <w:rPr>
          <w:rFonts w:ascii="Arial" w:hAnsi="Arial" w:cs="Arial"/>
          <w:sz w:val="22"/>
          <w:szCs w:val="22"/>
        </w:rPr>
        <w:t>joint venture</w:t>
      </w:r>
      <w:r w:rsidR="006158F3">
        <w:rPr>
          <w:rFonts w:ascii="Arial" w:hAnsi="Arial" w:cs="Arial"/>
          <w:sz w:val="22"/>
          <w:szCs w:val="22"/>
        </w:rPr>
        <w:t>’s</w:t>
      </w:r>
      <w:r w:rsidRPr="00AF6854">
        <w:rPr>
          <w:rFonts w:ascii="Arial" w:hAnsi="Arial" w:cs="Arial"/>
          <w:sz w:val="22"/>
          <w:szCs w:val="22"/>
        </w:rPr>
        <w:t xml:space="preserve"> management accounts. I was unable to apply other </w:t>
      </w:r>
      <w:r w:rsidR="00664F81">
        <w:rPr>
          <w:rFonts w:ascii="Arial" w:hAnsi="Arial" w:cs="Arial"/>
          <w:sz w:val="22"/>
          <w:szCs w:val="22"/>
        </w:rPr>
        <w:t>review</w:t>
      </w:r>
      <w:r w:rsidRPr="00AF6854">
        <w:rPr>
          <w:rFonts w:ascii="Arial" w:hAnsi="Arial" w:cs="Arial"/>
          <w:sz w:val="22"/>
          <w:szCs w:val="22"/>
        </w:rPr>
        <w:t xml:space="preserve"> procedures to reach a conclusion regarding the financial position and the financial performance of the joint venture, including the </w:t>
      </w:r>
      <w:r w:rsidR="00525969">
        <w:rPr>
          <w:rFonts w:ascii="Arial" w:hAnsi="Arial" w:cs="Arial"/>
          <w:sz w:val="22"/>
          <w:szCs w:val="22"/>
        </w:rPr>
        <w:t>recoverable amount</w:t>
      </w:r>
      <w:r w:rsidRPr="00AF6854">
        <w:rPr>
          <w:rFonts w:ascii="Arial" w:hAnsi="Arial" w:cs="Arial"/>
          <w:sz w:val="22"/>
          <w:szCs w:val="22"/>
        </w:rPr>
        <w:t xml:space="preserve"> of short-term loans to joint venture and accrued interest income. I was also unable to apply </w:t>
      </w:r>
      <w:r w:rsidR="00664F81">
        <w:rPr>
          <w:rFonts w:ascii="Arial" w:hAnsi="Arial" w:cs="Arial"/>
          <w:sz w:val="22"/>
          <w:szCs w:val="22"/>
        </w:rPr>
        <w:t>review</w:t>
      </w:r>
      <w:r w:rsidR="00664F81" w:rsidRPr="00AF6854">
        <w:rPr>
          <w:rFonts w:ascii="Arial" w:hAnsi="Arial" w:cs="Arial"/>
          <w:sz w:val="22"/>
          <w:szCs w:val="22"/>
        </w:rPr>
        <w:t xml:space="preserve"> </w:t>
      </w:r>
      <w:r w:rsidRPr="00AF6854">
        <w:rPr>
          <w:rFonts w:ascii="Arial" w:hAnsi="Arial" w:cs="Arial"/>
          <w:sz w:val="22"/>
          <w:szCs w:val="22"/>
        </w:rPr>
        <w:t xml:space="preserve">procedures to reach a conclusion regarding compliance of the joint venture’s subsidiaries with the operating regulations under relevant announcements of the Ministry of Finance and the Fiscal Policy Office. I was therefore unable to </w:t>
      </w:r>
      <w:r w:rsidRPr="00AF6854">
        <w:rPr>
          <w:rFonts w:ascii="Arial" w:hAnsi="Arial" w:cs="Arial"/>
          <w:sz w:val="22"/>
          <w:szCs w:val="22"/>
        </w:rPr>
        <w:lastRenderedPageBreak/>
        <w:t>conclude whether and to what extent it is necessary to adjust the values of investment in</w:t>
      </w:r>
      <w:r w:rsidR="00525969">
        <w:rPr>
          <w:rFonts w:ascii="Arial" w:hAnsi="Arial" w:cs="Arial"/>
          <w:sz w:val="22"/>
          <w:szCs w:val="22"/>
        </w:rPr>
        <w:t xml:space="preserve"> </w:t>
      </w:r>
      <w:r w:rsidRPr="00AF6854">
        <w:rPr>
          <w:rFonts w:ascii="Arial" w:hAnsi="Arial" w:cs="Arial"/>
          <w:sz w:val="22"/>
          <w:szCs w:val="22"/>
        </w:rPr>
        <w:t xml:space="preserve">joint venture under the equity method, short-term loans to joint venture and accrued interest income and share of </w:t>
      </w:r>
      <w:r w:rsidR="00525969">
        <w:rPr>
          <w:rFonts w:ascii="Arial" w:hAnsi="Arial" w:cs="Arial"/>
          <w:sz w:val="22"/>
          <w:szCs w:val="22"/>
        </w:rPr>
        <w:t>profit</w:t>
      </w:r>
      <w:r w:rsidRPr="00AF6854">
        <w:rPr>
          <w:rFonts w:ascii="Arial" w:hAnsi="Arial" w:cs="Arial"/>
          <w:sz w:val="22"/>
          <w:szCs w:val="22"/>
        </w:rPr>
        <w:t xml:space="preserve"> from investment in joint venture, and this constitutes a limitation imposed by circumstance.</w:t>
      </w:r>
    </w:p>
    <w:p w:rsidR="00794395" w:rsidRPr="002A61CA" w:rsidRDefault="00794395" w:rsidP="00794395">
      <w:pPr>
        <w:overflowPunct/>
        <w:autoSpaceDE/>
        <w:adjustRightInd/>
        <w:spacing w:before="240" w:after="120" w:line="380" w:lineRule="exact"/>
        <w:rPr>
          <w:rFonts w:ascii="Arial" w:hAnsi="Arial" w:cs="Arial"/>
          <w:b/>
          <w:bCs/>
          <w:sz w:val="22"/>
          <w:szCs w:val="22"/>
        </w:rPr>
      </w:pPr>
      <w:r w:rsidRPr="002A61CA">
        <w:rPr>
          <w:rFonts w:ascii="Arial" w:hAnsi="Arial" w:cs="Arial"/>
          <w:b/>
          <w:bCs/>
          <w:sz w:val="22"/>
          <w:szCs w:val="22"/>
        </w:rPr>
        <w:t xml:space="preserve">Qualified </w:t>
      </w:r>
      <w:r w:rsidR="00664F81">
        <w:rPr>
          <w:rFonts w:ascii="Arial" w:hAnsi="Arial" w:cs="Arial"/>
          <w:b/>
          <w:bCs/>
          <w:sz w:val="22"/>
          <w:szCs w:val="22"/>
        </w:rPr>
        <w:t>C</w:t>
      </w:r>
      <w:r w:rsidRPr="002A61CA">
        <w:rPr>
          <w:rFonts w:ascii="Arial" w:hAnsi="Arial" w:cs="Arial"/>
          <w:b/>
          <w:bCs/>
          <w:sz w:val="22"/>
          <w:szCs w:val="22"/>
        </w:rPr>
        <w:t>onclusion</w:t>
      </w:r>
    </w:p>
    <w:p w:rsidR="00794395" w:rsidRDefault="00794395" w:rsidP="00794395">
      <w:pPr>
        <w:spacing w:before="120" w:after="120" w:line="380" w:lineRule="exact"/>
        <w:rPr>
          <w:rFonts w:ascii="Arial" w:hAnsi="Arial" w:cs="Arial"/>
          <w:sz w:val="22"/>
          <w:szCs w:val="22"/>
        </w:rPr>
      </w:pPr>
      <w:r>
        <w:rPr>
          <w:rFonts w:ascii="Arial" w:hAnsi="Arial" w:cs="Browallia New"/>
          <w:sz w:val="22"/>
        </w:rPr>
        <w:t>Based on my review, e</w:t>
      </w:r>
      <w:r w:rsidRPr="002A61CA">
        <w:rPr>
          <w:rFonts w:ascii="Arial" w:hAnsi="Arial" w:cs="Arial"/>
          <w:sz w:val="22"/>
          <w:szCs w:val="22"/>
        </w:rPr>
        <w:t xml:space="preserve">xcept for the possible effects of the matter as described in the </w:t>
      </w:r>
      <w:r w:rsidRPr="002A61CA">
        <w:rPr>
          <w:rFonts w:ascii="Arial" w:hAnsi="Arial" w:cs="Arial"/>
          <w:i/>
          <w:iCs/>
          <w:sz w:val="22"/>
          <w:szCs w:val="22"/>
        </w:rPr>
        <w:t xml:space="preserve">Basis for Qualified Conclusion </w:t>
      </w:r>
      <w:r w:rsidR="00525969">
        <w:rPr>
          <w:rFonts w:ascii="Arial" w:hAnsi="Arial" w:cs="Arial"/>
          <w:sz w:val="22"/>
          <w:szCs w:val="22"/>
        </w:rPr>
        <w:t>section</w:t>
      </w:r>
      <w:r w:rsidRPr="002A61CA">
        <w:rPr>
          <w:rFonts w:ascii="Arial" w:hAnsi="Arial" w:cs="Arial"/>
          <w:sz w:val="22"/>
          <w:szCs w:val="22"/>
        </w:rPr>
        <w:t xml:space="preserve">, nothing has come to my attention that causes me to believe that the accompanying interim financial information is not prepared, in all material respects, in accordance with Thai Accounting Standard 34 </w:t>
      </w:r>
      <w:r w:rsidRPr="002A61CA">
        <w:rPr>
          <w:rFonts w:ascii="Arial" w:hAnsi="Arial" w:cs="Arial"/>
          <w:i/>
          <w:iCs/>
          <w:sz w:val="22"/>
          <w:szCs w:val="22"/>
        </w:rPr>
        <w:t>Interim Financial Reporting</w:t>
      </w:r>
      <w:r w:rsidRPr="002A61CA">
        <w:rPr>
          <w:rFonts w:ascii="Arial" w:hAnsi="Arial" w:cs="Arial"/>
          <w:sz w:val="22"/>
          <w:szCs w:val="22"/>
        </w:rPr>
        <w:t>.</w:t>
      </w:r>
    </w:p>
    <w:p w:rsidR="00794395" w:rsidRPr="00406A77" w:rsidRDefault="00794395" w:rsidP="00794395">
      <w:pPr>
        <w:spacing w:before="240" w:after="120" w:line="380" w:lineRule="exact"/>
        <w:rPr>
          <w:rFonts w:ascii="Arial" w:hAnsi="Arial" w:cs="Arial"/>
          <w:b/>
          <w:bCs/>
          <w:sz w:val="22"/>
          <w:szCs w:val="22"/>
        </w:rPr>
      </w:pPr>
      <w:r w:rsidRPr="00406A77">
        <w:rPr>
          <w:rFonts w:ascii="Arial" w:hAnsi="Arial" w:cs="Arial"/>
          <w:b/>
          <w:bCs/>
          <w:sz w:val="22"/>
          <w:szCs w:val="22"/>
        </w:rPr>
        <w:t xml:space="preserve">Emphasis of </w:t>
      </w:r>
      <w:r w:rsidR="00664F81">
        <w:rPr>
          <w:rFonts w:ascii="Arial" w:hAnsi="Arial" w:cs="Arial"/>
          <w:b/>
          <w:bCs/>
          <w:sz w:val="22"/>
          <w:szCs w:val="22"/>
        </w:rPr>
        <w:t>M</w:t>
      </w:r>
      <w:r w:rsidRPr="00406A77">
        <w:rPr>
          <w:rFonts w:ascii="Arial" w:hAnsi="Arial" w:cs="Arial"/>
          <w:b/>
          <w:bCs/>
          <w:sz w:val="22"/>
          <w:szCs w:val="22"/>
        </w:rPr>
        <w:t>atter</w:t>
      </w:r>
    </w:p>
    <w:p w:rsidR="00794395" w:rsidRPr="00406A77" w:rsidRDefault="00794395" w:rsidP="00794395">
      <w:pPr>
        <w:spacing w:before="120" w:after="120" w:line="380" w:lineRule="exact"/>
        <w:rPr>
          <w:rFonts w:ascii="Arial" w:hAnsi="Arial" w:cs="Arial"/>
          <w:sz w:val="22"/>
          <w:szCs w:val="22"/>
        </w:rPr>
      </w:pPr>
      <w:r w:rsidRPr="00406A77">
        <w:rPr>
          <w:rFonts w:ascii="Arial" w:hAnsi="Arial" w:cs="Arial"/>
          <w:sz w:val="22"/>
          <w:szCs w:val="22"/>
        </w:rPr>
        <w:t xml:space="preserve">I draw attention to Note 13 to </w:t>
      </w:r>
      <w:r w:rsidR="00E86F53">
        <w:rPr>
          <w:rFonts w:ascii="Arial" w:hAnsi="Arial" w:cs="Arial"/>
          <w:sz w:val="22"/>
          <w:szCs w:val="22"/>
        </w:rPr>
        <w:t xml:space="preserve">the </w:t>
      </w:r>
      <w:bookmarkStart w:id="0" w:name="_GoBack"/>
      <w:bookmarkEnd w:id="0"/>
      <w:r w:rsidRPr="00406A77">
        <w:rPr>
          <w:rFonts w:ascii="Arial" w:hAnsi="Arial" w:cs="Arial"/>
          <w:sz w:val="22"/>
          <w:szCs w:val="22"/>
        </w:rPr>
        <w:t xml:space="preserve">interim </w:t>
      </w:r>
      <w:r w:rsidR="00525969">
        <w:rPr>
          <w:rFonts w:ascii="Arial" w:hAnsi="Arial" w:cs="Arial"/>
          <w:sz w:val="22"/>
          <w:szCs w:val="22"/>
        </w:rPr>
        <w:t xml:space="preserve">consolidated </w:t>
      </w:r>
      <w:r w:rsidRPr="00406A77">
        <w:rPr>
          <w:rFonts w:ascii="Arial" w:hAnsi="Arial" w:cs="Arial"/>
          <w:sz w:val="22"/>
          <w:szCs w:val="22"/>
        </w:rPr>
        <w:t xml:space="preserve">financial statements regarding the </w:t>
      </w:r>
      <w:r>
        <w:rPr>
          <w:rFonts w:ascii="Arial" w:hAnsi="Arial" w:cs="Arial"/>
          <w:sz w:val="22"/>
          <w:szCs w:val="22"/>
        </w:rPr>
        <w:t>invest</w:t>
      </w:r>
      <w:r w:rsidR="00AD1277">
        <w:rPr>
          <w:rFonts w:ascii="Arial" w:hAnsi="Arial" w:cs="Arial"/>
          <w:sz w:val="22"/>
          <w:szCs w:val="22"/>
        </w:rPr>
        <w:t>ing</w:t>
      </w:r>
      <w:r w:rsidRPr="00406A77">
        <w:rPr>
          <w:rFonts w:ascii="Arial" w:hAnsi="Arial" w:cs="Arial"/>
          <w:sz w:val="22"/>
          <w:szCs w:val="22"/>
        </w:rPr>
        <w:t xml:space="preserve"> </w:t>
      </w:r>
      <w:r>
        <w:rPr>
          <w:rFonts w:ascii="Arial" w:hAnsi="Arial" w:cs="Arial"/>
          <w:sz w:val="22"/>
          <w:szCs w:val="22"/>
        </w:rPr>
        <w:t>in joint venture</w:t>
      </w:r>
      <w:r w:rsidRPr="00406A77">
        <w:rPr>
          <w:rFonts w:ascii="Arial" w:hAnsi="Arial" w:cs="Arial"/>
          <w:sz w:val="22"/>
          <w:szCs w:val="22"/>
        </w:rPr>
        <w:t xml:space="preserve"> by the Company</w:t>
      </w:r>
      <w:r>
        <w:rPr>
          <w:rFonts w:ascii="Arial" w:hAnsi="Arial" w:cs="Arial"/>
          <w:sz w:val="22"/>
          <w:szCs w:val="22"/>
        </w:rPr>
        <w:t xml:space="preserve"> as described in the</w:t>
      </w:r>
      <w:r w:rsidRPr="00AF6854">
        <w:rPr>
          <w:rFonts w:ascii="Arial" w:hAnsi="Arial" w:cs="Arial"/>
          <w:sz w:val="22"/>
          <w:szCs w:val="22"/>
        </w:rPr>
        <w:t xml:space="preserve"> </w:t>
      </w:r>
      <w:r w:rsidRPr="002A61CA">
        <w:rPr>
          <w:rFonts w:ascii="Arial" w:hAnsi="Arial" w:cs="Arial"/>
          <w:i/>
          <w:iCs/>
          <w:sz w:val="22"/>
          <w:szCs w:val="22"/>
        </w:rPr>
        <w:t xml:space="preserve">Basis for Qualified Conclusion </w:t>
      </w:r>
      <w:r w:rsidR="00525969">
        <w:rPr>
          <w:rFonts w:ascii="Arial" w:hAnsi="Arial" w:cs="Arial"/>
          <w:sz w:val="22"/>
          <w:szCs w:val="22"/>
        </w:rPr>
        <w:t>section</w:t>
      </w:r>
      <w:r w:rsidRPr="00406A77">
        <w:rPr>
          <w:rFonts w:ascii="Arial" w:hAnsi="Arial" w:cs="Arial"/>
          <w:sz w:val="22"/>
          <w:szCs w:val="22"/>
        </w:rPr>
        <w:t xml:space="preserve">. </w:t>
      </w:r>
      <w:r w:rsidR="00525969">
        <w:rPr>
          <w:rFonts w:ascii="Arial" w:hAnsi="Arial" w:cs="Arial"/>
          <w:sz w:val="22"/>
          <w:szCs w:val="22"/>
        </w:rPr>
        <w:t xml:space="preserve">              </w:t>
      </w:r>
      <w:r w:rsidRPr="00406A77">
        <w:rPr>
          <w:rFonts w:ascii="Arial" w:hAnsi="Arial" w:cs="Arial"/>
          <w:sz w:val="22"/>
          <w:szCs w:val="22"/>
        </w:rPr>
        <w:t xml:space="preserve">At present, the Company is in the process of assessing the fair value of the identifiable assets acquired and liabilities assumed at the </w:t>
      </w:r>
      <w:r w:rsidR="00AD1277">
        <w:rPr>
          <w:rFonts w:ascii="Arial" w:hAnsi="Arial" w:cs="Arial"/>
          <w:sz w:val="22"/>
          <w:szCs w:val="22"/>
        </w:rPr>
        <w:t>investing</w:t>
      </w:r>
      <w:r w:rsidRPr="00406A77">
        <w:rPr>
          <w:rFonts w:ascii="Arial" w:hAnsi="Arial" w:cs="Arial"/>
          <w:sz w:val="22"/>
          <w:szCs w:val="22"/>
        </w:rPr>
        <w:t xml:space="preserve"> date</w:t>
      </w:r>
      <w:r>
        <w:rPr>
          <w:rFonts w:ascii="Arial" w:hAnsi="Arial" w:cs="Arial"/>
          <w:sz w:val="22"/>
          <w:szCs w:val="22"/>
        </w:rPr>
        <w:t xml:space="preserve"> of such joint venture</w:t>
      </w:r>
      <w:r w:rsidRPr="00406A77">
        <w:rPr>
          <w:rFonts w:ascii="Arial" w:hAnsi="Arial" w:cs="Arial"/>
          <w:sz w:val="22"/>
          <w:szCs w:val="22"/>
        </w:rPr>
        <w:t>. My conclusion is not qualified in respect of this matter.</w:t>
      </w:r>
    </w:p>
    <w:p w:rsidR="008C0E13" w:rsidRPr="00C91665" w:rsidRDefault="00BF7CDB" w:rsidP="00794395">
      <w:pPr>
        <w:pStyle w:val="BodyText"/>
        <w:spacing w:before="1400" w:line="380" w:lineRule="exact"/>
        <w:ind w:right="43"/>
        <w:jc w:val="left"/>
        <w:rPr>
          <w:rFonts w:ascii="Arial" w:hAnsi="Arial" w:cs="Arial"/>
          <w:sz w:val="22"/>
          <w:szCs w:val="22"/>
        </w:rPr>
      </w:pPr>
      <w:r>
        <w:rPr>
          <w:rFonts w:ascii="Arial" w:eastAsia="Arial Unicode MS" w:hAnsi="Arial" w:cs="Arial Unicode MS"/>
          <w:sz w:val="22"/>
          <w:szCs w:val="22"/>
        </w:rPr>
        <w:t xml:space="preserve">Sumana </w:t>
      </w:r>
      <w:proofErr w:type="spellStart"/>
      <w:r>
        <w:rPr>
          <w:rFonts w:ascii="Arial" w:eastAsia="Arial Unicode MS" w:hAnsi="Arial" w:cs="Arial Unicode MS"/>
          <w:sz w:val="22"/>
          <w:szCs w:val="22"/>
        </w:rPr>
        <w:t>Punpongsanon</w:t>
      </w:r>
      <w:proofErr w:type="spellEnd"/>
    </w:p>
    <w:p w:rsidR="008C0E13" w:rsidRPr="00BF7CDB" w:rsidRDefault="008C0E13" w:rsidP="00794395">
      <w:pPr>
        <w:tabs>
          <w:tab w:val="center" w:pos="6480"/>
        </w:tabs>
        <w:spacing w:line="380" w:lineRule="exact"/>
        <w:rPr>
          <w:rFonts w:ascii="Arial" w:hAnsi="Arial" w:cs="Arial"/>
          <w:sz w:val="20"/>
          <w:szCs w:val="20"/>
        </w:rPr>
      </w:pPr>
      <w:r w:rsidRPr="00C91665">
        <w:rPr>
          <w:rFonts w:ascii="Arial" w:hAnsi="Arial" w:cs="Arial"/>
          <w:sz w:val="22"/>
          <w:szCs w:val="22"/>
        </w:rPr>
        <w:t xml:space="preserve">Certified Public Accountant (Thailand) No. </w:t>
      </w:r>
      <w:r w:rsidR="00BF7CDB">
        <w:rPr>
          <w:rFonts w:ascii="Arial" w:hAnsi="Arial" w:cs="Arial"/>
          <w:sz w:val="22"/>
          <w:szCs w:val="22"/>
        </w:rPr>
        <w:t>5872</w:t>
      </w:r>
    </w:p>
    <w:p w:rsidR="00465AD9" w:rsidRDefault="00465AD9" w:rsidP="00794395">
      <w:pPr>
        <w:tabs>
          <w:tab w:val="left" w:pos="1080"/>
        </w:tabs>
        <w:spacing w:before="240" w:line="380" w:lineRule="exact"/>
        <w:rPr>
          <w:rFonts w:ascii="Arial" w:hAnsi="Arial" w:cs="Arial"/>
          <w:sz w:val="22"/>
          <w:szCs w:val="22"/>
        </w:rPr>
      </w:pPr>
      <w:r>
        <w:rPr>
          <w:rFonts w:ascii="Arial" w:hAnsi="Arial" w:cs="Arial"/>
          <w:sz w:val="22"/>
          <w:szCs w:val="22"/>
        </w:rPr>
        <w:t>EY Office Limited</w:t>
      </w:r>
    </w:p>
    <w:p w:rsidR="00237204" w:rsidRPr="00C91665" w:rsidRDefault="00237204" w:rsidP="00794395">
      <w:pPr>
        <w:tabs>
          <w:tab w:val="left" w:pos="1260"/>
          <w:tab w:val="center" w:pos="5400"/>
        </w:tabs>
        <w:spacing w:line="380" w:lineRule="exact"/>
        <w:rPr>
          <w:rFonts w:ascii="Arial" w:hAnsi="Arial" w:cs="Arial"/>
          <w:sz w:val="22"/>
          <w:szCs w:val="22"/>
        </w:rPr>
      </w:pPr>
      <w:r w:rsidRPr="00C91665">
        <w:rPr>
          <w:rFonts w:ascii="Arial" w:hAnsi="Arial" w:cs="Arial"/>
          <w:sz w:val="22"/>
          <w:szCs w:val="22"/>
        </w:rPr>
        <w:t xml:space="preserve">Bangkok: </w:t>
      </w:r>
      <w:r w:rsidR="004B5F0E">
        <w:rPr>
          <w:rFonts w:ascii="Arial" w:hAnsi="Arial" w:cs="Arial"/>
          <w:sz w:val="22"/>
          <w:szCs w:val="22"/>
        </w:rPr>
        <w:t>14 November</w:t>
      </w:r>
      <w:r w:rsidR="00C535FB">
        <w:rPr>
          <w:rFonts w:ascii="Arial" w:hAnsi="Arial" w:cs="Arial"/>
          <w:sz w:val="22"/>
          <w:szCs w:val="22"/>
        </w:rPr>
        <w:t xml:space="preserve"> 2019</w:t>
      </w:r>
    </w:p>
    <w:sectPr w:rsidR="00237204" w:rsidRPr="00C91665" w:rsidSect="00794395">
      <w:footerReference w:type="default" r:id="rId11"/>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12B3" w:rsidRDefault="002D12B3">
      <w:r>
        <w:separator/>
      </w:r>
    </w:p>
  </w:endnote>
  <w:endnote w:type="continuationSeparator" w:id="0">
    <w:p w:rsidR="002D12B3" w:rsidRDefault="002D1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0AC6" w:rsidRDefault="00E10F46" w:rsidP="009B778C">
    <w:pPr>
      <w:pStyle w:val="Footer"/>
      <w:framePr w:wrap="around" w:vAnchor="text" w:hAnchor="margin" w:xAlign="right" w:y="1"/>
      <w:rPr>
        <w:rStyle w:val="PageNumber"/>
      </w:rPr>
    </w:pPr>
    <w:r>
      <w:rPr>
        <w:rStyle w:val="PageNumber"/>
      </w:rPr>
      <w:fldChar w:fldCharType="begin"/>
    </w:r>
    <w:r w:rsidR="000D0AC6">
      <w:rPr>
        <w:rStyle w:val="PageNumber"/>
      </w:rPr>
      <w:instrText xml:space="preserve">PAGE  </w:instrText>
    </w:r>
    <w:r>
      <w:rPr>
        <w:rStyle w:val="PageNumber"/>
      </w:rPr>
      <w:fldChar w:fldCharType="end"/>
    </w:r>
  </w:p>
  <w:p w:rsidR="000D0AC6" w:rsidRDefault="000D0AC6" w:rsidP="003D47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0AC6" w:rsidRDefault="000D0AC6" w:rsidP="003D475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36A" w:rsidRPr="00F6136A" w:rsidRDefault="00F6136A">
    <w:pPr>
      <w:pStyle w:val="Footer"/>
      <w:jc w:val="right"/>
      <w:rPr>
        <w:rFonts w:ascii="Arial" w:hAnsi="Arial" w:cs="Arial"/>
        <w:sz w:val="22"/>
        <w:szCs w:val="22"/>
      </w:rPr>
    </w:pPr>
  </w:p>
  <w:p w:rsidR="00F6136A" w:rsidRDefault="00F613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2105653"/>
      <w:docPartObj>
        <w:docPartGallery w:val="Page Numbers (Bottom of Page)"/>
        <w:docPartUnique/>
      </w:docPartObj>
    </w:sdtPr>
    <w:sdtEndPr>
      <w:rPr>
        <w:rFonts w:ascii="Arial" w:hAnsi="Arial" w:cs="Arial"/>
        <w:noProof/>
        <w:sz w:val="22"/>
        <w:szCs w:val="24"/>
      </w:rPr>
    </w:sdtEndPr>
    <w:sdtContent>
      <w:p w:rsidR="00794395" w:rsidRPr="00794395" w:rsidRDefault="00794395" w:rsidP="00794395">
        <w:pPr>
          <w:pStyle w:val="Footer"/>
          <w:jc w:val="right"/>
          <w:rPr>
            <w:rFonts w:ascii="Arial" w:hAnsi="Arial" w:cs="Arial"/>
            <w:sz w:val="22"/>
            <w:szCs w:val="24"/>
          </w:rPr>
        </w:pPr>
        <w:r w:rsidRPr="00794395">
          <w:rPr>
            <w:rFonts w:ascii="Arial" w:hAnsi="Arial" w:cs="Arial"/>
            <w:sz w:val="22"/>
            <w:szCs w:val="24"/>
          </w:rPr>
          <w:fldChar w:fldCharType="begin"/>
        </w:r>
        <w:r w:rsidRPr="00794395">
          <w:rPr>
            <w:rFonts w:ascii="Arial" w:hAnsi="Arial" w:cs="Arial"/>
            <w:sz w:val="22"/>
            <w:szCs w:val="24"/>
          </w:rPr>
          <w:instrText xml:space="preserve"> PAGE   \* MERGEFORMAT </w:instrText>
        </w:r>
        <w:r w:rsidRPr="00794395">
          <w:rPr>
            <w:rFonts w:ascii="Arial" w:hAnsi="Arial" w:cs="Arial"/>
            <w:sz w:val="22"/>
            <w:szCs w:val="24"/>
          </w:rPr>
          <w:fldChar w:fldCharType="separate"/>
        </w:r>
        <w:r w:rsidRPr="00794395">
          <w:rPr>
            <w:rFonts w:ascii="Arial" w:hAnsi="Arial" w:cs="Arial"/>
            <w:noProof/>
            <w:sz w:val="22"/>
            <w:szCs w:val="24"/>
          </w:rPr>
          <w:t>2</w:t>
        </w:r>
        <w:r w:rsidRPr="00794395">
          <w:rPr>
            <w:rFonts w:ascii="Arial" w:hAnsi="Arial" w:cs="Arial"/>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172743"/>
      <w:docPartObj>
        <w:docPartGallery w:val="Page Numbers (Bottom of Page)"/>
        <w:docPartUnique/>
      </w:docPartObj>
    </w:sdtPr>
    <w:sdtEndPr>
      <w:rPr>
        <w:rFonts w:ascii="Arial" w:hAnsi="Arial" w:cs="Arial"/>
        <w:noProof/>
        <w:sz w:val="22"/>
        <w:szCs w:val="24"/>
      </w:rPr>
    </w:sdtEndPr>
    <w:sdtContent>
      <w:p w:rsidR="00794395" w:rsidRPr="00794395" w:rsidRDefault="00794395" w:rsidP="00794395">
        <w:pPr>
          <w:pStyle w:val="Footer"/>
          <w:jc w:val="right"/>
          <w:rPr>
            <w:rFonts w:ascii="Arial" w:hAnsi="Arial" w:cs="Arial"/>
            <w:sz w:val="22"/>
            <w:szCs w:val="24"/>
          </w:rPr>
        </w:pPr>
        <w:r w:rsidRPr="00794395">
          <w:rPr>
            <w:rFonts w:ascii="Arial" w:hAnsi="Arial" w:cs="Arial"/>
            <w:sz w:val="22"/>
            <w:szCs w:val="24"/>
          </w:rPr>
          <w:fldChar w:fldCharType="begin"/>
        </w:r>
        <w:r w:rsidRPr="00794395">
          <w:rPr>
            <w:rFonts w:ascii="Arial" w:hAnsi="Arial" w:cs="Arial"/>
            <w:sz w:val="22"/>
            <w:szCs w:val="24"/>
          </w:rPr>
          <w:instrText xml:space="preserve"> PAGE   \* MERGEFORMAT </w:instrText>
        </w:r>
        <w:r w:rsidRPr="00794395">
          <w:rPr>
            <w:rFonts w:ascii="Arial" w:hAnsi="Arial" w:cs="Arial"/>
            <w:sz w:val="22"/>
            <w:szCs w:val="24"/>
          </w:rPr>
          <w:fldChar w:fldCharType="separate"/>
        </w:r>
        <w:r w:rsidRPr="00794395">
          <w:rPr>
            <w:rFonts w:ascii="Arial" w:hAnsi="Arial" w:cs="Arial"/>
            <w:noProof/>
            <w:sz w:val="22"/>
            <w:szCs w:val="24"/>
          </w:rPr>
          <w:t>2</w:t>
        </w:r>
        <w:r w:rsidRPr="00794395">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12B3" w:rsidRDefault="002D12B3">
      <w:r>
        <w:separator/>
      </w:r>
    </w:p>
  </w:footnote>
  <w:footnote w:type="continuationSeparator" w:id="0">
    <w:p w:rsidR="002D12B3" w:rsidRDefault="002D12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CA5"/>
    <w:rsid w:val="00001940"/>
    <w:rsid w:val="00003542"/>
    <w:rsid w:val="00005CF4"/>
    <w:rsid w:val="00006412"/>
    <w:rsid w:val="000075FE"/>
    <w:rsid w:val="0001011C"/>
    <w:rsid w:val="00013A96"/>
    <w:rsid w:val="00013B6A"/>
    <w:rsid w:val="00014AEF"/>
    <w:rsid w:val="00015D5A"/>
    <w:rsid w:val="0001733E"/>
    <w:rsid w:val="00020D6B"/>
    <w:rsid w:val="00021D7A"/>
    <w:rsid w:val="00021EFA"/>
    <w:rsid w:val="00031E1A"/>
    <w:rsid w:val="0003236C"/>
    <w:rsid w:val="00033A3A"/>
    <w:rsid w:val="00037A67"/>
    <w:rsid w:val="0004255A"/>
    <w:rsid w:val="00045458"/>
    <w:rsid w:val="00045D07"/>
    <w:rsid w:val="00050291"/>
    <w:rsid w:val="000514BD"/>
    <w:rsid w:val="000600D1"/>
    <w:rsid w:val="00061C17"/>
    <w:rsid w:val="00062BC3"/>
    <w:rsid w:val="00064909"/>
    <w:rsid w:val="00067409"/>
    <w:rsid w:val="000711F7"/>
    <w:rsid w:val="00075B86"/>
    <w:rsid w:val="0007719F"/>
    <w:rsid w:val="000775CC"/>
    <w:rsid w:val="0008050E"/>
    <w:rsid w:val="00080B87"/>
    <w:rsid w:val="00080BCA"/>
    <w:rsid w:val="00082860"/>
    <w:rsid w:val="00082906"/>
    <w:rsid w:val="00084983"/>
    <w:rsid w:val="000851EA"/>
    <w:rsid w:val="00085708"/>
    <w:rsid w:val="000903D1"/>
    <w:rsid w:val="0009270E"/>
    <w:rsid w:val="00094B1E"/>
    <w:rsid w:val="000965E7"/>
    <w:rsid w:val="000A4716"/>
    <w:rsid w:val="000A6FC9"/>
    <w:rsid w:val="000B343C"/>
    <w:rsid w:val="000B5D42"/>
    <w:rsid w:val="000B5E81"/>
    <w:rsid w:val="000C2B8B"/>
    <w:rsid w:val="000C323E"/>
    <w:rsid w:val="000C5A58"/>
    <w:rsid w:val="000D0AC6"/>
    <w:rsid w:val="000D254E"/>
    <w:rsid w:val="000D2741"/>
    <w:rsid w:val="000D2A95"/>
    <w:rsid w:val="000D4D8B"/>
    <w:rsid w:val="000D635D"/>
    <w:rsid w:val="000D7185"/>
    <w:rsid w:val="000E0F76"/>
    <w:rsid w:val="000E1294"/>
    <w:rsid w:val="000E162A"/>
    <w:rsid w:val="000E2EFA"/>
    <w:rsid w:val="000E5366"/>
    <w:rsid w:val="000E574C"/>
    <w:rsid w:val="000E6E28"/>
    <w:rsid w:val="000F191B"/>
    <w:rsid w:val="000F2B27"/>
    <w:rsid w:val="000F31A9"/>
    <w:rsid w:val="000F71DA"/>
    <w:rsid w:val="00100449"/>
    <w:rsid w:val="00101FAC"/>
    <w:rsid w:val="0010436E"/>
    <w:rsid w:val="0010546B"/>
    <w:rsid w:val="001055E2"/>
    <w:rsid w:val="00112E04"/>
    <w:rsid w:val="00115311"/>
    <w:rsid w:val="00115C41"/>
    <w:rsid w:val="00117217"/>
    <w:rsid w:val="001202A8"/>
    <w:rsid w:val="00121E50"/>
    <w:rsid w:val="00125D2B"/>
    <w:rsid w:val="00134F97"/>
    <w:rsid w:val="00135C68"/>
    <w:rsid w:val="00135FA1"/>
    <w:rsid w:val="001361FD"/>
    <w:rsid w:val="00136C20"/>
    <w:rsid w:val="001425F7"/>
    <w:rsid w:val="00143E5B"/>
    <w:rsid w:val="00145F03"/>
    <w:rsid w:val="001466FF"/>
    <w:rsid w:val="0015554B"/>
    <w:rsid w:val="00160331"/>
    <w:rsid w:val="00160CB2"/>
    <w:rsid w:val="001626AE"/>
    <w:rsid w:val="00163A88"/>
    <w:rsid w:val="0016463A"/>
    <w:rsid w:val="001646F8"/>
    <w:rsid w:val="0016681A"/>
    <w:rsid w:val="001679C1"/>
    <w:rsid w:val="00174B8B"/>
    <w:rsid w:val="001751C4"/>
    <w:rsid w:val="00175802"/>
    <w:rsid w:val="00176DD7"/>
    <w:rsid w:val="00177625"/>
    <w:rsid w:val="0018253B"/>
    <w:rsid w:val="00182C1C"/>
    <w:rsid w:val="001833F7"/>
    <w:rsid w:val="00186026"/>
    <w:rsid w:val="00190147"/>
    <w:rsid w:val="00190D88"/>
    <w:rsid w:val="00192366"/>
    <w:rsid w:val="00192412"/>
    <w:rsid w:val="00196D46"/>
    <w:rsid w:val="001A22BB"/>
    <w:rsid w:val="001A25B6"/>
    <w:rsid w:val="001A2DCA"/>
    <w:rsid w:val="001A7879"/>
    <w:rsid w:val="001B06ED"/>
    <w:rsid w:val="001B11A5"/>
    <w:rsid w:val="001B137C"/>
    <w:rsid w:val="001B3FF6"/>
    <w:rsid w:val="001B52D7"/>
    <w:rsid w:val="001B530E"/>
    <w:rsid w:val="001B62C0"/>
    <w:rsid w:val="001C2BFF"/>
    <w:rsid w:val="001C338F"/>
    <w:rsid w:val="001C4131"/>
    <w:rsid w:val="001C44E6"/>
    <w:rsid w:val="001C60EE"/>
    <w:rsid w:val="001D0BFE"/>
    <w:rsid w:val="001D1474"/>
    <w:rsid w:val="001D64BC"/>
    <w:rsid w:val="001D7334"/>
    <w:rsid w:val="001E0235"/>
    <w:rsid w:val="001E7698"/>
    <w:rsid w:val="001F1B67"/>
    <w:rsid w:val="001F53AD"/>
    <w:rsid w:val="001F5FE9"/>
    <w:rsid w:val="001F629F"/>
    <w:rsid w:val="001F6349"/>
    <w:rsid w:val="001F7789"/>
    <w:rsid w:val="00203B4C"/>
    <w:rsid w:val="00205F7B"/>
    <w:rsid w:val="002203B1"/>
    <w:rsid w:val="0022156D"/>
    <w:rsid w:val="00221FB2"/>
    <w:rsid w:val="00223E56"/>
    <w:rsid w:val="002252DD"/>
    <w:rsid w:val="0022738A"/>
    <w:rsid w:val="00227AFC"/>
    <w:rsid w:val="00233F40"/>
    <w:rsid w:val="00236BDA"/>
    <w:rsid w:val="00237204"/>
    <w:rsid w:val="002372A1"/>
    <w:rsid w:val="00240F29"/>
    <w:rsid w:val="00240F69"/>
    <w:rsid w:val="00241C03"/>
    <w:rsid w:val="00244883"/>
    <w:rsid w:val="00246399"/>
    <w:rsid w:val="002500A8"/>
    <w:rsid w:val="00250666"/>
    <w:rsid w:val="00255C41"/>
    <w:rsid w:val="00256682"/>
    <w:rsid w:val="0026063C"/>
    <w:rsid w:val="0026128A"/>
    <w:rsid w:val="0026790D"/>
    <w:rsid w:val="00271DDD"/>
    <w:rsid w:val="002725F0"/>
    <w:rsid w:val="0027471F"/>
    <w:rsid w:val="0027525B"/>
    <w:rsid w:val="002756E5"/>
    <w:rsid w:val="0027611B"/>
    <w:rsid w:val="00282DAE"/>
    <w:rsid w:val="00284E39"/>
    <w:rsid w:val="00285EE8"/>
    <w:rsid w:val="002876C3"/>
    <w:rsid w:val="002877D2"/>
    <w:rsid w:val="002920C9"/>
    <w:rsid w:val="00292704"/>
    <w:rsid w:val="0029389F"/>
    <w:rsid w:val="00295A67"/>
    <w:rsid w:val="00295FFE"/>
    <w:rsid w:val="00296CD1"/>
    <w:rsid w:val="002A1EC6"/>
    <w:rsid w:val="002A23A2"/>
    <w:rsid w:val="002A74D3"/>
    <w:rsid w:val="002B217C"/>
    <w:rsid w:val="002B525D"/>
    <w:rsid w:val="002B75A2"/>
    <w:rsid w:val="002C15F1"/>
    <w:rsid w:val="002C19E7"/>
    <w:rsid w:val="002C1EEC"/>
    <w:rsid w:val="002C2D09"/>
    <w:rsid w:val="002C37DA"/>
    <w:rsid w:val="002C4615"/>
    <w:rsid w:val="002D01BE"/>
    <w:rsid w:val="002D12B3"/>
    <w:rsid w:val="002D2744"/>
    <w:rsid w:val="002D3E8B"/>
    <w:rsid w:val="002D7F68"/>
    <w:rsid w:val="002E1087"/>
    <w:rsid w:val="002E1152"/>
    <w:rsid w:val="002E4E93"/>
    <w:rsid w:val="002E4F4F"/>
    <w:rsid w:val="002F27C9"/>
    <w:rsid w:val="002F357B"/>
    <w:rsid w:val="002F6ABD"/>
    <w:rsid w:val="00300466"/>
    <w:rsid w:val="00301ED6"/>
    <w:rsid w:val="003058E8"/>
    <w:rsid w:val="00307697"/>
    <w:rsid w:val="00310E6A"/>
    <w:rsid w:val="00311D52"/>
    <w:rsid w:val="003137C9"/>
    <w:rsid w:val="00313F6D"/>
    <w:rsid w:val="00317465"/>
    <w:rsid w:val="00317DC2"/>
    <w:rsid w:val="00320F3F"/>
    <w:rsid w:val="003259A9"/>
    <w:rsid w:val="003261AC"/>
    <w:rsid w:val="0032685F"/>
    <w:rsid w:val="00330344"/>
    <w:rsid w:val="00330B41"/>
    <w:rsid w:val="00331D9E"/>
    <w:rsid w:val="00332329"/>
    <w:rsid w:val="00332D64"/>
    <w:rsid w:val="00333C26"/>
    <w:rsid w:val="0033485C"/>
    <w:rsid w:val="00334BEB"/>
    <w:rsid w:val="003363C6"/>
    <w:rsid w:val="0034052D"/>
    <w:rsid w:val="00341D49"/>
    <w:rsid w:val="003442C6"/>
    <w:rsid w:val="0034463B"/>
    <w:rsid w:val="003447C8"/>
    <w:rsid w:val="00344B6C"/>
    <w:rsid w:val="00345590"/>
    <w:rsid w:val="00345E9B"/>
    <w:rsid w:val="003464B0"/>
    <w:rsid w:val="00346A94"/>
    <w:rsid w:val="00346D02"/>
    <w:rsid w:val="003503AE"/>
    <w:rsid w:val="003544EE"/>
    <w:rsid w:val="0036451F"/>
    <w:rsid w:val="0036465E"/>
    <w:rsid w:val="00364AAB"/>
    <w:rsid w:val="00364E63"/>
    <w:rsid w:val="00371E18"/>
    <w:rsid w:val="0037615C"/>
    <w:rsid w:val="00380E45"/>
    <w:rsid w:val="0038183D"/>
    <w:rsid w:val="00381DF8"/>
    <w:rsid w:val="00386B6C"/>
    <w:rsid w:val="00394D29"/>
    <w:rsid w:val="00396315"/>
    <w:rsid w:val="00396FC3"/>
    <w:rsid w:val="003A5AC2"/>
    <w:rsid w:val="003A62A3"/>
    <w:rsid w:val="003A7D33"/>
    <w:rsid w:val="003A7ECD"/>
    <w:rsid w:val="003B0244"/>
    <w:rsid w:val="003B5923"/>
    <w:rsid w:val="003B6A5B"/>
    <w:rsid w:val="003B70AD"/>
    <w:rsid w:val="003C244C"/>
    <w:rsid w:val="003C29B4"/>
    <w:rsid w:val="003C58E4"/>
    <w:rsid w:val="003C5F69"/>
    <w:rsid w:val="003D075E"/>
    <w:rsid w:val="003D34AE"/>
    <w:rsid w:val="003D45E8"/>
    <w:rsid w:val="003D475F"/>
    <w:rsid w:val="003D688C"/>
    <w:rsid w:val="003E062E"/>
    <w:rsid w:val="003E14B4"/>
    <w:rsid w:val="003E2190"/>
    <w:rsid w:val="003E44FA"/>
    <w:rsid w:val="003F0A1A"/>
    <w:rsid w:val="003F66D4"/>
    <w:rsid w:val="00401747"/>
    <w:rsid w:val="00401BEB"/>
    <w:rsid w:val="0040464D"/>
    <w:rsid w:val="00410329"/>
    <w:rsid w:val="0041797E"/>
    <w:rsid w:val="00420948"/>
    <w:rsid w:val="00421723"/>
    <w:rsid w:val="004253AF"/>
    <w:rsid w:val="0042694A"/>
    <w:rsid w:val="00435E81"/>
    <w:rsid w:val="004369BA"/>
    <w:rsid w:val="004378B9"/>
    <w:rsid w:val="004436E2"/>
    <w:rsid w:val="004457AA"/>
    <w:rsid w:val="00445A32"/>
    <w:rsid w:val="00450146"/>
    <w:rsid w:val="0045678F"/>
    <w:rsid w:val="00457D60"/>
    <w:rsid w:val="00457ED7"/>
    <w:rsid w:val="00457FF0"/>
    <w:rsid w:val="00460189"/>
    <w:rsid w:val="004613A1"/>
    <w:rsid w:val="00461E7A"/>
    <w:rsid w:val="0046470A"/>
    <w:rsid w:val="00465AD9"/>
    <w:rsid w:val="004726ED"/>
    <w:rsid w:val="00473A29"/>
    <w:rsid w:val="00473DDA"/>
    <w:rsid w:val="004745C1"/>
    <w:rsid w:val="00481267"/>
    <w:rsid w:val="004834C0"/>
    <w:rsid w:val="004855DE"/>
    <w:rsid w:val="00485966"/>
    <w:rsid w:val="00490AAE"/>
    <w:rsid w:val="00490CCC"/>
    <w:rsid w:val="004A0038"/>
    <w:rsid w:val="004B5F0E"/>
    <w:rsid w:val="004B750B"/>
    <w:rsid w:val="004C0141"/>
    <w:rsid w:val="004C1A6C"/>
    <w:rsid w:val="004C2BFE"/>
    <w:rsid w:val="004C38BB"/>
    <w:rsid w:val="004C3CB6"/>
    <w:rsid w:val="004C5BA7"/>
    <w:rsid w:val="004C6DB1"/>
    <w:rsid w:val="004D2035"/>
    <w:rsid w:val="004D2E00"/>
    <w:rsid w:val="004D5D9A"/>
    <w:rsid w:val="004D68A5"/>
    <w:rsid w:val="004D72B8"/>
    <w:rsid w:val="004E6297"/>
    <w:rsid w:val="004F033E"/>
    <w:rsid w:val="004F3C93"/>
    <w:rsid w:val="004F436B"/>
    <w:rsid w:val="004F629D"/>
    <w:rsid w:val="004F66D2"/>
    <w:rsid w:val="00501B36"/>
    <w:rsid w:val="005024DE"/>
    <w:rsid w:val="005130A8"/>
    <w:rsid w:val="005167BA"/>
    <w:rsid w:val="005168A6"/>
    <w:rsid w:val="0052223D"/>
    <w:rsid w:val="00524C1C"/>
    <w:rsid w:val="00525969"/>
    <w:rsid w:val="00527327"/>
    <w:rsid w:val="00532DE4"/>
    <w:rsid w:val="0053358F"/>
    <w:rsid w:val="00540FE7"/>
    <w:rsid w:val="00553D83"/>
    <w:rsid w:val="0055671E"/>
    <w:rsid w:val="00556AD3"/>
    <w:rsid w:val="0055799C"/>
    <w:rsid w:val="00557E38"/>
    <w:rsid w:val="00563166"/>
    <w:rsid w:val="00564BC6"/>
    <w:rsid w:val="005657F6"/>
    <w:rsid w:val="00566A44"/>
    <w:rsid w:val="005721EB"/>
    <w:rsid w:val="00585961"/>
    <w:rsid w:val="00585D4B"/>
    <w:rsid w:val="005904D7"/>
    <w:rsid w:val="00593F7B"/>
    <w:rsid w:val="00596580"/>
    <w:rsid w:val="00597F93"/>
    <w:rsid w:val="005A075D"/>
    <w:rsid w:val="005A2785"/>
    <w:rsid w:val="005A2C4C"/>
    <w:rsid w:val="005A56D0"/>
    <w:rsid w:val="005B0595"/>
    <w:rsid w:val="005B1B2A"/>
    <w:rsid w:val="005B2699"/>
    <w:rsid w:val="005B5317"/>
    <w:rsid w:val="005B5890"/>
    <w:rsid w:val="005B6975"/>
    <w:rsid w:val="005C0081"/>
    <w:rsid w:val="005C0636"/>
    <w:rsid w:val="005C3377"/>
    <w:rsid w:val="005C532E"/>
    <w:rsid w:val="005C542A"/>
    <w:rsid w:val="005C64C8"/>
    <w:rsid w:val="005D2AEF"/>
    <w:rsid w:val="005D46A8"/>
    <w:rsid w:val="005D49EF"/>
    <w:rsid w:val="005D7365"/>
    <w:rsid w:val="005D785B"/>
    <w:rsid w:val="005E1BEF"/>
    <w:rsid w:val="005E1DA6"/>
    <w:rsid w:val="005E1ED1"/>
    <w:rsid w:val="005E2BE7"/>
    <w:rsid w:val="005E32F1"/>
    <w:rsid w:val="005E6A22"/>
    <w:rsid w:val="005E6C5F"/>
    <w:rsid w:val="005F2D2C"/>
    <w:rsid w:val="005F6FD8"/>
    <w:rsid w:val="00600402"/>
    <w:rsid w:val="00600D23"/>
    <w:rsid w:val="00601B08"/>
    <w:rsid w:val="0060323B"/>
    <w:rsid w:val="0060341B"/>
    <w:rsid w:val="00603AC1"/>
    <w:rsid w:val="006065D7"/>
    <w:rsid w:val="0060690E"/>
    <w:rsid w:val="0060740D"/>
    <w:rsid w:val="0061284A"/>
    <w:rsid w:val="00613B19"/>
    <w:rsid w:val="00614E4F"/>
    <w:rsid w:val="0061537A"/>
    <w:rsid w:val="006158F3"/>
    <w:rsid w:val="00626F33"/>
    <w:rsid w:val="00627BC7"/>
    <w:rsid w:val="00627E62"/>
    <w:rsid w:val="006309DC"/>
    <w:rsid w:val="006319F3"/>
    <w:rsid w:val="00633705"/>
    <w:rsid w:val="00634F66"/>
    <w:rsid w:val="00635732"/>
    <w:rsid w:val="0064170C"/>
    <w:rsid w:val="00644A4A"/>
    <w:rsid w:val="00644DF7"/>
    <w:rsid w:val="00651499"/>
    <w:rsid w:val="006545FC"/>
    <w:rsid w:val="00654E2B"/>
    <w:rsid w:val="00655E5E"/>
    <w:rsid w:val="00660A2C"/>
    <w:rsid w:val="006611F1"/>
    <w:rsid w:val="00661367"/>
    <w:rsid w:val="00664F81"/>
    <w:rsid w:val="00666036"/>
    <w:rsid w:val="00670D43"/>
    <w:rsid w:val="00671FB5"/>
    <w:rsid w:val="00674F7B"/>
    <w:rsid w:val="0067556B"/>
    <w:rsid w:val="0068183C"/>
    <w:rsid w:val="006926C1"/>
    <w:rsid w:val="00693F08"/>
    <w:rsid w:val="00695C1B"/>
    <w:rsid w:val="00696F81"/>
    <w:rsid w:val="006973AE"/>
    <w:rsid w:val="006A0AB6"/>
    <w:rsid w:val="006A2E14"/>
    <w:rsid w:val="006A74A2"/>
    <w:rsid w:val="006B006A"/>
    <w:rsid w:val="006B0521"/>
    <w:rsid w:val="006B1236"/>
    <w:rsid w:val="006B1B6C"/>
    <w:rsid w:val="006B2BC3"/>
    <w:rsid w:val="006B33F1"/>
    <w:rsid w:val="006B7069"/>
    <w:rsid w:val="006C082B"/>
    <w:rsid w:val="006C1406"/>
    <w:rsid w:val="006C30B3"/>
    <w:rsid w:val="006C498B"/>
    <w:rsid w:val="006C59AC"/>
    <w:rsid w:val="006C63D9"/>
    <w:rsid w:val="006D0C85"/>
    <w:rsid w:val="006D11F7"/>
    <w:rsid w:val="006D167D"/>
    <w:rsid w:val="006D39AD"/>
    <w:rsid w:val="006D3EB3"/>
    <w:rsid w:val="006D4BF8"/>
    <w:rsid w:val="006E0EAF"/>
    <w:rsid w:val="006E401B"/>
    <w:rsid w:val="006E48C0"/>
    <w:rsid w:val="006E71A1"/>
    <w:rsid w:val="006F25EB"/>
    <w:rsid w:val="006F2AB7"/>
    <w:rsid w:val="006F32B0"/>
    <w:rsid w:val="006F407C"/>
    <w:rsid w:val="006F5761"/>
    <w:rsid w:val="006F6B04"/>
    <w:rsid w:val="007019D9"/>
    <w:rsid w:val="00704C4C"/>
    <w:rsid w:val="00705734"/>
    <w:rsid w:val="0070648E"/>
    <w:rsid w:val="00712DC5"/>
    <w:rsid w:val="00713FDC"/>
    <w:rsid w:val="007155CF"/>
    <w:rsid w:val="00727004"/>
    <w:rsid w:val="00731765"/>
    <w:rsid w:val="00731EC1"/>
    <w:rsid w:val="00732ACF"/>
    <w:rsid w:val="00733B28"/>
    <w:rsid w:val="0073428F"/>
    <w:rsid w:val="00735243"/>
    <w:rsid w:val="00736491"/>
    <w:rsid w:val="0073675B"/>
    <w:rsid w:val="0074287D"/>
    <w:rsid w:val="0074352B"/>
    <w:rsid w:val="0074379E"/>
    <w:rsid w:val="00744C80"/>
    <w:rsid w:val="007475C0"/>
    <w:rsid w:val="00750A20"/>
    <w:rsid w:val="007534B9"/>
    <w:rsid w:val="007546B8"/>
    <w:rsid w:val="007555A3"/>
    <w:rsid w:val="00755C8F"/>
    <w:rsid w:val="00755E0B"/>
    <w:rsid w:val="007646C2"/>
    <w:rsid w:val="007660D0"/>
    <w:rsid w:val="0076713C"/>
    <w:rsid w:val="0076767C"/>
    <w:rsid w:val="00770F50"/>
    <w:rsid w:val="00771F2D"/>
    <w:rsid w:val="007739C2"/>
    <w:rsid w:val="007823C5"/>
    <w:rsid w:val="00790C3D"/>
    <w:rsid w:val="00791451"/>
    <w:rsid w:val="007939A9"/>
    <w:rsid w:val="00793E57"/>
    <w:rsid w:val="00794395"/>
    <w:rsid w:val="007945FA"/>
    <w:rsid w:val="007969D4"/>
    <w:rsid w:val="00796AFF"/>
    <w:rsid w:val="007A1414"/>
    <w:rsid w:val="007A1C43"/>
    <w:rsid w:val="007A5DDD"/>
    <w:rsid w:val="007A647F"/>
    <w:rsid w:val="007A6860"/>
    <w:rsid w:val="007B2E9F"/>
    <w:rsid w:val="007B3B7E"/>
    <w:rsid w:val="007B6BE5"/>
    <w:rsid w:val="007C52EB"/>
    <w:rsid w:val="007C5C3C"/>
    <w:rsid w:val="007C608B"/>
    <w:rsid w:val="007D09B9"/>
    <w:rsid w:val="007D0B98"/>
    <w:rsid w:val="007D11B6"/>
    <w:rsid w:val="007D1651"/>
    <w:rsid w:val="007D2009"/>
    <w:rsid w:val="007E0872"/>
    <w:rsid w:val="007E1E37"/>
    <w:rsid w:val="007E2A80"/>
    <w:rsid w:val="007E3617"/>
    <w:rsid w:val="007E61EB"/>
    <w:rsid w:val="007E79B5"/>
    <w:rsid w:val="007F1757"/>
    <w:rsid w:val="007F28D8"/>
    <w:rsid w:val="007F342E"/>
    <w:rsid w:val="007F3C05"/>
    <w:rsid w:val="007F5630"/>
    <w:rsid w:val="007F6248"/>
    <w:rsid w:val="007F7265"/>
    <w:rsid w:val="007F7DA8"/>
    <w:rsid w:val="00802C62"/>
    <w:rsid w:val="008039A5"/>
    <w:rsid w:val="00805A79"/>
    <w:rsid w:val="00805F03"/>
    <w:rsid w:val="00806E6C"/>
    <w:rsid w:val="0080792C"/>
    <w:rsid w:val="00810541"/>
    <w:rsid w:val="00815384"/>
    <w:rsid w:val="0082127E"/>
    <w:rsid w:val="008239A9"/>
    <w:rsid w:val="00823C66"/>
    <w:rsid w:val="008240A2"/>
    <w:rsid w:val="008244B7"/>
    <w:rsid w:val="00834F6D"/>
    <w:rsid w:val="00835A19"/>
    <w:rsid w:val="008362EE"/>
    <w:rsid w:val="0084042C"/>
    <w:rsid w:val="00842052"/>
    <w:rsid w:val="00843D84"/>
    <w:rsid w:val="00844676"/>
    <w:rsid w:val="00845053"/>
    <w:rsid w:val="00846BF9"/>
    <w:rsid w:val="008560D1"/>
    <w:rsid w:val="00856C29"/>
    <w:rsid w:val="00856E0C"/>
    <w:rsid w:val="0086306C"/>
    <w:rsid w:val="008641ED"/>
    <w:rsid w:val="00866522"/>
    <w:rsid w:val="008673BA"/>
    <w:rsid w:val="008677DA"/>
    <w:rsid w:val="00873C04"/>
    <w:rsid w:val="0087445B"/>
    <w:rsid w:val="00875054"/>
    <w:rsid w:val="0088234D"/>
    <w:rsid w:val="008917DA"/>
    <w:rsid w:val="0089486C"/>
    <w:rsid w:val="008950B3"/>
    <w:rsid w:val="00895BEA"/>
    <w:rsid w:val="008974B8"/>
    <w:rsid w:val="008A12C3"/>
    <w:rsid w:val="008A6FD0"/>
    <w:rsid w:val="008B00D4"/>
    <w:rsid w:val="008B3234"/>
    <w:rsid w:val="008B32B5"/>
    <w:rsid w:val="008B562D"/>
    <w:rsid w:val="008B5728"/>
    <w:rsid w:val="008B5AD5"/>
    <w:rsid w:val="008B7834"/>
    <w:rsid w:val="008B7D64"/>
    <w:rsid w:val="008C0E13"/>
    <w:rsid w:val="008C1BAD"/>
    <w:rsid w:val="008C3056"/>
    <w:rsid w:val="008C6A43"/>
    <w:rsid w:val="008D2E64"/>
    <w:rsid w:val="008D4150"/>
    <w:rsid w:val="008D7C5B"/>
    <w:rsid w:val="008E3BC9"/>
    <w:rsid w:val="008F3B75"/>
    <w:rsid w:val="008F6576"/>
    <w:rsid w:val="008F709B"/>
    <w:rsid w:val="009003A7"/>
    <w:rsid w:val="00900667"/>
    <w:rsid w:val="009021F3"/>
    <w:rsid w:val="00902459"/>
    <w:rsid w:val="00903961"/>
    <w:rsid w:val="00904A03"/>
    <w:rsid w:val="00906A95"/>
    <w:rsid w:val="0090726E"/>
    <w:rsid w:val="00911B46"/>
    <w:rsid w:val="00920E23"/>
    <w:rsid w:val="00922CA5"/>
    <w:rsid w:val="00924074"/>
    <w:rsid w:val="009242E6"/>
    <w:rsid w:val="00927270"/>
    <w:rsid w:val="00927B61"/>
    <w:rsid w:val="00932F08"/>
    <w:rsid w:val="009332D1"/>
    <w:rsid w:val="00933E72"/>
    <w:rsid w:val="009423E2"/>
    <w:rsid w:val="00944968"/>
    <w:rsid w:val="009504CF"/>
    <w:rsid w:val="00954429"/>
    <w:rsid w:val="00957FD5"/>
    <w:rsid w:val="0096161D"/>
    <w:rsid w:val="00965959"/>
    <w:rsid w:val="009671B3"/>
    <w:rsid w:val="00970407"/>
    <w:rsid w:val="00972653"/>
    <w:rsid w:val="00973CD3"/>
    <w:rsid w:val="00984016"/>
    <w:rsid w:val="0098430C"/>
    <w:rsid w:val="00987E9D"/>
    <w:rsid w:val="00990802"/>
    <w:rsid w:val="00991950"/>
    <w:rsid w:val="00991ED8"/>
    <w:rsid w:val="00993A4F"/>
    <w:rsid w:val="009944D3"/>
    <w:rsid w:val="00994A31"/>
    <w:rsid w:val="0099527F"/>
    <w:rsid w:val="00997080"/>
    <w:rsid w:val="009975B6"/>
    <w:rsid w:val="009979E8"/>
    <w:rsid w:val="00997A48"/>
    <w:rsid w:val="009A17FD"/>
    <w:rsid w:val="009A53C3"/>
    <w:rsid w:val="009A64BE"/>
    <w:rsid w:val="009B54A2"/>
    <w:rsid w:val="009B778C"/>
    <w:rsid w:val="009C4FE5"/>
    <w:rsid w:val="009C59ED"/>
    <w:rsid w:val="009D0490"/>
    <w:rsid w:val="009E646F"/>
    <w:rsid w:val="009E6EC5"/>
    <w:rsid w:val="009F18AB"/>
    <w:rsid w:val="009F3842"/>
    <w:rsid w:val="009F5D4D"/>
    <w:rsid w:val="00A003F7"/>
    <w:rsid w:val="00A00B59"/>
    <w:rsid w:val="00A01A6D"/>
    <w:rsid w:val="00A10A19"/>
    <w:rsid w:val="00A124C1"/>
    <w:rsid w:val="00A140EC"/>
    <w:rsid w:val="00A14A39"/>
    <w:rsid w:val="00A15472"/>
    <w:rsid w:val="00A15D5A"/>
    <w:rsid w:val="00A1721C"/>
    <w:rsid w:val="00A204AE"/>
    <w:rsid w:val="00A230DE"/>
    <w:rsid w:val="00A253C3"/>
    <w:rsid w:val="00A2663F"/>
    <w:rsid w:val="00A31284"/>
    <w:rsid w:val="00A34DED"/>
    <w:rsid w:val="00A36159"/>
    <w:rsid w:val="00A4048F"/>
    <w:rsid w:val="00A45E09"/>
    <w:rsid w:val="00A46E48"/>
    <w:rsid w:val="00A505E6"/>
    <w:rsid w:val="00A514B3"/>
    <w:rsid w:val="00A52008"/>
    <w:rsid w:val="00A524C0"/>
    <w:rsid w:val="00A5635E"/>
    <w:rsid w:val="00A62625"/>
    <w:rsid w:val="00A644B6"/>
    <w:rsid w:val="00A70B7F"/>
    <w:rsid w:val="00A732BC"/>
    <w:rsid w:val="00A7399B"/>
    <w:rsid w:val="00A75796"/>
    <w:rsid w:val="00A77C48"/>
    <w:rsid w:val="00A8031E"/>
    <w:rsid w:val="00A85EAA"/>
    <w:rsid w:val="00A8650D"/>
    <w:rsid w:val="00A8698F"/>
    <w:rsid w:val="00A87611"/>
    <w:rsid w:val="00A92552"/>
    <w:rsid w:val="00A933AB"/>
    <w:rsid w:val="00A93693"/>
    <w:rsid w:val="00A94158"/>
    <w:rsid w:val="00A9419A"/>
    <w:rsid w:val="00A944B5"/>
    <w:rsid w:val="00A95692"/>
    <w:rsid w:val="00AA154C"/>
    <w:rsid w:val="00AB10C7"/>
    <w:rsid w:val="00AB6AD7"/>
    <w:rsid w:val="00AB74F2"/>
    <w:rsid w:val="00AC1A3A"/>
    <w:rsid w:val="00AC3EB2"/>
    <w:rsid w:val="00AC58C4"/>
    <w:rsid w:val="00AD0C21"/>
    <w:rsid w:val="00AD10CE"/>
    <w:rsid w:val="00AD1277"/>
    <w:rsid w:val="00AD1C41"/>
    <w:rsid w:val="00AD278E"/>
    <w:rsid w:val="00AD3379"/>
    <w:rsid w:val="00AE0FD6"/>
    <w:rsid w:val="00AE23A1"/>
    <w:rsid w:val="00AE3E96"/>
    <w:rsid w:val="00AE6E40"/>
    <w:rsid w:val="00AF03B5"/>
    <w:rsid w:val="00AF10C1"/>
    <w:rsid w:val="00AF1B29"/>
    <w:rsid w:val="00AF39A1"/>
    <w:rsid w:val="00AF50F1"/>
    <w:rsid w:val="00AF6783"/>
    <w:rsid w:val="00AF7B93"/>
    <w:rsid w:val="00B01307"/>
    <w:rsid w:val="00B0150A"/>
    <w:rsid w:val="00B06A3C"/>
    <w:rsid w:val="00B10DE9"/>
    <w:rsid w:val="00B12A66"/>
    <w:rsid w:val="00B142E0"/>
    <w:rsid w:val="00B1436F"/>
    <w:rsid w:val="00B14986"/>
    <w:rsid w:val="00B14D04"/>
    <w:rsid w:val="00B15399"/>
    <w:rsid w:val="00B17D25"/>
    <w:rsid w:val="00B220FC"/>
    <w:rsid w:val="00B23FF2"/>
    <w:rsid w:val="00B341DE"/>
    <w:rsid w:val="00B36B95"/>
    <w:rsid w:val="00B432A1"/>
    <w:rsid w:val="00B50D23"/>
    <w:rsid w:val="00B51B64"/>
    <w:rsid w:val="00B550F2"/>
    <w:rsid w:val="00B55325"/>
    <w:rsid w:val="00B60069"/>
    <w:rsid w:val="00B60712"/>
    <w:rsid w:val="00B60C0D"/>
    <w:rsid w:val="00B62B38"/>
    <w:rsid w:val="00B6419E"/>
    <w:rsid w:val="00B646E0"/>
    <w:rsid w:val="00B64FBD"/>
    <w:rsid w:val="00B65C2B"/>
    <w:rsid w:val="00B66EBE"/>
    <w:rsid w:val="00B75CBF"/>
    <w:rsid w:val="00B77D23"/>
    <w:rsid w:val="00B77F53"/>
    <w:rsid w:val="00B81D1F"/>
    <w:rsid w:val="00B839F2"/>
    <w:rsid w:val="00B851CC"/>
    <w:rsid w:val="00B856DD"/>
    <w:rsid w:val="00B93403"/>
    <w:rsid w:val="00B95B26"/>
    <w:rsid w:val="00B9633F"/>
    <w:rsid w:val="00BA37B9"/>
    <w:rsid w:val="00BA726A"/>
    <w:rsid w:val="00BB71F9"/>
    <w:rsid w:val="00BB76ED"/>
    <w:rsid w:val="00BC2E86"/>
    <w:rsid w:val="00BC59BB"/>
    <w:rsid w:val="00BC6901"/>
    <w:rsid w:val="00BC69B3"/>
    <w:rsid w:val="00BD3BD9"/>
    <w:rsid w:val="00BE1605"/>
    <w:rsid w:val="00BE6518"/>
    <w:rsid w:val="00BE673B"/>
    <w:rsid w:val="00BF0E76"/>
    <w:rsid w:val="00BF1B8B"/>
    <w:rsid w:val="00BF3948"/>
    <w:rsid w:val="00BF7CDB"/>
    <w:rsid w:val="00C0354F"/>
    <w:rsid w:val="00C040FB"/>
    <w:rsid w:val="00C10CA7"/>
    <w:rsid w:val="00C141D4"/>
    <w:rsid w:val="00C22381"/>
    <w:rsid w:val="00C22B0E"/>
    <w:rsid w:val="00C2631A"/>
    <w:rsid w:val="00C325B4"/>
    <w:rsid w:val="00C32754"/>
    <w:rsid w:val="00C3370C"/>
    <w:rsid w:val="00C34EF9"/>
    <w:rsid w:val="00C34F96"/>
    <w:rsid w:val="00C35BB8"/>
    <w:rsid w:val="00C364CA"/>
    <w:rsid w:val="00C371D4"/>
    <w:rsid w:val="00C373CB"/>
    <w:rsid w:val="00C37FB5"/>
    <w:rsid w:val="00C403F4"/>
    <w:rsid w:val="00C45D02"/>
    <w:rsid w:val="00C47D88"/>
    <w:rsid w:val="00C47ED3"/>
    <w:rsid w:val="00C51362"/>
    <w:rsid w:val="00C52F62"/>
    <w:rsid w:val="00C535FB"/>
    <w:rsid w:val="00C53C59"/>
    <w:rsid w:val="00C6124B"/>
    <w:rsid w:val="00C637CA"/>
    <w:rsid w:val="00C66518"/>
    <w:rsid w:val="00C700B9"/>
    <w:rsid w:val="00C710C3"/>
    <w:rsid w:val="00C7513D"/>
    <w:rsid w:val="00C7653A"/>
    <w:rsid w:val="00C77216"/>
    <w:rsid w:val="00C80F68"/>
    <w:rsid w:val="00C830B6"/>
    <w:rsid w:val="00C83B74"/>
    <w:rsid w:val="00C86CE4"/>
    <w:rsid w:val="00C90351"/>
    <w:rsid w:val="00C918A4"/>
    <w:rsid w:val="00C922EB"/>
    <w:rsid w:val="00C92DF1"/>
    <w:rsid w:val="00C93E0B"/>
    <w:rsid w:val="00C96AD6"/>
    <w:rsid w:val="00CA2D71"/>
    <w:rsid w:val="00CA6ACD"/>
    <w:rsid w:val="00CA79F5"/>
    <w:rsid w:val="00CB04C3"/>
    <w:rsid w:val="00CB1F60"/>
    <w:rsid w:val="00CB32E3"/>
    <w:rsid w:val="00CB4BE6"/>
    <w:rsid w:val="00CB6FD8"/>
    <w:rsid w:val="00CC16C6"/>
    <w:rsid w:val="00CC6615"/>
    <w:rsid w:val="00CC75BA"/>
    <w:rsid w:val="00CD44E3"/>
    <w:rsid w:val="00CD6672"/>
    <w:rsid w:val="00CE0496"/>
    <w:rsid w:val="00CE166A"/>
    <w:rsid w:val="00CE3613"/>
    <w:rsid w:val="00CE5AD5"/>
    <w:rsid w:val="00CF1C9A"/>
    <w:rsid w:val="00CF7FF0"/>
    <w:rsid w:val="00D0187D"/>
    <w:rsid w:val="00D0225A"/>
    <w:rsid w:val="00D050CF"/>
    <w:rsid w:val="00D05917"/>
    <w:rsid w:val="00D11000"/>
    <w:rsid w:val="00D12F00"/>
    <w:rsid w:val="00D148AA"/>
    <w:rsid w:val="00D2087E"/>
    <w:rsid w:val="00D2248E"/>
    <w:rsid w:val="00D241C9"/>
    <w:rsid w:val="00D25DFB"/>
    <w:rsid w:val="00D318E3"/>
    <w:rsid w:val="00D323A6"/>
    <w:rsid w:val="00D3562F"/>
    <w:rsid w:val="00D43FE3"/>
    <w:rsid w:val="00D52D85"/>
    <w:rsid w:val="00D52EEB"/>
    <w:rsid w:val="00D54E9A"/>
    <w:rsid w:val="00D55150"/>
    <w:rsid w:val="00D55880"/>
    <w:rsid w:val="00D56113"/>
    <w:rsid w:val="00D56491"/>
    <w:rsid w:val="00D567A4"/>
    <w:rsid w:val="00D56DA1"/>
    <w:rsid w:val="00D64892"/>
    <w:rsid w:val="00D7021D"/>
    <w:rsid w:val="00D70636"/>
    <w:rsid w:val="00D72A8A"/>
    <w:rsid w:val="00D7551F"/>
    <w:rsid w:val="00D77A2B"/>
    <w:rsid w:val="00D80ADA"/>
    <w:rsid w:val="00D82C2F"/>
    <w:rsid w:val="00D84C8A"/>
    <w:rsid w:val="00D85B2E"/>
    <w:rsid w:val="00D93402"/>
    <w:rsid w:val="00D94354"/>
    <w:rsid w:val="00D96961"/>
    <w:rsid w:val="00D97980"/>
    <w:rsid w:val="00DB0471"/>
    <w:rsid w:val="00DB0B15"/>
    <w:rsid w:val="00DB27EE"/>
    <w:rsid w:val="00DB6C86"/>
    <w:rsid w:val="00DB7D7E"/>
    <w:rsid w:val="00DC1CE4"/>
    <w:rsid w:val="00DC1FFB"/>
    <w:rsid w:val="00DC26DB"/>
    <w:rsid w:val="00DC5CAF"/>
    <w:rsid w:val="00DC7E9A"/>
    <w:rsid w:val="00DD1693"/>
    <w:rsid w:val="00DD7458"/>
    <w:rsid w:val="00DF1316"/>
    <w:rsid w:val="00DF14C4"/>
    <w:rsid w:val="00DF6D50"/>
    <w:rsid w:val="00DF717D"/>
    <w:rsid w:val="00E009FE"/>
    <w:rsid w:val="00E0405B"/>
    <w:rsid w:val="00E0475D"/>
    <w:rsid w:val="00E05AD9"/>
    <w:rsid w:val="00E07DB9"/>
    <w:rsid w:val="00E10450"/>
    <w:rsid w:val="00E10F46"/>
    <w:rsid w:val="00E14D89"/>
    <w:rsid w:val="00E15A38"/>
    <w:rsid w:val="00E20316"/>
    <w:rsid w:val="00E23F1F"/>
    <w:rsid w:val="00E25FD8"/>
    <w:rsid w:val="00E2603A"/>
    <w:rsid w:val="00E2715B"/>
    <w:rsid w:val="00E35F51"/>
    <w:rsid w:val="00E37B0D"/>
    <w:rsid w:val="00E468ED"/>
    <w:rsid w:val="00E46CCC"/>
    <w:rsid w:val="00E4712D"/>
    <w:rsid w:val="00E47C19"/>
    <w:rsid w:val="00E52178"/>
    <w:rsid w:val="00E57B38"/>
    <w:rsid w:val="00E63235"/>
    <w:rsid w:val="00E63334"/>
    <w:rsid w:val="00E63BED"/>
    <w:rsid w:val="00E63F64"/>
    <w:rsid w:val="00E640A1"/>
    <w:rsid w:val="00E64DE0"/>
    <w:rsid w:val="00E653BF"/>
    <w:rsid w:val="00E672A4"/>
    <w:rsid w:val="00E6747C"/>
    <w:rsid w:val="00E72190"/>
    <w:rsid w:val="00E749F9"/>
    <w:rsid w:val="00E75051"/>
    <w:rsid w:val="00E758F2"/>
    <w:rsid w:val="00E75C68"/>
    <w:rsid w:val="00E77C9A"/>
    <w:rsid w:val="00E86F53"/>
    <w:rsid w:val="00E93013"/>
    <w:rsid w:val="00E940DB"/>
    <w:rsid w:val="00E97571"/>
    <w:rsid w:val="00EA75B6"/>
    <w:rsid w:val="00EB0FB1"/>
    <w:rsid w:val="00EB1500"/>
    <w:rsid w:val="00EB1F3F"/>
    <w:rsid w:val="00EB5868"/>
    <w:rsid w:val="00EB5FF0"/>
    <w:rsid w:val="00EB659D"/>
    <w:rsid w:val="00EB6640"/>
    <w:rsid w:val="00EB7D03"/>
    <w:rsid w:val="00EC03DF"/>
    <w:rsid w:val="00EC14AE"/>
    <w:rsid w:val="00EC6D6C"/>
    <w:rsid w:val="00EC735A"/>
    <w:rsid w:val="00ED19B9"/>
    <w:rsid w:val="00ED2401"/>
    <w:rsid w:val="00ED2CBC"/>
    <w:rsid w:val="00ED3707"/>
    <w:rsid w:val="00ED3754"/>
    <w:rsid w:val="00ED5518"/>
    <w:rsid w:val="00ED7D00"/>
    <w:rsid w:val="00ED7F78"/>
    <w:rsid w:val="00EE29FC"/>
    <w:rsid w:val="00EE2D2F"/>
    <w:rsid w:val="00EE3B39"/>
    <w:rsid w:val="00EE5950"/>
    <w:rsid w:val="00EE7066"/>
    <w:rsid w:val="00EF08BC"/>
    <w:rsid w:val="00EF214F"/>
    <w:rsid w:val="00F01C1F"/>
    <w:rsid w:val="00F06366"/>
    <w:rsid w:val="00F06D7C"/>
    <w:rsid w:val="00F11664"/>
    <w:rsid w:val="00F11C1E"/>
    <w:rsid w:val="00F14C64"/>
    <w:rsid w:val="00F176CD"/>
    <w:rsid w:val="00F22921"/>
    <w:rsid w:val="00F256E7"/>
    <w:rsid w:val="00F263C9"/>
    <w:rsid w:val="00F26520"/>
    <w:rsid w:val="00F27998"/>
    <w:rsid w:val="00F327EA"/>
    <w:rsid w:val="00F43127"/>
    <w:rsid w:val="00F43A65"/>
    <w:rsid w:val="00F44F69"/>
    <w:rsid w:val="00F462FF"/>
    <w:rsid w:val="00F53D38"/>
    <w:rsid w:val="00F542DB"/>
    <w:rsid w:val="00F5607D"/>
    <w:rsid w:val="00F56BEF"/>
    <w:rsid w:val="00F60955"/>
    <w:rsid w:val="00F6136A"/>
    <w:rsid w:val="00F65B51"/>
    <w:rsid w:val="00F720AC"/>
    <w:rsid w:val="00F73D30"/>
    <w:rsid w:val="00F77E93"/>
    <w:rsid w:val="00F846DC"/>
    <w:rsid w:val="00F8502F"/>
    <w:rsid w:val="00F85167"/>
    <w:rsid w:val="00F864DA"/>
    <w:rsid w:val="00F86B9C"/>
    <w:rsid w:val="00F878AB"/>
    <w:rsid w:val="00F912A2"/>
    <w:rsid w:val="00F918C0"/>
    <w:rsid w:val="00F94F1D"/>
    <w:rsid w:val="00F95DCE"/>
    <w:rsid w:val="00FA10A1"/>
    <w:rsid w:val="00FA16D5"/>
    <w:rsid w:val="00FA2A0B"/>
    <w:rsid w:val="00FA7C5C"/>
    <w:rsid w:val="00FA7DB1"/>
    <w:rsid w:val="00FB164A"/>
    <w:rsid w:val="00FB3692"/>
    <w:rsid w:val="00FB3DAD"/>
    <w:rsid w:val="00FB486E"/>
    <w:rsid w:val="00FC07A3"/>
    <w:rsid w:val="00FC0B87"/>
    <w:rsid w:val="00FC3B82"/>
    <w:rsid w:val="00FC4985"/>
    <w:rsid w:val="00FC5DB8"/>
    <w:rsid w:val="00FC6DD9"/>
    <w:rsid w:val="00FD5E96"/>
    <w:rsid w:val="00FE15E4"/>
    <w:rsid w:val="00FE185B"/>
    <w:rsid w:val="00FE36EE"/>
    <w:rsid w:val="00FE572A"/>
    <w:rsid w:val="00FE601B"/>
    <w:rsid w:val="00FF41B2"/>
    <w:rsid w:val="00FF4C24"/>
    <w:rsid w:val="00FF4C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AECFAB"/>
  <w15:docId w15:val="{2B9F0A9E-68B3-4277-A24B-495C9A76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5458"/>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045458"/>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045458"/>
    <w:pPr>
      <w:keepNext/>
      <w:outlineLvl w:val="1"/>
    </w:pPr>
    <w:rPr>
      <w:rFonts w:cs="AngsanaUPC"/>
      <w:color w:val="0000FF"/>
      <w:sz w:val="32"/>
      <w:szCs w:val="32"/>
    </w:rPr>
  </w:style>
  <w:style w:type="paragraph" w:styleId="Heading3">
    <w:name w:val="heading 3"/>
    <w:basedOn w:val="Normal"/>
    <w:next w:val="Normal"/>
    <w:qFormat/>
    <w:rsid w:val="00045458"/>
    <w:pPr>
      <w:keepNext/>
      <w:ind w:left="342"/>
      <w:jc w:val="both"/>
      <w:outlineLvl w:val="2"/>
    </w:pPr>
    <w:rPr>
      <w:rFonts w:cs="AngsanaUPC"/>
      <w:color w:val="0000FF"/>
      <w:sz w:val="32"/>
      <w:szCs w:val="32"/>
    </w:rPr>
  </w:style>
  <w:style w:type="paragraph" w:styleId="Heading4">
    <w:name w:val="heading 4"/>
    <w:basedOn w:val="Normal"/>
    <w:next w:val="Normal"/>
    <w:qFormat/>
    <w:rsid w:val="00045458"/>
    <w:pPr>
      <w:keepNext/>
      <w:jc w:val="center"/>
      <w:outlineLvl w:val="3"/>
    </w:pPr>
    <w:rPr>
      <w:rFonts w:cs="AngsanaUPC"/>
      <w:b/>
      <w:bCs/>
      <w:color w:val="0000FF"/>
      <w:sz w:val="32"/>
      <w:szCs w:val="32"/>
    </w:rPr>
  </w:style>
  <w:style w:type="paragraph" w:styleId="Heading5">
    <w:name w:val="heading 5"/>
    <w:basedOn w:val="Normal"/>
    <w:next w:val="Normal"/>
    <w:qFormat/>
    <w:rsid w:val="00045458"/>
    <w:pPr>
      <w:keepNext/>
      <w:ind w:left="720"/>
      <w:jc w:val="both"/>
      <w:outlineLvl w:val="4"/>
    </w:pPr>
    <w:rPr>
      <w:rFonts w:cs="AngsanaUPC"/>
      <w:color w:val="0000FF"/>
      <w:sz w:val="32"/>
      <w:szCs w:val="32"/>
    </w:rPr>
  </w:style>
  <w:style w:type="paragraph" w:styleId="Heading6">
    <w:name w:val="heading 6"/>
    <w:basedOn w:val="Normal"/>
    <w:next w:val="Normal"/>
    <w:qFormat/>
    <w:rsid w:val="00045458"/>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045458"/>
    <w:pPr>
      <w:keepNext/>
      <w:tabs>
        <w:tab w:val="decimal" w:pos="988"/>
      </w:tabs>
      <w:ind w:left="-92"/>
      <w:outlineLvl w:val="6"/>
    </w:pPr>
    <w:rPr>
      <w:rFonts w:cs="AngsanaUPC"/>
      <w:sz w:val="32"/>
      <w:szCs w:val="32"/>
    </w:rPr>
  </w:style>
  <w:style w:type="paragraph" w:styleId="Heading8">
    <w:name w:val="heading 8"/>
    <w:basedOn w:val="Normal"/>
    <w:next w:val="Normal"/>
    <w:qFormat/>
    <w:rsid w:val="00045458"/>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04545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5458"/>
    <w:pPr>
      <w:tabs>
        <w:tab w:val="center" w:pos="4153"/>
        <w:tab w:val="right" w:pos="8306"/>
      </w:tabs>
    </w:pPr>
    <w:rPr>
      <w:rFonts w:cs="AngsanaUPC"/>
    </w:rPr>
  </w:style>
  <w:style w:type="paragraph" w:styleId="BodyTextIndent">
    <w:name w:val="Body Text Indent"/>
    <w:basedOn w:val="Normal"/>
    <w:rsid w:val="00045458"/>
    <w:pPr>
      <w:ind w:firstLine="1080"/>
      <w:jc w:val="both"/>
    </w:pPr>
    <w:rPr>
      <w:rFonts w:cs="AngsanaUPC"/>
      <w:sz w:val="32"/>
      <w:szCs w:val="32"/>
    </w:rPr>
  </w:style>
  <w:style w:type="paragraph" w:styleId="BodyTextIndent2">
    <w:name w:val="Body Text Indent 2"/>
    <w:basedOn w:val="Normal"/>
    <w:rsid w:val="00045458"/>
    <w:pPr>
      <w:ind w:firstLine="1080"/>
    </w:pPr>
    <w:rPr>
      <w:rFonts w:cs="AngsanaUPC"/>
      <w:sz w:val="32"/>
      <w:szCs w:val="32"/>
    </w:rPr>
  </w:style>
  <w:style w:type="paragraph" w:styleId="Title">
    <w:name w:val="Title"/>
    <w:basedOn w:val="Normal"/>
    <w:qFormat/>
    <w:rsid w:val="00045458"/>
    <w:pPr>
      <w:jc w:val="center"/>
    </w:pPr>
    <w:rPr>
      <w:rFonts w:cs="AngsanaUPC"/>
      <w:b/>
      <w:bCs/>
      <w:sz w:val="36"/>
      <w:szCs w:val="36"/>
    </w:rPr>
  </w:style>
  <w:style w:type="paragraph" w:styleId="BodyTextIndent3">
    <w:name w:val="Body Text Indent 3"/>
    <w:basedOn w:val="Normal"/>
    <w:rsid w:val="00045458"/>
    <w:pPr>
      <w:ind w:firstLine="1080"/>
    </w:pPr>
    <w:rPr>
      <w:rFonts w:cs="AngsanaUPC"/>
      <w:color w:val="000000"/>
      <w:sz w:val="32"/>
      <w:szCs w:val="32"/>
    </w:rPr>
  </w:style>
  <w:style w:type="paragraph" w:styleId="Footer">
    <w:name w:val="footer"/>
    <w:basedOn w:val="Normal"/>
    <w:link w:val="FooterChar"/>
    <w:uiPriority w:val="99"/>
    <w:rsid w:val="00045458"/>
    <w:pPr>
      <w:tabs>
        <w:tab w:val="center" w:pos="4153"/>
        <w:tab w:val="right" w:pos="8306"/>
      </w:tabs>
    </w:pPr>
  </w:style>
  <w:style w:type="paragraph" w:styleId="Caption">
    <w:name w:val="caption"/>
    <w:basedOn w:val="Normal"/>
    <w:next w:val="Normal"/>
    <w:qFormat/>
    <w:rsid w:val="00045458"/>
    <w:pPr>
      <w:ind w:left="360"/>
    </w:pPr>
    <w:rPr>
      <w:rFonts w:cs="AngsanaUPC"/>
      <w:sz w:val="32"/>
      <w:szCs w:val="32"/>
    </w:rPr>
  </w:style>
  <w:style w:type="character" w:styleId="PageNumber">
    <w:name w:val="page number"/>
    <w:basedOn w:val="DefaultParagraphFont"/>
    <w:rsid w:val="00045458"/>
    <w:rPr>
      <w:rFonts w:ascii="Times New Roman" w:cs="CordiaUPC"/>
      <w:sz w:val="20"/>
      <w:szCs w:val="20"/>
    </w:rPr>
  </w:style>
  <w:style w:type="paragraph" w:styleId="BodyText">
    <w:name w:val="Body Text"/>
    <w:basedOn w:val="Normal"/>
    <w:rsid w:val="00045458"/>
    <w:pPr>
      <w:widowControl/>
      <w:jc w:val="both"/>
    </w:pPr>
    <w:rPr>
      <w:szCs w:val="24"/>
    </w:rPr>
  </w:style>
  <w:style w:type="paragraph" w:styleId="BodyText2">
    <w:name w:val="Body Text 2"/>
    <w:basedOn w:val="Normal"/>
    <w:rsid w:val="00045458"/>
    <w:pPr>
      <w:widowControl/>
      <w:spacing w:line="380" w:lineRule="exact"/>
      <w:jc w:val="center"/>
    </w:pPr>
    <w:rPr>
      <w:rFonts w:ascii="Angsana New" w:hAnsi="Angsana New"/>
      <w:color w:val="000000"/>
      <w:sz w:val="34"/>
      <w:szCs w:val="34"/>
    </w:rPr>
  </w:style>
  <w:style w:type="paragraph" w:styleId="BlockText">
    <w:name w:val="Block Text"/>
    <w:basedOn w:val="Normal"/>
    <w:rsid w:val="00045458"/>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45458"/>
    <w:pPr>
      <w:widowControl/>
      <w:tabs>
        <w:tab w:val="left" w:pos="360"/>
        <w:tab w:val="left" w:pos="720"/>
      </w:tabs>
    </w:pPr>
    <w:rPr>
      <w:sz w:val="22"/>
      <w:szCs w:val="22"/>
    </w:rPr>
  </w:style>
  <w:style w:type="paragraph" w:styleId="HTMLPreformatted">
    <w:name w:val="HTML Preformatted"/>
    <w:basedOn w:val="Normal"/>
    <w:rsid w:val="00CC75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911B46"/>
    <w:rPr>
      <w:rFonts w:ascii="Tahoma" w:hAnsi="Tahoma" w:cs="Tahoma"/>
      <w:sz w:val="16"/>
      <w:szCs w:val="16"/>
    </w:rPr>
  </w:style>
  <w:style w:type="table" w:styleId="TableGrid">
    <w:name w:val="Table Grid"/>
    <w:basedOn w:val="TableNormal"/>
    <w:rsid w:val="00292704"/>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63166"/>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295FFE"/>
    <w:pPr>
      <w:shd w:val="clear" w:color="auto" w:fill="000080"/>
    </w:pPr>
    <w:rPr>
      <w:rFonts w:ascii="Tahoma" w:hAnsi="Tahoma" w:cs="Tahoma"/>
      <w:sz w:val="20"/>
      <w:szCs w:val="20"/>
    </w:rPr>
  </w:style>
  <w:style w:type="character" w:customStyle="1" w:styleId="HeaderChar">
    <w:name w:val="Header Char"/>
    <w:basedOn w:val="DefaultParagraphFont"/>
    <w:link w:val="Header"/>
    <w:rsid w:val="00F846DC"/>
    <w:rPr>
      <w:rFonts w:ascii="Times New Roman" w:cs="AngsanaUPC"/>
      <w:sz w:val="24"/>
      <w:szCs w:val="28"/>
    </w:rPr>
  </w:style>
  <w:style w:type="character" w:customStyle="1" w:styleId="FooterChar">
    <w:name w:val="Footer Char"/>
    <w:basedOn w:val="DefaultParagraphFont"/>
    <w:link w:val="Footer"/>
    <w:uiPriority w:val="99"/>
    <w:rsid w:val="0046470A"/>
    <w:rPr>
      <w:rFonts w:ascii="Times New Roman"/>
      <w:sz w:val="24"/>
      <w:szCs w:val="28"/>
    </w:rPr>
  </w:style>
  <w:style w:type="paragraph" w:customStyle="1" w:styleId="ps-000-normal">
    <w:name w:val="ps-000-normal"/>
    <w:basedOn w:val="Normal"/>
    <w:rsid w:val="00BF3948"/>
    <w:pPr>
      <w:widowControl/>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90B92-213C-4D93-AE71-612EA88552C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32806</vt:lpwstr>
  </property>
  <property fmtid="{D5CDD505-2E9C-101B-9397-08002B2CF9AE}" pid="4" name="OptimizationTime">
    <vt:lpwstr>20191114_1718</vt:lpwstr>
  </property>
</Properties>
</file>

<file path=docProps/app.xml><?xml version="1.0" encoding="utf-8"?>
<Properties xmlns="http://schemas.openxmlformats.org/officeDocument/2006/extended-properties" xmlns:vt="http://schemas.openxmlformats.org/officeDocument/2006/docPropsVTypes">
  <Template>Normal.dotm</Template>
  <TotalTime>20</TotalTime>
  <Pages>4</Pages>
  <Words>969</Words>
  <Characters>5426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Darika Tongprapai</cp:lastModifiedBy>
  <cp:revision>19</cp:revision>
  <cp:lastPrinted>2019-11-14T08:59:00Z</cp:lastPrinted>
  <dcterms:created xsi:type="dcterms:W3CDTF">2018-09-25T04:03:00Z</dcterms:created>
  <dcterms:modified xsi:type="dcterms:W3CDTF">2019-11-14T08:59:00Z</dcterms:modified>
</cp:coreProperties>
</file>