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hint="cs"/>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Directors of</w:t>
      </w:r>
      <w:r w:rsidR="00352B5B" w:rsidRPr="00A50AD7">
        <w:rPr>
          <w:rFonts w:asciiTheme="minorHAnsi" w:eastAsia="Cordia New" w:hAnsiTheme="minorHAnsi" w:cstheme="minorHAnsi"/>
          <w:b/>
          <w:bCs/>
          <w:sz w:val="24"/>
          <w:szCs w:val="24"/>
          <w:lang w:eastAsia="zh-CN"/>
        </w:rPr>
        <w:t xml:space="preserve"> Millcon Steel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4AF7F80B"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EC3EA2">
        <w:rPr>
          <w:rFonts w:asciiTheme="minorHAnsi" w:hAnsiTheme="minorHAnsi" w:cstheme="minorHAnsi"/>
          <w:spacing w:val="6"/>
          <w:szCs w:val="22"/>
        </w:rPr>
        <w:t xml:space="preserve">30 </w:t>
      </w:r>
      <w:r w:rsidR="004D6742">
        <w:rPr>
          <w:rFonts w:asciiTheme="minorHAnsi" w:hAnsiTheme="minorHAnsi" w:cstheme="minorHAnsi"/>
          <w:spacing w:val="6"/>
          <w:szCs w:val="22"/>
        </w:rPr>
        <w:t>September</w:t>
      </w:r>
      <w:r w:rsidR="004512C5">
        <w:rPr>
          <w:rFonts w:asciiTheme="minorHAnsi" w:hAnsiTheme="minorHAnsi" w:cstheme="minorHAnsi"/>
          <w:spacing w:val="6"/>
          <w:szCs w:val="22"/>
        </w:rPr>
        <w:t xml:space="preserve"> 2019</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FB5FD5">
        <w:rPr>
          <w:rFonts w:asciiTheme="minorHAnsi" w:hAnsiTheme="minorHAnsi" w:cstheme="minorHAnsi"/>
          <w:szCs w:val="22"/>
        </w:rPr>
        <w:t xml:space="preserve"> and </w:t>
      </w:r>
      <w:r w:rsidR="004D6742">
        <w:rPr>
          <w:rFonts w:asciiTheme="minorHAnsi" w:hAnsiTheme="minorHAnsi" w:cstheme="minorHAnsi"/>
          <w:szCs w:val="22"/>
        </w:rPr>
        <w:t>nine</w:t>
      </w:r>
      <w:r w:rsidR="00FB5FD5">
        <w:rPr>
          <w:rFonts w:asciiTheme="minorHAnsi" w:hAnsiTheme="minorHAnsi" w:cstheme="minorHAnsi"/>
          <w:szCs w:val="22"/>
        </w:rPr>
        <w:t xml:space="preserve">-month periods ended 30 </w:t>
      </w:r>
      <w:r w:rsidR="004D6742">
        <w:rPr>
          <w:rFonts w:asciiTheme="minorHAnsi" w:hAnsiTheme="minorHAnsi" w:cstheme="minorHAnsi"/>
          <w:szCs w:val="22"/>
        </w:rPr>
        <w:t>September</w:t>
      </w:r>
      <w:r w:rsidR="00FB5FD5">
        <w:rPr>
          <w:rFonts w:asciiTheme="minorHAnsi" w:hAnsiTheme="minorHAnsi" w:cstheme="minorHAnsi"/>
          <w:szCs w:val="22"/>
        </w:rPr>
        <w:t xml:space="preserve"> 2019</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4D6742">
        <w:rPr>
          <w:rFonts w:asciiTheme="minorHAnsi" w:hAnsiTheme="minorHAnsi" w:cstheme="minorHAnsi"/>
          <w:szCs w:val="22"/>
        </w:rPr>
        <w:t>nine</w:t>
      </w:r>
      <w:r w:rsidR="0052494A">
        <w:rPr>
          <w:rFonts w:asciiTheme="minorHAnsi" w:hAnsiTheme="minorHAnsi" w:cstheme="minorHAnsi"/>
          <w:szCs w:val="22"/>
        </w:rPr>
        <w:t>-</w:t>
      </w:r>
      <w:r w:rsidRPr="00D517BC">
        <w:rPr>
          <w:rFonts w:asciiTheme="minorHAnsi" w:hAnsiTheme="minorHAnsi" w:cstheme="minorHAnsi"/>
          <w:szCs w:val="22"/>
        </w:rPr>
        <w:t xml:space="preserve">month period then ended, as well as the condensed notes to the interim financial information of </w:t>
      </w:r>
      <w:r w:rsidRPr="00D517BC">
        <w:rPr>
          <w:rFonts w:asciiTheme="minorHAnsi" w:eastAsia="Cordia New" w:hAnsiTheme="minorHAnsi" w:cstheme="minorHAnsi"/>
          <w:szCs w:val="22"/>
          <w:lang w:eastAsia="zh-CN"/>
        </w:rPr>
        <w:t>Millcon Steel Public Company Limited</w:t>
      </w:r>
      <w:r w:rsidRPr="00D517BC">
        <w:rPr>
          <w:rFonts w:asciiTheme="minorHAnsi" w:hAnsiTheme="minorHAnsi" w:cstheme="minorHAnsi"/>
          <w:szCs w:val="22"/>
        </w:rPr>
        <w:t xml:space="preserve"> and its subsidiaries and of </w:t>
      </w:r>
      <w:r w:rsidRPr="00D517BC">
        <w:rPr>
          <w:rFonts w:asciiTheme="minorHAnsi" w:eastAsia="Cordia New" w:hAnsiTheme="minorHAnsi" w:cstheme="minorHAnsi"/>
          <w:szCs w:val="22"/>
          <w:lang w:eastAsia="zh-CN"/>
        </w:rPr>
        <w:t>Millcon Steel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55EE9993" w14:textId="77777777"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B159FB" w:rsidRPr="00D517BC">
        <w:rPr>
          <w:rFonts w:asciiTheme="minorHAnsi" w:hAnsiTheme="minorHAnsi" w:cstheme="minorHAnsi"/>
          <w:szCs w:val="22"/>
        </w:rPr>
        <w:t xml:space="preserve"> </w:t>
      </w:r>
      <w:r w:rsidR="00635DAC" w:rsidRPr="00D517BC">
        <w:rPr>
          <w:rFonts w:asciiTheme="minorHAnsi" w:hAnsiTheme="minorHAnsi" w:cstheme="minorHAnsi"/>
          <w:szCs w:val="22"/>
        </w:rPr>
        <w:t xml:space="preserve">Thai Standard on Auditing </w:t>
      </w:r>
      <w:r w:rsidRPr="00D517BC">
        <w:rPr>
          <w:rFonts w:asciiTheme="minorHAnsi" w:hAnsiTheme="minorHAnsi" w:cstheme="minorHAnsi"/>
          <w:szCs w:val="22"/>
        </w:rPr>
        <w:t>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6CF11D7C" w14:textId="3A78FE53" w:rsidR="00352B5B" w:rsidRPr="00D517BC" w:rsidRDefault="00352B5B"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Conclusion</w:t>
      </w:r>
      <w:r w:rsidRPr="00D517BC">
        <w:rPr>
          <w:rFonts w:asciiTheme="minorHAnsi" w:eastAsia="Cordia New" w:hAnsiTheme="minorHAnsi" w:cstheme="minorHAnsi"/>
          <w:b/>
          <w:bCs/>
          <w:szCs w:val="22"/>
          <w:lang w:eastAsia="zh-CN"/>
        </w:rPr>
        <w:tab/>
      </w:r>
    </w:p>
    <w:p w14:paraId="4EC1838D" w14:textId="77777777" w:rsidR="00A62165" w:rsidRPr="00D517BC" w:rsidRDefault="00A62165" w:rsidP="00352B5B">
      <w:pPr>
        <w:spacing w:before="0" w:after="0" w:line="240" w:lineRule="auto"/>
        <w:ind w:left="0" w:firstLine="0"/>
        <w:jc w:val="left"/>
        <w:rPr>
          <w:rFonts w:asciiTheme="minorHAnsi" w:eastAsia="Cordia New" w:hAnsiTheme="minorHAnsi" w:cstheme="minorHAnsi"/>
          <w:szCs w:val="22"/>
          <w:lang w:eastAsia="zh-CN"/>
        </w:rPr>
      </w:pPr>
    </w:p>
    <w:p w14:paraId="7904FD47" w14:textId="77777777"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 xml:space="preserve">Based on my review, nothing has come to my attention that causes me to believe that the accompanying interim financial information is not prepared, in all material respects, in accordance with </w:t>
      </w:r>
      <w:r w:rsidR="005C672D" w:rsidRPr="00D517BC">
        <w:rPr>
          <w:rFonts w:asciiTheme="minorHAnsi" w:hAnsiTheme="minorHAnsi" w:cstheme="minorHAnsi"/>
          <w:szCs w:val="22"/>
        </w:rPr>
        <w:t xml:space="preserve">Thai </w:t>
      </w:r>
      <w:r w:rsidRPr="00D517BC">
        <w:rPr>
          <w:rFonts w:asciiTheme="minorHAnsi" w:hAnsiTheme="minorHAnsi" w:cstheme="minorHAnsi"/>
          <w:szCs w:val="22"/>
        </w:rPr>
        <w:t>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71CE50D5" w14:textId="4C3225F0" w:rsidR="00352B5B" w:rsidRPr="00D517BC"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 xml:space="preserve">Emphasis </w:t>
      </w:r>
      <w:r w:rsidR="009B0B5D" w:rsidRPr="00D517BC">
        <w:rPr>
          <w:rFonts w:asciiTheme="minorHAnsi" w:eastAsia="Cordia New" w:hAnsiTheme="minorHAnsi" w:cstheme="minorHAnsi"/>
          <w:b/>
          <w:bCs/>
          <w:szCs w:val="22"/>
          <w:lang w:eastAsia="zh-CN"/>
        </w:rPr>
        <w:t xml:space="preserve">of </w:t>
      </w:r>
      <w:r w:rsidRPr="00D517BC">
        <w:rPr>
          <w:rFonts w:asciiTheme="minorHAnsi" w:eastAsia="Cordia New" w:hAnsiTheme="minorHAnsi" w:cstheme="minorHAnsi"/>
          <w:b/>
          <w:bCs/>
          <w:szCs w:val="22"/>
          <w:lang w:eastAsia="zh-CN"/>
        </w:rPr>
        <w:t>matter</w:t>
      </w:r>
    </w:p>
    <w:p w14:paraId="3AE65462" w14:textId="77777777" w:rsidR="00E9770E" w:rsidRPr="00D517BC"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4C4103EE" w14:textId="33639000" w:rsidR="00702014" w:rsidRDefault="00702014" w:rsidP="00D41FA8">
      <w:pPr>
        <w:spacing w:before="0" w:after="0" w:line="240" w:lineRule="auto"/>
        <w:ind w:left="0" w:firstLine="0"/>
        <w:rPr>
          <w:rFonts w:asciiTheme="minorHAnsi" w:hAnsiTheme="minorHAnsi" w:cstheme="minorHAnsi"/>
          <w:szCs w:val="22"/>
        </w:rPr>
      </w:pPr>
      <w:r w:rsidRPr="005B6805">
        <w:rPr>
          <w:rFonts w:asciiTheme="minorHAnsi" w:hAnsiTheme="minorHAnsi" w:cstheme="minorHAnsi"/>
          <w:szCs w:val="22"/>
        </w:rPr>
        <w:t xml:space="preserve">I draw attention to note to the interim financial information No. 2, which indicated that, as at </w:t>
      </w:r>
      <w:r w:rsidR="0049565E">
        <w:rPr>
          <w:rFonts w:asciiTheme="minorHAnsi" w:hAnsiTheme="minorHAnsi" w:cstheme="minorBidi"/>
          <w:szCs w:val="22"/>
          <w:cs/>
        </w:rPr>
        <w:br/>
      </w:r>
      <w:r w:rsidR="00EC3EA2" w:rsidRPr="005B6805">
        <w:rPr>
          <w:rFonts w:asciiTheme="minorHAnsi" w:hAnsiTheme="minorHAnsi" w:cstheme="minorHAnsi"/>
          <w:szCs w:val="22"/>
        </w:rPr>
        <w:t xml:space="preserve">30 </w:t>
      </w:r>
      <w:r w:rsidR="004D6742">
        <w:rPr>
          <w:rFonts w:asciiTheme="minorHAnsi" w:hAnsiTheme="minorHAnsi" w:cstheme="minorHAnsi"/>
          <w:szCs w:val="22"/>
        </w:rPr>
        <w:t>September</w:t>
      </w:r>
      <w:r w:rsidRPr="005B6805">
        <w:rPr>
          <w:rFonts w:asciiTheme="minorHAnsi" w:hAnsiTheme="minorHAnsi" w:cstheme="minorHAnsi"/>
          <w:szCs w:val="22"/>
        </w:rPr>
        <w:t xml:space="preserve"> 2019,</w:t>
      </w:r>
      <w:r w:rsidR="00D4386D" w:rsidRPr="005B6805">
        <w:rPr>
          <w:rFonts w:asciiTheme="minorHAnsi" w:hAnsiTheme="minorHAnsi" w:cstheme="minorHAnsi"/>
          <w:szCs w:val="22"/>
          <w:cs/>
        </w:rPr>
        <w:t xml:space="preserve"> </w:t>
      </w:r>
      <w:r w:rsidRPr="005B6805">
        <w:rPr>
          <w:rFonts w:asciiTheme="minorHAnsi" w:hAnsiTheme="minorHAnsi" w:cstheme="minorHAnsi"/>
          <w:szCs w:val="22"/>
        </w:rPr>
        <w:t>the Group and the Company have current liabilities in excess of the current assets amounting to</w:t>
      </w:r>
      <w:r w:rsidRPr="005B6805">
        <w:rPr>
          <w:rFonts w:asciiTheme="minorHAnsi" w:hAnsiTheme="minorHAnsi" w:cstheme="minorHAnsi"/>
          <w:szCs w:val="22"/>
          <w:cs/>
        </w:rPr>
        <w:t xml:space="preserve"> </w:t>
      </w:r>
      <w:r w:rsidRPr="005B6805">
        <w:rPr>
          <w:rFonts w:asciiTheme="minorHAnsi" w:hAnsiTheme="minorHAnsi" w:cstheme="minorHAnsi"/>
          <w:szCs w:val="22"/>
        </w:rPr>
        <w:t>Baht</w:t>
      </w:r>
      <w:r w:rsidR="00E21800">
        <w:rPr>
          <w:rFonts w:asciiTheme="minorHAnsi" w:hAnsiTheme="minorHAnsi" w:cstheme="minorBidi" w:hint="cs"/>
          <w:szCs w:val="22"/>
          <w:cs/>
        </w:rPr>
        <w:t xml:space="preserve"> </w:t>
      </w:r>
      <w:r w:rsidR="007B19A7">
        <w:rPr>
          <w:rFonts w:cs="Calibri"/>
          <w:spacing w:val="-2"/>
          <w:szCs w:val="22"/>
        </w:rPr>
        <w:t>4,170.66</w:t>
      </w:r>
      <w:r w:rsidR="00E21800">
        <w:rPr>
          <w:rFonts w:asciiTheme="minorHAnsi" w:hAnsiTheme="minorHAnsi" w:cstheme="minorBidi" w:hint="cs"/>
          <w:szCs w:val="22"/>
          <w:cs/>
        </w:rPr>
        <w:t xml:space="preserve"> </w:t>
      </w:r>
      <w:r w:rsidRPr="005B6805">
        <w:rPr>
          <w:rFonts w:asciiTheme="minorHAnsi" w:hAnsiTheme="minorHAnsi" w:cstheme="minorHAnsi"/>
          <w:szCs w:val="22"/>
        </w:rPr>
        <w:t>million and Baht</w:t>
      </w:r>
      <w:r w:rsidR="00CD4F53">
        <w:rPr>
          <w:rFonts w:asciiTheme="minorHAnsi" w:hAnsiTheme="minorHAnsi" w:cstheme="minorHAnsi"/>
          <w:szCs w:val="22"/>
        </w:rPr>
        <w:t xml:space="preserve"> </w:t>
      </w:r>
      <w:r w:rsidR="007B19A7">
        <w:rPr>
          <w:rFonts w:asciiTheme="minorHAnsi" w:hAnsiTheme="minorHAnsi" w:cstheme="minorHAnsi"/>
          <w:szCs w:val="22"/>
        </w:rPr>
        <w:t>3,164.29</w:t>
      </w:r>
      <w:r w:rsidR="00EC3EA2" w:rsidRPr="005B6805">
        <w:rPr>
          <w:rFonts w:asciiTheme="minorHAnsi" w:hAnsiTheme="minorHAnsi" w:cstheme="minorHAnsi"/>
          <w:szCs w:val="22"/>
        </w:rPr>
        <w:t xml:space="preserve"> </w:t>
      </w:r>
      <w:r w:rsidRPr="005B6805">
        <w:rPr>
          <w:rFonts w:asciiTheme="minorHAnsi" w:hAnsiTheme="minorHAnsi" w:cstheme="minorHAnsi"/>
          <w:szCs w:val="22"/>
        </w:rPr>
        <w:t>million</w:t>
      </w:r>
      <w:r w:rsidR="00E21800">
        <w:rPr>
          <w:rFonts w:asciiTheme="minorHAnsi" w:hAnsiTheme="minorHAnsi" w:cstheme="minorBidi" w:hint="cs"/>
          <w:szCs w:val="22"/>
          <w:cs/>
        </w:rPr>
        <w:t xml:space="preserve"> </w:t>
      </w:r>
      <w:r w:rsidRPr="005B6805">
        <w:rPr>
          <w:rFonts w:asciiTheme="minorHAnsi" w:hAnsiTheme="minorHAnsi" w:cstheme="minorHAnsi"/>
          <w:szCs w:val="22"/>
        </w:rPr>
        <w:t xml:space="preserve">respectively </w:t>
      </w:r>
      <w:r w:rsidRPr="00BC7408">
        <w:rPr>
          <w:rFonts w:asciiTheme="minorHAnsi" w:hAnsiTheme="minorHAnsi" w:cstheme="minorHAnsi"/>
          <w:i/>
          <w:iCs/>
          <w:szCs w:val="22"/>
        </w:rPr>
        <w:t>(31 December 2018:</w:t>
      </w:r>
      <w:r w:rsidR="005B6805" w:rsidRPr="00BC7408">
        <w:rPr>
          <w:rFonts w:asciiTheme="minorHAnsi" w:hAnsiTheme="minorHAnsi" w:cstheme="minorHAnsi"/>
          <w:i/>
          <w:iCs/>
          <w:szCs w:val="22"/>
        </w:rPr>
        <w:t xml:space="preserve"> </w:t>
      </w:r>
      <w:r w:rsidRPr="00BC7408">
        <w:rPr>
          <w:rFonts w:asciiTheme="minorHAnsi" w:hAnsiTheme="minorHAnsi" w:cstheme="minorHAnsi"/>
          <w:i/>
          <w:iCs/>
          <w:szCs w:val="22"/>
        </w:rPr>
        <w:t>Baht </w:t>
      </w:r>
      <w:r w:rsidR="000461C8" w:rsidRPr="00BC7408">
        <w:rPr>
          <w:rFonts w:asciiTheme="minorHAnsi" w:hAnsiTheme="minorHAnsi" w:cstheme="minorHAnsi"/>
          <w:i/>
          <w:iCs/>
          <w:szCs w:val="22"/>
        </w:rPr>
        <w:t>4,897</w:t>
      </w:r>
      <w:r w:rsidR="00E2563F" w:rsidRPr="00BC7408">
        <w:rPr>
          <w:rFonts w:asciiTheme="minorHAnsi" w:hAnsiTheme="minorHAnsi" w:cstheme="minorHAnsi"/>
          <w:i/>
          <w:iCs/>
          <w:szCs w:val="22"/>
        </w:rPr>
        <w:t>.</w:t>
      </w:r>
      <w:r w:rsidR="000461C8" w:rsidRPr="00BC7408">
        <w:rPr>
          <w:rFonts w:asciiTheme="minorHAnsi" w:hAnsiTheme="minorHAnsi" w:cstheme="minorHAnsi"/>
          <w:i/>
          <w:iCs/>
          <w:szCs w:val="22"/>
        </w:rPr>
        <w:t>81</w:t>
      </w:r>
      <w:r w:rsidR="00E2563F" w:rsidRPr="00BC7408">
        <w:rPr>
          <w:rFonts w:asciiTheme="minorHAnsi" w:hAnsiTheme="minorHAnsi" w:cstheme="minorHAnsi"/>
          <w:i/>
          <w:iCs/>
          <w:szCs w:val="22"/>
        </w:rPr>
        <w:t xml:space="preserve"> </w:t>
      </w:r>
      <w:r w:rsidRPr="00BC7408">
        <w:rPr>
          <w:rFonts w:asciiTheme="minorHAnsi" w:hAnsiTheme="minorHAnsi" w:cstheme="minorHAnsi"/>
          <w:i/>
          <w:iCs/>
          <w:szCs w:val="22"/>
        </w:rPr>
        <w:t xml:space="preserve">million and Baht </w:t>
      </w:r>
      <w:r w:rsidR="005B6805" w:rsidRPr="00BC7408">
        <w:rPr>
          <w:rFonts w:asciiTheme="minorHAnsi" w:hAnsiTheme="minorHAnsi" w:cstheme="minorHAnsi"/>
          <w:i/>
          <w:iCs/>
          <w:szCs w:val="22"/>
        </w:rPr>
        <w:t xml:space="preserve">2,572.04 </w:t>
      </w:r>
      <w:r w:rsidRPr="00BC7408">
        <w:rPr>
          <w:rFonts w:asciiTheme="minorHAnsi" w:hAnsiTheme="minorHAnsi" w:cstheme="minorHAnsi"/>
          <w:i/>
          <w:iCs/>
          <w:szCs w:val="22"/>
        </w:rPr>
        <w:t>respectively)</w:t>
      </w:r>
      <w:r w:rsidRPr="005B6805">
        <w:rPr>
          <w:rFonts w:asciiTheme="minorHAnsi" w:hAnsiTheme="minorHAnsi" w:cstheme="minorHAnsi"/>
          <w:szCs w:val="22"/>
        </w:rPr>
        <w:t>.</w:t>
      </w:r>
      <w:r w:rsidR="00D4386D" w:rsidRPr="005B6805">
        <w:rPr>
          <w:rFonts w:asciiTheme="minorHAnsi" w:hAnsiTheme="minorHAnsi" w:cstheme="minorHAnsi"/>
          <w:szCs w:val="22"/>
          <w:cs/>
        </w:rPr>
        <w:t xml:space="preserve"> </w:t>
      </w:r>
      <w:r w:rsidRPr="005B6805">
        <w:rPr>
          <w:rFonts w:asciiTheme="minorHAnsi" w:hAnsiTheme="minorHAnsi" w:cstheme="minorHAnsi"/>
          <w:szCs w:val="22"/>
        </w:rPr>
        <w:t>The current liabilities mainly</w:t>
      </w:r>
      <w:r w:rsidR="00D4386D" w:rsidRPr="005B6805">
        <w:rPr>
          <w:rFonts w:asciiTheme="minorHAnsi" w:hAnsiTheme="minorHAnsi" w:cstheme="minorHAnsi"/>
          <w:szCs w:val="22"/>
          <w:cs/>
        </w:rPr>
        <w:t xml:space="preserve"> </w:t>
      </w:r>
      <w:r w:rsidRPr="005B6805">
        <w:rPr>
          <w:rFonts w:asciiTheme="minorHAnsi" w:hAnsiTheme="minorHAnsi" w:cstheme="minorHAnsi"/>
          <w:szCs w:val="22"/>
        </w:rPr>
        <w:t>include short-term loans in the term of</w:t>
      </w:r>
      <w:r w:rsidRPr="005B6805">
        <w:rPr>
          <w:rFonts w:asciiTheme="minorHAnsi" w:hAnsiTheme="minorHAnsi" w:cstheme="minorHAnsi"/>
          <w:szCs w:val="22"/>
          <w:cs/>
        </w:rPr>
        <w:t xml:space="preserve"> </w:t>
      </w:r>
      <w:r w:rsidRPr="005B6805">
        <w:rPr>
          <w:rFonts w:asciiTheme="minorHAnsi" w:hAnsiTheme="minorHAnsi" w:cstheme="minorHAnsi"/>
          <w:szCs w:val="22"/>
        </w:rPr>
        <w:t>promissory note and trust receipt</w:t>
      </w:r>
      <w:r w:rsidRPr="00D41FA8">
        <w:rPr>
          <w:rFonts w:asciiTheme="minorHAnsi" w:hAnsiTheme="minorHAnsi" w:cstheme="minorHAnsi"/>
          <w:szCs w:val="22"/>
        </w:rPr>
        <w:t xml:space="preserve"> and letter of credit.</w:t>
      </w:r>
      <w:r w:rsidR="00675F1C" w:rsidRPr="00D41FA8">
        <w:rPr>
          <w:rFonts w:asciiTheme="minorHAnsi" w:hAnsiTheme="minorHAnsi" w:cstheme="minorHAnsi"/>
          <w:szCs w:val="22"/>
          <w:cs/>
        </w:rPr>
        <w:t xml:space="preserve"> </w:t>
      </w:r>
      <w:r w:rsidRPr="00D41FA8">
        <w:rPr>
          <w:rFonts w:asciiTheme="minorHAnsi" w:hAnsiTheme="minorHAnsi" w:cstheme="minorHAnsi"/>
          <w:szCs w:val="22"/>
        </w:rPr>
        <w:t>The Group and the Company</w:t>
      </w:r>
      <w:r w:rsidRPr="00D41FA8">
        <w:rPr>
          <w:rFonts w:asciiTheme="minorHAnsi" w:hAnsiTheme="minorHAnsi" w:cstheme="minorHAnsi"/>
          <w:szCs w:val="22"/>
          <w:cs/>
        </w:rPr>
        <w:t xml:space="preserve"> </w:t>
      </w:r>
      <w:r w:rsidRPr="00D41FA8">
        <w:rPr>
          <w:rFonts w:asciiTheme="minorHAnsi" w:hAnsiTheme="minorHAnsi" w:cstheme="minorHAnsi"/>
          <w:szCs w:val="22"/>
        </w:rPr>
        <w:t>have remaining credit facilities not drawn of Baht </w:t>
      </w:r>
      <w:r w:rsidR="007B19A7">
        <w:rPr>
          <w:rFonts w:cs="Calibri"/>
          <w:spacing w:val="-2"/>
          <w:szCs w:val="22"/>
        </w:rPr>
        <w:t>3,024.99</w:t>
      </w:r>
      <w:r w:rsidRPr="00D41FA8">
        <w:rPr>
          <w:rFonts w:asciiTheme="minorHAnsi" w:hAnsiTheme="minorHAnsi" w:cstheme="minorHAnsi"/>
          <w:szCs w:val="22"/>
        </w:rPr>
        <w:t> million</w:t>
      </w:r>
      <w:r w:rsidR="007B19A7">
        <w:rPr>
          <w:rFonts w:asciiTheme="minorHAnsi" w:hAnsiTheme="minorHAnsi" w:cstheme="minorHAnsi"/>
          <w:szCs w:val="22"/>
        </w:rPr>
        <w:t xml:space="preserve"> and Baht 2,180.85 million</w:t>
      </w:r>
      <w:r w:rsidRPr="00D41FA8">
        <w:rPr>
          <w:rFonts w:asciiTheme="minorHAnsi" w:hAnsiTheme="minorHAnsi" w:cstheme="minorHAnsi"/>
          <w:szCs w:val="22"/>
        </w:rPr>
        <w:t xml:space="preserve"> </w:t>
      </w:r>
      <w:r w:rsidR="007B19A7">
        <w:rPr>
          <w:rFonts w:asciiTheme="minorHAnsi" w:hAnsiTheme="minorHAnsi" w:cstheme="minorHAnsi"/>
          <w:szCs w:val="22"/>
        </w:rPr>
        <w:t xml:space="preserve">respectively </w:t>
      </w:r>
      <w:r w:rsidRPr="00811C45">
        <w:rPr>
          <w:rFonts w:asciiTheme="minorHAnsi" w:hAnsiTheme="minorHAnsi" w:cstheme="minorHAnsi"/>
          <w:i/>
          <w:iCs/>
          <w:szCs w:val="22"/>
        </w:rPr>
        <w:t>(31 December 2018: Baht 2,326.80 million</w:t>
      </w:r>
      <w:r w:rsidR="007B19A7" w:rsidRPr="00811C45">
        <w:rPr>
          <w:rFonts w:asciiTheme="minorHAnsi" w:hAnsiTheme="minorHAnsi" w:cstheme="minorHAnsi"/>
          <w:i/>
          <w:iCs/>
          <w:szCs w:val="22"/>
        </w:rPr>
        <w:t xml:space="preserve"> and Baht 1,547.48 million respectively</w:t>
      </w:r>
      <w:r w:rsidRPr="00811C45">
        <w:rPr>
          <w:rFonts w:asciiTheme="minorHAnsi" w:hAnsiTheme="minorHAnsi" w:cstheme="minorHAnsi"/>
          <w:i/>
          <w:iCs/>
          <w:szCs w:val="22"/>
        </w:rPr>
        <w:t>)</w:t>
      </w:r>
      <w:r w:rsidRPr="00D41FA8">
        <w:rPr>
          <w:rFonts w:asciiTheme="minorHAnsi" w:hAnsiTheme="minorHAnsi" w:cstheme="minorHAnsi"/>
          <w:szCs w:val="22"/>
        </w:rPr>
        <w:t> and management is implementing strategic operational and financial restructuring plans to seek to ensure adequate liquidity in the Group and the Company, and the ability to meet liabilities.</w:t>
      </w:r>
      <w:r w:rsidR="0062114F">
        <w:rPr>
          <w:rFonts w:asciiTheme="minorHAnsi" w:hAnsiTheme="minorHAnsi" w:cstheme="minorBidi" w:hint="cs"/>
          <w:szCs w:val="22"/>
          <w:cs/>
        </w:rPr>
        <w:t xml:space="preserve">  </w:t>
      </w:r>
      <w:r w:rsidRPr="00D41FA8">
        <w:rPr>
          <w:rFonts w:asciiTheme="minorHAnsi" w:hAnsiTheme="minorHAnsi" w:cstheme="minorHAnsi"/>
          <w:szCs w:val="22"/>
        </w:rPr>
        <w:t>These factors, whereby liquidity in the Group and Company and their ability to meet liabilities as they fall due may be dependent upon the success of managements plans, indicate the existence of a material uncertainty that may cast significant doubt on the Group’s ability to continue as a going concern.</w:t>
      </w:r>
      <w:r w:rsidR="00E01789">
        <w:rPr>
          <w:rFonts w:asciiTheme="minorHAnsi" w:hAnsiTheme="minorHAnsi" w:cstheme="minorHAnsi"/>
          <w:szCs w:val="22"/>
        </w:rPr>
        <w:t xml:space="preserve">  </w:t>
      </w:r>
      <w:r w:rsidRPr="00D41FA8">
        <w:rPr>
          <w:rFonts w:asciiTheme="minorHAnsi" w:hAnsiTheme="minorHAnsi" w:cstheme="minorHAnsi"/>
          <w:szCs w:val="22"/>
        </w:rPr>
        <w:t>Hereby, my conclusion is not modified in respect of this matter.</w:t>
      </w:r>
    </w:p>
    <w:p w14:paraId="43846702" w14:textId="77777777" w:rsidR="00A603EF" w:rsidRDefault="00A603EF">
      <w:pPr>
        <w:spacing w:before="0" w:after="0" w:line="240" w:lineRule="auto"/>
        <w:ind w:left="0" w:firstLine="0"/>
        <w:jc w:val="left"/>
        <w:rPr>
          <w:rFonts w:asciiTheme="minorHAnsi" w:eastAsia="Times New Roman" w:hAnsiTheme="minorHAnsi" w:cstheme="minorBidi"/>
          <w:color w:val="000000"/>
          <w:szCs w:val="22"/>
        </w:rPr>
      </w:pPr>
      <w:r>
        <w:rPr>
          <w:rFonts w:asciiTheme="minorHAnsi" w:hAnsiTheme="minorHAnsi" w:cstheme="minorBidi"/>
          <w:szCs w:val="22"/>
        </w:rPr>
        <w:br w:type="page"/>
      </w:r>
    </w:p>
    <w:p w14:paraId="1D43E154" w14:textId="64252633" w:rsidR="00A44DC4" w:rsidRPr="00B41968" w:rsidRDefault="00485194" w:rsidP="00A44DC4">
      <w:pPr>
        <w:spacing w:before="0" w:after="0" w:line="240" w:lineRule="auto"/>
        <w:ind w:left="0" w:firstLine="0"/>
        <w:rPr>
          <w:rFonts w:asciiTheme="minorHAnsi" w:hAnsiTheme="minorHAnsi" w:cstheme="minorHAnsi"/>
          <w:szCs w:val="22"/>
        </w:rPr>
      </w:pPr>
      <w:r w:rsidRPr="00B41968">
        <w:rPr>
          <w:rFonts w:asciiTheme="minorHAnsi" w:hAnsiTheme="minorHAnsi" w:cstheme="minorBidi"/>
          <w:szCs w:val="22"/>
        </w:rPr>
        <w:lastRenderedPageBreak/>
        <w:t>I draw attention to note to the interim financial information No. 3, whereby the</w:t>
      </w:r>
      <w:r w:rsidRPr="00B41968">
        <w:rPr>
          <w:rFonts w:asciiTheme="minorHAnsi" w:hAnsiTheme="minorHAnsi" w:cstheme="minorBidi" w:hint="cs"/>
          <w:szCs w:val="22"/>
          <w:cs/>
        </w:rPr>
        <w:t xml:space="preserve"> </w:t>
      </w:r>
      <w:r w:rsidRPr="00B41968">
        <w:rPr>
          <w:rFonts w:asciiTheme="minorHAnsi" w:hAnsiTheme="minorHAnsi" w:cstheme="minorBidi"/>
          <w:szCs w:val="22"/>
        </w:rPr>
        <w:t>statements of financial position as at 31 December 2018, as presented herein for comparative purpose, have been adjusted for the correction of allowance for difference</w:t>
      </w:r>
      <w:r w:rsidR="00EB0113" w:rsidRPr="00B41968">
        <w:rPr>
          <w:rFonts w:asciiTheme="minorHAnsi" w:hAnsiTheme="minorHAnsi" w:cstheme="minorBidi"/>
          <w:szCs w:val="22"/>
        </w:rPr>
        <w:t xml:space="preserve"> and allowance for decline in value</w:t>
      </w:r>
      <w:r w:rsidRPr="00B41968">
        <w:rPr>
          <w:rFonts w:asciiTheme="minorHAnsi" w:hAnsiTheme="minorHAnsi" w:cstheme="minorBidi"/>
          <w:szCs w:val="22"/>
        </w:rPr>
        <w:t xml:space="preserve"> </w:t>
      </w:r>
      <w:r w:rsidR="00EB0113" w:rsidRPr="00B41968">
        <w:rPr>
          <w:rFonts w:asciiTheme="minorHAnsi" w:hAnsiTheme="minorHAnsi" w:cstheme="minorBidi"/>
          <w:szCs w:val="22"/>
        </w:rPr>
        <w:t>of</w:t>
      </w:r>
      <w:r w:rsidRPr="00B41968">
        <w:rPr>
          <w:rFonts w:asciiTheme="minorHAnsi" w:hAnsiTheme="minorHAnsi" w:cstheme="minorBidi"/>
          <w:szCs w:val="22"/>
        </w:rPr>
        <w:t xml:space="preserve"> finished goods</w:t>
      </w:r>
      <w:r w:rsidR="00EB0113" w:rsidRPr="00B41968">
        <w:rPr>
          <w:rFonts w:asciiTheme="minorHAnsi" w:hAnsiTheme="minorHAnsi" w:cstheme="minorBidi"/>
          <w:szCs w:val="22"/>
        </w:rPr>
        <w:t xml:space="preserve"> </w:t>
      </w:r>
      <w:r w:rsidRPr="00B41968">
        <w:rPr>
          <w:rFonts w:asciiTheme="minorHAnsi" w:hAnsiTheme="minorHAnsi" w:cstheme="minorBidi"/>
          <w:szCs w:val="22"/>
        </w:rPr>
        <w:t>and</w:t>
      </w:r>
      <w:r w:rsidR="00696ED0" w:rsidRPr="00B41968">
        <w:rPr>
          <w:rFonts w:asciiTheme="minorHAnsi" w:hAnsiTheme="minorHAnsi" w:cstheme="minorBidi"/>
          <w:szCs w:val="22"/>
        </w:rPr>
        <w:t xml:space="preserve"> for</w:t>
      </w:r>
      <w:r w:rsidRPr="00B41968">
        <w:rPr>
          <w:rFonts w:asciiTheme="minorHAnsi" w:hAnsiTheme="minorHAnsi" w:cstheme="minorBidi"/>
          <w:szCs w:val="22"/>
        </w:rPr>
        <w:t xml:space="preserve"> joint venture liabilities.  T</w:t>
      </w:r>
      <w:r w:rsidRPr="00B41968">
        <w:rPr>
          <w:rFonts w:asciiTheme="minorHAnsi" w:hAnsiTheme="minorHAnsi" w:cstheme="minorHAnsi"/>
          <w:szCs w:val="22"/>
        </w:rPr>
        <w:t>he correction effects to the</w:t>
      </w:r>
      <w:r w:rsidRPr="00B41968">
        <w:rPr>
          <w:rFonts w:asciiTheme="minorHAnsi" w:hAnsiTheme="minorHAnsi" w:cstheme="minorBidi" w:hint="cs"/>
          <w:szCs w:val="22"/>
          <w:cs/>
        </w:rPr>
        <w:t xml:space="preserve"> </w:t>
      </w:r>
      <w:r w:rsidRPr="00B41968">
        <w:rPr>
          <w:rFonts w:asciiTheme="minorHAnsi" w:hAnsiTheme="minorHAnsi" w:cstheme="minorBidi"/>
          <w:szCs w:val="22"/>
        </w:rPr>
        <w:t xml:space="preserve">consolidated and separate </w:t>
      </w:r>
      <w:r w:rsidRPr="00B41968">
        <w:rPr>
          <w:rFonts w:asciiTheme="minorHAnsi" w:hAnsiTheme="minorHAnsi" w:cstheme="minorHAnsi"/>
          <w:szCs w:val="22"/>
        </w:rPr>
        <w:t>statements of financial position</w:t>
      </w:r>
      <w:r w:rsidR="00C81EBF" w:rsidRPr="00B41968">
        <w:rPr>
          <w:rFonts w:asciiTheme="minorHAnsi" w:hAnsiTheme="minorHAnsi" w:cstheme="minorHAnsi"/>
          <w:szCs w:val="22"/>
        </w:rPr>
        <w:t>,</w:t>
      </w:r>
      <w:r w:rsidRPr="00B41968">
        <w:rPr>
          <w:rFonts w:asciiTheme="minorHAnsi" w:hAnsiTheme="minorHAnsi" w:cstheme="minorHAnsi"/>
          <w:szCs w:val="22"/>
        </w:rPr>
        <w:t xml:space="preserve"> net increase amounting to</w:t>
      </w:r>
      <w:r w:rsidRPr="00B41968">
        <w:rPr>
          <w:rFonts w:asciiTheme="minorHAnsi" w:hAnsiTheme="minorHAnsi" w:cstheme="minorHAnsi"/>
          <w:szCs w:val="22"/>
          <w:cs/>
        </w:rPr>
        <w:t xml:space="preserve"> </w:t>
      </w:r>
      <w:r w:rsidRPr="00B41968">
        <w:rPr>
          <w:rFonts w:asciiTheme="minorHAnsi" w:hAnsiTheme="minorHAnsi" w:cstheme="minorHAnsi"/>
          <w:szCs w:val="22"/>
        </w:rPr>
        <w:t xml:space="preserve">Baht 595.58 million and Baht 464.44 million, respectively. </w:t>
      </w:r>
      <w:r w:rsidR="00A44DC4" w:rsidRPr="00B41968">
        <w:rPr>
          <w:rFonts w:asciiTheme="minorHAnsi" w:hAnsiTheme="minorHAnsi" w:cstheme="minorHAnsi"/>
          <w:szCs w:val="22"/>
        </w:rPr>
        <w:t>Moreover,</w:t>
      </w:r>
      <w:r w:rsidRPr="00B41968">
        <w:rPr>
          <w:rFonts w:asciiTheme="minorHAnsi" w:hAnsiTheme="minorHAnsi" w:cstheme="minorHAnsi"/>
          <w:szCs w:val="22"/>
        </w:rPr>
        <w:t xml:space="preserve"> </w:t>
      </w:r>
      <w:r w:rsidR="00FB24DD" w:rsidRPr="00B41968">
        <w:rPr>
          <w:rFonts w:asciiTheme="minorHAnsi" w:hAnsiTheme="minorHAnsi" w:cstheme="minorHAnsi"/>
          <w:szCs w:val="22"/>
        </w:rPr>
        <w:br/>
      </w:r>
      <w:r w:rsidRPr="00B41968">
        <w:rPr>
          <w:rFonts w:asciiTheme="minorHAnsi" w:hAnsiTheme="minorHAnsi" w:cstheme="minorHAnsi"/>
          <w:szCs w:val="22"/>
        </w:rPr>
        <w:t xml:space="preserve">the consolidated statements of comprehensive income for the three-month and </w:t>
      </w:r>
      <w:r w:rsidR="004D6742">
        <w:rPr>
          <w:rFonts w:asciiTheme="minorHAnsi" w:hAnsiTheme="minorHAnsi" w:cstheme="minorHAnsi"/>
          <w:szCs w:val="22"/>
        </w:rPr>
        <w:t>nine</w:t>
      </w:r>
      <w:r w:rsidRPr="00B41968">
        <w:rPr>
          <w:rFonts w:asciiTheme="minorHAnsi" w:hAnsiTheme="minorHAnsi" w:cstheme="minorHAnsi"/>
          <w:szCs w:val="22"/>
        </w:rPr>
        <w:t xml:space="preserve">-month periods ended 30 </w:t>
      </w:r>
      <w:r w:rsidR="004D6742">
        <w:rPr>
          <w:rFonts w:asciiTheme="minorHAnsi" w:hAnsiTheme="minorHAnsi" w:cstheme="minorHAnsi"/>
          <w:szCs w:val="22"/>
        </w:rPr>
        <w:t>September</w:t>
      </w:r>
      <w:r w:rsidRPr="00B41968">
        <w:rPr>
          <w:rFonts w:asciiTheme="minorHAnsi" w:hAnsiTheme="minorHAnsi" w:cstheme="minorHAnsi"/>
          <w:szCs w:val="22"/>
        </w:rPr>
        <w:t xml:space="preserve"> 2018, as presented herein for comparative purpose, have been adjusted for the </w:t>
      </w:r>
      <w:r w:rsidR="00FB24DD" w:rsidRPr="00B41968">
        <w:rPr>
          <w:rFonts w:asciiTheme="minorHAnsi" w:hAnsiTheme="minorHAnsi" w:cstheme="minorHAnsi"/>
          <w:szCs w:val="22"/>
        </w:rPr>
        <w:t>reversal</w:t>
      </w:r>
      <w:r w:rsidRPr="00B41968">
        <w:rPr>
          <w:rFonts w:asciiTheme="minorHAnsi" w:hAnsiTheme="minorHAnsi" w:cstheme="minorHAnsi"/>
          <w:szCs w:val="22"/>
        </w:rPr>
        <w:t xml:space="preserve"> of share of loss of joint venture</w:t>
      </w:r>
      <w:r w:rsidR="00A44DC4" w:rsidRPr="00B41968">
        <w:rPr>
          <w:rFonts w:asciiTheme="minorHAnsi" w:hAnsiTheme="minorHAnsi" w:cstheme="minorHAnsi"/>
          <w:szCs w:val="22"/>
        </w:rPr>
        <w:t xml:space="preserve"> amounting to Baht </w:t>
      </w:r>
      <w:r w:rsidR="009B0681">
        <w:rPr>
          <w:rFonts w:asciiTheme="minorHAnsi" w:hAnsiTheme="minorHAnsi" w:cstheme="minorHAnsi"/>
          <w:szCs w:val="22"/>
        </w:rPr>
        <w:t>15.93</w:t>
      </w:r>
      <w:r w:rsidR="00A44DC4" w:rsidRPr="00B41968">
        <w:rPr>
          <w:rFonts w:asciiTheme="minorHAnsi" w:hAnsiTheme="minorHAnsi" w:cstheme="minorHAnsi"/>
          <w:szCs w:val="22"/>
        </w:rPr>
        <w:t xml:space="preserve"> million and Baht </w:t>
      </w:r>
      <w:r w:rsidR="009B0681">
        <w:rPr>
          <w:rFonts w:asciiTheme="minorHAnsi" w:hAnsiTheme="minorHAnsi" w:cstheme="minorHAnsi"/>
          <w:szCs w:val="22"/>
        </w:rPr>
        <w:t>86.12</w:t>
      </w:r>
      <w:r w:rsidR="00A44DC4" w:rsidRPr="00B41968">
        <w:rPr>
          <w:rFonts w:asciiTheme="minorHAnsi" w:hAnsiTheme="minorHAnsi" w:cstheme="minorHAnsi"/>
          <w:szCs w:val="22"/>
        </w:rPr>
        <w:t xml:space="preserve"> million, respectively.  Hereby, my conclusion is not modified in respect of this matter.</w:t>
      </w:r>
    </w:p>
    <w:p w14:paraId="531D3F9A" w14:textId="241DDAFA" w:rsidR="00485194" w:rsidRPr="00B41968" w:rsidRDefault="00485194" w:rsidP="009E3056">
      <w:pPr>
        <w:pStyle w:val="Default"/>
        <w:jc w:val="thaiDistribute"/>
        <w:rPr>
          <w:rFonts w:asciiTheme="minorHAnsi" w:eastAsia="Cordia New" w:hAnsiTheme="minorHAnsi" w:cstheme="minorBidi"/>
          <w:color w:val="auto"/>
          <w:sz w:val="22"/>
          <w:szCs w:val="22"/>
        </w:rPr>
      </w:pPr>
    </w:p>
    <w:p w14:paraId="7050C360" w14:textId="6AEBF271" w:rsidR="00CC6F2E" w:rsidRPr="00D517BC" w:rsidRDefault="00111BFA" w:rsidP="00CC6F2E">
      <w:pPr>
        <w:pStyle w:val="Default"/>
        <w:jc w:val="thaiDistribute"/>
        <w:rPr>
          <w:rFonts w:asciiTheme="minorHAnsi" w:hAnsiTheme="minorHAnsi" w:cstheme="minorHAnsi"/>
          <w:b/>
          <w:bCs/>
          <w:sz w:val="22"/>
          <w:szCs w:val="22"/>
        </w:rPr>
      </w:pPr>
      <w:r w:rsidRPr="00B41968">
        <w:rPr>
          <w:rFonts w:asciiTheme="minorHAnsi" w:hAnsiTheme="minorHAnsi" w:cstheme="minorHAnsi"/>
          <w:b/>
          <w:bCs/>
          <w:sz w:val="22"/>
          <w:szCs w:val="22"/>
        </w:rPr>
        <w:t>Other Matter</w:t>
      </w:r>
    </w:p>
    <w:p w14:paraId="6EA45890" w14:textId="77777777" w:rsidR="00E9770E" w:rsidRPr="00D517BC" w:rsidRDefault="00E9770E" w:rsidP="00CC6F2E">
      <w:pPr>
        <w:pStyle w:val="Default"/>
        <w:jc w:val="thaiDistribute"/>
        <w:rPr>
          <w:rFonts w:asciiTheme="minorHAnsi" w:eastAsia="Calibri" w:hAnsiTheme="minorHAnsi" w:cstheme="minorHAnsi"/>
          <w:b/>
          <w:bCs/>
          <w:sz w:val="22"/>
          <w:szCs w:val="22"/>
        </w:rPr>
      </w:pPr>
    </w:p>
    <w:p w14:paraId="79D4EA74" w14:textId="069AFE38" w:rsidR="00A8568C" w:rsidRPr="000156FB" w:rsidRDefault="00A2284E" w:rsidP="00E01789">
      <w:pPr>
        <w:pStyle w:val="Default"/>
        <w:jc w:val="thaiDistribute"/>
        <w:rPr>
          <w:rFonts w:asciiTheme="minorHAnsi" w:hAnsiTheme="minorHAnsi" w:cstheme="minorBidi"/>
          <w:sz w:val="22"/>
          <w:szCs w:val="22"/>
        </w:rPr>
      </w:pPr>
      <w:r w:rsidRPr="0089555A">
        <w:rPr>
          <w:rFonts w:asciiTheme="minorHAnsi" w:hAnsiTheme="minorHAnsi" w:cstheme="minorHAnsi"/>
          <w:sz w:val="22"/>
          <w:szCs w:val="22"/>
        </w:rPr>
        <w:t>The consolidated and separate s</w:t>
      </w:r>
      <w:r w:rsidR="008C7A1B" w:rsidRPr="0089555A">
        <w:rPr>
          <w:rFonts w:asciiTheme="minorHAnsi" w:hAnsiTheme="minorHAnsi" w:cstheme="minorHAnsi"/>
          <w:sz w:val="22"/>
          <w:szCs w:val="22"/>
        </w:rPr>
        <w:t>tatements of financial position</w:t>
      </w:r>
      <w:r w:rsidRPr="0089555A">
        <w:rPr>
          <w:rFonts w:asciiTheme="minorHAnsi" w:hAnsiTheme="minorHAnsi" w:cstheme="minorHAnsi"/>
          <w:sz w:val="22"/>
          <w:szCs w:val="22"/>
        </w:rPr>
        <w:t xml:space="preserve"> of </w:t>
      </w:r>
      <w:r w:rsidRPr="0089555A">
        <w:rPr>
          <w:rFonts w:asciiTheme="minorHAnsi" w:eastAsia="Cordia New" w:hAnsiTheme="minorHAnsi" w:cstheme="minorHAnsi"/>
          <w:sz w:val="22"/>
          <w:szCs w:val="22"/>
          <w:lang w:eastAsia="zh-CN"/>
        </w:rPr>
        <w:t>Millcon Steel Public Company Limited</w:t>
      </w:r>
      <w:r w:rsidRPr="0089555A">
        <w:rPr>
          <w:rFonts w:asciiTheme="minorHAnsi" w:hAnsiTheme="minorHAnsi" w:cstheme="minorHAnsi"/>
          <w:spacing w:val="-6"/>
          <w:sz w:val="22"/>
          <w:szCs w:val="22"/>
        </w:rPr>
        <w:t xml:space="preserve"> </w:t>
      </w:r>
      <w:r w:rsidRPr="0089555A">
        <w:rPr>
          <w:rFonts w:asciiTheme="minorHAnsi" w:hAnsiTheme="minorHAnsi" w:cstheme="minorHAnsi"/>
          <w:sz w:val="22"/>
          <w:szCs w:val="22"/>
        </w:rPr>
        <w:t>and its subsidiaries and of</w:t>
      </w:r>
      <w:r w:rsidRPr="0089555A">
        <w:rPr>
          <w:rFonts w:asciiTheme="minorHAnsi" w:hAnsiTheme="minorHAnsi" w:cstheme="minorHAnsi"/>
          <w:spacing w:val="-6"/>
          <w:sz w:val="22"/>
          <w:szCs w:val="22"/>
        </w:rPr>
        <w:t xml:space="preserve"> </w:t>
      </w:r>
      <w:r w:rsidRPr="0089555A">
        <w:rPr>
          <w:rFonts w:asciiTheme="minorHAnsi" w:eastAsia="Cordia New" w:hAnsiTheme="minorHAnsi" w:cstheme="minorHAnsi"/>
          <w:sz w:val="22"/>
          <w:szCs w:val="22"/>
          <w:lang w:eastAsia="zh-CN"/>
        </w:rPr>
        <w:t>Millcon Steel Public Company Limited</w:t>
      </w:r>
      <w:r w:rsidRPr="0089555A">
        <w:rPr>
          <w:rFonts w:asciiTheme="minorHAnsi" w:hAnsiTheme="minorHAnsi" w:cstheme="minorHAnsi"/>
          <w:sz w:val="22"/>
          <w:szCs w:val="22"/>
        </w:rPr>
        <w:t xml:space="preserve"> as at 31 December 201</w:t>
      </w:r>
      <w:r w:rsidR="00A62165" w:rsidRPr="0089555A">
        <w:rPr>
          <w:rFonts w:asciiTheme="minorHAnsi" w:hAnsiTheme="minorHAnsi" w:cstheme="minorHAnsi"/>
          <w:sz w:val="22"/>
          <w:szCs w:val="22"/>
        </w:rPr>
        <w:t>8</w:t>
      </w:r>
      <w:r w:rsidRPr="0089555A">
        <w:rPr>
          <w:rFonts w:asciiTheme="minorHAnsi" w:hAnsiTheme="minorHAnsi" w:cstheme="minorHAnsi"/>
          <w:sz w:val="22"/>
          <w:szCs w:val="22"/>
        </w:rPr>
        <w:t>, as presented</w:t>
      </w:r>
      <w:r w:rsidR="00B03978" w:rsidRPr="0089555A">
        <w:rPr>
          <w:rFonts w:asciiTheme="minorHAnsi" w:hAnsiTheme="minorHAnsi" w:cstheme="minorHAnsi"/>
          <w:sz w:val="22"/>
          <w:szCs w:val="22"/>
        </w:rPr>
        <w:t xml:space="preserve"> herein for comparative purpose</w:t>
      </w:r>
      <w:r w:rsidRPr="0089555A">
        <w:rPr>
          <w:rFonts w:asciiTheme="minorHAnsi" w:hAnsiTheme="minorHAnsi" w:cstheme="minorHAnsi"/>
          <w:sz w:val="22"/>
          <w:szCs w:val="22"/>
        </w:rPr>
        <w:t xml:space="preserve">, </w:t>
      </w:r>
      <w:r w:rsidR="004D3F3A" w:rsidRPr="0089555A">
        <w:rPr>
          <w:rFonts w:asciiTheme="minorHAnsi" w:hAnsiTheme="minorHAnsi" w:cstheme="minorHAnsi"/>
          <w:sz w:val="22"/>
          <w:szCs w:val="22"/>
        </w:rPr>
        <w:t>was audited by another auditor who expressed</w:t>
      </w:r>
      <w:r w:rsidR="00D42D0C" w:rsidRPr="0089555A">
        <w:rPr>
          <w:rFonts w:asciiTheme="minorHAnsi" w:hAnsiTheme="minorHAnsi" w:cstheme="minorHAnsi"/>
          <w:sz w:val="22"/>
          <w:szCs w:val="22"/>
        </w:rPr>
        <w:t xml:space="preserve"> </w:t>
      </w:r>
      <w:r w:rsidR="004D3F3A" w:rsidRPr="0089555A">
        <w:rPr>
          <w:rFonts w:asciiTheme="minorHAnsi" w:hAnsiTheme="minorHAnsi" w:cstheme="minorHAnsi"/>
          <w:sz w:val="22"/>
          <w:szCs w:val="22"/>
        </w:rPr>
        <w:t>qualif</w:t>
      </w:r>
      <w:r w:rsidR="00D42D0C" w:rsidRPr="0089555A">
        <w:rPr>
          <w:rFonts w:asciiTheme="minorHAnsi" w:hAnsiTheme="minorHAnsi" w:cstheme="minorHAnsi"/>
          <w:sz w:val="22"/>
          <w:szCs w:val="22"/>
        </w:rPr>
        <w:t>ied</w:t>
      </w:r>
      <w:r w:rsidR="004D3F3A" w:rsidRPr="0089555A">
        <w:rPr>
          <w:rFonts w:asciiTheme="minorHAnsi" w:hAnsiTheme="minorHAnsi" w:cstheme="minorHAnsi"/>
          <w:sz w:val="22"/>
          <w:szCs w:val="22"/>
        </w:rPr>
        <w:t xml:space="preserve"> opinion, regarding </w:t>
      </w:r>
      <w:r w:rsidR="00062D6F" w:rsidRPr="0089555A">
        <w:rPr>
          <w:rFonts w:asciiTheme="minorHAnsi" w:hAnsiTheme="minorHAnsi" w:cstheme="minorHAnsi"/>
          <w:sz w:val="22"/>
          <w:szCs w:val="22"/>
        </w:rPr>
        <w:t>inability</w:t>
      </w:r>
      <w:r w:rsidR="002B188E" w:rsidRPr="0089555A">
        <w:rPr>
          <w:rFonts w:asciiTheme="minorHAnsi" w:hAnsiTheme="minorHAnsi" w:cstheme="minorHAnsi"/>
          <w:sz w:val="22"/>
          <w:szCs w:val="22"/>
        </w:rPr>
        <w:t xml:space="preserve"> to</w:t>
      </w:r>
      <w:r w:rsidR="004D3F3A" w:rsidRPr="0089555A">
        <w:rPr>
          <w:rFonts w:asciiTheme="minorHAnsi" w:hAnsiTheme="minorHAnsi" w:cstheme="minorHAnsi"/>
          <w:sz w:val="22"/>
          <w:szCs w:val="22"/>
        </w:rPr>
        <w:t xml:space="preserve"> obtain sufficient</w:t>
      </w:r>
      <w:r w:rsidR="00FF209B" w:rsidRPr="0089555A">
        <w:rPr>
          <w:rFonts w:asciiTheme="minorHAnsi" w:hAnsiTheme="minorHAnsi" w:cstheme="minorHAnsi"/>
          <w:sz w:val="22"/>
          <w:szCs w:val="22"/>
        </w:rPr>
        <w:t xml:space="preserve"> </w:t>
      </w:r>
      <w:r w:rsidR="004D3F3A" w:rsidRPr="0089555A">
        <w:rPr>
          <w:rFonts w:asciiTheme="minorHAnsi" w:hAnsiTheme="minorHAnsi" w:cstheme="minorHAnsi"/>
          <w:sz w:val="22"/>
          <w:szCs w:val="22"/>
        </w:rPr>
        <w:t>appropriate audit evidence over</w:t>
      </w:r>
      <w:r w:rsidR="00E9770E" w:rsidRPr="0089555A">
        <w:rPr>
          <w:rFonts w:asciiTheme="minorHAnsi" w:hAnsiTheme="minorHAnsi" w:cstheme="minorHAnsi"/>
          <w:sz w:val="22"/>
          <w:szCs w:val="22"/>
        </w:rPr>
        <w:t xml:space="preserve"> the investment in </w:t>
      </w:r>
      <w:r w:rsidR="004D3F3A" w:rsidRPr="0089555A">
        <w:rPr>
          <w:rFonts w:asciiTheme="minorHAnsi" w:hAnsiTheme="minorHAnsi" w:cstheme="minorHAnsi"/>
          <w:sz w:val="22"/>
          <w:szCs w:val="22"/>
        </w:rPr>
        <w:t xml:space="preserve">overseas subsidiary and </w:t>
      </w:r>
      <w:r w:rsidR="00E9770E" w:rsidRPr="0089555A">
        <w:rPr>
          <w:rFonts w:asciiTheme="minorHAnsi" w:hAnsiTheme="minorHAnsi" w:cstheme="minorHAnsi"/>
          <w:sz w:val="22"/>
          <w:szCs w:val="22"/>
        </w:rPr>
        <w:t>joint venture</w:t>
      </w:r>
      <w:r w:rsidR="00E45A87" w:rsidRPr="0089555A">
        <w:rPr>
          <w:rFonts w:asciiTheme="minorHAnsi" w:hAnsiTheme="minorHAnsi" w:cstheme="minorHAnsi"/>
          <w:sz w:val="22"/>
          <w:szCs w:val="22"/>
        </w:rPr>
        <w:t>.</w:t>
      </w:r>
      <w:r w:rsidR="00A9798E" w:rsidRPr="0089555A">
        <w:rPr>
          <w:rFonts w:asciiTheme="minorHAnsi" w:hAnsiTheme="minorHAnsi" w:cstheme="minorHAnsi"/>
          <w:sz w:val="22"/>
          <w:szCs w:val="22"/>
        </w:rPr>
        <w:t xml:space="preserve">  </w:t>
      </w:r>
      <w:r w:rsidR="00241B3E" w:rsidRPr="0089555A">
        <w:rPr>
          <w:rFonts w:asciiTheme="minorHAnsi" w:hAnsiTheme="minorHAnsi" w:cstheme="minorHAnsi"/>
          <w:sz w:val="22"/>
          <w:szCs w:val="22"/>
        </w:rPr>
        <w:t>There</w:t>
      </w:r>
      <w:r w:rsidR="006D044C" w:rsidRPr="0089555A">
        <w:rPr>
          <w:rFonts w:asciiTheme="minorHAnsi" w:hAnsiTheme="minorHAnsi" w:cstheme="minorHAnsi"/>
          <w:sz w:val="22"/>
          <w:szCs w:val="22"/>
        </w:rPr>
        <w:t xml:space="preserve"> are</w:t>
      </w:r>
      <w:r w:rsidR="00241B3E" w:rsidRPr="0089555A">
        <w:rPr>
          <w:rFonts w:asciiTheme="minorHAnsi" w:hAnsiTheme="minorHAnsi" w:cstheme="minorHAnsi"/>
          <w:sz w:val="22"/>
          <w:szCs w:val="22"/>
        </w:rPr>
        <w:t xml:space="preserve"> also, emphasis of</w:t>
      </w:r>
      <w:r w:rsidR="00A1266E" w:rsidRPr="0089555A">
        <w:rPr>
          <w:rFonts w:asciiTheme="minorHAnsi" w:hAnsiTheme="minorHAnsi" w:cstheme="minorHAnsi"/>
          <w:sz w:val="22"/>
          <w:szCs w:val="22"/>
        </w:rPr>
        <w:t xml:space="preserve"> </w:t>
      </w:r>
      <w:r w:rsidR="00241B3E" w:rsidRPr="0089555A">
        <w:rPr>
          <w:rFonts w:asciiTheme="minorHAnsi" w:hAnsiTheme="minorHAnsi" w:cstheme="minorHAnsi"/>
          <w:sz w:val="22"/>
          <w:szCs w:val="22"/>
        </w:rPr>
        <w:t>matters</w:t>
      </w:r>
      <w:r w:rsidR="00056CEC" w:rsidRPr="0089555A">
        <w:rPr>
          <w:rFonts w:asciiTheme="minorHAnsi" w:hAnsiTheme="minorHAnsi" w:cstheme="minorHAnsi"/>
          <w:sz w:val="22"/>
          <w:szCs w:val="22"/>
        </w:rPr>
        <w:t xml:space="preserve"> </w:t>
      </w:r>
      <w:r w:rsidR="00241B3E" w:rsidRPr="0089555A">
        <w:rPr>
          <w:rFonts w:asciiTheme="minorHAnsi" w:hAnsiTheme="minorHAnsi" w:cstheme="minorHAnsi"/>
          <w:sz w:val="22"/>
          <w:szCs w:val="22"/>
        </w:rPr>
        <w:t>regarding the significant doubt on the entity's ability to continue as a going concern</w:t>
      </w:r>
      <w:r w:rsidR="0052089A" w:rsidRPr="0089555A">
        <w:rPr>
          <w:rFonts w:asciiTheme="minorHAnsi" w:hAnsiTheme="minorHAnsi" w:cstheme="minorHAnsi"/>
          <w:sz w:val="22"/>
          <w:szCs w:val="22"/>
        </w:rPr>
        <w:t>,</w:t>
      </w:r>
      <w:r w:rsidR="00241B3E" w:rsidRPr="0089555A">
        <w:rPr>
          <w:rFonts w:asciiTheme="minorHAnsi" w:hAnsiTheme="minorHAnsi" w:cstheme="minorHAnsi"/>
          <w:sz w:val="22"/>
          <w:szCs w:val="22"/>
        </w:rPr>
        <w:t xml:space="preserve"> </w:t>
      </w:r>
      <w:r w:rsidR="00835664" w:rsidRPr="0089555A">
        <w:rPr>
          <w:rFonts w:asciiTheme="minorHAnsi" w:hAnsiTheme="minorHAnsi" w:cstheme="minorHAnsi"/>
          <w:sz w:val="22"/>
          <w:szCs w:val="22"/>
        </w:rPr>
        <w:t>record</w:t>
      </w:r>
      <w:r w:rsidR="008C7860" w:rsidRPr="0089555A">
        <w:rPr>
          <w:rFonts w:asciiTheme="minorHAnsi" w:hAnsiTheme="minorHAnsi" w:cstheme="minorHAnsi"/>
          <w:sz w:val="22"/>
          <w:szCs w:val="22"/>
        </w:rPr>
        <w:t>ing</w:t>
      </w:r>
      <w:r w:rsidR="00835664" w:rsidRPr="0089555A">
        <w:rPr>
          <w:rFonts w:asciiTheme="minorHAnsi" w:hAnsiTheme="minorHAnsi" w:cstheme="minorHAnsi"/>
          <w:sz w:val="22"/>
          <w:szCs w:val="22"/>
        </w:rPr>
        <w:t xml:space="preserve"> loss from difference in finished good because</w:t>
      </w:r>
      <w:r w:rsidR="00FF34BB" w:rsidRPr="0089555A">
        <w:rPr>
          <w:rFonts w:asciiTheme="minorHAnsi" w:hAnsiTheme="minorHAnsi" w:cstheme="minorHAnsi"/>
          <w:sz w:val="22"/>
          <w:szCs w:val="22"/>
        </w:rPr>
        <w:t xml:space="preserve"> </w:t>
      </w:r>
      <w:r w:rsidR="00835664" w:rsidRPr="0089555A">
        <w:rPr>
          <w:rFonts w:asciiTheme="minorHAnsi" w:hAnsiTheme="minorHAnsi" w:cstheme="minorHAnsi"/>
          <w:sz w:val="22"/>
          <w:szCs w:val="22"/>
        </w:rPr>
        <w:t>the warehou</w:t>
      </w:r>
      <w:r w:rsidR="00835664" w:rsidRPr="000156FB">
        <w:rPr>
          <w:rFonts w:asciiTheme="minorHAnsi" w:hAnsiTheme="minorHAnsi" w:cstheme="minorHAnsi"/>
          <w:sz w:val="22"/>
          <w:szCs w:val="22"/>
        </w:rPr>
        <w:t>se inventory report ha</w:t>
      </w:r>
      <w:r w:rsidR="00FF34BB" w:rsidRPr="000156FB">
        <w:rPr>
          <w:rFonts w:asciiTheme="minorHAnsi" w:hAnsiTheme="minorHAnsi" w:cstheme="minorHAnsi"/>
          <w:sz w:val="22"/>
          <w:szCs w:val="22"/>
        </w:rPr>
        <w:t>d</w:t>
      </w:r>
      <w:r w:rsidR="00835664" w:rsidRPr="000156FB">
        <w:rPr>
          <w:rFonts w:asciiTheme="minorHAnsi" w:hAnsiTheme="minorHAnsi" w:cstheme="minorHAnsi"/>
          <w:sz w:val="22"/>
          <w:szCs w:val="22"/>
        </w:rPr>
        <w:t xml:space="preserve"> less finished goods than those in the accounting inventory report,</w:t>
      </w:r>
      <w:r w:rsidR="00877848" w:rsidRPr="000156FB">
        <w:rPr>
          <w:rFonts w:asciiTheme="minorHAnsi" w:hAnsiTheme="minorHAnsi" w:cstheme="minorHAnsi"/>
          <w:sz w:val="22"/>
          <w:szCs w:val="22"/>
        </w:rPr>
        <w:t xml:space="preserve"> </w:t>
      </w:r>
      <w:r w:rsidR="0052089A" w:rsidRPr="000156FB">
        <w:rPr>
          <w:rFonts w:asciiTheme="minorHAnsi" w:hAnsiTheme="minorHAnsi" w:cstheme="minorHAnsi"/>
          <w:sz w:val="22"/>
          <w:szCs w:val="22"/>
        </w:rPr>
        <w:t>the advance payment for goods is paid by avals</w:t>
      </w:r>
      <w:r w:rsidR="0052089A" w:rsidRPr="000156FB">
        <w:rPr>
          <w:rFonts w:asciiTheme="minorHAnsi" w:hAnsiTheme="minorHAnsi" w:cstheme="minorHAnsi"/>
          <w:sz w:val="22"/>
          <w:szCs w:val="22"/>
          <w:cs/>
        </w:rPr>
        <w:t xml:space="preserve"> </w:t>
      </w:r>
      <w:r w:rsidR="00241B3E" w:rsidRPr="000156FB">
        <w:rPr>
          <w:rFonts w:asciiTheme="minorHAnsi" w:hAnsiTheme="minorHAnsi" w:cstheme="minorHAnsi"/>
          <w:sz w:val="22"/>
          <w:szCs w:val="22"/>
        </w:rPr>
        <w:t xml:space="preserve">and </w:t>
      </w:r>
      <w:r w:rsidR="005866B1" w:rsidRPr="000156FB">
        <w:rPr>
          <w:rFonts w:asciiTheme="minorHAnsi" w:hAnsiTheme="minorHAnsi" w:cstheme="minorHAnsi"/>
          <w:sz w:val="22"/>
          <w:szCs w:val="22"/>
        </w:rPr>
        <w:t xml:space="preserve">revenues from sales to partners </w:t>
      </w:r>
      <w:r w:rsidR="00241B3E" w:rsidRPr="000156FB">
        <w:rPr>
          <w:rFonts w:asciiTheme="minorHAnsi" w:hAnsiTheme="minorHAnsi" w:cstheme="minorHAnsi"/>
          <w:sz w:val="22"/>
          <w:szCs w:val="22"/>
        </w:rPr>
        <w:t>as report dated 8 March 2019</w:t>
      </w:r>
      <w:r w:rsidR="00A165A9" w:rsidRPr="000156FB">
        <w:rPr>
          <w:rFonts w:asciiTheme="minorHAnsi" w:hAnsiTheme="minorHAnsi" w:cstheme="minorHAnsi"/>
          <w:sz w:val="22"/>
          <w:szCs w:val="22"/>
        </w:rPr>
        <w:t>.</w:t>
      </w:r>
      <w:r w:rsidR="007951CB" w:rsidRPr="000156FB">
        <w:rPr>
          <w:rFonts w:asciiTheme="minorHAnsi" w:hAnsiTheme="minorHAnsi" w:cstheme="minorBidi"/>
          <w:sz w:val="22"/>
          <w:szCs w:val="22"/>
        </w:rPr>
        <w:t xml:space="preserve">  </w:t>
      </w:r>
      <w:r w:rsidR="00303D6A" w:rsidRPr="000156FB">
        <w:rPr>
          <w:rFonts w:asciiTheme="minorHAnsi" w:hAnsiTheme="minorHAnsi" w:cstheme="minorBidi"/>
          <w:sz w:val="22"/>
          <w:szCs w:val="22"/>
        </w:rPr>
        <w:t>The consolidated and separate statements of financial position as at 31 December 2018, as presented herein for comparative purpose, have been adjusted</w:t>
      </w:r>
      <w:r w:rsidR="007951CB" w:rsidRPr="000156FB">
        <w:rPr>
          <w:rFonts w:asciiTheme="minorHAnsi" w:hAnsiTheme="minorHAnsi" w:cstheme="minorBidi"/>
          <w:sz w:val="22"/>
          <w:szCs w:val="22"/>
        </w:rPr>
        <w:t xml:space="preserve"> </w:t>
      </w:r>
      <w:r w:rsidR="00303D6A" w:rsidRPr="000156FB">
        <w:rPr>
          <w:rFonts w:asciiTheme="minorHAnsi" w:hAnsiTheme="minorHAnsi" w:cstheme="minorBidi"/>
          <w:sz w:val="22"/>
          <w:szCs w:val="22"/>
        </w:rPr>
        <w:t>as described in notes to the interim financial information No. 3</w:t>
      </w:r>
      <w:r w:rsidR="007951CB" w:rsidRPr="000156FB">
        <w:rPr>
          <w:rFonts w:asciiTheme="minorHAnsi" w:hAnsiTheme="minorHAnsi" w:cstheme="minorBidi"/>
          <w:sz w:val="22"/>
          <w:szCs w:val="22"/>
        </w:rPr>
        <w:t>.</w:t>
      </w:r>
    </w:p>
    <w:p w14:paraId="03174DF0" w14:textId="77777777" w:rsidR="00E01789" w:rsidRPr="000156FB" w:rsidRDefault="00E01789" w:rsidP="00E01789">
      <w:pPr>
        <w:pStyle w:val="Default"/>
        <w:jc w:val="thaiDistribute"/>
        <w:rPr>
          <w:rFonts w:asciiTheme="minorHAnsi" w:hAnsiTheme="minorHAnsi" w:cstheme="minorHAnsi"/>
          <w:sz w:val="22"/>
          <w:szCs w:val="22"/>
          <w:lang w:val="en"/>
        </w:rPr>
      </w:pPr>
    </w:p>
    <w:p w14:paraId="54644FDE" w14:textId="134C58E5" w:rsidR="0089555A" w:rsidRPr="0089555A" w:rsidRDefault="003D1B83" w:rsidP="0089555A">
      <w:pPr>
        <w:pStyle w:val="Default"/>
        <w:jc w:val="thaiDistribute"/>
        <w:rPr>
          <w:rFonts w:asciiTheme="minorHAnsi" w:hAnsiTheme="minorHAnsi" w:cstheme="minorBidi" w:hint="cs"/>
          <w:sz w:val="22"/>
          <w:szCs w:val="22"/>
          <w:cs/>
        </w:rPr>
      </w:pPr>
      <w:r w:rsidRPr="000156FB">
        <w:rPr>
          <w:rFonts w:asciiTheme="minorHAnsi" w:hAnsiTheme="minorHAnsi" w:cstheme="minorHAnsi"/>
          <w:sz w:val="22"/>
          <w:szCs w:val="22"/>
        </w:rPr>
        <w:t>Furthermore, t</w:t>
      </w:r>
      <w:r w:rsidR="005B6CA6" w:rsidRPr="000156FB">
        <w:rPr>
          <w:rFonts w:asciiTheme="minorHAnsi" w:hAnsiTheme="minorHAnsi" w:cstheme="minorHAnsi"/>
          <w:sz w:val="22"/>
          <w:szCs w:val="22"/>
        </w:rPr>
        <w:t>he</w:t>
      </w:r>
      <w:r w:rsidR="005B6CA6" w:rsidRPr="000156FB">
        <w:rPr>
          <w:rFonts w:asciiTheme="minorHAnsi" w:hAnsiTheme="minorHAnsi" w:cstheme="minorHAnsi"/>
          <w:sz w:val="22"/>
          <w:szCs w:val="22"/>
          <w:cs/>
        </w:rPr>
        <w:t xml:space="preserve"> </w:t>
      </w:r>
      <w:r w:rsidR="005B6CA6" w:rsidRPr="000156FB">
        <w:rPr>
          <w:rFonts w:asciiTheme="minorHAnsi" w:hAnsiTheme="minorHAnsi" w:cstheme="minorHAnsi"/>
          <w:sz w:val="22"/>
          <w:szCs w:val="22"/>
        </w:rPr>
        <w:t>consolidated</w:t>
      </w:r>
      <w:r w:rsidR="005B6CA6" w:rsidRPr="000156FB">
        <w:rPr>
          <w:rFonts w:asciiTheme="minorHAnsi" w:hAnsiTheme="minorHAnsi" w:cstheme="minorHAnsi"/>
          <w:sz w:val="22"/>
          <w:szCs w:val="22"/>
          <w:cs/>
        </w:rPr>
        <w:t xml:space="preserve"> </w:t>
      </w:r>
      <w:r w:rsidR="005B6CA6" w:rsidRPr="000156FB">
        <w:rPr>
          <w:rFonts w:asciiTheme="minorHAnsi" w:hAnsiTheme="minorHAnsi" w:cstheme="minorHAnsi"/>
          <w:sz w:val="22"/>
          <w:szCs w:val="22"/>
        </w:rPr>
        <w:t>and</w:t>
      </w:r>
      <w:r w:rsidR="005B6CA6" w:rsidRPr="000156FB">
        <w:rPr>
          <w:rFonts w:asciiTheme="minorHAnsi" w:hAnsiTheme="minorHAnsi" w:cstheme="minorHAnsi"/>
          <w:sz w:val="22"/>
          <w:szCs w:val="22"/>
          <w:cs/>
        </w:rPr>
        <w:t xml:space="preserve"> </w:t>
      </w:r>
      <w:r w:rsidR="005B6CA6" w:rsidRPr="000156FB">
        <w:rPr>
          <w:rFonts w:asciiTheme="minorHAnsi" w:hAnsiTheme="minorHAnsi" w:cstheme="minorHAnsi"/>
          <w:sz w:val="22"/>
          <w:szCs w:val="22"/>
        </w:rPr>
        <w:t>separate</w:t>
      </w:r>
      <w:r w:rsidR="005B6CA6" w:rsidRPr="000156FB">
        <w:rPr>
          <w:rFonts w:asciiTheme="minorHAnsi" w:hAnsiTheme="minorHAnsi" w:cstheme="minorHAnsi"/>
          <w:sz w:val="22"/>
          <w:szCs w:val="22"/>
          <w:cs/>
        </w:rPr>
        <w:t xml:space="preserve"> </w:t>
      </w:r>
      <w:r w:rsidR="005B6CA6" w:rsidRPr="000156FB">
        <w:rPr>
          <w:rFonts w:asciiTheme="minorHAnsi" w:hAnsiTheme="minorHAnsi" w:cstheme="minorHAnsi"/>
          <w:sz w:val="22"/>
          <w:szCs w:val="22"/>
        </w:rPr>
        <w:t>statements</w:t>
      </w:r>
      <w:r w:rsidR="005B6CA6" w:rsidRPr="000156FB">
        <w:rPr>
          <w:rFonts w:asciiTheme="minorHAnsi" w:hAnsiTheme="minorHAnsi" w:cstheme="minorHAnsi"/>
          <w:sz w:val="22"/>
          <w:szCs w:val="22"/>
          <w:cs/>
        </w:rPr>
        <w:t xml:space="preserve"> </w:t>
      </w:r>
      <w:r w:rsidR="005B6CA6" w:rsidRPr="000156FB">
        <w:rPr>
          <w:rFonts w:asciiTheme="minorHAnsi" w:hAnsiTheme="minorHAnsi" w:cstheme="minorHAnsi"/>
          <w:sz w:val="22"/>
          <w:szCs w:val="22"/>
        </w:rPr>
        <w:t>of comprehensive income</w:t>
      </w:r>
      <w:r w:rsidR="00085420" w:rsidRPr="000156FB">
        <w:rPr>
          <w:rFonts w:asciiTheme="minorHAnsi" w:hAnsiTheme="minorHAnsi" w:cstheme="minorHAnsi"/>
          <w:sz w:val="22"/>
          <w:szCs w:val="22"/>
        </w:rPr>
        <w:t xml:space="preserve"> for the three-month and </w:t>
      </w:r>
      <w:r w:rsidR="004D6742">
        <w:rPr>
          <w:rFonts w:asciiTheme="minorHAnsi" w:hAnsiTheme="minorHAnsi" w:cstheme="minorHAnsi"/>
          <w:sz w:val="22"/>
          <w:szCs w:val="22"/>
        </w:rPr>
        <w:t>nine</w:t>
      </w:r>
      <w:r w:rsidR="00085420" w:rsidRPr="000156FB">
        <w:rPr>
          <w:rFonts w:asciiTheme="minorHAnsi" w:hAnsiTheme="minorHAnsi" w:cstheme="minorHAnsi"/>
          <w:sz w:val="22"/>
          <w:szCs w:val="22"/>
        </w:rPr>
        <w:t xml:space="preserve">-month periods ended 30 </w:t>
      </w:r>
      <w:r w:rsidR="004D6742">
        <w:rPr>
          <w:rFonts w:asciiTheme="minorHAnsi" w:hAnsiTheme="minorHAnsi" w:cstheme="minorHAnsi"/>
          <w:sz w:val="22"/>
          <w:szCs w:val="22"/>
        </w:rPr>
        <w:t>September</w:t>
      </w:r>
      <w:r w:rsidR="00085420" w:rsidRPr="000156FB">
        <w:rPr>
          <w:rFonts w:asciiTheme="minorHAnsi" w:hAnsiTheme="minorHAnsi" w:cstheme="minorHAnsi"/>
          <w:sz w:val="22"/>
          <w:szCs w:val="22"/>
        </w:rPr>
        <w:t xml:space="preserve"> 2018</w:t>
      </w:r>
      <w:r w:rsidR="005B6CA6" w:rsidRPr="000156FB">
        <w:rPr>
          <w:rFonts w:asciiTheme="minorHAnsi" w:hAnsiTheme="minorHAnsi" w:cstheme="minorHAnsi"/>
          <w:sz w:val="22"/>
          <w:szCs w:val="22"/>
        </w:rPr>
        <w:t>,</w:t>
      </w:r>
      <w:r w:rsidR="00F17974" w:rsidRPr="000156FB">
        <w:rPr>
          <w:rFonts w:asciiTheme="minorHAnsi" w:hAnsiTheme="minorHAnsi" w:cstheme="minorHAnsi"/>
          <w:sz w:val="22"/>
          <w:szCs w:val="22"/>
        </w:rPr>
        <w:t xml:space="preserve"> the consolidated and separates statements of</w:t>
      </w:r>
      <w:r w:rsidR="005B6CA6" w:rsidRPr="000156FB">
        <w:rPr>
          <w:rFonts w:asciiTheme="minorHAnsi" w:hAnsiTheme="minorHAnsi" w:cstheme="minorHAnsi"/>
          <w:sz w:val="22"/>
          <w:szCs w:val="22"/>
        </w:rPr>
        <w:t xml:space="preserve"> changes in equity and cash flows for the </w:t>
      </w:r>
      <w:r w:rsidR="004D6742">
        <w:rPr>
          <w:rFonts w:asciiTheme="minorHAnsi" w:hAnsiTheme="minorHAnsi" w:cstheme="minorHAnsi"/>
          <w:sz w:val="22"/>
          <w:szCs w:val="22"/>
        </w:rPr>
        <w:t>nine</w:t>
      </w:r>
      <w:r w:rsidR="00F6749C" w:rsidRPr="000156FB">
        <w:rPr>
          <w:rFonts w:asciiTheme="minorHAnsi" w:hAnsiTheme="minorHAnsi" w:cstheme="minorHAnsi"/>
          <w:sz w:val="22"/>
          <w:szCs w:val="22"/>
        </w:rPr>
        <w:t>-</w:t>
      </w:r>
      <w:r w:rsidR="005B6CA6" w:rsidRPr="000156FB">
        <w:rPr>
          <w:rFonts w:asciiTheme="minorHAnsi" w:hAnsiTheme="minorHAnsi" w:cstheme="minorHAnsi"/>
          <w:sz w:val="22"/>
          <w:szCs w:val="22"/>
        </w:rPr>
        <w:t>month</w:t>
      </w:r>
      <w:r w:rsidR="00F6749C" w:rsidRPr="000156FB">
        <w:rPr>
          <w:rFonts w:asciiTheme="minorHAnsi" w:hAnsiTheme="minorHAnsi" w:cstheme="minorHAnsi"/>
          <w:sz w:val="22"/>
          <w:szCs w:val="22"/>
        </w:rPr>
        <w:t xml:space="preserve"> </w:t>
      </w:r>
      <w:r w:rsidR="005B6CA6" w:rsidRPr="000156FB">
        <w:rPr>
          <w:rFonts w:asciiTheme="minorHAnsi" w:hAnsiTheme="minorHAnsi" w:cstheme="minorHAnsi"/>
          <w:sz w:val="22"/>
          <w:szCs w:val="22"/>
        </w:rPr>
        <w:t>period</w:t>
      </w:r>
      <w:r w:rsidR="00CD79AA" w:rsidRPr="000156FB">
        <w:rPr>
          <w:rFonts w:asciiTheme="minorHAnsi" w:hAnsiTheme="minorHAnsi" w:cstheme="minorHAnsi"/>
          <w:sz w:val="22"/>
          <w:szCs w:val="22"/>
        </w:rPr>
        <w:t xml:space="preserve"> then</w:t>
      </w:r>
      <w:r w:rsidR="005B6CA6" w:rsidRPr="000156FB">
        <w:rPr>
          <w:rFonts w:asciiTheme="minorHAnsi" w:hAnsiTheme="minorHAnsi" w:cstheme="minorHAnsi"/>
          <w:sz w:val="22"/>
          <w:szCs w:val="22"/>
        </w:rPr>
        <w:t xml:space="preserve"> ended, as presented herein for comparative purpose, w</w:t>
      </w:r>
      <w:r w:rsidR="00CB2720" w:rsidRPr="000156FB">
        <w:rPr>
          <w:rFonts w:asciiTheme="minorHAnsi" w:hAnsiTheme="minorHAnsi" w:cstheme="minorHAnsi"/>
          <w:sz w:val="22"/>
          <w:szCs w:val="22"/>
        </w:rPr>
        <w:t>ere</w:t>
      </w:r>
      <w:r w:rsidR="005B6CA6" w:rsidRPr="000156FB">
        <w:rPr>
          <w:rFonts w:asciiTheme="minorHAnsi" w:hAnsiTheme="minorHAnsi" w:cstheme="minorHAnsi"/>
          <w:sz w:val="22"/>
          <w:szCs w:val="22"/>
        </w:rPr>
        <w:t xml:space="preserve"> reviewed by another auditor who concluded that nothing had come to her attention that caused her to believe that the financial information was not prepared, in all material respects, in accordance with Thai Accounting Standard No. 34, “Interim Financial Reporting”, </w:t>
      </w:r>
      <w:r w:rsidR="00812C9B" w:rsidRPr="000156FB">
        <w:rPr>
          <w:rFonts w:asciiTheme="minorHAnsi" w:hAnsiTheme="minorHAnsi" w:cstheme="minorHAnsi"/>
          <w:sz w:val="22"/>
          <w:szCs w:val="22"/>
        </w:rPr>
        <w:t xml:space="preserve">and </w:t>
      </w:r>
      <w:bookmarkStart w:id="0" w:name="_Hlk7774881"/>
      <w:r w:rsidR="00812C9B" w:rsidRPr="000156FB">
        <w:rPr>
          <w:rFonts w:asciiTheme="minorHAnsi" w:hAnsiTheme="minorHAnsi" w:cstheme="minorHAnsi"/>
          <w:sz w:val="22"/>
          <w:szCs w:val="22"/>
        </w:rPr>
        <w:t>emphasis of</w:t>
      </w:r>
      <w:r w:rsidR="00B648C6" w:rsidRPr="000156FB">
        <w:rPr>
          <w:rFonts w:asciiTheme="minorHAnsi" w:hAnsiTheme="minorHAnsi" w:cstheme="minorHAnsi"/>
          <w:sz w:val="22"/>
          <w:szCs w:val="22"/>
        </w:rPr>
        <w:t xml:space="preserve"> </w:t>
      </w:r>
      <w:r w:rsidR="00812C9B" w:rsidRPr="000156FB">
        <w:rPr>
          <w:rFonts w:asciiTheme="minorHAnsi" w:hAnsiTheme="minorHAnsi" w:cstheme="minorHAnsi"/>
          <w:sz w:val="22"/>
          <w:szCs w:val="22"/>
        </w:rPr>
        <w:t>matters</w:t>
      </w:r>
      <w:r w:rsidR="00B648C6" w:rsidRPr="000156FB">
        <w:rPr>
          <w:rFonts w:asciiTheme="minorHAnsi" w:hAnsiTheme="minorHAnsi" w:cstheme="minorHAnsi"/>
          <w:sz w:val="22"/>
          <w:szCs w:val="22"/>
        </w:rPr>
        <w:t xml:space="preserve"> </w:t>
      </w:r>
      <w:r w:rsidR="00812C9B" w:rsidRPr="000156FB">
        <w:rPr>
          <w:rFonts w:asciiTheme="minorHAnsi" w:hAnsiTheme="minorHAnsi" w:cstheme="minorHAnsi"/>
          <w:sz w:val="22"/>
          <w:szCs w:val="22"/>
        </w:rPr>
        <w:t>regarding the significant doubt on the entity's ability to continue as a going concern</w:t>
      </w:r>
      <w:r w:rsidR="00761184" w:rsidRPr="000156FB">
        <w:rPr>
          <w:rFonts w:asciiTheme="minorHAnsi" w:hAnsiTheme="minorHAnsi" w:cstheme="minorHAnsi"/>
          <w:sz w:val="22"/>
          <w:szCs w:val="22"/>
        </w:rPr>
        <w:t xml:space="preserve"> </w:t>
      </w:r>
      <w:r w:rsidR="005866B1" w:rsidRPr="000156FB">
        <w:rPr>
          <w:rFonts w:asciiTheme="minorHAnsi" w:hAnsiTheme="minorHAnsi" w:cstheme="minorHAnsi"/>
          <w:sz w:val="22"/>
          <w:szCs w:val="22"/>
        </w:rPr>
        <w:t xml:space="preserve">and emphasis of the matters regarding the revenues from sales to partners as report dated </w:t>
      </w:r>
      <w:r w:rsidR="00A17AAB">
        <w:rPr>
          <w:rFonts w:asciiTheme="minorHAnsi" w:hAnsiTheme="minorHAnsi" w:cstheme="minorHAnsi"/>
          <w:sz w:val="22"/>
          <w:szCs w:val="22"/>
        </w:rPr>
        <w:t>13 November</w:t>
      </w:r>
      <w:r w:rsidR="00AD2E05" w:rsidRPr="000156FB">
        <w:rPr>
          <w:rFonts w:asciiTheme="minorHAnsi" w:hAnsiTheme="minorHAnsi" w:cstheme="minorHAnsi"/>
          <w:sz w:val="22"/>
          <w:szCs w:val="22"/>
        </w:rPr>
        <w:t xml:space="preserve"> 201</w:t>
      </w:r>
      <w:bookmarkEnd w:id="0"/>
      <w:r w:rsidR="005866B1" w:rsidRPr="000156FB">
        <w:rPr>
          <w:rFonts w:asciiTheme="minorHAnsi" w:hAnsiTheme="minorHAnsi" w:cstheme="minorHAnsi"/>
          <w:sz w:val="22"/>
          <w:szCs w:val="22"/>
        </w:rPr>
        <w:t>8</w:t>
      </w:r>
      <w:r w:rsidR="005B6CA6" w:rsidRPr="000156FB">
        <w:rPr>
          <w:rFonts w:asciiTheme="minorHAnsi" w:hAnsiTheme="minorHAnsi" w:cstheme="minorHAnsi"/>
          <w:sz w:val="22"/>
          <w:szCs w:val="22"/>
        </w:rPr>
        <w:t>.</w:t>
      </w:r>
      <w:r w:rsidR="0089555A" w:rsidRPr="000156FB">
        <w:rPr>
          <w:rFonts w:asciiTheme="minorHAnsi" w:hAnsiTheme="minorHAnsi" w:cstheme="minorBidi"/>
          <w:sz w:val="22"/>
          <w:szCs w:val="22"/>
        </w:rPr>
        <w:t xml:space="preserve">  T</w:t>
      </w:r>
      <w:r w:rsidR="0089555A" w:rsidRPr="000156FB">
        <w:rPr>
          <w:rFonts w:asciiTheme="minorHAnsi" w:hAnsiTheme="minorHAnsi" w:cstheme="minorHAnsi"/>
          <w:sz w:val="22"/>
          <w:szCs w:val="22"/>
        </w:rPr>
        <w:t xml:space="preserve">he consolidated statements of comprehensive income for the three-month and </w:t>
      </w:r>
      <w:r w:rsidR="004D6742">
        <w:rPr>
          <w:rFonts w:asciiTheme="minorHAnsi" w:hAnsiTheme="minorHAnsi" w:cstheme="minorHAnsi"/>
          <w:sz w:val="22"/>
          <w:szCs w:val="22"/>
        </w:rPr>
        <w:t>nine</w:t>
      </w:r>
      <w:r w:rsidR="0089555A" w:rsidRPr="000156FB">
        <w:rPr>
          <w:rFonts w:asciiTheme="minorHAnsi" w:hAnsiTheme="minorHAnsi" w:cstheme="minorHAnsi"/>
          <w:sz w:val="22"/>
          <w:szCs w:val="22"/>
        </w:rPr>
        <w:t xml:space="preserve">-month periods ended 30 </w:t>
      </w:r>
      <w:r w:rsidR="004D6742">
        <w:rPr>
          <w:rFonts w:asciiTheme="minorHAnsi" w:hAnsiTheme="minorHAnsi" w:cstheme="minorHAnsi"/>
          <w:sz w:val="22"/>
          <w:szCs w:val="22"/>
        </w:rPr>
        <w:t>September</w:t>
      </w:r>
      <w:r w:rsidR="0089555A" w:rsidRPr="000156FB">
        <w:rPr>
          <w:rFonts w:asciiTheme="minorHAnsi" w:hAnsiTheme="minorHAnsi" w:cstheme="minorHAnsi"/>
          <w:sz w:val="22"/>
          <w:szCs w:val="22"/>
        </w:rPr>
        <w:t xml:space="preserve"> 201</w:t>
      </w:r>
      <w:r w:rsidR="00980731">
        <w:rPr>
          <w:rFonts w:asciiTheme="minorHAnsi" w:hAnsiTheme="minorHAnsi" w:cstheme="minorHAnsi"/>
          <w:sz w:val="22"/>
          <w:szCs w:val="22"/>
        </w:rPr>
        <w:t>8</w:t>
      </w:r>
      <w:r w:rsidR="0089555A" w:rsidRPr="000156FB">
        <w:rPr>
          <w:rFonts w:asciiTheme="minorHAnsi" w:hAnsiTheme="minorHAnsi" w:cstheme="minorHAnsi"/>
          <w:sz w:val="22"/>
          <w:szCs w:val="22"/>
        </w:rPr>
        <w:t xml:space="preserve"> and the consolidated statements of changes in equity and cash flows for the </w:t>
      </w:r>
      <w:r w:rsidR="004D6742">
        <w:rPr>
          <w:rFonts w:asciiTheme="minorHAnsi" w:hAnsiTheme="minorHAnsi" w:cstheme="minorHAnsi"/>
          <w:sz w:val="22"/>
          <w:szCs w:val="22"/>
        </w:rPr>
        <w:t>nine</w:t>
      </w:r>
      <w:r w:rsidR="0089555A" w:rsidRPr="000156FB">
        <w:rPr>
          <w:rFonts w:asciiTheme="minorHAnsi" w:hAnsiTheme="minorHAnsi" w:cstheme="minorHAnsi"/>
          <w:sz w:val="22"/>
          <w:szCs w:val="22"/>
        </w:rPr>
        <w:t>-month period then ended</w:t>
      </w:r>
      <w:r w:rsidR="0089555A" w:rsidRPr="000156FB">
        <w:rPr>
          <w:rFonts w:asciiTheme="minorHAnsi" w:hAnsiTheme="minorHAnsi" w:cstheme="minorBidi"/>
          <w:sz w:val="22"/>
          <w:szCs w:val="22"/>
        </w:rPr>
        <w:t xml:space="preserve">, as presented herein for comparative purpose, have been adjusted as described in notes to the interim financial information No. </w:t>
      </w:r>
      <w:r w:rsidR="001461C9">
        <w:rPr>
          <w:rFonts w:asciiTheme="minorHAnsi" w:hAnsiTheme="minorHAnsi" w:cstheme="minorBidi"/>
          <w:sz w:val="22"/>
          <w:szCs w:val="22"/>
        </w:rPr>
        <w:t>2 and 24.</w:t>
      </w:r>
      <w:bookmarkStart w:id="1" w:name="_GoBack"/>
      <w:bookmarkEnd w:id="1"/>
    </w:p>
    <w:p w14:paraId="4925455A" w14:textId="607DF0DC" w:rsidR="00A62165" w:rsidRPr="0089555A" w:rsidRDefault="0089555A" w:rsidP="00A62165">
      <w:pPr>
        <w:spacing w:before="0" w:after="0" w:line="240" w:lineRule="auto"/>
        <w:ind w:left="0" w:firstLine="0"/>
        <w:rPr>
          <w:rFonts w:asciiTheme="minorHAnsi" w:hAnsiTheme="minorHAnsi" w:cstheme="minorHAnsi"/>
          <w:szCs w:val="22"/>
        </w:rPr>
      </w:pPr>
      <w:r w:rsidRPr="0089555A">
        <w:rPr>
          <w:rFonts w:asciiTheme="minorHAnsi" w:hAnsiTheme="minorHAnsi" w:cstheme="minorHAnsi"/>
          <w:szCs w:val="22"/>
        </w:rPr>
        <w:t xml:space="preserve"> </w:t>
      </w: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5A80D59C" w14:textId="77777777" w:rsidR="00E01789" w:rsidRPr="0089555A"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40959C9D"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(Sawinee Sawanont)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564D47D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Registration No. 7092</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PKF Audit (Thailand) Ltd.</w:t>
      </w:r>
    </w:p>
    <w:p w14:paraId="144B5E2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Bangkok</w:t>
      </w:r>
    </w:p>
    <w:p w14:paraId="6E5EEACD" w14:textId="4AF46BD1" w:rsidR="00352B5B" w:rsidRPr="0089555A" w:rsidRDefault="005B535D" w:rsidP="00E9770E">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14 </w:t>
      </w:r>
      <w:r w:rsidR="00EF14C2">
        <w:rPr>
          <w:rFonts w:asciiTheme="minorHAnsi" w:eastAsia="Cordia New" w:hAnsiTheme="minorHAnsi" w:cstheme="minorHAnsi"/>
          <w:szCs w:val="22"/>
          <w:lang w:eastAsia="zh-CN"/>
        </w:rPr>
        <w:t>November</w:t>
      </w:r>
      <w:r w:rsidR="00A62165" w:rsidRPr="0089555A">
        <w:rPr>
          <w:rFonts w:asciiTheme="minorHAnsi" w:eastAsia="Cordia New" w:hAnsiTheme="minorHAnsi" w:cstheme="minorHAnsi"/>
          <w:szCs w:val="22"/>
          <w:lang w:eastAsia="zh-CN"/>
        </w:rPr>
        <w:t xml:space="preserve"> 2019</w:t>
      </w:r>
    </w:p>
    <w:sectPr w:rsidR="00352B5B" w:rsidRPr="0089555A"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1F756" w14:textId="77777777" w:rsidR="001C7B5C" w:rsidRDefault="001C7B5C" w:rsidP="00481C04">
      <w:pPr>
        <w:spacing w:before="0" w:after="0" w:line="240" w:lineRule="auto"/>
      </w:pPr>
      <w:r>
        <w:separator/>
      </w:r>
    </w:p>
  </w:endnote>
  <w:endnote w:type="continuationSeparator" w:id="0">
    <w:p w14:paraId="05AF4AE8" w14:textId="77777777" w:rsidR="001C7B5C" w:rsidRDefault="001C7B5C"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0C56D" w14:textId="77777777" w:rsidR="001C7B5C" w:rsidRDefault="001C7B5C" w:rsidP="00481C04">
      <w:pPr>
        <w:spacing w:before="0" w:after="0" w:line="240" w:lineRule="auto"/>
      </w:pPr>
      <w:r>
        <w:separator/>
      </w:r>
    </w:p>
  </w:footnote>
  <w:footnote w:type="continuationSeparator" w:id="0">
    <w:p w14:paraId="28078A11" w14:textId="77777777" w:rsidR="001C7B5C" w:rsidRDefault="001C7B5C"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38A4"/>
    <w:rsid w:val="00014DAC"/>
    <w:rsid w:val="000156FB"/>
    <w:rsid w:val="000177C9"/>
    <w:rsid w:val="000239D7"/>
    <w:rsid w:val="00025150"/>
    <w:rsid w:val="00031911"/>
    <w:rsid w:val="000359AA"/>
    <w:rsid w:val="000365A2"/>
    <w:rsid w:val="00042945"/>
    <w:rsid w:val="00043A54"/>
    <w:rsid w:val="000461C8"/>
    <w:rsid w:val="000512B0"/>
    <w:rsid w:val="00056CEC"/>
    <w:rsid w:val="00062D6F"/>
    <w:rsid w:val="00063F8D"/>
    <w:rsid w:val="00065A70"/>
    <w:rsid w:val="00065ED7"/>
    <w:rsid w:val="00072B74"/>
    <w:rsid w:val="00074164"/>
    <w:rsid w:val="000754AC"/>
    <w:rsid w:val="00081F67"/>
    <w:rsid w:val="00082DB5"/>
    <w:rsid w:val="000846F3"/>
    <w:rsid w:val="00085420"/>
    <w:rsid w:val="000867B1"/>
    <w:rsid w:val="00090387"/>
    <w:rsid w:val="000912A6"/>
    <w:rsid w:val="000912BF"/>
    <w:rsid w:val="000917B8"/>
    <w:rsid w:val="000924C2"/>
    <w:rsid w:val="0009365A"/>
    <w:rsid w:val="00093CA1"/>
    <w:rsid w:val="000A1527"/>
    <w:rsid w:val="000A668C"/>
    <w:rsid w:val="000A7E37"/>
    <w:rsid w:val="000C7A03"/>
    <w:rsid w:val="000D09E7"/>
    <w:rsid w:val="000D371C"/>
    <w:rsid w:val="000D44E9"/>
    <w:rsid w:val="000D7077"/>
    <w:rsid w:val="000E1EC6"/>
    <w:rsid w:val="000E3140"/>
    <w:rsid w:val="000E3712"/>
    <w:rsid w:val="000E47D4"/>
    <w:rsid w:val="000E522A"/>
    <w:rsid w:val="000E5717"/>
    <w:rsid w:val="000E63DA"/>
    <w:rsid w:val="000F19C5"/>
    <w:rsid w:val="000F1A54"/>
    <w:rsid w:val="000F4002"/>
    <w:rsid w:val="000F572D"/>
    <w:rsid w:val="001003E8"/>
    <w:rsid w:val="00101B96"/>
    <w:rsid w:val="00107674"/>
    <w:rsid w:val="00111BFA"/>
    <w:rsid w:val="0011338F"/>
    <w:rsid w:val="001137F5"/>
    <w:rsid w:val="00113A4D"/>
    <w:rsid w:val="00113C68"/>
    <w:rsid w:val="001230B9"/>
    <w:rsid w:val="0012413E"/>
    <w:rsid w:val="00131B32"/>
    <w:rsid w:val="00136B09"/>
    <w:rsid w:val="00137671"/>
    <w:rsid w:val="00137B9D"/>
    <w:rsid w:val="001461C9"/>
    <w:rsid w:val="0015137D"/>
    <w:rsid w:val="00152BF4"/>
    <w:rsid w:val="00153609"/>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2C11"/>
    <w:rsid w:val="001C5CDA"/>
    <w:rsid w:val="001C7B5C"/>
    <w:rsid w:val="001D603C"/>
    <w:rsid w:val="001D6CE0"/>
    <w:rsid w:val="001D756E"/>
    <w:rsid w:val="001E2F02"/>
    <w:rsid w:val="001E53EE"/>
    <w:rsid w:val="001F0133"/>
    <w:rsid w:val="001F0F79"/>
    <w:rsid w:val="001F53D3"/>
    <w:rsid w:val="00203856"/>
    <w:rsid w:val="0020462E"/>
    <w:rsid w:val="00205162"/>
    <w:rsid w:val="00210ACA"/>
    <w:rsid w:val="00212B82"/>
    <w:rsid w:val="00217E6D"/>
    <w:rsid w:val="00232B3F"/>
    <w:rsid w:val="00240CD6"/>
    <w:rsid w:val="00241B3E"/>
    <w:rsid w:val="00243A5B"/>
    <w:rsid w:val="0025229B"/>
    <w:rsid w:val="00256581"/>
    <w:rsid w:val="00265B09"/>
    <w:rsid w:val="002664DA"/>
    <w:rsid w:val="00270DBA"/>
    <w:rsid w:val="002717BC"/>
    <w:rsid w:val="002813FD"/>
    <w:rsid w:val="00286AA0"/>
    <w:rsid w:val="00287160"/>
    <w:rsid w:val="00296796"/>
    <w:rsid w:val="00297C10"/>
    <w:rsid w:val="002A1B37"/>
    <w:rsid w:val="002A478D"/>
    <w:rsid w:val="002A4E71"/>
    <w:rsid w:val="002B17DE"/>
    <w:rsid w:val="002B188E"/>
    <w:rsid w:val="002C100A"/>
    <w:rsid w:val="002C1C7D"/>
    <w:rsid w:val="002C5408"/>
    <w:rsid w:val="002C667E"/>
    <w:rsid w:val="002D06D8"/>
    <w:rsid w:val="002D4F3C"/>
    <w:rsid w:val="002D6D0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856"/>
    <w:rsid w:val="00336C2F"/>
    <w:rsid w:val="0034149A"/>
    <w:rsid w:val="00352B5B"/>
    <w:rsid w:val="00354419"/>
    <w:rsid w:val="00354448"/>
    <w:rsid w:val="00357866"/>
    <w:rsid w:val="00362190"/>
    <w:rsid w:val="0036517F"/>
    <w:rsid w:val="00371DB6"/>
    <w:rsid w:val="00371ECB"/>
    <w:rsid w:val="0037626C"/>
    <w:rsid w:val="00377E73"/>
    <w:rsid w:val="003815A0"/>
    <w:rsid w:val="00383E1A"/>
    <w:rsid w:val="00391171"/>
    <w:rsid w:val="0039177A"/>
    <w:rsid w:val="003931D5"/>
    <w:rsid w:val="00397A7E"/>
    <w:rsid w:val="003A046C"/>
    <w:rsid w:val="003A438F"/>
    <w:rsid w:val="003B2819"/>
    <w:rsid w:val="003B7F38"/>
    <w:rsid w:val="003C0359"/>
    <w:rsid w:val="003C27FF"/>
    <w:rsid w:val="003C3FEF"/>
    <w:rsid w:val="003C5C97"/>
    <w:rsid w:val="003D1B83"/>
    <w:rsid w:val="003D41F6"/>
    <w:rsid w:val="003D7D97"/>
    <w:rsid w:val="003E5B2C"/>
    <w:rsid w:val="003F20A6"/>
    <w:rsid w:val="003F3A67"/>
    <w:rsid w:val="003F3EA4"/>
    <w:rsid w:val="0040273E"/>
    <w:rsid w:val="00404AD0"/>
    <w:rsid w:val="00406298"/>
    <w:rsid w:val="00411C42"/>
    <w:rsid w:val="00413032"/>
    <w:rsid w:val="00414E6C"/>
    <w:rsid w:val="004157A8"/>
    <w:rsid w:val="00415837"/>
    <w:rsid w:val="004274F9"/>
    <w:rsid w:val="004370F3"/>
    <w:rsid w:val="0044085C"/>
    <w:rsid w:val="00442E35"/>
    <w:rsid w:val="004433E6"/>
    <w:rsid w:val="004441D5"/>
    <w:rsid w:val="00445858"/>
    <w:rsid w:val="004512C5"/>
    <w:rsid w:val="0045274D"/>
    <w:rsid w:val="00452E65"/>
    <w:rsid w:val="00456910"/>
    <w:rsid w:val="004635B0"/>
    <w:rsid w:val="00464119"/>
    <w:rsid w:val="00466B4C"/>
    <w:rsid w:val="004673CF"/>
    <w:rsid w:val="00473A90"/>
    <w:rsid w:val="00477089"/>
    <w:rsid w:val="00481C04"/>
    <w:rsid w:val="00481F50"/>
    <w:rsid w:val="004822B3"/>
    <w:rsid w:val="00483827"/>
    <w:rsid w:val="0048425E"/>
    <w:rsid w:val="00485194"/>
    <w:rsid w:val="00490284"/>
    <w:rsid w:val="0049565E"/>
    <w:rsid w:val="004978E9"/>
    <w:rsid w:val="004A01F7"/>
    <w:rsid w:val="004B1D75"/>
    <w:rsid w:val="004B1DCF"/>
    <w:rsid w:val="004B3312"/>
    <w:rsid w:val="004B33F0"/>
    <w:rsid w:val="004C3155"/>
    <w:rsid w:val="004C7177"/>
    <w:rsid w:val="004C7A3E"/>
    <w:rsid w:val="004C7BAE"/>
    <w:rsid w:val="004D1FCB"/>
    <w:rsid w:val="004D38C9"/>
    <w:rsid w:val="004D3F3A"/>
    <w:rsid w:val="004D6742"/>
    <w:rsid w:val="004F33B8"/>
    <w:rsid w:val="004F5F54"/>
    <w:rsid w:val="004F7C17"/>
    <w:rsid w:val="0050089B"/>
    <w:rsid w:val="005017E7"/>
    <w:rsid w:val="00501BBF"/>
    <w:rsid w:val="005039E1"/>
    <w:rsid w:val="005125BE"/>
    <w:rsid w:val="00516DC8"/>
    <w:rsid w:val="005177B5"/>
    <w:rsid w:val="0052089A"/>
    <w:rsid w:val="0052494A"/>
    <w:rsid w:val="00530222"/>
    <w:rsid w:val="0053026C"/>
    <w:rsid w:val="00532315"/>
    <w:rsid w:val="005361B5"/>
    <w:rsid w:val="00537CF6"/>
    <w:rsid w:val="005411C8"/>
    <w:rsid w:val="00543538"/>
    <w:rsid w:val="00543CEE"/>
    <w:rsid w:val="00547A86"/>
    <w:rsid w:val="0055230E"/>
    <w:rsid w:val="00561E8F"/>
    <w:rsid w:val="005653CC"/>
    <w:rsid w:val="00571C0F"/>
    <w:rsid w:val="00572703"/>
    <w:rsid w:val="005819EF"/>
    <w:rsid w:val="00582353"/>
    <w:rsid w:val="00583FDC"/>
    <w:rsid w:val="00586286"/>
    <w:rsid w:val="005866B1"/>
    <w:rsid w:val="00597D6E"/>
    <w:rsid w:val="005A16FC"/>
    <w:rsid w:val="005A306A"/>
    <w:rsid w:val="005B4825"/>
    <w:rsid w:val="005B535D"/>
    <w:rsid w:val="005B6805"/>
    <w:rsid w:val="005B6CA6"/>
    <w:rsid w:val="005C5336"/>
    <w:rsid w:val="005C672D"/>
    <w:rsid w:val="005C7D58"/>
    <w:rsid w:val="005D7C3C"/>
    <w:rsid w:val="005E1111"/>
    <w:rsid w:val="005E1ECE"/>
    <w:rsid w:val="005F02F1"/>
    <w:rsid w:val="00600217"/>
    <w:rsid w:val="00601C83"/>
    <w:rsid w:val="006030EF"/>
    <w:rsid w:val="00603848"/>
    <w:rsid w:val="006046BA"/>
    <w:rsid w:val="00605FBA"/>
    <w:rsid w:val="0060746C"/>
    <w:rsid w:val="0061246E"/>
    <w:rsid w:val="00614D1B"/>
    <w:rsid w:val="0062114F"/>
    <w:rsid w:val="00622E5E"/>
    <w:rsid w:val="006232CD"/>
    <w:rsid w:val="00630186"/>
    <w:rsid w:val="00631486"/>
    <w:rsid w:val="00635DAC"/>
    <w:rsid w:val="00636848"/>
    <w:rsid w:val="00643694"/>
    <w:rsid w:val="0064480A"/>
    <w:rsid w:val="00646B51"/>
    <w:rsid w:val="00646C16"/>
    <w:rsid w:val="0065174C"/>
    <w:rsid w:val="00656522"/>
    <w:rsid w:val="00660CA1"/>
    <w:rsid w:val="00670634"/>
    <w:rsid w:val="00672802"/>
    <w:rsid w:val="0067381D"/>
    <w:rsid w:val="00675ABE"/>
    <w:rsid w:val="00675F1C"/>
    <w:rsid w:val="00677733"/>
    <w:rsid w:val="00680248"/>
    <w:rsid w:val="006849EE"/>
    <w:rsid w:val="00687118"/>
    <w:rsid w:val="0069083A"/>
    <w:rsid w:val="00692D72"/>
    <w:rsid w:val="00692FA3"/>
    <w:rsid w:val="00693712"/>
    <w:rsid w:val="0069501E"/>
    <w:rsid w:val="00696ED0"/>
    <w:rsid w:val="006973F8"/>
    <w:rsid w:val="0069751E"/>
    <w:rsid w:val="006A5561"/>
    <w:rsid w:val="006B23BF"/>
    <w:rsid w:val="006B761F"/>
    <w:rsid w:val="006C62BC"/>
    <w:rsid w:val="006D044C"/>
    <w:rsid w:val="006D079C"/>
    <w:rsid w:val="006D21B3"/>
    <w:rsid w:val="006D3997"/>
    <w:rsid w:val="006E3603"/>
    <w:rsid w:val="006E504F"/>
    <w:rsid w:val="006E5EE2"/>
    <w:rsid w:val="006E6E7D"/>
    <w:rsid w:val="006E7B05"/>
    <w:rsid w:val="006F2561"/>
    <w:rsid w:val="00702014"/>
    <w:rsid w:val="0070361B"/>
    <w:rsid w:val="00704ACE"/>
    <w:rsid w:val="007053AD"/>
    <w:rsid w:val="0071686D"/>
    <w:rsid w:val="0071726B"/>
    <w:rsid w:val="007232ED"/>
    <w:rsid w:val="0073022B"/>
    <w:rsid w:val="00736018"/>
    <w:rsid w:val="00737242"/>
    <w:rsid w:val="00740089"/>
    <w:rsid w:val="007440EB"/>
    <w:rsid w:val="00745A49"/>
    <w:rsid w:val="007554D3"/>
    <w:rsid w:val="00755F14"/>
    <w:rsid w:val="00757EAB"/>
    <w:rsid w:val="00761184"/>
    <w:rsid w:val="00763969"/>
    <w:rsid w:val="00770C63"/>
    <w:rsid w:val="007734CD"/>
    <w:rsid w:val="00775DE8"/>
    <w:rsid w:val="00775E6E"/>
    <w:rsid w:val="00776474"/>
    <w:rsid w:val="007816CA"/>
    <w:rsid w:val="0079248A"/>
    <w:rsid w:val="00793669"/>
    <w:rsid w:val="00793D0A"/>
    <w:rsid w:val="007951CB"/>
    <w:rsid w:val="007A7177"/>
    <w:rsid w:val="007B19A7"/>
    <w:rsid w:val="007B1A3E"/>
    <w:rsid w:val="007B1D79"/>
    <w:rsid w:val="007B29B2"/>
    <w:rsid w:val="007B6A49"/>
    <w:rsid w:val="007C107F"/>
    <w:rsid w:val="007C564F"/>
    <w:rsid w:val="007C6948"/>
    <w:rsid w:val="007D63C0"/>
    <w:rsid w:val="007E4737"/>
    <w:rsid w:val="00801891"/>
    <w:rsid w:val="00805292"/>
    <w:rsid w:val="00811C45"/>
    <w:rsid w:val="00812C9B"/>
    <w:rsid w:val="00831FAC"/>
    <w:rsid w:val="00835664"/>
    <w:rsid w:val="0084237F"/>
    <w:rsid w:val="008425E5"/>
    <w:rsid w:val="0085053B"/>
    <w:rsid w:val="0086648C"/>
    <w:rsid w:val="00870530"/>
    <w:rsid w:val="00871C88"/>
    <w:rsid w:val="00877848"/>
    <w:rsid w:val="00885436"/>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E3B91"/>
    <w:rsid w:val="008E47BF"/>
    <w:rsid w:val="008F1498"/>
    <w:rsid w:val="00902B10"/>
    <w:rsid w:val="00903E26"/>
    <w:rsid w:val="00905358"/>
    <w:rsid w:val="00906498"/>
    <w:rsid w:val="009107F1"/>
    <w:rsid w:val="009123A6"/>
    <w:rsid w:val="0091674C"/>
    <w:rsid w:val="00920202"/>
    <w:rsid w:val="00920959"/>
    <w:rsid w:val="00922387"/>
    <w:rsid w:val="00931AE9"/>
    <w:rsid w:val="00932854"/>
    <w:rsid w:val="00940DFA"/>
    <w:rsid w:val="009515AE"/>
    <w:rsid w:val="00953FA4"/>
    <w:rsid w:val="00954FE1"/>
    <w:rsid w:val="00957495"/>
    <w:rsid w:val="00960D97"/>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C36E4"/>
    <w:rsid w:val="009C44CD"/>
    <w:rsid w:val="009C5BB0"/>
    <w:rsid w:val="009D194C"/>
    <w:rsid w:val="009D6834"/>
    <w:rsid w:val="009D6E5A"/>
    <w:rsid w:val="009D78A8"/>
    <w:rsid w:val="009D7EC8"/>
    <w:rsid w:val="009E2F3D"/>
    <w:rsid w:val="009E3056"/>
    <w:rsid w:val="009E3766"/>
    <w:rsid w:val="009E3A8B"/>
    <w:rsid w:val="009E4DF5"/>
    <w:rsid w:val="009F20E7"/>
    <w:rsid w:val="009F5F2D"/>
    <w:rsid w:val="009F5F96"/>
    <w:rsid w:val="009F6131"/>
    <w:rsid w:val="00A059EE"/>
    <w:rsid w:val="00A0641E"/>
    <w:rsid w:val="00A1266E"/>
    <w:rsid w:val="00A1546D"/>
    <w:rsid w:val="00A165A9"/>
    <w:rsid w:val="00A16B52"/>
    <w:rsid w:val="00A17AAB"/>
    <w:rsid w:val="00A2284E"/>
    <w:rsid w:val="00A230FF"/>
    <w:rsid w:val="00A36DF7"/>
    <w:rsid w:val="00A42A95"/>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2C2A"/>
    <w:rsid w:val="00A8568C"/>
    <w:rsid w:val="00A87254"/>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E5C29"/>
    <w:rsid w:val="00AF0217"/>
    <w:rsid w:val="00AF3271"/>
    <w:rsid w:val="00B038C4"/>
    <w:rsid w:val="00B03978"/>
    <w:rsid w:val="00B043C4"/>
    <w:rsid w:val="00B04ED6"/>
    <w:rsid w:val="00B078E1"/>
    <w:rsid w:val="00B07CF9"/>
    <w:rsid w:val="00B15490"/>
    <w:rsid w:val="00B159FB"/>
    <w:rsid w:val="00B30317"/>
    <w:rsid w:val="00B34EF2"/>
    <w:rsid w:val="00B35DF1"/>
    <w:rsid w:val="00B366FD"/>
    <w:rsid w:val="00B37579"/>
    <w:rsid w:val="00B41968"/>
    <w:rsid w:val="00B45F89"/>
    <w:rsid w:val="00B466EA"/>
    <w:rsid w:val="00B52CEE"/>
    <w:rsid w:val="00B56DDF"/>
    <w:rsid w:val="00B57528"/>
    <w:rsid w:val="00B578FA"/>
    <w:rsid w:val="00B62FD6"/>
    <w:rsid w:val="00B642A8"/>
    <w:rsid w:val="00B648C6"/>
    <w:rsid w:val="00B714D9"/>
    <w:rsid w:val="00B717C0"/>
    <w:rsid w:val="00B7212A"/>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565E"/>
    <w:rsid w:val="00BC7408"/>
    <w:rsid w:val="00BC7B43"/>
    <w:rsid w:val="00BC7ED6"/>
    <w:rsid w:val="00BD0B9D"/>
    <w:rsid w:val="00BD134C"/>
    <w:rsid w:val="00BD3220"/>
    <w:rsid w:val="00BD6D07"/>
    <w:rsid w:val="00BD78FD"/>
    <w:rsid w:val="00BE7580"/>
    <w:rsid w:val="00BE792B"/>
    <w:rsid w:val="00BF7F58"/>
    <w:rsid w:val="00C000FE"/>
    <w:rsid w:val="00C01A86"/>
    <w:rsid w:val="00C02F8C"/>
    <w:rsid w:val="00C04C47"/>
    <w:rsid w:val="00C05885"/>
    <w:rsid w:val="00C07776"/>
    <w:rsid w:val="00C13399"/>
    <w:rsid w:val="00C137B8"/>
    <w:rsid w:val="00C21540"/>
    <w:rsid w:val="00C34B21"/>
    <w:rsid w:val="00C4246B"/>
    <w:rsid w:val="00C43CD3"/>
    <w:rsid w:val="00C453D1"/>
    <w:rsid w:val="00C45C28"/>
    <w:rsid w:val="00C5005A"/>
    <w:rsid w:val="00C51D57"/>
    <w:rsid w:val="00C55396"/>
    <w:rsid w:val="00C569F8"/>
    <w:rsid w:val="00C67E61"/>
    <w:rsid w:val="00C70500"/>
    <w:rsid w:val="00C72F67"/>
    <w:rsid w:val="00C74E38"/>
    <w:rsid w:val="00C74F7E"/>
    <w:rsid w:val="00C75674"/>
    <w:rsid w:val="00C81EBF"/>
    <w:rsid w:val="00C8208A"/>
    <w:rsid w:val="00C83368"/>
    <w:rsid w:val="00C84A3D"/>
    <w:rsid w:val="00C91C4A"/>
    <w:rsid w:val="00C95995"/>
    <w:rsid w:val="00CA6242"/>
    <w:rsid w:val="00CB2720"/>
    <w:rsid w:val="00CB355A"/>
    <w:rsid w:val="00CB52BA"/>
    <w:rsid w:val="00CB569E"/>
    <w:rsid w:val="00CC348F"/>
    <w:rsid w:val="00CC6F2E"/>
    <w:rsid w:val="00CD41F3"/>
    <w:rsid w:val="00CD4F53"/>
    <w:rsid w:val="00CD52E6"/>
    <w:rsid w:val="00CD79AA"/>
    <w:rsid w:val="00CE0495"/>
    <w:rsid w:val="00CE0861"/>
    <w:rsid w:val="00CE20F6"/>
    <w:rsid w:val="00CE242B"/>
    <w:rsid w:val="00CE2B2C"/>
    <w:rsid w:val="00CE49B5"/>
    <w:rsid w:val="00CF03C2"/>
    <w:rsid w:val="00CF280D"/>
    <w:rsid w:val="00CF3AF6"/>
    <w:rsid w:val="00CF76CF"/>
    <w:rsid w:val="00D00DD8"/>
    <w:rsid w:val="00D101D3"/>
    <w:rsid w:val="00D12C8B"/>
    <w:rsid w:val="00D17DFF"/>
    <w:rsid w:val="00D23584"/>
    <w:rsid w:val="00D248B2"/>
    <w:rsid w:val="00D32F1D"/>
    <w:rsid w:val="00D33EE0"/>
    <w:rsid w:val="00D34C27"/>
    <w:rsid w:val="00D35AEC"/>
    <w:rsid w:val="00D35FA4"/>
    <w:rsid w:val="00D36020"/>
    <w:rsid w:val="00D41BF2"/>
    <w:rsid w:val="00D41FA8"/>
    <w:rsid w:val="00D42A2F"/>
    <w:rsid w:val="00D42D0C"/>
    <w:rsid w:val="00D4386D"/>
    <w:rsid w:val="00D47D6D"/>
    <w:rsid w:val="00D517BC"/>
    <w:rsid w:val="00D5469B"/>
    <w:rsid w:val="00D54E5A"/>
    <w:rsid w:val="00D56028"/>
    <w:rsid w:val="00D71168"/>
    <w:rsid w:val="00D74FD2"/>
    <w:rsid w:val="00D76B9F"/>
    <w:rsid w:val="00D80929"/>
    <w:rsid w:val="00D83EC8"/>
    <w:rsid w:val="00D91376"/>
    <w:rsid w:val="00D96D2F"/>
    <w:rsid w:val="00DA113C"/>
    <w:rsid w:val="00DA38BC"/>
    <w:rsid w:val="00DC2151"/>
    <w:rsid w:val="00DC64D1"/>
    <w:rsid w:val="00DC787A"/>
    <w:rsid w:val="00DD1A70"/>
    <w:rsid w:val="00DD3E29"/>
    <w:rsid w:val="00DE0556"/>
    <w:rsid w:val="00DE2647"/>
    <w:rsid w:val="00DE4068"/>
    <w:rsid w:val="00DF2583"/>
    <w:rsid w:val="00DF2BA7"/>
    <w:rsid w:val="00DF4ECE"/>
    <w:rsid w:val="00E00BEA"/>
    <w:rsid w:val="00E01789"/>
    <w:rsid w:val="00E01BDD"/>
    <w:rsid w:val="00E030C9"/>
    <w:rsid w:val="00E16AF9"/>
    <w:rsid w:val="00E21800"/>
    <w:rsid w:val="00E2563F"/>
    <w:rsid w:val="00E41939"/>
    <w:rsid w:val="00E41D22"/>
    <w:rsid w:val="00E43BC6"/>
    <w:rsid w:val="00E44786"/>
    <w:rsid w:val="00E45A87"/>
    <w:rsid w:val="00E45FA7"/>
    <w:rsid w:val="00E46980"/>
    <w:rsid w:val="00E575DB"/>
    <w:rsid w:val="00E6431A"/>
    <w:rsid w:val="00E7105C"/>
    <w:rsid w:val="00E71B6A"/>
    <w:rsid w:val="00E71E7F"/>
    <w:rsid w:val="00E721D7"/>
    <w:rsid w:val="00E73DF5"/>
    <w:rsid w:val="00E75C00"/>
    <w:rsid w:val="00E82CDA"/>
    <w:rsid w:val="00E84F11"/>
    <w:rsid w:val="00E90394"/>
    <w:rsid w:val="00E930EB"/>
    <w:rsid w:val="00E95D84"/>
    <w:rsid w:val="00E9770E"/>
    <w:rsid w:val="00E97977"/>
    <w:rsid w:val="00EA1B23"/>
    <w:rsid w:val="00EA2048"/>
    <w:rsid w:val="00EA35D7"/>
    <w:rsid w:val="00EA5310"/>
    <w:rsid w:val="00EA67DE"/>
    <w:rsid w:val="00EA747F"/>
    <w:rsid w:val="00EB0113"/>
    <w:rsid w:val="00EB1D1A"/>
    <w:rsid w:val="00EB5DA1"/>
    <w:rsid w:val="00EB6B1F"/>
    <w:rsid w:val="00EC3EA2"/>
    <w:rsid w:val="00EC5684"/>
    <w:rsid w:val="00EC76CB"/>
    <w:rsid w:val="00ED0F51"/>
    <w:rsid w:val="00ED36AA"/>
    <w:rsid w:val="00ED6EF2"/>
    <w:rsid w:val="00EE054D"/>
    <w:rsid w:val="00EE2790"/>
    <w:rsid w:val="00EE2B0C"/>
    <w:rsid w:val="00EE542D"/>
    <w:rsid w:val="00EE7676"/>
    <w:rsid w:val="00EF0E5D"/>
    <w:rsid w:val="00EF14C2"/>
    <w:rsid w:val="00EF36E6"/>
    <w:rsid w:val="00EF372E"/>
    <w:rsid w:val="00EF4B94"/>
    <w:rsid w:val="00EF5B73"/>
    <w:rsid w:val="00EF6F24"/>
    <w:rsid w:val="00EF78C6"/>
    <w:rsid w:val="00F01E22"/>
    <w:rsid w:val="00F01F79"/>
    <w:rsid w:val="00F029A8"/>
    <w:rsid w:val="00F07102"/>
    <w:rsid w:val="00F07F25"/>
    <w:rsid w:val="00F11110"/>
    <w:rsid w:val="00F12D0A"/>
    <w:rsid w:val="00F17974"/>
    <w:rsid w:val="00F20CCB"/>
    <w:rsid w:val="00F2588F"/>
    <w:rsid w:val="00F27FD8"/>
    <w:rsid w:val="00F30E25"/>
    <w:rsid w:val="00F34684"/>
    <w:rsid w:val="00F35552"/>
    <w:rsid w:val="00F50072"/>
    <w:rsid w:val="00F52B5A"/>
    <w:rsid w:val="00F64691"/>
    <w:rsid w:val="00F663BA"/>
    <w:rsid w:val="00F6749C"/>
    <w:rsid w:val="00F67E4E"/>
    <w:rsid w:val="00F82B46"/>
    <w:rsid w:val="00F8559C"/>
    <w:rsid w:val="00F858A6"/>
    <w:rsid w:val="00F90D37"/>
    <w:rsid w:val="00F97442"/>
    <w:rsid w:val="00FA0EE6"/>
    <w:rsid w:val="00FB0495"/>
    <w:rsid w:val="00FB1D8B"/>
    <w:rsid w:val="00FB24DD"/>
    <w:rsid w:val="00FB28C1"/>
    <w:rsid w:val="00FB4D8F"/>
    <w:rsid w:val="00FB5FD5"/>
    <w:rsid w:val="00FC5A24"/>
    <w:rsid w:val="00FD1456"/>
    <w:rsid w:val="00FE5AFA"/>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6D96A-A361-4F7E-8CDE-F162C86DB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2</Pages>
  <Words>964</Words>
  <Characters>5501</Characters>
  <Application>Microsoft Office Word</Application>
  <DocSecurity>0</DocSecurity>
  <Lines>45</Lines>
  <Paragraphs>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Supakorn Tangsirisangaun</cp:lastModifiedBy>
  <cp:revision>140</cp:revision>
  <cp:lastPrinted>2018-05-15T06:17:00Z</cp:lastPrinted>
  <dcterms:created xsi:type="dcterms:W3CDTF">2019-05-15T14:10:00Z</dcterms:created>
  <dcterms:modified xsi:type="dcterms:W3CDTF">2019-11-14T08:50:00Z</dcterms:modified>
</cp:coreProperties>
</file>