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018E1" w:rsidRPr="00543BF9" w:rsidTr="00046B46">
        <w:trPr>
          <w:trHeight w:val="2865"/>
        </w:trPr>
        <w:tc>
          <w:tcPr>
            <w:tcW w:w="2628" w:type="dxa"/>
          </w:tcPr>
          <w:p w:rsidR="009018E1" w:rsidRPr="00DC5C27" w:rsidRDefault="009018E1" w:rsidP="00046B46">
            <w:pPr>
              <w:rPr>
                <w:rFonts w:ascii="Angsana New" w:hAnsi="Angsana New"/>
                <w:sz w:val="36"/>
                <w:szCs w:val="36"/>
              </w:rPr>
            </w:pPr>
          </w:p>
        </w:tc>
        <w:tc>
          <w:tcPr>
            <w:tcW w:w="6960" w:type="dxa"/>
            <w:vAlign w:val="center"/>
          </w:tcPr>
          <w:p w:rsidR="009018E1" w:rsidRPr="00543BF9" w:rsidRDefault="009018E1" w:rsidP="00046B46">
            <w:pPr>
              <w:spacing w:line="380" w:lineRule="exact"/>
              <w:ind w:left="-14" w:right="-45"/>
              <w:rPr>
                <w:color w:val="7F7E82"/>
                <w:sz w:val="28"/>
              </w:rPr>
            </w:pPr>
            <w:r w:rsidRPr="00543BF9">
              <w:rPr>
                <w:color w:val="7F7E82"/>
                <w:sz w:val="28"/>
              </w:rPr>
              <w:t>SVI Public Company Limited</w:t>
            </w:r>
            <w:r w:rsidRPr="00543BF9">
              <w:rPr>
                <w:rFonts w:hint="cs"/>
                <w:color w:val="7F7E82"/>
                <w:sz w:val="28"/>
                <w:cs/>
              </w:rPr>
              <w:t xml:space="preserve"> </w:t>
            </w:r>
            <w:r w:rsidRPr="00543BF9">
              <w:rPr>
                <w:color w:val="7F7E82"/>
                <w:sz w:val="28"/>
              </w:rPr>
              <w:t>and its subsidiaries</w:t>
            </w:r>
          </w:p>
          <w:p w:rsidR="009018E1" w:rsidRPr="00543BF9" w:rsidRDefault="009018E1" w:rsidP="00046B46">
            <w:pPr>
              <w:tabs>
                <w:tab w:val="left" w:pos="5472"/>
              </w:tabs>
              <w:spacing w:line="380" w:lineRule="exact"/>
              <w:ind w:left="-14" w:right="-43"/>
              <w:rPr>
                <w:color w:val="7F7E82"/>
                <w:sz w:val="28"/>
              </w:rPr>
            </w:pPr>
            <w:r w:rsidRPr="00543BF9">
              <w:rPr>
                <w:color w:val="7F7E82"/>
                <w:sz w:val="28"/>
              </w:rPr>
              <w:t>Report and consolidated financial statements</w:t>
            </w:r>
          </w:p>
          <w:p w:rsidR="009018E1" w:rsidRPr="00543BF9" w:rsidRDefault="009018E1" w:rsidP="00931723">
            <w:pPr>
              <w:spacing w:line="380" w:lineRule="exact"/>
              <w:rPr>
                <w:rFonts w:ascii="Angsana New" w:hAnsi="Angsana New" w:cs="Times New Roman"/>
                <w:b/>
                <w:bCs/>
                <w:color w:val="7E7F82"/>
                <w:sz w:val="28"/>
                <w:szCs w:val="36"/>
              </w:rPr>
            </w:pPr>
            <w:r w:rsidRPr="00543BF9">
              <w:rPr>
                <w:color w:val="7F7E82"/>
                <w:sz w:val="28"/>
              </w:rPr>
              <w:t xml:space="preserve">31 December </w:t>
            </w:r>
            <w:r w:rsidR="00E710A3">
              <w:rPr>
                <w:color w:val="7F7E82"/>
                <w:sz w:val="28"/>
              </w:rPr>
              <w:t>2019</w:t>
            </w:r>
            <w:r w:rsidRPr="00543BF9">
              <w:rPr>
                <w:color w:val="7F7E82"/>
                <w:sz w:val="28"/>
              </w:rPr>
              <w:t xml:space="preserve"> </w:t>
            </w:r>
          </w:p>
        </w:tc>
      </w:tr>
    </w:tbl>
    <w:p w:rsidR="009018E1" w:rsidRPr="00543BF9" w:rsidRDefault="009018E1" w:rsidP="009018E1">
      <w:pPr>
        <w:sectPr w:rsidR="009018E1" w:rsidRPr="00543BF9" w:rsidSect="00F52B2F">
          <w:footerReference w:type="even" r:id="rId8"/>
          <w:pgSz w:w="11907" w:h="16840" w:code="9"/>
          <w:pgMar w:top="1728" w:right="1080" w:bottom="11520" w:left="360" w:header="720" w:footer="720" w:gutter="0"/>
          <w:cols w:space="720"/>
          <w:docGrid w:linePitch="360"/>
        </w:sectPr>
      </w:pPr>
    </w:p>
    <w:p w:rsidR="009018E1" w:rsidRPr="00543BF9" w:rsidRDefault="009018E1" w:rsidP="009018E1">
      <w:pPr>
        <w:spacing w:line="380" w:lineRule="exact"/>
        <w:jc w:val="both"/>
        <w:rPr>
          <w:rFonts w:ascii="Arial" w:hAnsi="Arial"/>
          <w:b/>
          <w:bCs/>
          <w:sz w:val="22"/>
          <w:szCs w:val="22"/>
        </w:rPr>
      </w:pPr>
      <w:r w:rsidRPr="00543BF9">
        <w:rPr>
          <w:rFonts w:ascii="Arial" w:hAnsi="Arial"/>
          <w:b/>
          <w:bCs/>
          <w:sz w:val="22"/>
          <w:szCs w:val="22"/>
        </w:rPr>
        <w:lastRenderedPageBreak/>
        <w:t>Independent Auditor</w:t>
      </w:r>
      <w:r w:rsidR="009C3D68">
        <w:rPr>
          <w:rFonts w:ascii="Arial" w:hAnsi="Arial"/>
          <w:b/>
          <w:bCs/>
          <w:sz w:val="22"/>
          <w:szCs w:val="22"/>
        </w:rPr>
        <w:t xml:space="preserve">'s </w:t>
      </w:r>
      <w:r w:rsidR="009C3D68" w:rsidRPr="00543BF9">
        <w:rPr>
          <w:rFonts w:ascii="Arial" w:hAnsi="Arial"/>
          <w:b/>
          <w:bCs/>
          <w:sz w:val="22"/>
          <w:szCs w:val="22"/>
        </w:rPr>
        <w:t>Report</w:t>
      </w:r>
    </w:p>
    <w:p w:rsidR="009018E1" w:rsidRPr="007B5390" w:rsidRDefault="009018E1" w:rsidP="007B5390">
      <w:pPr>
        <w:pStyle w:val="ps-000-normal"/>
        <w:spacing w:line="380" w:lineRule="exact"/>
        <w:rPr>
          <w:rFonts w:ascii="Arial" w:hAnsi="Arial" w:cs="Arial"/>
          <w:sz w:val="22"/>
          <w:szCs w:val="22"/>
        </w:rPr>
      </w:pPr>
      <w:r w:rsidRPr="007B5390">
        <w:rPr>
          <w:rFonts w:ascii="Arial" w:hAnsi="Arial" w:cs="Arial"/>
          <w:sz w:val="22"/>
          <w:szCs w:val="22"/>
        </w:rPr>
        <w:t>To the Shareholders of</w:t>
      </w:r>
      <w:r w:rsidRPr="007B5390">
        <w:rPr>
          <w:rFonts w:ascii="Arial" w:hAnsi="Arial" w:cs="Arial"/>
          <w:sz w:val="22"/>
          <w:szCs w:val="22"/>
          <w:cs/>
        </w:rPr>
        <w:t xml:space="preserve"> </w:t>
      </w:r>
      <w:r w:rsidRPr="007B5390">
        <w:rPr>
          <w:rFonts w:ascii="Arial" w:hAnsi="Arial" w:cs="Arial"/>
          <w:sz w:val="22"/>
          <w:szCs w:val="22"/>
        </w:rPr>
        <w:t>SVI Public Company Limited</w:t>
      </w:r>
    </w:p>
    <w:p w:rsidR="006F3BFA" w:rsidRDefault="006F3BFA" w:rsidP="000A5FBE">
      <w:pPr>
        <w:pStyle w:val="ps-000-normal"/>
        <w:spacing w:before="360" w:line="380" w:lineRule="exact"/>
        <w:rPr>
          <w:rFonts w:ascii="Arial" w:hAnsi="Arial" w:cs="Arial"/>
          <w:b/>
          <w:bCs/>
          <w:sz w:val="22"/>
          <w:szCs w:val="22"/>
        </w:rPr>
      </w:pPr>
      <w:r>
        <w:rPr>
          <w:rFonts w:ascii="Arial" w:hAnsi="Arial" w:cs="Arial"/>
          <w:b/>
          <w:bCs/>
          <w:sz w:val="22"/>
          <w:szCs w:val="22"/>
        </w:rPr>
        <w:t>Opinion</w:t>
      </w:r>
    </w:p>
    <w:p w:rsidR="006F3BFA" w:rsidRDefault="006F3BFA" w:rsidP="006F3BFA">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r>
        <w:rPr>
          <w:rFonts w:ascii="Arial" w:hAnsi="Arial"/>
          <w:color w:val="000000"/>
          <w:sz w:val="22"/>
          <w:szCs w:val="22"/>
        </w:rPr>
        <w:t>SVI</w:t>
      </w:r>
      <w:r w:rsidRPr="00862017">
        <w:rPr>
          <w:rFonts w:ascii="Arial" w:hAnsi="Arial"/>
          <w:color w:val="000000"/>
          <w:sz w:val="22"/>
          <w:szCs w:val="22"/>
        </w:rPr>
        <w:t xml:space="preserve"> </w:t>
      </w:r>
      <w:r>
        <w:rPr>
          <w:rFonts w:ascii="Arial" w:hAnsi="Arial" w:cs="Arial"/>
          <w:sz w:val="22"/>
          <w:szCs w:val="22"/>
        </w:rPr>
        <w:t xml:space="preserve">Public Company Limited and its </w:t>
      </w:r>
      <w:r w:rsidRPr="0011757E">
        <w:rPr>
          <w:rFonts w:ascii="Arial" w:hAnsi="Arial" w:cs="Arial"/>
          <w:sz w:val="22"/>
          <w:szCs w:val="22"/>
        </w:rPr>
        <w:t>subsidiaries</w:t>
      </w:r>
      <w:r>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w:t>
      </w:r>
      <w:r w:rsidR="00E710A3">
        <w:rPr>
          <w:rFonts w:ascii="Arial" w:hAnsi="Arial" w:cs="Arial"/>
          <w:sz w:val="22"/>
          <w:szCs w:val="22"/>
        </w:rPr>
        <w:t>2019</w:t>
      </w:r>
      <w:r>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Pr>
          <w:rFonts w:ascii="Arial" w:hAnsi="Arial"/>
          <w:color w:val="000000"/>
          <w:sz w:val="22"/>
          <w:szCs w:val="22"/>
        </w:rPr>
        <w:t>SVI</w:t>
      </w:r>
      <w:r>
        <w:rPr>
          <w:rFonts w:ascii="Arial" w:hAnsi="Arial" w:cs="Arial"/>
          <w:sz w:val="22"/>
          <w:szCs w:val="22"/>
        </w:rPr>
        <w:t xml:space="preserve"> Public Company Limited for the same period.</w:t>
      </w:r>
    </w:p>
    <w:p w:rsidR="006F3BFA" w:rsidRDefault="006F3BFA" w:rsidP="006F3BFA">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Pr>
          <w:rFonts w:ascii="Arial" w:hAnsi="Arial"/>
          <w:sz w:val="22"/>
          <w:szCs w:val="22"/>
        </w:rPr>
        <w:t>SVI</w:t>
      </w:r>
      <w:r>
        <w:rPr>
          <w:rFonts w:ascii="Arial" w:hAnsi="Arial" w:cs="Arial"/>
          <w:color w:val="auto"/>
          <w:sz w:val="22"/>
          <w:szCs w:val="22"/>
        </w:rPr>
        <w:t xml:space="preserve"> Public Company Limited and its </w:t>
      </w:r>
      <w:r w:rsidRPr="0011757E">
        <w:rPr>
          <w:rFonts w:ascii="Arial" w:hAnsi="Arial" w:cs="Arial"/>
          <w:color w:val="auto"/>
          <w:sz w:val="22"/>
          <w:szCs w:val="22"/>
        </w:rPr>
        <w:t>subsidiaries</w:t>
      </w:r>
      <w:r>
        <w:rPr>
          <w:rFonts w:ascii="Arial" w:hAnsi="Arial" w:cs="Arial"/>
          <w:color w:val="auto"/>
          <w:sz w:val="22"/>
          <w:szCs w:val="22"/>
        </w:rPr>
        <w:t xml:space="preserve"> and of </w:t>
      </w:r>
      <w:r>
        <w:rPr>
          <w:rFonts w:ascii="Arial" w:hAnsi="Arial"/>
          <w:sz w:val="22"/>
          <w:szCs w:val="22"/>
        </w:rPr>
        <w:t>SVI</w:t>
      </w:r>
      <w:r>
        <w:rPr>
          <w:rFonts w:ascii="Arial" w:hAnsi="Arial" w:cs="Arial"/>
          <w:color w:val="auto"/>
          <w:sz w:val="22"/>
          <w:szCs w:val="22"/>
        </w:rPr>
        <w:t xml:space="preserve"> Public Compan</w:t>
      </w:r>
      <w:r w:rsidR="00931723">
        <w:rPr>
          <w:rFonts w:ascii="Arial" w:hAnsi="Arial" w:cs="Arial"/>
          <w:color w:val="auto"/>
          <w:sz w:val="22"/>
          <w:szCs w:val="22"/>
        </w:rPr>
        <w:t xml:space="preserve">y Limited as at 31 December </w:t>
      </w:r>
      <w:r w:rsidR="00E710A3">
        <w:rPr>
          <w:rFonts w:ascii="Arial" w:hAnsi="Arial" w:cs="Arial"/>
          <w:color w:val="auto"/>
          <w:sz w:val="22"/>
          <w:szCs w:val="22"/>
        </w:rPr>
        <w:t>2019</w:t>
      </w:r>
      <w:r>
        <w:rPr>
          <w:rFonts w:ascii="Arial" w:hAnsi="Arial" w:cs="Arial"/>
          <w:color w:val="auto"/>
          <w:sz w:val="22"/>
          <w:szCs w:val="22"/>
        </w:rPr>
        <w:t>, their financial performance and cash flows for the year then ended in accordance with Thai Financial Reporting Standards.</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233832" w:rsidRPr="00A9638A" w:rsidRDefault="00233832" w:rsidP="00233832">
      <w:pPr>
        <w:pStyle w:val="ps-000-normal"/>
        <w:spacing w:before="120" w:line="380" w:lineRule="exact"/>
        <w:rPr>
          <w:rFonts w:ascii="Arial" w:hAnsi="Arial" w:cs="Arial"/>
          <w:sz w:val="22"/>
          <w:szCs w:val="22"/>
        </w:rPr>
      </w:pPr>
      <w:r w:rsidRPr="00FD0E61">
        <w:rPr>
          <w:rFonts w:ascii="Arial" w:hAnsi="Arial" w:cs="Arial"/>
          <w:sz w:val="22"/>
          <w:szCs w:val="22"/>
        </w:rPr>
        <w:t xml:space="preserve">I conducted my audit in accordance with Thai Standards on Auditing. My responsibilities under those standards are further described in the </w:t>
      </w:r>
      <w:r w:rsidRPr="00FD0E61">
        <w:rPr>
          <w:rFonts w:ascii="Arial" w:hAnsi="Arial" w:cs="Arial"/>
          <w:i/>
          <w:iCs/>
          <w:sz w:val="22"/>
          <w:szCs w:val="22"/>
        </w:rPr>
        <w:t>Auditor’s Responsibilities for the Audit of the Financial Statements</w:t>
      </w:r>
      <w:r w:rsidRPr="00FD0E61">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sidRPr="00A9638A">
        <w:rPr>
          <w:rFonts w:ascii="Arial" w:hAnsi="Arial" w:cs="Arial"/>
          <w:sz w:val="22"/>
          <w:szCs w:val="22"/>
        </w:rPr>
        <w:t>.</w:t>
      </w:r>
    </w:p>
    <w:p w:rsidR="006F3BFA" w:rsidRPr="009D020C" w:rsidRDefault="006F3BFA" w:rsidP="006F3BFA">
      <w:pPr>
        <w:pStyle w:val="ps-000-normal"/>
        <w:spacing w:before="240" w:line="380" w:lineRule="exact"/>
        <w:rPr>
          <w:rFonts w:ascii="Arial" w:hAnsi="Arial" w:cs="Arial"/>
          <w:b/>
          <w:bCs/>
          <w:sz w:val="22"/>
          <w:szCs w:val="22"/>
        </w:rPr>
      </w:pPr>
      <w:r w:rsidRPr="009D020C">
        <w:rPr>
          <w:rFonts w:ascii="Arial" w:hAnsi="Arial" w:cs="Arial"/>
          <w:b/>
          <w:bCs/>
          <w:sz w:val="22"/>
          <w:szCs w:val="22"/>
        </w:rPr>
        <w:t>Key Audit Matters</w:t>
      </w:r>
    </w:p>
    <w:p w:rsidR="006F3BFA" w:rsidRDefault="006F3BFA" w:rsidP="006F3BFA">
      <w:pPr>
        <w:pStyle w:val="ps-000-normal"/>
        <w:spacing w:line="380" w:lineRule="exact"/>
        <w:rPr>
          <w:rFonts w:ascii="Arial" w:hAnsi="Arial" w:cs="Arial"/>
          <w:sz w:val="22"/>
          <w:szCs w:val="22"/>
        </w:rPr>
      </w:pPr>
      <w:r w:rsidRPr="009D020C">
        <w:rPr>
          <w:rFonts w:ascii="Arial" w:hAnsi="Arial" w:cs="Arial"/>
          <w:sz w:val="22"/>
          <w:szCs w:val="22"/>
        </w:rPr>
        <w:t>Key audit matters are those matters that, in my professional judgement, were of most significance in my audit of the financial statements of the current period. These matters were addressed in the context</w:t>
      </w:r>
      <w:r>
        <w:rPr>
          <w:rFonts w:ascii="Arial" w:hAnsi="Arial" w:cs="Arial"/>
          <w:sz w:val="22"/>
          <w:szCs w:val="22"/>
        </w:rPr>
        <w:t xml:space="preserve"> of my audit of the financial statements as a whole, and in forming my opinion thereon, and I do not provide a separate opinion on these matters. </w:t>
      </w:r>
    </w:p>
    <w:p w:rsidR="00EB6561" w:rsidRDefault="00EB6561" w:rsidP="006F3BFA">
      <w:pPr>
        <w:pStyle w:val="ps-000-normal"/>
        <w:spacing w:line="380" w:lineRule="exact"/>
        <w:rPr>
          <w:rFonts w:ascii="Arial" w:hAnsi="Arial" w:cs="Arial"/>
          <w:sz w:val="22"/>
          <w:szCs w:val="22"/>
        </w:rPr>
        <w:sectPr w:rsidR="00EB6561" w:rsidSect="00EB6561">
          <w:footerReference w:type="default" r:id="rId9"/>
          <w:pgSz w:w="11907" w:h="16839" w:code="9"/>
          <w:pgMar w:top="3600" w:right="1080" w:bottom="1080" w:left="1296" w:header="720" w:footer="720" w:gutter="0"/>
          <w:pgNumType w:start="2"/>
          <w:cols w:space="720"/>
          <w:docGrid w:linePitch="360"/>
        </w:sectPr>
      </w:pPr>
    </w:p>
    <w:p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6F3BFA" w:rsidRDefault="006F3BFA" w:rsidP="005E5D6D">
      <w:pPr>
        <w:pStyle w:val="ps-000-normal"/>
        <w:spacing w:before="120" w:line="380" w:lineRule="exact"/>
        <w:rPr>
          <w:rFonts w:ascii="Arial" w:hAnsi="Arial" w:cs="Arial"/>
          <w:sz w:val="22"/>
          <w:szCs w:val="22"/>
        </w:rPr>
      </w:pPr>
      <w:r w:rsidRPr="0011757E">
        <w:rPr>
          <w:rFonts w:ascii="Arial" w:hAnsi="Arial" w:cs="Arial"/>
          <w:sz w:val="22"/>
          <w:szCs w:val="22"/>
        </w:rPr>
        <w:t>K</w:t>
      </w:r>
      <w:r>
        <w:rPr>
          <w:rFonts w:ascii="Arial" w:hAnsi="Arial" w:cs="Arial"/>
          <w:sz w:val="22"/>
          <w:szCs w:val="22"/>
        </w:rPr>
        <w:t>ey audit matters and how audit procedures respond for each matter are described below.</w:t>
      </w:r>
    </w:p>
    <w:p w:rsidR="006F3BFA" w:rsidRDefault="006F3BFA" w:rsidP="005E5D6D">
      <w:pPr>
        <w:spacing w:before="120" w:after="120" w:line="380" w:lineRule="exact"/>
        <w:rPr>
          <w:rFonts w:ascii="Arial" w:hAnsi="Arial" w:cs="Arial"/>
          <w:b/>
          <w:bCs/>
          <w:sz w:val="22"/>
          <w:szCs w:val="22"/>
        </w:rPr>
      </w:pPr>
      <w:r>
        <w:rPr>
          <w:rFonts w:ascii="Arial" w:hAnsi="Arial" w:cs="Arial"/>
          <w:b/>
          <w:bCs/>
          <w:sz w:val="22"/>
          <w:szCs w:val="22"/>
        </w:rPr>
        <w:t>Revenue recognition</w:t>
      </w:r>
    </w:p>
    <w:p w:rsidR="006F3BFA" w:rsidRDefault="008821AA" w:rsidP="005E5D6D">
      <w:pPr>
        <w:spacing w:before="120" w:after="120" w:line="380" w:lineRule="exact"/>
        <w:rPr>
          <w:rFonts w:ascii="Arial" w:hAnsi="Arial" w:cs="Arial"/>
          <w:sz w:val="22"/>
          <w:szCs w:val="22"/>
        </w:rPr>
      </w:pPr>
      <w:r>
        <w:rPr>
          <w:rFonts w:ascii="Arial" w:hAnsi="Arial" w:cs="Arial"/>
          <w:sz w:val="22"/>
          <w:szCs w:val="22"/>
        </w:rPr>
        <w:t>Since t</w:t>
      </w:r>
      <w:r w:rsidR="006F3BFA">
        <w:rPr>
          <w:rFonts w:ascii="Arial" w:hAnsi="Arial" w:cs="Arial"/>
          <w:sz w:val="22"/>
          <w:szCs w:val="22"/>
        </w:rPr>
        <w:t xml:space="preserve">he </w:t>
      </w:r>
      <w:r w:rsidR="009F2E4E">
        <w:rPr>
          <w:rFonts w:ascii="Arial" w:hAnsi="Arial" w:cs="Arial"/>
          <w:sz w:val="22"/>
          <w:szCs w:val="22"/>
        </w:rPr>
        <w:t>Group sell</w:t>
      </w:r>
      <w:r w:rsidR="0011778A">
        <w:rPr>
          <w:rFonts w:ascii="Arial" w:hAnsi="Arial" w:cs="Arial"/>
          <w:sz w:val="22"/>
          <w:szCs w:val="22"/>
        </w:rPr>
        <w:t>s</w:t>
      </w:r>
      <w:r w:rsidR="009F2E4E">
        <w:rPr>
          <w:rFonts w:ascii="Arial" w:hAnsi="Arial" w:cs="Arial"/>
          <w:sz w:val="22"/>
          <w:szCs w:val="22"/>
        </w:rPr>
        <w:t xml:space="preserve"> their </w:t>
      </w:r>
      <w:r w:rsidR="0018215A">
        <w:rPr>
          <w:rFonts w:ascii="Arial" w:hAnsi="Arial" w:cs="Arial"/>
          <w:sz w:val="22"/>
          <w:szCs w:val="22"/>
        </w:rPr>
        <w:t xml:space="preserve">goods to </w:t>
      </w:r>
      <w:r w:rsidR="006F3BFA">
        <w:rPr>
          <w:rFonts w:ascii="Arial" w:hAnsi="Arial" w:cs="Arial"/>
          <w:sz w:val="22"/>
          <w:szCs w:val="22"/>
        </w:rPr>
        <w:t xml:space="preserve">customers under a variety of commercial terms. </w:t>
      </w:r>
      <w:r>
        <w:rPr>
          <w:rFonts w:ascii="Arial" w:hAnsi="Arial" w:cs="Arial"/>
          <w:sz w:val="22"/>
          <w:szCs w:val="22"/>
        </w:rPr>
        <w:t xml:space="preserve">In addition, the economic slowdown has directly </w:t>
      </w:r>
      <w:r w:rsidR="00766EC3">
        <w:rPr>
          <w:rFonts w:ascii="Arial" w:hAnsi="Arial" w:cs="Arial"/>
          <w:sz w:val="22"/>
          <w:szCs w:val="22"/>
        </w:rPr>
        <w:t>resulted in</w:t>
      </w:r>
      <w:r>
        <w:rPr>
          <w:rFonts w:ascii="Arial" w:hAnsi="Arial" w:cs="Arial"/>
          <w:sz w:val="22"/>
          <w:szCs w:val="22"/>
        </w:rPr>
        <w:t xml:space="preserve"> more intense competition in the electronics manufacturing services industry. Revenues are the key performance indicator to which users of financial statements </w:t>
      </w:r>
      <w:r w:rsidR="00E20FA6">
        <w:rPr>
          <w:rFonts w:ascii="Arial" w:hAnsi="Arial" w:cs="Arial"/>
          <w:sz w:val="22"/>
          <w:szCs w:val="22"/>
        </w:rPr>
        <w:t>focus</w:t>
      </w:r>
      <w:r>
        <w:rPr>
          <w:rFonts w:ascii="Arial" w:hAnsi="Arial" w:cs="Arial"/>
          <w:sz w:val="22"/>
          <w:szCs w:val="22"/>
        </w:rPr>
        <w:t>.</w:t>
      </w:r>
      <w:r w:rsidR="006F3BFA">
        <w:rPr>
          <w:rFonts w:ascii="Arial" w:hAnsi="Arial" w:cs="Arial"/>
          <w:sz w:val="22"/>
          <w:szCs w:val="22"/>
        </w:rPr>
        <w:t xml:space="preserve"> </w:t>
      </w:r>
      <w:r w:rsidR="009F2E4E">
        <w:rPr>
          <w:rFonts w:ascii="Arial" w:hAnsi="Arial" w:cs="Arial"/>
          <w:sz w:val="22"/>
          <w:szCs w:val="22"/>
        </w:rPr>
        <w:t>I therefore determined as a key audit matter by focusing on</w:t>
      </w:r>
      <w:r w:rsidR="006F3BFA">
        <w:rPr>
          <w:rFonts w:ascii="Arial" w:hAnsi="Arial" w:cs="Arial"/>
          <w:sz w:val="22"/>
          <w:szCs w:val="22"/>
        </w:rPr>
        <w:t xml:space="preserve"> the </w:t>
      </w:r>
      <w:r>
        <w:rPr>
          <w:rFonts w:ascii="Arial" w:hAnsi="Arial" w:cs="Arial"/>
          <w:sz w:val="22"/>
          <w:szCs w:val="22"/>
        </w:rPr>
        <w:t>occurrence</w:t>
      </w:r>
      <w:r w:rsidR="006F3BFA">
        <w:rPr>
          <w:rFonts w:ascii="Arial" w:hAnsi="Arial" w:cs="Arial"/>
          <w:sz w:val="22"/>
          <w:szCs w:val="22"/>
        </w:rPr>
        <w:t xml:space="preserve"> and timing of revenue recognition.</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examined the revenue recognition of the </w:t>
      </w:r>
      <w:r w:rsidR="009F2E4E">
        <w:rPr>
          <w:rFonts w:ascii="Arial" w:hAnsi="Arial" w:cs="Arial"/>
          <w:sz w:val="22"/>
          <w:szCs w:val="22"/>
        </w:rPr>
        <w:t>Group</w:t>
      </w:r>
      <w:r>
        <w:rPr>
          <w:rFonts w:ascii="Arial" w:hAnsi="Arial" w:cs="Arial"/>
          <w:sz w:val="22"/>
          <w:szCs w:val="22"/>
        </w:rPr>
        <w:t xml:space="preserve"> by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Assessing and testing the </w:t>
      </w:r>
      <w:r w:rsidR="00A11665">
        <w:rPr>
          <w:rFonts w:ascii="Arial" w:hAnsi="Arial" w:cs="Browallia New"/>
          <w:sz w:val="22"/>
        </w:rPr>
        <w:t>Group’s</w:t>
      </w:r>
      <w:r>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operation of the designed controls.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Applying a sampling method to select sales </w:t>
      </w:r>
      <w:r w:rsidR="009F2E4E">
        <w:rPr>
          <w:rFonts w:ascii="Arial" w:hAnsi="Arial" w:cs="Arial"/>
          <w:sz w:val="22"/>
          <w:szCs w:val="22"/>
        </w:rPr>
        <w:t>documents</w:t>
      </w:r>
      <w:r>
        <w:rPr>
          <w:rFonts w:ascii="Arial" w:hAnsi="Arial" w:cs="Arial"/>
          <w:sz w:val="22"/>
          <w:szCs w:val="22"/>
        </w:rPr>
        <w:t xml:space="preserve"> to assess whether revenue recognition was consistent with the conditions of the relevant agreement, and whether it was in compliance with the </w:t>
      </w:r>
      <w:r w:rsidR="00A11665">
        <w:rPr>
          <w:rFonts w:ascii="Arial" w:hAnsi="Arial" w:cs="Browallia New"/>
          <w:sz w:val="22"/>
        </w:rPr>
        <w:t>Group’s</w:t>
      </w:r>
      <w:r w:rsidR="00A11665">
        <w:rPr>
          <w:rFonts w:ascii="Arial" w:hAnsi="Arial" w:cs="Arial"/>
          <w:sz w:val="22"/>
          <w:szCs w:val="22"/>
        </w:rPr>
        <w:t xml:space="preserve"> </w:t>
      </w:r>
      <w:r>
        <w:rPr>
          <w:rFonts w:ascii="Arial" w:hAnsi="Arial" w:cs="Arial"/>
          <w:sz w:val="22"/>
          <w:szCs w:val="22"/>
        </w:rPr>
        <w:t xml:space="preserve">policy.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On a sampling basis, examining supporting documents for actual sales transactions occurring </w:t>
      </w:r>
      <w:r w:rsidR="008747D2">
        <w:rPr>
          <w:rFonts w:ascii="Arial" w:hAnsi="Arial" w:cs="Arial"/>
          <w:sz w:val="22"/>
          <w:szCs w:val="22"/>
        </w:rPr>
        <w:t xml:space="preserve">during the year and </w:t>
      </w:r>
      <w:r>
        <w:rPr>
          <w:rFonts w:ascii="Arial" w:hAnsi="Arial" w:cs="Arial"/>
          <w:sz w:val="22"/>
          <w:szCs w:val="22"/>
        </w:rPr>
        <w:t xml:space="preserve">near the end of the accounting period.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Reviewing credit notes issued after the period-end.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Performing analytical procedures on disaggregated data </w:t>
      </w:r>
      <w:r w:rsidR="009F2E4E">
        <w:rPr>
          <w:rFonts w:ascii="Arial" w:hAnsi="Arial" w:cs="Arial"/>
          <w:sz w:val="22"/>
          <w:szCs w:val="22"/>
        </w:rPr>
        <w:t>of</w:t>
      </w:r>
      <w:r>
        <w:rPr>
          <w:rFonts w:ascii="Arial" w:hAnsi="Arial" w:cs="Arial"/>
          <w:sz w:val="22"/>
          <w:szCs w:val="22"/>
        </w:rPr>
        <w:t xml:space="preserve"> sales tran</w:t>
      </w:r>
      <w:r w:rsidR="008821AA">
        <w:rPr>
          <w:rFonts w:ascii="Arial" w:hAnsi="Arial" w:cs="Arial"/>
          <w:sz w:val="22"/>
          <w:szCs w:val="22"/>
        </w:rPr>
        <w:t>sactions throughout the period.</w:t>
      </w:r>
    </w:p>
    <w:p w:rsidR="00233832" w:rsidRDefault="002338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F3BFA" w:rsidRDefault="008821AA" w:rsidP="006F3BFA">
      <w:pPr>
        <w:spacing w:before="120" w:after="120" w:line="380" w:lineRule="exact"/>
        <w:rPr>
          <w:rFonts w:ascii="Arial" w:hAnsi="Arial" w:cs="Arial"/>
          <w:b/>
          <w:bCs/>
          <w:sz w:val="22"/>
          <w:szCs w:val="22"/>
        </w:rPr>
      </w:pPr>
      <w:r>
        <w:rPr>
          <w:rFonts w:ascii="Arial" w:hAnsi="Arial" w:cs="Arial"/>
          <w:b/>
          <w:bCs/>
          <w:sz w:val="22"/>
          <w:szCs w:val="22"/>
        </w:rPr>
        <w:lastRenderedPageBreak/>
        <w:t>Allowance for diminution in value of inventories</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realisable</w:t>
      </w:r>
      <w:proofErr w:type="spellEnd"/>
      <w:r>
        <w:rPr>
          <w:rFonts w:ascii="Arial" w:hAnsi="Arial" w:cs="Arial"/>
          <w:sz w:val="22"/>
          <w:szCs w:val="22"/>
        </w:rPr>
        <w:t xml:space="preserve"> value of inventory, as disclosed in Note </w:t>
      </w:r>
      <w:r w:rsidR="009F2E4E">
        <w:rPr>
          <w:rFonts w:ascii="Arial" w:hAnsi="Arial" w:cs="Arial"/>
          <w:sz w:val="22"/>
          <w:szCs w:val="22"/>
        </w:rPr>
        <w:t xml:space="preserve">5 and Note </w:t>
      </w:r>
      <w:r>
        <w:rPr>
          <w:rFonts w:ascii="Arial" w:hAnsi="Arial" w:cs="Arial"/>
          <w:sz w:val="22"/>
          <w:szCs w:val="22"/>
        </w:rPr>
        <w:t>1</w:t>
      </w:r>
      <w:r w:rsidR="00233832">
        <w:rPr>
          <w:rFonts w:ascii="Arial" w:hAnsi="Arial" w:cs="Arial"/>
          <w:sz w:val="22"/>
          <w:szCs w:val="22"/>
        </w:rPr>
        <w:t>0</w:t>
      </w:r>
      <w:r>
        <w:rPr>
          <w:rFonts w:ascii="Arial" w:hAnsi="Arial" w:cs="Arial"/>
          <w:sz w:val="22"/>
          <w:szCs w:val="22"/>
        </w:rPr>
        <w:t xml:space="preserve"> to the </w:t>
      </w:r>
      <w:r w:rsidR="009F2E4E">
        <w:rPr>
          <w:rFonts w:ascii="Arial" w:hAnsi="Arial" w:cs="Arial"/>
          <w:sz w:val="22"/>
          <w:szCs w:val="22"/>
        </w:rPr>
        <w:t xml:space="preserve">consolidated </w:t>
      </w:r>
      <w:r>
        <w:rPr>
          <w:rFonts w:ascii="Arial" w:hAnsi="Arial" w:cs="Arial"/>
          <w:sz w:val="22"/>
          <w:szCs w:val="22"/>
        </w:rPr>
        <w:t xml:space="preserve">financial statements, is an area of significant management judgment, particularly with regard to the estimation of </w:t>
      </w:r>
      <w:r w:rsidR="009F2E4E">
        <w:rPr>
          <w:rFonts w:ascii="Arial" w:hAnsi="Arial" w:cs="Arial"/>
          <w:sz w:val="22"/>
          <w:szCs w:val="22"/>
        </w:rPr>
        <w:t>allowance</w:t>
      </w:r>
      <w:r>
        <w:rPr>
          <w:rFonts w:ascii="Arial" w:hAnsi="Arial" w:cs="Arial"/>
          <w:sz w:val="22"/>
          <w:szCs w:val="22"/>
        </w:rPr>
        <w:t xml:space="preserve"> for diminution in the value of </w:t>
      </w:r>
      <w:r w:rsidR="009F2E4E">
        <w:rPr>
          <w:rFonts w:ascii="Arial" w:hAnsi="Arial" w:cs="Arial"/>
          <w:sz w:val="22"/>
          <w:szCs w:val="22"/>
        </w:rPr>
        <w:t xml:space="preserve">slow-moving and </w:t>
      </w:r>
      <w:r>
        <w:rPr>
          <w:rFonts w:ascii="Arial" w:hAnsi="Arial" w:cs="Arial"/>
          <w:sz w:val="22"/>
          <w:szCs w:val="22"/>
        </w:rPr>
        <w:t xml:space="preserve">obsolete inventory. </w:t>
      </w:r>
      <w:r w:rsidR="008821AA">
        <w:rPr>
          <w:rFonts w:ascii="Arial" w:hAnsi="Arial" w:cs="Arial"/>
          <w:sz w:val="22"/>
          <w:szCs w:val="22"/>
        </w:rPr>
        <w:t>This requires detailed analysis of the product life cycle. Therefore, t</w:t>
      </w:r>
      <w:r>
        <w:rPr>
          <w:rFonts w:ascii="Arial" w:hAnsi="Arial" w:cs="Arial"/>
          <w:sz w:val="22"/>
          <w:szCs w:val="22"/>
        </w:rPr>
        <w:t xml:space="preserve">here is a risk </w:t>
      </w:r>
      <w:r w:rsidR="00766EC3">
        <w:rPr>
          <w:rFonts w:ascii="Arial" w:hAnsi="Arial" w:cs="Arial"/>
          <w:sz w:val="22"/>
          <w:szCs w:val="22"/>
        </w:rPr>
        <w:t>that</w:t>
      </w:r>
      <w:r>
        <w:rPr>
          <w:rFonts w:ascii="Arial" w:hAnsi="Arial" w:cs="Arial"/>
          <w:sz w:val="22"/>
          <w:szCs w:val="22"/>
        </w:rPr>
        <w:t xml:space="preserve"> the amount of provision set aside for diminution </w:t>
      </w:r>
      <w:r w:rsidR="008821AA">
        <w:rPr>
          <w:rFonts w:ascii="Arial" w:hAnsi="Arial" w:cs="Arial"/>
          <w:sz w:val="22"/>
          <w:szCs w:val="22"/>
        </w:rPr>
        <w:t>in th</w:t>
      </w:r>
      <w:r w:rsidR="00766EC3">
        <w:rPr>
          <w:rFonts w:ascii="Arial" w:hAnsi="Arial" w:cs="Arial"/>
          <w:sz w:val="22"/>
          <w:szCs w:val="22"/>
        </w:rPr>
        <w:t>e value of inventory will be in</w:t>
      </w:r>
      <w:r w:rsidR="008821AA">
        <w:rPr>
          <w:rFonts w:ascii="Arial" w:hAnsi="Arial" w:cs="Arial"/>
          <w:sz w:val="22"/>
          <w:szCs w:val="22"/>
        </w:rPr>
        <w:t>adequate, causing the overstatement of the value of inventories of the Group.</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assessed </w:t>
      </w:r>
      <w:r w:rsidR="00EA5436">
        <w:rPr>
          <w:rFonts w:ascii="Arial" w:hAnsi="Arial" w:cs="Arial"/>
          <w:sz w:val="22"/>
          <w:szCs w:val="22"/>
        </w:rPr>
        <w:t>the</w:t>
      </w:r>
      <w:r>
        <w:rPr>
          <w:rFonts w:ascii="Arial" w:hAnsi="Arial" w:cs="Arial"/>
          <w:sz w:val="22"/>
          <w:szCs w:val="22"/>
        </w:rPr>
        <w:t xml:space="preserve"> determination</w:t>
      </w:r>
      <w:r w:rsidR="00EA5436">
        <w:rPr>
          <w:rFonts w:ascii="Arial" w:hAnsi="Arial" w:cs="Arial"/>
          <w:sz w:val="22"/>
          <w:szCs w:val="22"/>
        </w:rPr>
        <w:t xml:space="preserve"> of</w:t>
      </w:r>
      <w:r>
        <w:rPr>
          <w:rFonts w:ascii="Arial" w:hAnsi="Arial" w:cs="Arial"/>
          <w:sz w:val="22"/>
          <w:szCs w:val="22"/>
        </w:rPr>
        <w:t xml:space="preserve"> </w:t>
      </w:r>
      <w:r w:rsidR="009F2E4E">
        <w:rPr>
          <w:rFonts w:ascii="Arial" w:hAnsi="Arial" w:cs="Arial"/>
          <w:sz w:val="22"/>
          <w:szCs w:val="22"/>
        </w:rPr>
        <w:t>the allowance</w:t>
      </w:r>
      <w:r>
        <w:rPr>
          <w:rFonts w:ascii="Arial" w:hAnsi="Arial" w:cs="Arial"/>
          <w:sz w:val="22"/>
          <w:szCs w:val="22"/>
        </w:rPr>
        <w:t xml:space="preserve"> for diminution in the value of inventor</w:t>
      </w:r>
      <w:r w:rsidR="009F2E4E">
        <w:rPr>
          <w:rFonts w:ascii="Arial" w:hAnsi="Arial" w:cs="Arial"/>
          <w:sz w:val="22"/>
          <w:szCs w:val="22"/>
        </w:rPr>
        <w:t xml:space="preserve">ies. The procedures that I performed </w:t>
      </w:r>
      <w:r w:rsidR="00EA5436">
        <w:rPr>
          <w:rFonts w:ascii="Arial" w:hAnsi="Arial" w:cs="Arial"/>
          <w:sz w:val="22"/>
          <w:szCs w:val="22"/>
        </w:rPr>
        <w:t xml:space="preserve">are </w:t>
      </w:r>
      <w:r w:rsidR="009F2E4E">
        <w:rPr>
          <w:rFonts w:ascii="Arial" w:hAnsi="Arial" w:cs="Arial"/>
          <w:sz w:val="22"/>
          <w:szCs w:val="22"/>
        </w:rPr>
        <w:t>as follows: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Gaining an understanding of the </w:t>
      </w:r>
      <w:r w:rsidR="009F2E4E">
        <w:rPr>
          <w:rFonts w:ascii="Arial" w:hAnsi="Arial" w:cs="Arial"/>
          <w:sz w:val="22"/>
          <w:szCs w:val="22"/>
        </w:rPr>
        <w:t>methods and assumptions applied by the management</w:t>
      </w:r>
      <w:r>
        <w:rPr>
          <w:rFonts w:ascii="Arial" w:hAnsi="Arial" w:cs="Arial"/>
          <w:sz w:val="22"/>
          <w:szCs w:val="22"/>
        </w:rPr>
        <w:t xml:space="preserve"> in determining the </w:t>
      </w:r>
      <w:r w:rsidR="009F2E4E">
        <w:rPr>
          <w:rFonts w:ascii="Arial" w:hAnsi="Arial" w:cs="Arial"/>
          <w:sz w:val="22"/>
          <w:szCs w:val="22"/>
        </w:rPr>
        <w:t>allowance</w:t>
      </w:r>
      <w:r>
        <w:rPr>
          <w:rFonts w:ascii="Arial" w:hAnsi="Arial" w:cs="Arial"/>
          <w:sz w:val="22"/>
          <w:szCs w:val="22"/>
        </w:rPr>
        <w:t xml:space="preserve"> for </w:t>
      </w:r>
      <w:r w:rsidR="009F2E4E">
        <w:rPr>
          <w:rFonts w:ascii="Arial" w:hAnsi="Arial" w:cs="Arial"/>
          <w:sz w:val="22"/>
          <w:szCs w:val="22"/>
        </w:rPr>
        <w:t>diminution in value of inventories</w:t>
      </w:r>
      <w:r>
        <w:rPr>
          <w:rFonts w:ascii="Arial" w:hAnsi="Arial" w:cs="Arial"/>
          <w:sz w:val="22"/>
          <w:szCs w:val="22"/>
        </w:rPr>
        <w:t>, and reviewing the consistency of</w:t>
      </w:r>
      <w:r w:rsidR="009F2E4E">
        <w:rPr>
          <w:rFonts w:ascii="Arial" w:hAnsi="Arial" w:cs="Arial"/>
          <w:sz w:val="22"/>
          <w:szCs w:val="22"/>
        </w:rPr>
        <w:t xml:space="preserve"> the application of that basis.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Comparing the inventory holding periods and inventory movements to identify product lines with indicators of lower than normal inventory turnover.</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Comparing proceeds from sales transactions occurring after the date of the financial statements with the cost of inventory for each product line. </w:t>
      </w:r>
    </w:p>
    <w:p w:rsidR="00233832" w:rsidRPr="00233832" w:rsidRDefault="00233832" w:rsidP="00233832">
      <w:pPr>
        <w:pStyle w:val="ps-000-normal"/>
        <w:spacing w:before="240" w:line="380" w:lineRule="exact"/>
        <w:rPr>
          <w:rFonts w:ascii="Arial" w:hAnsi="Arial" w:cs="Arial"/>
          <w:b/>
          <w:bCs/>
          <w:sz w:val="22"/>
          <w:szCs w:val="22"/>
        </w:rPr>
      </w:pPr>
      <w:r w:rsidRPr="00233832">
        <w:rPr>
          <w:rFonts w:ascii="Arial" w:hAnsi="Arial" w:cs="Arial"/>
          <w:b/>
          <w:bCs/>
          <w:sz w:val="22"/>
          <w:szCs w:val="22"/>
        </w:rPr>
        <w:t xml:space="preserve">Goodwill </w:t>
      </w:r>
    </w:p>
    <w:p w:rsidR="00233832" w:rsidRPr="00A9638A" w:rsidRDefault="00233832" w:rsidP="00233832">
      <w:pPr>
        <w:pStyle w:val="ps-000-normal"/>
        <w:spacing w:before="120" w:line="380" w:lineRule="exact"/>
        <w:rPr>
          <w:rFonts w:ascii="Arial" w:hAnsi="Arial" w:cs="Arial"/>
          <w:sz w:val="22"/>
          <w:szCs w:val="22"/>
        </w:rPr>
      </w:pPr>
      <w:r>
        <w:rPr>
          <w:rFonts w:ascii="Arial" w:hAnsi="Arial" w:cs="Arial"/>
          <w:sz w:val="22"/>
          <w:szCs w:val="22"/>
        </w:rPr>
        <w:t>As</w:t>
      </w:r>
      <w:r w:rsidR="00774BCA">
        <w:rPr>
          <w:rFonts w:ascii="Arial" w:hAnsi="Arial" w:cs="Arial"/>
          <w:sz w:val="22"/>
          <w:szCs w:val="22"/>
        </w:rPr>
        <w:t xml:space="preserve"> discussed in Note</w:t>
      </w:r>
      <w:r w:rsidRPr="00A9638A">
        <w:rPr>
          <w:rFonts w:ascii="Arial" w:hAnsi="Arial" w:cs="Arial"/>
          <w:sz w:val="22"/>
          <w:szCs w:val="22"/>
        </w:rPr>
        <w:t xml:space="preserve"> </w:t>
      </w:r>
      <w:r>
        <w:rPr>
          <w:rFonts w:ascii="Arial" w:hAnsi="Arial" w:cs="Arial"/>
          <w:sz w:val="22"/>
          <w:szCs w:val="22"/>
        </w:rPr>
        <w:t>4</w:t>
      </w:r>
      <w:r w:rsidRPr="00A9638A">
        <w:rPr>
          <w:rFonts w:ascii="Arial" w:hAnsi="Arial" w:cs="Arial"/>
          <w:sz w:val="22"/>
          <w:szCs w:val="22"/>
        </w:rPr>
        <w:t>.</w:t>
      </w:r>
      <w:r w:rsidR="00502944">
        <w:rPr>
          <w:rFonts w:ascii="Arial" w:hAnsi="Arial" w:cs="Arial"/>
          <w:sz w:val="22"/>
          <w:szCs w:val="22"/>
        </w:rPr>
        <w:t>10</w:t>
      </w:r>
      <w:r>
        <w:rPr>
          <w:rFonts w:ascii="Arial" w:hAnsi="Arial" w:cs="Arial"/>
          <w:sz w:val="22"/>
          <w:szCs w:val="22"/>
        </w:rPr>
        <w:t xml:space="preserve"> </w:t>
      </w:r>
      <w:r w:rsidR="00A11665">
        <w:rPr>
          <w:rFonts w:ascii="Arial" w:hAnsi="Arial" w:cs="Arial"/>
          <w:sz w:val="22"/>
          <w:szCs w:val="22"/>
        </w:rPr>
        <w:t xml:space="preserve">and Note </w:t>
      </w:r>
      <w:r w:rsidR="00502944">
        <w:rPr>
          <w:rFonts w:ascii="Arial" w:hAnsi="Arial" w:cs="Arial"/>
          <w:sz w:val="22"/>
          <w:szCs w:val="22"/>
        </w:rPr>
        <w:t>16</w:t>
      </w:r>
      <w:r w:rsidR="00A11665">
        <w:rPr>
          <w:rFonts w:ascii="Arial" w:hAnsi="Arial" w:cs="Arial"/>
          <w:sz w:val="22"/>
          <w:szCs w:val="22"/>
        </w:rPr>
        <w:t xml:space="preserve"> </w:t>
      </w:r>
      <w:r>
        <w:rPr>
          <w:rFonts w:ascii="Arial" w:hAnsi="Arial" w:cs="Arial"/>
          <w:sz w:val="22"/>
          <w:szCs w:val="22"/>
        </w:rPr>
        <w:t xml:space="preserve">to the </w:t>
      </w:r>
      <w:r w:rsidR="0030150F">
        <w:rPr>
          <w:rFonts w:ascii="Arial" w:hAnsi="Arial" w:cs="Arial"/>
          <w:sz w:val="22"/>
          <w:szCs w:val="22"/>
        </w:rPr>
        <w:t xml:space="preserve">consolidated </w:t>
      </w:r>
      <w:r>
        <w:rPr>
          <w:rFonts w:ascii="Arial" w:hAnsi="Arial" w:cs="Arial"/>
          <w:sz w:val="22"/>
          <w:szCs w:val="22"/>
        </w:rPr>
        <w:t>financial statements, goodwill is tested for impairment annually and when circumstances indicate that the carrying value may be impaired.</w:t>
      </w:r>
      <w:r w:rsidR="00A11665">
        <w:rPr>
          <w:rFonts w:ascii="Arial" w:hAnsi="Arial" w:cs="Arial"/>
          <w:sz w:val="22"/>
          <w:szCs w:val="22"/>
        </w:rPr>
        <w:t xml:space="preserve"> </w:t>
      </w:r>
      <w:r>
        <w:rPr>
          <w:rFonts w:ascii="Arial" w:hAnsi="Arial" w:cs="Arial"/>
          <w:sz w:val="22"/>
          <w:szCs w:val="22"/>
        </w:rPr>
        <w:t xml:space="preserve">I have focused my audit on the consideration of impairment of goodwill </w:t>
      </w:r>
      <w:r w:rsidRPr="00A9638A">
        <w:rPr>
          <w:rFonts w:ascii="Arial" w:hAnsi="Arial" w:cs="Arial"/>
          <w:sz w:val="22"/>
          <w:szCs w:val="22"/>
        </w:rPr>
        <w:t>because the assessment of impairment of goodwill is a significant accounting estimate requiring management to exercise</w:t>
      </w:r>
      <w:r w:rsidR="00A11665">
        <w:rPr>
          <w:rFonts w:ascii="Arial" w:hAnsi="Arial" w:cs="Arial"/>
          <w:sz w:val="22"/>
          <w:szCs w:val="22"/>
        </w:rPr>
        <w:t xml:space="preserve"> </w:t>
      </w:r>
      <w:r w:rsidRPr="00A9638A">
        <w:rPr>
          <w:rFonts w:ascii="Arial" w:hAnsi="Arial" w:cs="Arial"/>
          <w:sz w:val="22"/>
          <w:szCs w:val="22"/>
        </w:rPr>
        <w:t>a high degree of judg</w:t>
      </w:r>
      <w:r>
        <w:rPr>
          <w:rFonts w:ascii="Arial" w:hAnsi="Arial" w:cs="Arial"/>
          <w:sz w:val="22"/>
          <w:szCs w:val="22"/>
        </w:rPr>
        <w:t>e</w:t>
      </w:r>
      <w:r w:rsidRPr="00A9638A">
        <w:rPr>
          <w:rFonts w:ascii="Arial" w:hAnsi="Arial" w:cs="Arial"/>
          <w:sz w:val="22"/>
          <w:szCs w:val="22"/>
        </w:rPr>
        <w:t xml:space="preserve">ment in using the financial model to calculate the </w:t>
      </w:r>
      <w:proofErr w:type="spellStart"/>
      <w:r w:rsidRPr="00A9638A">
        <w:rPr>
          <w:rFonts w:ascii="Arial" w:hAnsi="Arial" w:cs="Arial"/>
          <w:sz w:val="22"/>
          <w:szCs w:val="22"/>
        </w:rPr>
        <w:t>realisable</w:t>
      </w:r>
      <w:proofErr w:type="spellEnd"/>
      <w:r w:rsidRPr="00A9638A">
        <w:rPr>
          <w:rFonts w:ascii="Arial" w:hAnsi="Arial" w:cs="Arial"/>
          <w:sz w:val="22"/>
          <w:szCs w:val="22"/>
        </w:rPr>
        <w:t xml:space="preserve"> values and</w:t>
      </w:r>
      <w:r w:rsidR="0030150F">
        <w:rPr>
          <w:rFonts w:ascii="Arial" w:hAnsi="Arial" w:cs="Arial"/>
          <w:sz w:val="22"/>
          <w:szCs w:val="22"/>
        </w:rPr>
        <w:t xml:space="preserve"> </w:t>
      </w:r>
      <w:r w:rsidRPr="00A9638A">
        <w:rPr>
          <w:rFonts w:ascii="Arial" w:hAnsi="Arial" w:cs="Arial"/>
          <w:sz w:val="22"/>
          <w:szCs w:val="22"/>
        </w:rPr>
        <w:t xml:space="preserve">in identifying the cash generating units, estimating the cash inflows that are expected to be generated from that group of assets in the future, and setting an appropriate discount rate and long-term growth rate. </w:t>
      </w:r>
    </w:p>
    <w:p w:rsidR="00233832" w:rsidRPr="00E762EC" w:rsidRDefault="00233832" w:rsidP="00233832">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assets and</w:t>
      </w:r>
      <w:r>
        <w:rPr>
          <w:rFonts w:ascii="Arial" w:hAnsi="Arial" w:cs="Arial"/>
          <w:sz w:val="22"/>
          <w:szCs w:val="22"/>
        </w:rPr>
        <w:t xml:space="preserve"> 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w:t>
      </w:r>
      <w:r w:rsidR="003A153E">
        <w:rPr>
          <w:rFonts w:ascii="Arial" w:hAnsi="Arial" w:cs="Arial"/>
          <w:sz w:val="22"/>
          <w:szCs w:val="22"/>
        </w:rPr>
        <w:t>a whole sector</w:t>
      </w:r>
      <w:bookmarkStart w:id="0" w:name="_GoBack"/>
      <w:bookmarkEnd w:id="0"/>
      <w:r w:rsidRPr="00C1153D">
        <w:rPr>
          <w:rFonts w:ascii="Arial" w:hAnsi="Arial" w:cs="Arial"/>
          <w:sz w:val="22"/>
          <w:szCs w:val="22"/>
        </w:rPr>
        <w:t>.</w:t>
      </w:r>
    </w:p>
    <w:p w:rsidR="00233832" w:rsidRDefault="00233832">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6F3BFA" w:rsidRPr="00FF3394" w:rsidRDefault="006F3BFA" w:rsidP="006F3BFA">
      <w:pPr>
        <w:pStyle w:val="ps-000-normal"/>
        <w:spacing w:before="240" w:line="380" w:lineRule="exact"/>
        <w:rPr>
          <w:rFonts w:ascii="Arial" w:hAnsi="Arial" w:cs="Arial"/>
          <w:b/>
          <w:bCs/>
          <w:sz w:val="22"/>
          <w:szCs w:val="22"/>
        </w:rPr>
      </w:pPr>
      <w:r w:rsidRPr="00FF3394">
        <w:rPr>
          <w:rFonts w:ascii="Arial" w:hAnsi="Arial" w:cs="Arial"/>
          <w:b/>
          <w:bCs/>
          <w:sz w:val="22"/>
          <w:szCs w:val="22"/>
        </w:rPr>
        <w:lastRenderedPageBreak/>
        <w:t>Other Information</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My opinion on the financial statements does not cover the other information and I do not express any form of assurance conclusion thereon.</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w:t>
      </w:r>
      <w:r w:rsidRPr="009D020C">
        <w:rPr>
          <w:rFonts w:ascii="Arial" w:hAnsi="Arial" w:cs="Arial"/>
          <w:sz w:val="22"/>
          <w:szCs w:val="22"/>
        </w:rPr>
        <w:t>and fair presentation</w:t>
      </w:r>
      <w:r>
        <w:rPr>
          <w:rFonts w:ascii="Arial" w:hAnsi="Arial" w:cs="Arial"/>
          <w:sz w:val="22"/>
          <w:szCs w:val="22"/>
        </w:rPr>
        <w:t xml:space="preserve">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233832" w:rsidRDefault="00233832">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33832" w:rsidRDefault="00233832" w:rsidP="00A11665">
      <w:pPr>
        <w:pStyle w:val="BodyText"/>
        <w:spacing w:before="120" w:after="120" w:line="380" w:lineRule="exact"/>
        <w:ind w:right="43"/>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rsidR="00233832" w:rsidRPr="00A9638A" w:rsidRDefault="00DA628C" w:rsidP="00233832">
      <w:pPr>
        <w:pStyle w:val="BodyText"/>
        <w:spacing w:before="1400" w:line="380" w:lineRule="exact"/>
        <w:ind w:right="43"/>
        <w:rPr>
          <w:rFonts w:ascii="Arial" w:hAnsi="Arial" w:cs="Arial"/>
          <w:sz w:val="22"/>
          <w:szCs w:val="22"/>
        </w:rPr>
      </w:pPr>
      <w:r>
        <w:rPr>
          <w:rFonts w:ascii="Arial" w:eastAsia="Arial Unicode MS" w:hAnsi="Arial" w:cs="Arial"/>
          <w:sz w:val="22"/>
          <w:szCs w:val="22"/>
        </w:rPr>
        <w:t>Orawan Techawatanasirikul</w:t>
      </w:r>
    </w:p>
    <w:p w:rsidR="00233832" w:rsidRPr="00A9638A" w:rsidRDefault="00233832" w:rsidP="00233832">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A628C">
        <w:rPr>
          <w:rFonts w:ascii="Arial" w:hAnsi="Arial" w:cs="Arial"/>
          <w:sz w:val="22"/>
          <w:szCs w:val="22"/>
        </w:rPr>
        <w:t>4807</w:t>
      </w:r>
    </w:p>
    <w:p w:rsidR="00233832" w:rsidRPr="00A9638A" w:rsidRDefault="00233832" w:rsidP="00233832">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rsidR="00233832" w:rsidRPr="00A9638A" w:rsidRDefault="00233832" w:rsidP="00233832">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4010B4">
        <w:rPr>
          <w:rFonts w:ascii="Arial" w:hAnsi="Arial" w:cs="Arial"/>
          <w:color w:val="000000"/>
          <w:sz w:val="22"/>
          <w:szCs w:val="22"/>
        </w:rPr>
        <w:t>1</w:t>
      </w:r>
      <w:r w:rsidR="00CA4108">
        <w:rPr>
          <w:rFonts w:ascii="Arial" w:hAnsi="Arial" w:cs="Arial"/>
          <w:color w:val="000000"/>
          <w:sz w:val="22"/>
          <w:szCs w:val="22"/>
        </w:rPr>
        <w:t>3</w:t>
      </w:r>
      <w:r w:rsidR="00DA628C">
        <w:rPr>
          <w:rFonts w:ascii="Arial" w:hAnsi="Arial" w:cs="Arial"/>
          <w:color w:val="000000"/>
          <w:sz w:val="22"/>
          <w:szCs w:val="22"/>
        </w:rPr>
        <w:t xml:space="preserve"> February</w:t>
      </w:r>
      <w:r w:rsidR="00A053D5">
        <w:rPr>
          <w:rFonts w:ascii="Arial" w:hAnsi="Arial" w:cs="Arial"/>
          <w:color w:val="000000"/>
          <w:sz w:val="22"/>
          <w:szCs w:val="22"/>
        </w:rPr>
        <w:t xml:space="preserve"> 20</w:t>
      </w:r>
      <w:r w:rsidR="00E710A3">
        <w:rPr>
          <w:rFonts w:ascii="Arial" w:hAnsi="Arial" w:cs="Arial"/>
          <w:color w:val="000000"/>
          <w:sz w:val="22"/>
          <w:szCs w:val="22"/>
        </w:rPr>
        <w:t>20</w:t>
      </w:r>
    </w:p>
    <w:p w:rsidR="006F3BFA" w:rsidRDefault="006F3BFA" w:rsidP="006F3BFA"/>
    <w:p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0BF" w:rsidRDefault="001B20BF" w:rsidP="003038DF">
      <w:r>
        <w:separator/>
      </w:r>
    </w:p>
  </w:endnote>
  <w:endnote w:type="continuationSeparator" w:id="0">
    <w:p w:rsidR="001B20BF" w:rsidRDefault="001B20BF"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rsidR="00EC03BE" w:rsidRDefault="003A153E"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FBE" w:rsidRPr="000A5FBE" w:rsidRDefault="000A5FB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2127954"/>
      <w:docPartObj>
        <w:docPartGallery w:val="Page Numbers (Bottom of Page)"/>
        <w:docPartUnique/>
      </w:docPartObj>
    </w:sdtPr>
    <w:sdtEndPr>
      <w:rPr>
        <w:rFonts w:ascii="Arial" w:hAnsi="Arial" w:cs="Arial"/>
        <w:noProof/>
        <w:sz w:val="22"/>
        <w:szCs w:val="22"/>
      </w:rPr>
    </w:sdtEndPr>
    <w:sdtContent>
      <w:p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0BF" w:rsidRDefault="001B20BF" w:rsidP="003038DF">
      <w:r>
        <w:separator/>
      </w:r>
    </w:p>
  </w:footnote>
  <w:footnote w:type="continuationSeparator" w:id="0">
    <w:p w:rsidR="001B20BF" w:rsidRDefault="001B20BF" w:rsidP="0030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8E1"/>
    <w:rsid w:val="00002C03"/>
    <w:rsid w:val="00042380"/>
    <w:rsid w:val="00046BD0"/>
    <w:rsid w:val="00047BF8"/>
    <w:rsid w:val="000A5FBE"/>
    <w:rsid w:val="000D383E"/>
    <w:rsid w:val="000D7390"/>
    <w:rsid w:val="000F026E"/>
    <w:rsid w:val="0011778A"/>
    <w:rsid w:val="0013525B"/>
    <w:rsid w:val="0014689C"/>
    <w:rsid w:val="001673AD"/>
    <w:rsid w:val="0018215A"/>
    <w:rsid w:val="00187421"/>
    <w:rsid w:val="00196A76"/>
    <w:rsid w:val="001A099E"/>
    <w:rsid w:val="001B20BF"/>
    <w:rsid w:val="001D77CA"/>
    <w:rsid w:val="0020514A"/>
    <w:rsid w:val="002167D5"/>
    <w:rsid w:val="002225CA"/>
    <w:rsid w:val="00233832"/>
    <w:rsid w:val="00285CE9"/>
    <w:rsid w:val="00286294"/>
    <w:rsid w:val="002C3E0F"/>
    <w:rsid w:val="002D78A2"/>
    <w:rsid w:val="0030150F"/>
    <w:rsid w:val="003038DF"/>
    <w:rsid w:val="0033102D"/>
    <w:rsid w:val="0033104B"/>
    <w:rsid w:val="00367A00"/>
    <w:rsid w:val="00381B69"/>
    <w:rsid w:val="003A153E"/>
    <w:rsid w:val="003C677C"/>
    <w:rsid w:val="004010B4"/>
    <w:rsid w:val="00462512"/>
    <w:rsid w:val="004D101C"/>
    <w:rsid w:val="004E44F5"/>
    <w:rsid w:val="00502944"/>
    <w:rsid w:val="00517C28"/>
    <w:rsid w:val="00522991"/>
    <w:rsid w:val="00543BF9"/>
    <w:rsid w:val="00545848"/>
    <w:rsid w:val="005A3B2B"/>
    <w:rsid w:val="005B137B"/>
    <w:rsid w:val="005E5D6D"/>
    <w:rsid w:val="00646C86"/>
    <w:rsid w:val="0067799A"/>
    <w:rsid w:val="006C4DCC"/>
    <w:rsid w:val="006C7BD2"/>
    <w:rsid w:val="006D2884"/>
    <w:rsid w:val="006F3BFA"/>
    <w:rsid w:val="007444AF"/>
    <w:rsid w:val="007538DF"/>
    <w:rsid w:val="00766EC3"/>
    <w:rsid w:val="00774BCA"/>
    <w:rsid w:val="00775F96"/>
    <w:rsid w:val="00790AA9"/>
    <w:rsid w:val="007953C3"/>
    <w:rsid w:val="007B5390"/>
    <w:rsid w:val="007B743C"/>
    <w:rsid w:val="008074E7"/>
    <w:rsid w:val="00811249"/>
    <w:rsid w:val="00830BEF"/>
    <w:rsid w:val="00833981"/>
    <w:rsid w:val="00842788"/>
    <w:rsid w:val="0086057F"/>
    <w:rsid w:val="008747D2"/>
    <w:rsid w:val="008821AA"/>
    <w:rsid w:val="008B7737"/>
    <w:rsid w:val="008E71B3"/>
    <w:rsid w:val="009018E1"/>
    <w:rsid w:val="0091219A"/>
    <w:rsid w:val="00931723"/>
    <w:rsid w:val="00936FCA"/>
    <w:rsid w:val="009510DA"/>
    <w:rsid w:val="009620DD"/>
    <w:rsid w:val="00964BCE"/>
    <w:rsid w:val="0098329C"/>
    <w:rsid w:val="009A546A"/>
    <w:rsid w:val="009C3D68"/>
    <w:rsid w:val="009C5B02"/>
    <w:rsid w:val="009D5973"/>
    <w:rsid w:val="009F2E4E"/>
    <w:rsid w:val="00A053D5"/>
    <w:rsid w:val="00A11665"/>
    <w:rsid w:val="00A311F9"/>
    <w:rsid w:val="00A37984"/>
    <w:rsid w:val="00A43A5B"/>
    <w:rsid w:val="00A81F43"/>
    <w:rsid w:val="00AA38AA"/>
    <w:rsid w:val="00AA39F2"/>
    <w:rsid w:val="00AB52FF"/>
    <w:rsid w:val="00AC38F1"/>
    <w:rsid w:val="00AD30B1"/>
    <w:rsid w:val="00AF52DD"/>
    <w:rsid w:val="00B55678"/>
    <w:rsid w:val="00B949CB"/>
    <w:rsid w:val="00B958D3"/>
    <w:rsid w:val="00BA4A8C"/>
    <w:rsid w:val="00BA6D6A"/>
    <w:rsid w:val="00C07CED"/>
    <w:rsid w:val="00CA1205"/>
    <w:rsid w:val="00CA4108"/>
    <w:rsid w:val="00CB7045"/>
    <w:rsid w:val="00CF4FEE"/>
    <w:rsid w:val="00DA2DA6"/>
    <w:rsid w:val="00DA628C"/>
    <w:rsid w:val="00DB7C6C"/>
    <w:rsid w:val="00DD62BC"/>
    <w:rsid w:val="00DF1886"/>
    <w:rsid w:val="00E20FA6"/>
    <w:rsid w:val="00E24BB3"/>
    <w:rsid w:val="00E327FA"/>
    <w:rsid w:val="00E710A3"/>
    <w:rsid w:val="00E80FE1"/>
    <w:rsid w:val="00EA5436"/>
    <w:rsid w:val="00EB6561"/>
    <w:rsid w:val="00F075AF"/>
    <w:rsid w:val="00F43521"/>
    <w:rsid w:val="00F52B2F"/>
    <w:rsid w:val="00F7185E"/>
    <w:rsid w:val="00F75109"/>
    <w:rsid w:val="00F85E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864DE"/>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36D0-1EC7-4B7F-983A-A224FC40BD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28013</vt:lpwstr>
  </property>
  <property fmtid="{D5CDD505-2E9C-101B-9397-08002B2CF9AE}" pid="4" name="OptimizationTime">
    <vt:lpwstr>20200213_2142</vt:lpwstr>
  </property>
</Properties>
</file>

<file path=docProps/app.xml><?xml version="1.0" encoding="utf-8"?>
<Properties xmlns="http://schemas.openxmlformats.org/officeDocument/2006/extended-properties" xmlns:vt="http://schemas.openxmlformats.org/officeDocument/2006/docPropsVTypes">
  <Template>Normal.dotm</Template>
  <TotalTime>37</TotalTime>
  <Pages>7</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45</cp:revision>
  <cp:lastPrinted>2020-02-13T12:44:00Z</cp:lastPrinted>
  <dcterms:created xsi:type="dcterms:W3CDTF">2015-03-31T09:24:00Z</dcterms:created>
  <dcterms:modified xsi:type="dcterms:W3CDTF">2020-02-13T12:44:00Z</dcterms:modified>
</cp:coreProperties>
</file>