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25CB" w:rsidRPr="000368EE" w:rsidRDefault="00902884" w:rsidP="009934CA">
      <w:pPr>
        <w:keepNext/>
        <w:spacing w:after="0" w:line="240" w:lineRule="auto"/>
        <w:ind w:left="540"/>
        <w:rPr>
          <w:rFonts w:ascii="Arial" w:hAnsi="Arial" w:cs="Arial"/>
          <w:b/>
          <w:bCs/>
          <w:sz w:val="20"/>
          <w:szCs w:val="20"/>
        </w:rPr>
      </w:pPr>
      <w:r w:rsidRPr="000368EE">
        <w:rPr>
          <w:rFonts w:ascii="Arial" w:hAnsi="Arial" w:cs="Arial"/>
          <w:b/>
          <w:bCs/>
          <w:sz w:val="20"/>
          <w:szCs w:val="20"/>
        </w:rPr>
        <w:t>DO</w:t>
      </w:r>
      <w:r w:rsidR="0077695D" w:rsidRPr="000368EE">
        <w:rPr>
          <w:rFonts w:ascii="Arial" w:hAnsi="Arial" w:cs="Arial"/>
          <w:b/>
          <w:bCs/>
          <w:sz w:val="20"/>
          <w:szCs w:val="20"/>
        </w:rPr>
        <w:t xml:space="preserve">HOME </w:t>
      </w:r>
      <w:r w:rsidRPr="000368EE">
        <w:rPr>
          <w:rFonts w:ascii="Arial" w:hAnsi="Arial" w:cs="Arial"/>
          <w:b/>
          <w:bCs/>
          <w:sz w:val="20"/>
          <w:szCs w:val="20"/>
        </w:rPr>
        <w:t xml:space="preserve">PUBLIC </w:t>
      </w:r>
      <w:r w:rsidR="0077695D" w:rsidRPr="000368EE">
        <w:rPr>
          <w:rFonts w:ascii="Arial" w:hAnsi="Arial" w:cs="Arial"/>
          <w:b/>
          <w:bCs/>
          <w:sz w:val="20"/>
          <w:szCs w:val="20"/>
        </w:rPr>
        <w:t>COMPANY LIMITED</w:t>
      </w:r>
    </w:p>
    <w:p w:rsidR="00E76D8C" w:rsidRPr="000368EE" w:rsidRDefault="00E76D8C" w:rsidP="009934CA">
      <w:pPr>
        <w:pStyle w:val="Caption"/>
        <w:spacing w:line="240" w:lineRule="auto"/>
        <w:ind w:left="540"/>
        <w:rPr>
          <w:rFonts w:ascii="Arial" w:hAnsi="Arial" w:cs="Arial"/>
          <w:sz w:val="20"/>
          <w:szCs w:val="20"/>
          <w:lang w:val="en-GB"/>
        </w:rPr>
      </w:pPr>
    </w:p>
    <w:p w:rsidR="00E76D8C" w:rsidRPr="000368EE" w:rsidRDefault="00E76D8C" w:rsidP="009934CA">
      <w:pPr>
        <w:suppressAutoHyphens/>
        <w:spacing w:after="0" w:line="240" w:lineRule="auto"/>
        <w:ind w:left="540"/>
        <w:rPr>
          <w:rFonts w:ascii="Arial" w:hAnsi="Arial" w:cs="Arial"/>
          <w:b/>
          <w:bCs/>
          <w:sz w:val="20"/>
          <w:szCs w:val="20"/>
        </w:rPr>
      </w:pPr>
    </w:p>
    <w:p w:rsidR="00E76D8C" w:rsidRPr="000368EE" w:rsidRDefault="00E76D8C" w:rsidP="009934CA">
      <w:pPr>
        <w:keepNext/>
        <w:spacing w:after="0" w:line="240" w:lineRule="auto"/>
        <w:ind w:left="540"/>
        <w:rPr>
          <w:rFonts w:ascii="Arial" w:hAnsi="Arial" w:cs="Arial"/>
          <w:b/>
          <w:bCs/>
          <w:sz w:val="20"/>
          <w:szCs w:val="20"/>
        </w:rPr>
      </w:pPr>
      <w:r w:rsidRPr="000368EE">
        <w:rPr>
          <w:rFonts w:ascii="Arial" w:hAnsi="Arial" w:cs="Arial"/>
          <w:b/>
          <w:bCs/>
          <w:sz w:val="20"/>
          <w:szCs w:val="20"/>
        </w:rPr>
        <w:t>CONSOLIDATED AND SEPARATE FINANCIAL STATEMENTS</w:t>
      </w:r>
    </w:p>
    <w:p w:rsidR="00E76D8C" w:rsidRPr="000368EE" w:rsidRDefault="00E76D8C" w:rsidP="009934CA">
      <w:pPr>
        <w:keepNext/>
        <w:spacing w:after="0" w:line="240" w:lineRule="auto"/>
        <w:ind w:left="540"/>
        <w:rPr>
          <w:rFonts w:ascii="Arial" w:hAnsi="Arial" w:cs="Arial"/>
          <w:b/>
          <w:bCs/>
          <w:sz w:val="20"/>
          <w:szCs w:val="20"/>
        </w:rPr>
      </w:pPr>
    </w:p>
    <w:p w:rsidR="008425CB" w:rsidRPr="000368EE" w:rsidRDefault="008425CB" w:rsidP="009934CA">
      <w:pPr>
        <w:keepNext/>
        <w:spacing w:after="0" w:line="240" w:lineRule="auto"/>
        <w:ind w:left="540"/>
        <w:rPr>
          <w:rFonts w:ascii="Arial" w:hAnsi="Arial" w:cs="Arial"/>
          <w:b/>
          <w:bCs/>
          <w:sz w:val="20"/>
          <w:szCs w:val="20"/>
        </w:rPr>
      </w:pPr>
      <w:r w:rsidRPr="000368EE">
        <w:rPr>
          <w:rFonts w:ascii="Arial" w:hAnsi="Arial" w:cs="Arial"/>
          <w:b/>
          <w:bCs/>
          <w:sz w:val="20"/>
          <w:szCs w:val="20"/>
        </w:rPr>
        <w:t xml:space="preserve">31 DECEMBER </w:t>
      </w:r>
      <w:r w:rsidR="0061506C" w:rsidRPr="000368EE">
        <w:rPr>
          <w:rFonts w:ascii="Arial" w:hAnsi="Arial" w:cs="Arial"/>
          <w:b/>
          <w:bCs/>
          <w:sz w:val="20"/>
          <w:szCs w:val="20"/>
        </w:rPr>
        <w:t>2019</w:t>
      </w:r>
    </w:p>
    <w:p w:rsidR="00E76D8C" w:rsidRPr="000368EE" w:rsidRDefault="00E76D8C" w:rsidP="000D55B0">
      <w:pPr>
        <w:pStyle w:val="Default"/>
        <w:rPr>
          <w:b/>
          <w:bCs/>
          <w:color w:val="auto"/>
          <w:sz w:val="20"/>
          <w:szCs w:val="20"/>
        </w:rPr>
      </w:pPr>
    </w:p>
    <w:p w:rsidR="00E76D8C" w:rsidRPr="000368EE" w:rsidRDefault="00E76D8C" w:rsidP="000D55B0">
      <w:pPr>
        <w:pStyle w:val="Default"/>
        <w:rPr>
          <w:b/>
          <w:bCs/>
          <w:color w:val="auto"/>
          <w:sz w:val="18"/>
          <w:szCs w:val="18"/>
        </w:rPr>
      </w:pPr>
    </w:p>
    <w:p w:rsidR="00E76D8C" w:rsidRPr="000368EE" w:rsidRDefault="00E76D8C" w:rsidP="000D55B0">
      <w:pPr>
        <w:pStyle w:val="Default"/>
        <w:rPr>
          <w:b/>
          <w:bCs/>
          <w:color w:val="auto"/>
          <w:sz w:val="18"/>
          <w:szCs w:val="18"/>
          <w:cs/>
        </w:rPr>
        <w:sectPr w:rsidR="00E76D8C" w:rsidRPr="000368EE" w:rsidSect="000368EE">
          <w:pgSz w:w="11909" w:h="16834" w:code="9"/>
          <w:pgMar w:top="4176" w:right="2880" w:bottom="10080" w:left="1800" w:header="706" w:footer="706" w:gutter="0"/>
          <w:cols w:space="708"/>
          <w:docGrid w:linePitch="360"/>
        </w:sectPr>
      </w:pPr>
    </w:p>
    <w:p w:rsidR="00790517" w:rsidRPr="000368EE" w:rsidRDefault="00790517" w:rsidP="000D55B0">
      <w:pPr>
        <w:pStyle w:val="Default"/>
        <w:rPr>
          <w:b/>
          <w:bCs/>
          <w:color w:val="CF4A02"/>
          <w:sz w:val="20"/>
          <w:szCs w:val="20"/>
        </w:rPr>
      </w:pPr>
      <w:r w:rsidRPr="000368EE">
        <w:rPr>
          <w:b/>
          <w:bCs/>
          <w:color w:val="CF4A02"/>
          <w:sz w:val="20"/>
          <w:szCs w:val="20"/>
        </w:rPr>
        <w:lastRenderedPageBreak/>
        <w:t>I</w:t>
      </w:r>
      <w:r w:rsidR="00886FDA" w:rsidRPr="000368EE">
        <w:rPr>
          <w:b/>
          <w:bCs/>
          <w:color w:val="CF4A02"/>
          <w:sz w:val="20"/>
          <w:szCs w:val="20"/>
        </w:rPr>
        <w:t>ndependent</w:t>
      </w:r>
      <w:r w:rsidRPr="000368EE">
        <w:rPr>
          <w:b/>
          <w:bCs/>
          <w:color w:val="CF4A02"/>
          <w:sz w:val="20"/>
          <w:szCs w:val="20"/>
        </w:rPr>
        <w:t xml:space="preserve"> </w:t>
      </w:r>
      <w:r w:rsidR="008E0FC2" w:rsidRPr="000368EE">
        <w:rPr>
          <w:b/>
          <w:bCs/>
          <w:color w:val="CF4A02"/>
          <w:sz w:val="20"/>
          <w:szCs w:val="20"/>
        </w:rPr>
        <w:t>A</w:t>
      </w:r>
      <w:r w:rsidR="00886FDA" w:rsidRPr="000368EE">
        <w:rPr>
          <w:b/>
          <w:bCs/>
          <w:color w:val="CF4A02"/>
          <w:sz w:val="20"/>
          <w:szCs w:val="20"/>
        </w:rPr>
        <w:t>uditor</w:t>
      </w:r>
      <w:r w:rsidRPr="000368EE">
        <w:rPr>
          <w:b/>
          <w:bCs/>
          <w:color w:val="CF4A02"/>
          <w:sz w:val="20"/>
          <w:szCs w:val="20"/>
        </w:rPr>
        <w:t>’</w:t>
      </w:r>
      <w:r w:rsidR="00886FDA" w:rsidRPr="000368EE">
        <w:rPr>
          <w:b/>
          <w:bCs/>
          <w:color w:val="CF4A02"/>
          <w:sz w:val="20"/>
          <w:szCs w:val="20"/>
        </w:rPr>
        <w:t xml:space="preserve">s </w:t>
      </w:r>
      <w:r w:rsidR="008E0FC2" w:rsidRPr="000368EE">
        <w:rPr>
          <w:b/>
          <w:bCs/>
          <w:color w:val="CF4A02"/>
          <w:sz w:val="20"/>
          <w:szCs w:val="20"/>
        </w:rPr>
        <w:t>R</w:t>
      </w:r>
      <w:r w:rsidR="00886FDA" w:rsidRPr="000368EE">
        <w:rPr>
          <w:b/>
          <w:bCs/>
          <w:color w:val="CF4A02"/>
          <w:sz w:val="20"/>
          <w:szCs w:val="20"/>
        </w:rPr>
        <w:t>eport</w:t>
      </w:r>
    </w:p>
    <w:p w:rsidR="000D55B0" w:rsidRPr="000368EE" w:rsidRDefault="000D55B0" w:rsidP="000D55B0">
      <w:pPr>
        <w:pStyle w:val="Default"/>
        <w:rPr>
          <w:b/>
          <w:bCs/>
          <w:color w:val="auto"/>
          <w:sz w:val="18"/>
          <w:szCs w:val="18"/>
        </w:rPr>
      </w:pPr>
    </w:p>
    <w:p w:rsidR="000D55B0" w:rsidRPr="000368EE" w:rsidRDefault="000D55B0" w:rsidP="000D55B0">
      <w:pPr>
        <w:pStyle w:val="Default"/>
        <w:rPr>
          <w:color w:val="auto"/>
          <w:sz w:val="18"/>
          <w:szCs w:val="18"/>
        </w:rPr>
      </w:pPr>
    </w:p>
    <w:p w:rsidR="00790517" w:rsidRPr="000368EE" w:rsidRDefault="00265DAD" w:rsidP="00F724E3">
      <w:pPr>
        <w:pStyle w:val="Default"/>
        <w:rPr>
          <w:color w:val="auto"/>
          <w:spacing w:val="-2"/>
          <w:sz w:val="18"/>
          <w:szCs w:val="18"/>
        </w:rPr>
      </w:pPr>
      <w:r w:rsidRPr="000368EE">
        <w:rPr>
          <w:color w:val="auto"/>
          <w:spacing w:val="-2"/>
          <w:sz w:val="18"/>
          <w:szCs w:val="18"/>
        </w:rPr>
        <w:t xml:space="preserve">To the Shareholders and the Board of Directors of </w:t>
      </w:r>
      <w:proofErr w:type="spellStart"/>
      <w:r w:rsidR="00902884" w:rsidRPr="000368EE">
        <w:rPr>
          <w:color w:val="auto"/>
          <w:spacing w:val="-2"/>
          <w:sz w:val="18"/>
          <w:szCs w:val="18"/>
        </w:rPr>
        <w:t>Doh</w:t>
      </w:r>
      <w:r w:rsidR="0077695D" w:rsidRPr="000368EE">
        <w:rPr>
          <w:color w:val="auto"/>
          <w:spacing w:val="-2"/>
          <w:sz w:val="18"/>
          <w:szCs w:val="18"/>
        </w:rPr>
        <w:t>ome</w:t>
      </w:r>
      <w:proofErr w:type="spellEnd"/>
      <w:r w:rsidR="0077695D" w:rsidRPr="000368EE">
        <w:rPr>
          <w:color w:val="auto"/>
          <w:spacing w:val="-2"/>
          <w:sz w:val="18"/>
          <w:szCs w:val="18"/>
        </w:rPr>
        <w:t xml:space="preserve"> </w:t>
      </w:r>
      <w:r w:rsidR="00902884" w:rsidRPr="000368EE">
        <w:rPr>
          <w:color w:val="auto"/>
          <w:spacing w:val="-2"/>
          <w:sz w:val="18"/>
          <w:szCs w:val="18"/>
        </w:rPr>
        <w:t xml:space="preserve">Public </w:t>
      </w:r>
      <w:r w:rsidR="0077695D" w:rsidRPr="000368EE">
        <w:rPr>
          <w:color w:val="auto"/>
          <w:spacing w:val="-2"/>
          <w:sz w:val="18"/>
          <w:szCs w:val="18"/>
        </w:rPr>
        <w:t>Company Limited</w:t>
      </w:r>
    </w:p>
    <w:p w:rsidR="00790517" w:rsidRPr="000368EE" w:rsidRDefault="00790517" w:rsidP="000D55B0">
      <w:pPr>
        <w:pStyle w:val="Default"/>
        <w:rPr>
          <w:b/>
          <w:bCs/>
          <w:color w:val="auto"/>
          <w:sz w:val="18"/>
          <w:szCs w:val="18"/>
        </w:rPr>
      </w:pPr>
    </w:p>
    <w:p w:rsidR="009934CA" w:rsidRPr="000368EE" w:rsidRDefault="009934CA" w:rsidP="000D55B0">
      <w:pPr>
        <w:pStyle w:val="Default"/>
        <w:rPr>
          <w:b/>
          <w:bCs/>
          <w:color w:val="auto"/>
          <w:sz w:val="18"/>
          <w:szCs w:val="18"/>
        </w:rPr>
      </w:pPr>
    </w:p>
    <w:p w:rsidR="00790517" w:rsidRPr="000368EE" w:rsidRDefault="009D6C4B" w:rsidP="00D74C74">
      <w:pPr>
        <w:pStyle w:val="Default"/>
        <w:jc w:val="thaiDistribute"/>
        <w:rPr>
          <w:b/>
          <w:bCs/>
          <w:color w:val="CF4A02"/>
          <w:sz w:val="18"/>
          <w:szCs w:val="18"/>
        </w:rPr>
      </w:pPr>
      <w:r w:rsidRPr="000368EE">
        <w:rPr>
          <w:b/>
          <w:bCs/>
          <w:color w:val="CF4A02"/>
          <w:sz w:val="18"/>
          <w:szCs w:val="18"/>
        </w:rPr>
        <w:t>My o</w:t>
      </w:r>
      <w:r w:rsidR="009934CA" w:rsidRPr="000368EE">
        <w:rPr>
          <w:b/>
          <w:bCs/>
          <w:color w:val="CF4A02"/>
          <w:sz w:val="18"/>
          <w:szCs w:val="18"/>
        </w:rPr>
        <w:t>pinion</w:t>
      </w:r>
    </w:p>
    <w:p w:rsidR="00D74C74" w:rsidRPr="000368EE" w:rsidRDefault="00D74C74" w:rsidP="00D74C74">
      <w:pPr>
        <w:pStyle w:val="Default"/>
        <w:jc w:val="thaiDistribute"/>
        <w:rPr>
          <w:b/>
          <w:bCs/>
          <w:color w:val="auto"/>
          <w:sz w:val="12"/>
          <w:szCs w:val="12"/>
        </w:rPr>
      </w:pPr>
    </w:p>
    <w:p w:rsidR="00F724E3" w:rsidRPr="000368EE" w:rsidRDefault="00F724E3" w:rsidP="00F724E3">
      <w:pPr>
        <w:spacing w:after="0" w:line="240" w:lineRule="auto"/>
        <w:jc w:val="thaiDistribute"/>
        <w:rPr>
          <w:rFonts w:ascii="Arial" w:hAnsi="Arial" w:cs="Arial"/>
          <w:spacing w:val="-2"/>
          <w:sz w:val="18"/>
          <w:szCs w:val="18"/>
        </w:rPr>
      </w:pPr>
      <w:r w:rsidRPr="000368EE">
        <w:rPr>
          <w:rFonts w:ascii="Arial" w:hAnsi="Arial" w:cs="Arial"/>
          <w:sz w:val="18"/>
          <w:szCs w:val="18"/>
        </w:rPr>
        <w:t xml:space="preserve">In my opinion, the consolidated financial statements of </w:t>
      </w:r>
      <w:proofErr w:type="spellStart"/>
      <w:r w:rsidR="00902884" w:rsidRPr="000368EE">
        <w:rPr>
          <w:rFonts w:ascii="Arial" w:hAnsi="Arial" w:cs="Arial"/>
          <w:sz w:val="18"/>
          <w:szCs w:val="18"/>
        </w:rPr>
        <w:t>Doh</w:t>
      </w:r>
      <w:r w:rsidR="00553234" w:rsidRPr="000368EE">
        <w:rPr>
          <w:rFonts w:ascii="Arial" w:hAnsi="Arial" w:cs="Arial"/>
          <w:sz w:val="18"/>
          <w:szCs w:val="18"/>
        </w:rPr>
        <w:t>ome</w:t>
      </w:r>
      <w:proofErr w:type="spellEnd"/>
      <w:r w:rsidR="00902884" w:rsidRPr="000368EE">
        <w:rPr>
          <w:rFonts w:ascii="Arial" w:hAnsi="Arial" w:cs="Arial"/>
          <w:sz w:val="18"/>
          <w:szCs w:val="18"/>
        </w:rPr>
        <w:t xml:space="preserve"> Public </w:t>
      </w:r>
      <w:r w:rsidR="0077695D" w:rsidRPr="000368EE">
        <w:rPr>
          <w:rFonts w:ascii="Arial" w:hAnsi="Arial" w:cs="Arial"/>
          <w:sz w:val="18"/>
          <w:szCs w:val="18"/>
        </w:rPr>
        <w:t xml:space="preserve">Company Limited </w:t>
      </w:r>
      <w:r w:rsidRPr="000368EE">
        <w:rPr>
          <w:rFonts w:ascii="Arial" w:hAnsi="Arial" w:cs="Arial"/>
          <w:sz w:val="18"/>
          <w:szCs w:val="18"/>
        </w:rPr>
        <w:t xml:space="preserve">(the Company) and its </w:t>
      </w:r>
      <w:r w:rsidRPr="000368EE">
        <w:rPr>
          <w:rFonts w:ascii="Arial" w:hAnsi="Arial" w:cs="Arial"/>
          <w:spacing w:val="-2"/>
          <w:sz w:val="18"/>
          <w:szCs w:val="18"/>
        </w:rPr>
        <w:t>subsidiaries (the Group) and the separate financial statements of the Company present fairly, in all material respects,</w:t>
      </w:r>
      <w:r w:rsidRPr="000368EE">
        <w:rPr>
          <w:rFonts w:ascii="Arial" w:hAnsi="Arial" w:cs="Arial"/>
          <w:sz w:val="18"/>
          <w:szCs w:val="18"/>
        </w:rPr>
        <w:t xml:space="preserve"> the consolidated and separate financial position of the</w:t>
      </w:r>
      <w:r w:rsidRPr="000368EE">
        <w:rPr>
          <w:rFonts w:ascii="Arial" w:hAnsi="Arial" w:cs="Arial"/>
          <w:sz w:val="18"/>
          <w:szCs w:val="18"/>
          <w:lang w:val="en-US"/>
        </w:rPr>
        <w:t xml:space="preserve"> Group and of the Company </w:t>
      </w:r>
      <w:r w:rsidRPr="000368EE">
        <w:rPr>
          <w:rFonts w:ascii="Arial" w:hAnsi="Arial" w:cs="Arial"/>
          <w:sz w:val="18"/>
          <w:szCs w:val="18"/>
        </w:rPr>
        <w:t xml:space="preserve">as at </w:t>
      </w:r>
      <w:r w:rsidR="008425CB" w:rsidRPr="000368EE">
        <w:rPr>
          <w:rFonts w:ascii="Arial" w:hAnsi="Arial" w:cs="Arial"/>
          <w:sz w:val="18"/>
          <w:szCs w:val="18"/>
        </w:rPr>
        <w:t xml:space="preserve">31 December </w:t>
      </w:r>
      <w:r w:rsidR="0061506C" w:rsidRPr="000368EE">
        <w:rPr>
          <w:rFonts w:ascii="Arial" w:hAnsi="Arial" w:cs="Arial"/>
          <w:sz w:val="18"/>
          <w:szCs w:val="18"/>
        </w:rPr>
        <w:t>2019</w:t>
      </w:r>
      <w:r w:rsidRPr="000368EE">
        <w:rPr>
          <w:rFonts w:ascii="Arial" w:hAnsi="Arial" w:cs="Arial"/>
          <w:sz w:val="18"/>
          <w:szCs w:val="18"/>
        </w:rPr>
        <w:t xml:space="preserve">, and </w:t>
      </w:r>
      <w:r w:rsidR="00434B5B" w:rsidRPr="000368EE">
        <w:rPr>
          <w:rFonts w:ascii="Arial" w:hAnsi="Arial" w:cs="Arial"/>
          <w:sz w:val="18"/>
          <w:szCs w:val="18"/>
        </w:rPr>
        <w:t>the</w:t>
      </w:r>
      <w:r w:rsidRPr="000368EE">
        <w:rPr>
          <w:rFonts w:ascii="Arial" w:hAnsi="Arial" w:cs="Arial"/>
          <w:sz w:val="18"/>
          <w:szCs w:val="18"/>
        </w:rPr>
        <w:t xml:space="preserve"> consolidated and separate financial performance and</w:t>
      </w:r>
      <w:r w:rsidR="00434B5B" w:rsidRPr="000368EE">
        <w:rPr>
          <w:rFonts w:ascii="Arial" w:hAnsi="Arial" w:cs="Arial"/>
          <w:sz w:val="18"/>
          <w:szCs w:val="18"/>
        </w:rPr>
        <w:t xml:space="preserve"> </w:t>
      </w:r>
      <w:r w:rsidRPr="000368EE">
        <w:rPr>
          <w:rFonts w:ascii="Arial" w:hAnsi="Arial" w:cs="Arial"/>
          <w:sz w:val="18"/>
          <w:szCs w:val="18"/>
        </w:rPr>
        <w:t>consolidated and separ</w:t>
      </w:r>
      <w:r w:rsidRPr="000368EE">
        <w:rPr>
          <w:rFonts w:ascii="Arial" w:hAnsi="Arial" w:cs="Arial"/>
          <w:spacing w:val="-2"/>
          <w:sz w:val="18"/>
          <w:szCs w:val="18"/>
        </w:rPr>
        <w:t xml:space="preserve">ate cash flows for the year then ended in accordance with Thai Financial Reporting Standards (TFRSs). </w:t>
      </w:r>
    </w:p>
    <w:p w:rsidR="009D6C4B" w:rsidRPr="000368EE" w:rsidRDefault="009D6C4B" w:rsidP="000D55B0">
      <w:pPr>
        <w:pStyle w:val="Default"/>
        <w:jc w:val="thaiDistribute"/>
        <w:rPr>
          <w:b/>
          <w:bCs/>
          <w:color w:val="auto"/>
          <w:sz w:val="18"/>
          <w:szCs w:val="18"/>
        </w:rPr>
      </w:pPr>
    </w:p>
    <w:p w:rsidR="007147FB" w:rsidRPr="000368EE" w:rsidRDefault="007147FB" w:rsidP="007147FB">
      <w:pPr>
        <w:pStyle w:val="Default"/>
        <w:jc w:val="thaiDistribute"/>
        <w:rPr>
          <w:b/>
          <w:bCs/>
          <w:color w:val="CF4A02"/>
          <w:sz w:val="18"/>
          <w:szCs w:val="18"/>
        </w:rPr>
      </w:pPr>
      <w:r w:rsidRPr="000368EE">
        <w:rPr>
          <w:b/>
          <w:bCs/>
          <w:color w:val="CF4A02"/>
          <w:sz w:val="18"/>
          <w:szCs w:val="18"/>
        </w:rPr>
        <w:t>What I have audited</w:t>
      </w:r>
    </w:p>
    <w:p w:rsidR="007147FB" w:rsidRPr="000368EE" w:rsidRDefault="007147FB" w:rsidP="007147FB">
      <w:pPr>
        <w:pStyle w:val="Default"/>
        <w:jc w:val="thaiDistribute"/>
        <w:rPr>
          <w:b/>
          <w:bCs/>
          <w:color w:val="auto"/>
          <w:sz w:val="12"/>
          <w:szCs w:val="12"/>
        </w:rPr>
      </w:pPr>
    </w:p>
    <w:p w:rsidR="007147FB" w:rsidRPr="000368EE" w:rsidRDefault="007147FB" w:rsidP="007147FB">
      <w:pPr>
        <w:pStyle w:val="Default"/>
        <w:jc w:val="thaiDistribute"/>
        <w:rPr>
          <w:color w:val="auto"/>
          <w:sz w:val="18"/>
          <w:szCs w:val="18"/>
        </w:rPr>
      </w:pPr>
      <w:r w:rsidRPr="000368EE">
        <w:rPr>
          <w:color w:val="auto"/>
          <w:sz w:val="18"/>
          <w:szCs w:val="18"/>
        </w:rPr>
        <w:t>The consolidated financial statements and the separate financial statements comprise:</w:t>
      </w:r>
    </w:p>
    <w:p w:rsidR="00D74C74" w:rsidRPr="000368EE" w:rsidRDefault="00D74C74" w:rsidP="007147FB">
      <w:pPr>
        <w:pStyle w:val="Default"/>
        <w:jc w:val="thaiDistribute"/>
        <w:rPr>
          <w:color w:val="auto"/>
          <w:sz w:val="12"/>
          <w:szCs w:val="12"/>
        </w:rPr>
      </w:pPr>
    </w:p>
    <w:p w:rsidR="007147FB" w:rsidRPr="000368EE" w:rsidRDefault="007147FB" w:rsidP="00553234">
      <w:pPr>
        <w:pStyle w:val="Default"/>
        <w:numPr>
          <w:ilvl w:val="0"/>
          <w:numId w:val="1"/>
        </w:numPr>
        <w:tabs>
          <w:tab w:val="clear" w:pos="720"/>
          <w:tab w:val="num" w:pos="540"/>
        </w:tabs>
        <w:ind w:left="540"/>
        <w:jc w:val="thaiDistribute"/>
        <w:rPr>
          <w:color w:val="auto"/>
          <w:sz w:val="18"/>
          <w:szCs w:val="18"/>
        </w:rPr>
      </w:pPr>
      <w:r w:rsidRPr="000368EE">
        <w:rPr>
          <w:color w:val="auto"/>
          <w:sz w:val="18"/>
          <w:szCs w:val="18"/>
        </w:rPr>
        <w:t xml:space="preserve">the consolidated and separate statements of financial position as at 31 December </w:t>
      </w:r>
      <w:r w:rsidR="0061506C" w:rsidRPr="000368EE">
        <w:rPr>
          <w:color w:val="auto"/>
          <w:sz w:val="18"/>
          <w:szCs w:val="18"/>
        </w:rPr>
        <w:t>2019</w:t>
      </w:r>
      <w:r w:rsidRPr="000368EE">
        <w:rPr>
          <w:color w:val="auto"/>
          <w:sz w:val="18"/>
          <w:szCs w:val="18"/>
        </w:rPr>
        <w:t>;</w:t>
      </w:r>
    </w:p>
    <w:p w:rsidR="007147FB" w:rsidRPr="000368EE" w:rsidRDefault="007147FB" w:rsidP="00553234">
      <w:pPr>
        <w:pStyle w:val="Default"/>
        <w:numPr>
          <w:ilvl w:val="0"/>
          <w:numId w:val="1"/>
        </w:numPr>
        <w:tabs>
          <w:tab w:val="clear" w:pos="720"/>
          <w:tab w:val="num" w:pos="540"/>
        </w:tabs>
        <w:ind w:left="540"/>
        <w:jc w:val="thaiDistribute"/>
        <w:rPr>
          <w:color w:val="auto"/>
          <w:sz w:val="18"/>
          <w:szCs w:val="18"/>
        </w:rPr>
      </w:pPr>
      <w:r w:rsidRPr="000368EE">
        <w:rPr>
          <w:color w:val="auto"/>
          <w:sz w:val="18"/>
          <w:szCs w:val="18"/>
        </w:rPr>
        <w:t>the consolidated and separate statements of comprehensive income for the year then ended;</w:t>
      </w:r>
    </w:p>
    <w:p w:rsidR="007147FB" w:rsidRPr="000368EE" w:rsidRDefault="007147FB" w:rsidP="00553234">
      <w:pPr>
        <w:pStyle w:val="Default"/>
        <w:numPr>
          <w:ilvl w:val="0"/>
          <w:numId w:val="1"/>
        </w:numPr>
        <w:tabs>
          <w:tab w:val="clear" w:pos="720"/>
          <w:tab w:val="num" w:pos="540"/>
        </w:tabs>
        <w:ind w:left="540"/>
        <w:jc w:val="thaiDistribute"/>
        <w:rPr>
          <w:color w:val="auto"/>
          <w:sz w:val="18"/>
          <w:szCs w:val="18"/>
        </w:rPr>
      </w:pPr>
      <w:r w:rsidRPr="000368EE">
        <w:rPr>
          <w:color w:val="auto"/>
          <w:sz w:val="18"/>
          <w:szCs w:val="18"/>
        </w:rPr>
        <w:t>the consolidated and separate statements of changes in equity for the year then ended;</w:t>
      </w:r>
    </w:p>
    <w:p w:rsidR="007147FB" w:rsidRPr="000368EE" w:rsidRDefault="007147FB" w:rsidP="00553234">
      <w:pPr>
        <w:pStyle w:val="Default"/>
        <w:numPr>
          <w:ilvl w:val="0"/>
          <w:numId w:val="1"/>
        </w:numPr>
        <w:tabs>
          <w:tab w:val="clear" w:pos="720"/>
          <w:tab w:val="num" w:pos="540"/>
        </w:tabs>
        <w:ind w:left="540"/>
        <w:jc w:val="thaiDistribute"/>
        <w:rPr>
          <w:color w:val="auto"/>
          <w:sz w:val="18"/>
          <w:szCs w:val="18"/>
        </w:rPr>
      </w:pPr>
      <w:r w:rsidRPr="000368EE">
        <w:rPr>
          <w:color w:val="auto"/>
          <w:sz w:val="18"/>
          <w:szCs w:val="18"/>
        </w:rPr>
        <w:t>the consolidated and separate statements of cash flows for the year then ended; and</w:t>
      </w:r>
    </w:p>
    <w:p w:rsidR="007147FB" w:rsidRPr="000368EE" w:rsidRDefault="007147FB" w:rsidP="00553234">
      <w:pPr>
        <w:pStyle w:val="Default"/>
        <w:numPr>
          <w:ilvl w:val="0"/>
          <w:numId w:val="1"/>
        </w:numPr>
        <w:tabs>
          <w:tab w:val="clear" w:pos="720"/>
          <w:tab w:val="num" w:pos="540"/>
        </w:tabs>
        <w:ind w:left="540"/>
        <w:jc w:val="thaiDistribute"/>
        <w:rPr>
          <w:color w:val="auto"/>
          <w:sz w:val="18"/>
          <w:szCs w:val="18"/>
        </w:rPr>
      </w:pPr>
      <w:r w:rsidRPr="000368EE">
        <w:rPr>
          <w:color w:val="auto"/>
          <w:sz w:val="18"/>
          <w:szCs w:val="18"/>
        </w:rPr>
        <w:t xml:space="preserve">the notes to the consolidated and separate financial statements, which include a summary of significant accounting policies. </w:t>
      </w:r>
    </w:p>
    <w:p w:rsidR="00790517" w:rsidRPr="000368EE" w:rsidRDefault="00790517" w:rsidP="000D55B0">
      <w:pPr>
        <w:pStyle w:val="Default"/>
        <w:jc w:val="thaiDistribute"/>
        <w:rPr>
          <w:b/>
          <w:bCs/>
          <w:color w:val="auto"/>
          <w:sz w:val="18"/>
          <w:szCs w:val="18"/>
        </w:rPr>
      </w:pPr>
    </w:p>
    <w:p w:rsidR="007147FB" w:rsidRPr="000368EE" w:rsidRDefault="007147FB" w:rsidP="007147FB">
      <w:pPr>
        <w:pStyle w:val="Default"/>
        <w:jc w:val="thaiDistribute"/>
        <w:rPr>
          <w:b/>
          <w:bCs/>
          <w:color w:val="CF4A02"/>
          <w:sz w:val="18"/>
          <w:szCs w:val="18"/>
        </w:rPr>
      </w:pPr>
      <w:r w:rsidRPr="000368EE">
        <w:rPr>
          <w:b/>
          <w:bCs/>
          <w:color w:val="CF4A02"/>
          <w:sz w:val="18"/>
          <w:szCs w:val="18"/>
        </w:rPr>
        <w:t xml:space="preserve">Basis for opinion </w:t>
      </w:r>
    </w:p>
    <w:p w:rsidR="007147FB" w:rsidRPr="000368EE" w:rsidRDefault="007147FB" w:rsidP="007147FB">
      <w:pPr>
        <w:pStyle w:val="Default"/>
        <w:jc w:val="thaiDistribute"/>
        <w:rPr>
          <w:b/>
          <w:bCs/>
          <w:color w:val="auto"/>
          <w:sz w:val="12"/>
          <w:szCs w:val="12"/>
        </w:rPr>
      </w:pPr>
    </w:p>
    <w:p w:rsidR="007147FB" w:rsidRPr="000368EE" w:rsidRDefault="007147FB" w:rsidP="007147FB">
      <w:pPr>
        <w:pStyle w:val="Default"/>
        <w:jc w:val="thaiDistribute"/>
        <w:rPr>
          <w:color w:val="auto"/>
          <w:sz w:val="18"/>
          <w:szCs w:val="18"/>
        </w:rPr>
      </w:pPr>
      <w:r w:rsidRPr="000368EE">
        <w:rPr>
          <w:color w:val="auto"/>
          <w:spacing w:val="-4"/>
          <w:sz w:val="18"/>
          <w:szCs w:val="18"/>
        </w:rPr>
        <w:t>I conducted my audit in accordance with Thai Standards on Auditing (TSAs). My responsibilities under those standards</w:t>
      </w:r>
      <w:r w:rsidRPr="000368EE">
        <w:rPr>
          <w:color w:val="auto"/>
          <w:sz w:val="18"/>
          <w:szCs w:val="18"/>
        </w:rPr>
        <w:t xml:space="preserve"> </w:t>
      </w:r>
      <w:r w:rsidRPr="000368EE">
        <w:rPr>
          <w:color w:val="auto"/>
          <w:spacing w:val="-4"/>
          <w:sz w:val="18"/>
          <w:szCs w:val="18"/>
        </w:rPr>
        <w:t>are further described in the Auditor’s responsibilities for the audit of the consolidated and separate financial statements</w:t>
      </w:r>
      <w:r w:rsidRPr="000368EE">
        <w:rPr>
          <w:color w:val="auto"/>
          <w:sz w:val="18"/>
          <w:szCs w:val="18"/>
        </w:rPr>
        <w:t xml:space="preserve"> section of my report. I am independent of the Group and the Company in accordance with the Federation of Accounting Professions under the Royal Patronage of his Majesty the King’s Code of Ethics for Professional Accountants together with the ethical requirements that are relevant to my audit of the consolidated and separate financial statements, and I have fulfilled my other ethical responsibilities in accordance with these requirements. </w:t>
      </w:r>
      <w:r w:rsidR="00553234" w:rsidRPr="000368EE">
        <w:rPr>
          <w:color w:val="auto"/>
          <w:sz w:val="18"/>
          <w:szCs w:val="18"/>
        </w:rPr>
        <w:br/>
      </w:r>
      <w:r w:rsidRPr="000368EE">
        <w:rPr>
          <w:color w:val="auto"/>
          <w:sz w:val="18"/>
          <w:szCs w:val="18"/>
        </w:rPr>
        <w:t xml:space="preserve">I believe that the audit evidence I have obtained is </w:t>
      </w:r>
      <w:proofErr w:type="gramStart"/>
      <w:r w:rsidRPr="000368EE">
        <w:rPr>
          <w:color w:val="auto"/>
          <w:sz w:val="18"/>
          <w:szCs w:val="18"/>
        </w:rPr>
        <w:t>sufficient</w:t>
      </w:r>
      <w:proofErr w:type="gramEnd"/>
      <w:r w:rsidRPr="000368EE">
        <w:rPr>
          <w:color w:val="auto"/>
          <w:sz w:val="18"/>
          <w:szCs w:val="18"/>
        </w:rPr>
        <w:t xml:space="preserve"> and appropriate to provide a basis for my opinion. </w:t>
      </w:r>
    </w:p>
    <w:p w:rsidR="00952855" w:rsidRPr="000368EE" w:rsidRDefault="00952855" w:rsidP="007147FB">
      <w:pPr>
        <w:pStyle w:val="Default"/>
        <w:jc w:val="thaiDistribute"/>
        <w:rPr>
          <w:b/>
          <w:bCs/>
          <w:color w:val="auto"/>
          <w:sz w:val="18"/>
          <w:szCs w:val="18"/>
        </w:rPr>
      </w:pPr>
    </w:p>
    <w:p w:rsidR="00952855" w:rsidRPr="000368EE" w:rsidRDefault="00952855" w:rsidP="00952855">
      <w:pPr>
        <w:pStyle w:val="Default"/>
        <w:jc w:val="thaiDistribute"/>
        <w:rPr>
          <w:b/>
          <w:bCs/>
          <w:color w:val="CF4A02"/>
          <w:sz w:val="18"/>
          <w:szCs w:val="18"/>
        </w:rPr>
      </w:pPr>
      <w:r w:rsidRPr="000368EE">
        <w:rPr>
          <w:b/>
          <w:bCs/>
          <w:color w:val="CF4A02"/>
          <w:sz w:val="18"/>
          <w:szCs w:val="18"/>
        </w:rPr>
        <w:t>Key audit matters</w:t>
      </w:r>
    </w:p>
    <w:p w:rsidR="00952855" w:rsidRPr="000368EE" w:rsidRDefault="00952855" w:rsidP="00952855">
      <w:pPr>
        <w:pStyle w:val="Default"/>
        <w:jc w:val="thaiDistribute"/>
        <w:rPr>
          <w:b/>
          <w:bCs/>
          <w:color w:val="C00000"/>
          <w:sz w:val="12"/>
          <w:szCs w:val="12"/>
        </w:rPr>
      </w:pPr>
    </w:p>
    <w:p w:rsidR="00952855" w:rsidRPr="000368EE" w:rsidRDefault="00952855" w:rsidP="00952855">
      <w:pPr>
        <w:spacing w:after="0" w:line="240" w:lineRule="auto"/>
        <w:jc w:val="thaiDistribute"/>
        <w:rPr>
          <w:rFonts w:ascii="Arial" w:hAnsi="Arial" w:cs="Arial"/>
          <w:spacing w:val="-4"/>
          <w:sz w:val="18"/>
          <w:szCs w:val="18"/>
        </w:rPr>
      </w:pPr>
      <w:r w:rsidRPr="000368EE">
        <w:rPr>
          <w:rFonts w:ascii="Arial" w:hAnsi="Arial" w:cs="Arial"/>
          <w:spacing w:val="-4"/>
          <w:sz w:val="18"/>
          <w:szCs w:val="18"/>
        </w:rPr>
        <w:t xml:space="preserve">Key audit matters are those matters that, in my professional judgment, were of most significance in my audit of </w:t>
      </w:r>
      <w:r w:rsidRPr="000368EE">
        <w:rPr>
          <w:rFonts w:ascii="Arial" w:hAnsi="Arial" w:cs="Arial"/>
          <w:spacing w:val="-4"/>
          <w:sz w:val="18"/>
          <w:szCs w:val="18"/>
        </w:rPr>
        <w:br/>
        <w:t xml:space="preserve">the consolidated and separate financial statements of the current period. I determined two key audit matters: </w:t>
      </w:r>
      <w:r w:rsidR="005C2B7F" w:rsidRPr="000368EE">
        <w:rPr>
          <w:rFonts w:ascii="Arial" w:hAnsi="Arial" w:cs="Arial"/>
          <w:spacing w:val="-4"/>
          <w:sz w:val="18"/>
          <w:szCs w:val="18"/>
        </w:rPr>
        <w:t>Allowance for obsolete and slow-moving inventories and Recognition of revenue</w:t>
      </w:r>
      <w:r w:rsidRPr="000368EE">
        <w:rPr>
          <w:rFonts w:ascii="Arial" w:hAnsi="Arial" w:cs="Arial"/>
          <w:spacing w:val="-4"/>
          <w:sz w:val="18"/>
          <w:szCs w:val="18"/>
        </w:rPr>
        <w:t xml:space="preserve">. The matters were addressed in the context of my audit of the consolidated and separate financial </w:t>
      </w:r>
      <w:proofErr w:type="gramStart"/>
      <w:r w:rsidRPr="000368EE">
        <w:rPr>
          <w:rFonts w:ascii="Arial" w:hAnsi="Arial" w:cs="Arial"/>
          <w:spacing w:val="-4"/>
          <w:sz w:val="18"/>
          <w:szCs w:val="18"/>
        </w:rPr>
        <w:t>statements as a whole, and</w:t>
      </w:r>
      <w:proofErr w:type="gramEnd"/>
      <w:r w:rsidRPr="000368EE">
        <w:rPr>
          <w:rFonts w:ascii="Arial" w:hAnsi="Arial" w:cs="Arial"/>
          <w:spacing w:val="-4"/>
          <w:sz w:val="18"/>
          <w:szCs w:val="18"/>
        </w:rPr>
        <w:t xml:space="preserve"> in forming my opinion thereon, and I do not provide a separate opinion on the matters.</w:t>
      </w:r>
    </w:p>
    <w:p w:rsidR="00E24419" w:rsidRPr="000368EE" w:rsidRDefault="00E24419" w:rsidP="00E24419">
      <w:pPr>
        <w:spacing w:after="0" w:line="240" w:lineRule="auto"/>
        <w:rPr>
          <w:rFonts w:ascii="Arial" w:hAnsi="Arial" w:cs="Arial"/>
          <w:sz w:val="18"/>
          <w:szCs w:val="18"/>
        </w:rPr>
      </w:pPr>
    </w:p>
    <w:p w:rsidR="00346E4F" w:rsidRPr="000368EE" w:rsidRDefault="00346E4F" w:rsidP="00E24419">
      <w:pPr>
        <w:spacing w:after="0" w:line="240" w:lineRule="auto"/>
        <w:rPr>
          <w:rFonts w:ascii="Arial" w:hAnsi="Arial" w:cs="Arial"/>
          <w:sz w:val="18"/>
          <w:szCs w:val="18"/>
        </w:rPr>
      </w:pPr>
    </w:p>
    <w:p w:rsidR="00346E4F" w:rsidRPr="000368EE" w:rsidRDefault="00346E4F" w:rsidP="00E24419">
      <w:pPr>
        <w:spacing w:after="0" w:line="240" w:lineRule="auto"/>
        <w:rPr>
          <w:rFonts w:ascii="Arial" w:hAnsi="Arial" w:cs="Arial"/>
          <w:sz w:val="18"/>
          <w:szCs w:val="18"/>
        </w:rPr>
        <w:sectPr w:rsidR="00346E4F" w:rsidRPr="000368EE" w:rsidSect="000368EE">
          <w:pgSz w:w="11909" w:h="16834" w:code="9"/>
          <w:pgMar w:top="3139" w:right="720" w:bottom="1584" w:left="1987" w:header="706" w:footer="706" w:gutter="0"/>
          <w:cols w:space="708"/>
          <w:docGrid w:linePitch="360"/>
        </w:sectPr>
      </w:pPr>
    </w:p>
    <w:tbl>
      <w:tblPr>
        <w:tblW w:w="9188" w:type="dxa"/>
        <w:tblInd w:w="117" w:type="dxa"/>
        <w:tblBorders>
          <w:bottom w:val="dotted" w:sz="4" w:space="0" w:color="ED7D31"/>
        </w:tblBorders>
        <w:tblLayout w:type="fixed"/>
        <w:tblLook w:val="04A0" w:firstRow="1" w:lastRow="0" w:firstColumn="1" w:lastColumn="0" w:noHBand="0" w:noVBand="1"/>
      </w:tblPr>
      <w:tblGrid>
        <w:gridCol w:w="4594"/>
        <w:gridCol w:w="4594"/>
      </w:tblGrid>
      <w:tr w:rsidR="00E24419" w:rsidRPr="000368EE" w:rsidTr="00E24419">
        <w:trPr>
          <w:trHeight w:val="346"/>
        </w:trPr>
        <w:tc>
          <w:tcPr>
            <w:tcW w:w="4594" w:type="dxa"/>
            <w:shd w:val="clear" w:color="auto" w:fill="FFA543"/>
            <w:vAlign w:val="center"/>
          </w:tcPr>
          <w:p w:rsidR="00E24419" w:rsidRPr="000368EE" w:rsidRDefault="00E24419" w:rsidP="00E24419">
            <w:pPr>
              <w:pStyle w:val="Default"/>
              <w:tabs>
                <w:tab w:val="left" w:pos="4130"/>
              </w:tabs>
              <w:ind w:right="244"/>
              <w:jc w:val="center"/>
              <w:rPr>
                <w:b/>
                <w:bCs/>
                <w:color w:val="FFFFFF"/>
                <w:sz w:val="18"/>
                <w:szCs w:val="18"/>
              </w:rPr>
            </w:pPr>
            <w:r w:rsidRPr="000368EE">
              <w:rPr>
                <w:b/>
                <w:bCs/>
                <w:color w:val="FFFFFF"/>
                <w:sz w:val="18"/>
                <w:szCs w:val="18"/>
              </w:rPr>
              <w:lastRenderedPageBreak/>
              <w:t>Key audit matter</w:t>
            </w:r>
          </w:p>
        </w:tc>
        <w:tc>
          <w:tcPr>
            <w:tcW w:w="4594" w:type="dxa"/>
            <w:tcBorders>
              <w:bottom w:val="nil"/>
            </w:tcBorders>
            <w:shd w:val="clear" w:color="auto" w:fill="FFA543"/>
            <w:vAlign w:val="center"/>
          </w:tcPr>
          <w:p w:rsidR="00E24419" w:rsidRPr="000368EE" w:rsidRDefault="00E24419" w:rsidP="00E24419">
            <w:pPr>
              <w:pStyle w:val="Default"/>
              <w:jc w:val="center"/>
              <w:rPr>
                <w:b/>
                <w:bCs/>
                <w:color w:val="FFFFFF"/>
                <w:sz w:val="18"/>
                <w:szCs w:val="18"/>
              </w:rPr>
            </w:pPr>
            <w:r w:rsidRPr="000368EE">
              <w:rPr>
                <w:b/>
                <w:bCs/>
                <w:color w:val="FFFFFF"/>
                <w:sz w:val="18"/>
                <w:szCs w:val="18"/>
              </w:rPr>
              <w:t>How my audit addressed the key audit matter</w:t>
            </w:r>
          </w:p>
        </w:tc>
      </w:tr>
      <w:tr w:rsidR="00E24419" w:rsidRPr="000368EE" w:rsidTr="000368EE">
        <w:tc>
          <w:tcPr>
            <w:tcW w:w="4594" w:type="dxa"/>
            <w:tcBorders>
              <w:bottom w:val="nil"/>
            </w:tcBorders>
            <w:shd w:val="clear" w:color="auto" w:fill="auto"/>
          </w:tcPr>
          <w:p w:rsidR="000368EE" w:rsidRPr="000368EE" w:rsidRDefault="000368EE" w:rsidP="000368EE">
            <w:pPr>
              <w:pStyle w:val="Default"/>
              <w:ind w:right="-12"/>
              <w:jc w:val="both"/>
              <w:rPr>
                <w:b/>
                <w:bCs/>
                <w:i/>
                <w:iCs/>
                <w:spacing w:val="-4"/>
                <w:sz w:val="12"/>
                <w:szCs w:val="12"/>
                <w:lang w:val="en-US"/>
              </w:rPr>
            </w:pPr>
          </w:p>
          <w:p w:rsidR="000368EE" w:rsidRPr="000368EE" w:rsidRDefault="000368EE" w:rsidP="000368EE">
            <w:pPr>
              <w:pStyle w:val="Default"/>
              <w:ind w:right="-12"/>
              <w:jc w:val="both"/>
              <w:rPr>
                <w:b/>
                <w:bCs/>
                <w:i/>
                <w:iCs/>
                <w:spacing w:val="-4"/>
                <w:sz w:val="18"/>
                <w:szCs w:val="18"/>
                <w:lang w:val="en-US"/>
              </w:rPr>
            </w:pPr>
            <w:r w:rsidRPr="000368EE">
              <w:rPr>
                <w:b/>
                <w:bCs/>
                <w:i/>
                <w:iCs/>
                <w:spacing w:val="-4"/>
                <w:sz w:val="18"/>
                <w:szCs w:val="18"/>
                <w:lang w:val="en-US"/>
              </w:rPr>
              <w:t>Allowance for obsolete and slow-moving inventories</w:t>
            </w:r>
          </w:p>
          <w:p w:rsidR="000368EE" w:rsidRPr="000368EE" w:rsidRDefault="000368EE" w:rsidP="00E24419">
            <w:pPr>
              <w:pStyle w:val="Default"/>
              <w:tabs>
                <w:tab w:val="left" w:pos="4130"/>
              </w:tabs>
              <w:ind w:right="244"/>
              <w:jc w:val="thaiDistribute"/>
              <w:rPr>
                <w:spacing w:val="-4"/>
                <w:sz w:val="18"/>
                <w:szCs w:val="18"/>
              </w:rPr>
            </w:pPr>
          </w:p>
        </w:tc>
        <w:tc>
          <w:tcPr>
            <w:tcW w:w="4594" w:type="dxa"/>
            <w:tcBorders>
              <w:bottom w:val="nil"/>
            </w:tcBorders>
            <w:shd w:val="clear" w:color="auto" w:fill="FAFAFA"/>
          </w:tcPr>
          <w:p w:rsidR="00E24419" w:rsidRPr="000368EE" w:rsidRDefault="00E24419" w:rsidP="00E24419">
            <w:pPr>
              <w:spacing w:after="0" w:line="240" w:lineRule="auto"/>
              <w:jc w:val="thaiDistribute"/>
              <w:rPr>
                <w:rFonts w:ascii="Arial" w:hAnsi="Arial" w:cs="Arial"/>
                <w:color w:val="000000"/>
                <w:sz w:val="18"/>
                <w:szCs w:val="18"/>
              </w:rPr>
            </w:pPr>
          </w:p>
        </w:tc>
      </w:tr>
      <w:tr w:rsidR="00E24419" w:rsidRPr="000368EE" w:rsidTr="000368EE">
        <w:tc>
          <w:tcPr>
            <w:tcW w:w="4594" w:type="dxa"/>
            <w:tcBorders>
              <w:bottom w:val="dotted" w:sz="4" w:space="0" w:color="FFA543"/>
            </w:tcBorders>
            <w:shd w:val="clear" w:color="auto" w:fill="auto"/>
          </w:tcPr>
          <w:p w:rsidR="007827CF" w:rsidRPr="000368EE" w:rsidRDefault="007827CF" w:rsidP="007827CF">
            <w:pPr>
              <w:pStyle w:val="Default"/>
              <w:jc w:val="thaiDistribute"/>
              <w:rPr>
                <w:spacing w:val="-4"/>
                <w:sz w:val="18"/>
                <w:szCs w:val="18"/>
              </w:rPr>
            </w:pPr>
            <w:r w:rsidRPr="000368EE">
              <w:rPr>
                <w:spacing w:val="-4"/>
                <w:sz w:val="18"/>
                <w:szCs w:val="18"/>
              </w:rPr>
              <w:t>I refer to Note 4 Critical accounting estimates and judgements and Note 10 Inventories.</w:t>
            </w:r>
          </w:p>
          <w:p w:rsidR="007827CF" w:rsidRPr="000368EE" w:rsidRDefault="007827CF" w:rsidP="007827CF">
            <w:pPr>
              <w:pStyle w:val="Default"/>
              <w:jc w:val="thaiDistribute"/>
              <w:rPr>
                <w:spacing w:val="-4"/>
                <w:sz w:val="18"/>
                <w:szCs w:val="18"/>
              </w:rPr>
            </w:pPr>
          </w:p>
          <w:p w:rsidR="007827CF" w:rsidRPr="000368EE" w:rsidRDefault="007827CF" w:rsidP="007827CF">
            <w:pPr>
              <w:pStyle w:val="Default"/>
              <w:jc w:val="thaiDistribute"/>
              <w:rPr>
                <w:spacing w:val="-4"/>
                <w:sz w:val="18"/>
                <w:szCs w:val="18"/>
              </w:rPr>
            </w:pPr>
            <w:r w:rsidRPr="000368EE">
              <w:rPr>
                <w:spacing w:val="-6"/>
                <w:sz w:val="18"/>
                <w:szCs w:val="18"/>
              </w:rPr>
              <w:t>As at 31 December 2019, the balance of inventories before allowance for obsolete and slow-moving inventories</w:t>
            </w:r>
            <w:r w:rsidRPr="000368EE">
              <w:rPr>
                <w:spacing w:val="-4"/>
                <w:sz w:val="18"/>
                <w:szCs w:val="18"/>
              </w:rPr>
              <w:t xml:space="preserve"> was amounting to Baht 7,113.58 million and the allowance </w:t>
            </w:r>
            <w:r w:rsidR="00346E4F" w:rsidRPr="000368EE">
              <w:rPr>
                <w:spacing w:val="-4"/>
                <w:sz w:val="18"/>
                <w:szCs w:val="18"/>
              </w:rPr>
              <w:br/>
            </w:r>
            <w:r w:rsidRPr="000368EE">
              <w:rPr>
                <w:spacing w:val="-4"/>
                <w:sz w:val="18"/>
                <w:szCs w:val="18"/>
              </w:rPr>
              <w:t xml:space="preserve">for obsolete and slow-moving inventories was amounting to Baht 62.93 million. </w:t>
            </w:r>
          </w:p>
          <w:p w:rsidR="007827CF" w:rsidRPr="000368EE" w:rsidRDefault="007827CF" w:rsidP="007827CF">
            <w:pPr>
              <w:pStyle w:val="Default"/>
              <w:jc w:val="thaiDistribute"/>
              <w:rPr>
                <w:spacing w:val="-4"/>
                <w:sz w:val="18"/>
                <w:szCs w:val="18"/>
              </w:rPr>
            </w:pPr>
          </w:p>
          <w:p w:rsidR="007827CF" w:rsidRPr="000368EE" w:rsidRDefault="007827CF" w:rsidP="007827CF">
            <w:pPr>
              <w:pStyle w:val="Default"/>
              <w:jc w:val="thaiDistribute"/>
              <w:rPr>
                <w:spacing w:val="-4"/>
                <w:sz w:val="18"/>
                <w:szCs w:val="18"/>
              </w:rPr>
            </w:pPr>
            <w:r w:rsidRPr="000368EE">
              <w:rPr>
                <w:spacing w:val="-4"/>
                <w:sz w:val="18"/>
                <w:szCs w:val="18"/>
              </w:rPr>
              <w:t>The Group has various categories of products with large numbers of inventory items. The inventories balance is material to the financial statements. The Group provides an allowance for obsolete and slow-moving inventories based on the physical condition and life cycle of inventory in each category. Deciding the condition of these inventories involves management’s consideration and estimation, as does the age analysis of inventories.</w:t>
            </w:r>
          </w:p>
          <w:p w:rsidR="007827CF" w:rsidRPr="000368EE" w:rsidRDefault="007827CF" w:rsidP="007827CF">
            <w:pPr>
              <w:pStyle w:val="Default"/>
              <w:jc w:val="thaiDistribute"/>
              <w:rPr>
                <w:spacing w:val="-4"/>
                <w:sz w:val="18"/>
                <w:szCs w:val="18"/>
              </w:rPr>
            </w:pPr>
          </w:p>
          <w:p w:rsidR="00E24419" w:rsidRPr="000368EE" w:rsidRDefault="007827CF" w:rsidP="007827CF">
            <w:pPr>
              <w:pStyle w:val="Default"/>
              <w:jc w:val="thaiDistribute"/>
              <w:rPr>
                <w:spacing w:val="-4"/>
                <w:sz w:val="18"/>
                <w:szCs w:val="18"/>
              </w:rPr>
            </w:pPr>
            <w:r w:rsidRPr="000368EE">
              <w:rPr>
                <w:spacing w:val="-4"/>
                <w:sz w:val="18"/>
                <w:szCs w:val="18"/>
              </w:rPr>
              <w:t xml:space="preserve">I focused on the allowance for obsolete and slow-moving inventories because it involves estimation and judgement in assessment of the appropriateness and adequacy of the allowance. The allowance impacts the measurement of inventory value, and the performance of </w:t>
            </w:r>
            <w:r w:rsidR="00DE4367" w:rsidRPr="000368EE">
              <w:rPr>
                <w:spacing w:val="-4"/>
                <w:sz w:val="18"/>
                <w:szCs w:val="18"/>
              </w:rPr>
              <w:t xml:space="preserve">the </w:t>
            </w:r>
            <w:r w:rsidRPr="000368EE">
              <w:rPr>
                <w:spacing w:val="-4"/>
                <w:sz w:val="18"/>
                <w:szCs w:val="18"/>
              </w:rPr>
              <w:t>Group.</w:t>
            </w:r>
          </w:p>
        </w:tc>
        <w:tc>
          <w:tcPr>
            <w:tcW w:w="4594" w:type="dxa"/>
            <w:tcBorders>
              <w:bottom w:val="dotted" w:sz="4" w:space="0" w:color="FFA543"/>
            </w:tcBorders>
            <w:shd w:val="clear" w:color="auto" w:fill="FAFAFA"/>
          </w:tcPr>
          <w:p w:rsidR="00E24419" w:rsidRPr="000368EE" w:rsidRDefault="00E24419" w:rsidP="00E24419">
            <w:pPr>
              <w:spacing w:after="0" w:line="240" w:lineRule="auto"/>
              <w:jc w:val="thaiDistribute"/>
              <w:rPr>
                <w:rFonts w:ascii="Arial" w:hAnsi="Arial" w:cs="Arial"/>
                <w:color w:val="000000"/>
                <w:sz w:val="18"/>
                <w:szCs w:val="18"/>
              </w:rPr>
            </w:pPr>
            <w:r w:rsidRPr="000368EE">
              <w:rPr>
                <w:rFonts w:ascii="Arial" w:hAnsi="Arial" w:cs="Arial"/>
                <w:color w:val="000000"/>
                <w:sz w:val="18"/>
                <w:szCs w:val="18"/>
              </w:rPr>
              <w:t>My key procedures included the following:</w:t>
            </w:r>
          </w:p>
          <w:p w:rsidR="00E24419" w:rsidRPr="000368EE" w:rsidRDefault="00E24419" w:rsidP="00E24419">
            <w:pPr>
              <w:spacing w:after="0" w:line="240" w:lineRule="auto"/>
              <w:jc w:val="thaiDistribute"/>
              <w:rPr>
                <w:rFonts w:ascii="Arial" w:hAnsi="Arial" w:cs="Arial"/>
                <w:color w:val="000000"/>
                <w:sz w:val="18"/>
                <w:szCs w:val="18"/>
              </w:rPr>
            </w:pPr>
          </w:p>
          <w:p w:rsidR="007827CF" w:rsidRPr="000368EE" w:rsidRDefault="007827CF" w:rsidP="007827CF">
            <w:pPr>
              <w:pStyle w:val="ListParagraph"/>
              <w:numPr>
                <w:ilvl w:val="0"/>
                <w:numId w:val="11"/>
              </w:numPr>
              <w:spacing w:after="0" w:line="240" w:lineRule="auto"/>
              <w:ind w:left="395"/>
              <w:jc w:val="both"/>
              <w:rPr>
                <w:rFonts w:ascii="Arial" w:hAnsi="Arial" w:cs="Arial"/>
                <w:color w:val="000000"/>
                <w:spacing w:val="-6"/>
                <w:sz w:val="18"/>
                <w:szCs w:val="18"/>
              </w:rPr>
            </w:pPr>
            <w:r w:rsidRPr="000368EE">
              <w:rPr>
                <w:rFonts w:ascii="Arial" w:hAnsi="Arial" w:cs="Arial"/>
                <w:color w:val="000000"/>
                <w:spacing w:val="-6"/>
                <w:sz w:val="18"/>
                <w:szCs w:val="18"/>
              </w:rPr>
              <w:t>obtain understanding of and evaluate management’s method and assumptions used in determining the allowance for obsolete and slow-moving inventories</w:t>
            </w:r>
          </w:p>
          <w:p w:rsidR="007827CF" w:rsidRPr="000368EE" w:rsidRDefault="007827CF" w:rsidP="007827CF">
            <w:pPr>
              <w:pStyle w:val="ListParagraph"/>
              <w:spacing w:after="0" w:line="240" w:lineRule="auto"/>
              <w:ind w:left="395"/>
              <w:jc w:val="both"/>
              <w:rPr>
                <w:rFonts w:ascii="Arial" w:hAnsi="Arial" w:cs="Arial"/>
                <w:color w:val="000000"/>
                <w:spacing w:val="-2"/>
                <w:sz w:val="18"/>
                <w:szCs w:val="18"/>
              </w:rPr>
            </w:pPr>
          </w:p>
          <w:p w:rsidR="007827CF" w:rsidRPr="000368EE" w:rsidRDefault="007827CF" w:rsidP="007827CF">
            <w:pPr>
              <w:pStyle w:val="ListParagraph"/>
              <w:numPr>
                <w:ilvl w:val="0"/>
                <w:numId w:val="11"/>
              </w:numPr>
              <w:spacing w:after="0" w:line="240" w:lineRule="auto"/>
              <w:ind w:left="395"/>
              <w:jc w:val="both"/>
              <w:rPr>
                <w:rFonts w:ascii="Arial" w:hAnsi="Arial" w:cs="Arial"/>
                <w:color w:val="000000"/>
                <w:sz w:val="18"/>
                <w:szCs w:val="18"/>
              </w:rPr>
            </w:pPr>
            <w:r w:rsidRPr="000368EE">
              <w:rPr>
                <w:rFonts w:ascii="Arial" w:hAnsi="Arial" w:cs="Arial"/>
                <w:color w:val="000000"/>
                <w:spacing w:val="-2"/>
                <w:sz w:val="18"/>
                <w:szCs w:val="18"/>
              </w:rPr>
              <w:t xml:space="preserve">assess key assumptions about the life cycle of </w:t>
            </w:r>
            <w:r w:rsidRPr="000368EE">
              <w:rPr>
                <w:rFonts w:ascii="Arial" w:hAnsi="Arial" w:cs="Arial"/>
                <w:color w:val="000000"/>
                <w:sz w:val="18"/>
                <w:szCs w:val="18"/>
              </w:rPr>
              <w:t>inventory by randomly confirming the life cycle of products with suppliers</w:t>
            </w:r>
            <w:r w:rsidR="00DE4367" w:rsidRPr="000368EE">
              <w:rPr>
                <w:rFonts w:ascii="Arial" w:hAnsi="Arial" w:cs="Arial"/>
                <w:color w:val="000000"/>
                <w:sz w:val="18"/>
                <w:szCs w:val="18"/>
              </w:rPr>
              <w:t>,</w:t>
            </w:r>
            <w:r w:rsidRPr="000368EE">
              <w:rPr>
                <w:rFonts w:ascii="Arial" w:hAnsi="Arial" w:cs="Arial"/>
                <w:color w:val="000000"/>
                <w:sz w:val="18"/>
                <w:szCs w:val="18"/>
              </w:rPr>
              <w:t xml:space="preserve"> </w:t>
            </w:r>
            <w:r w:rsidR="00DE4367" w:rsidRPr="000368EE">
              <w:rPr>
                <w:rFonts w:ascii="Arial" w:hAnsi="Arial" w:cs="Arial"/>
                <w:color w:val="000000"/>
                <w:sz w:val="18"/>
                <w:szCs w:val="18"/>
              </w:rPr>
              <w:t>a</w:t>
            </w:r>
            <w:r w:rsidRPr="000368EE">
              <w:rPr>
                <w:rFonts w:ascii="Arial" w:hAnsi="Arial" w:cs="Arial"/>
                <w:color w:val="000000"/>
                <w:sz w:val="18"/>
                <w:szCs w:val="18"/>
              </w:rPr>
              <w:t>nd use this information to consider the reasonableness of management’s estimate</w:t>
            </w:r>
          </w:p>
          <w:p w:rsidR="007827CF" w:rsidRPr="000368EE" w:rsidRDefault="007827CF" w:rsidP="007827CF">
            <w:pPr>
              <w:pStyle w:val="ListParagraph"/>
              <w:spacing w:after="0" w:line="240" w:lineRule="auto"/>
              <w:ind w:left="395"/>
              <w:jc w:val="both"/>
              <w:rPr>
                <w:rFonts w:ascii="Arial" w:hAnsi="Arial" w:cs="Arial"/>
                <w:color w:val="000000"/>
                <w:spacing w:val="-2"/>
                <w:sz w:val="18"/>
                <w:szCs w:val="18"/>
              </w:rPr>
            </w:pPr>
          </w:p>
          <w:p w:rsidR="007827CF" w:rsidRPr="000368EE" w:rsidRDefault="007827CF" w:rsidP="007827CF">
            <w:pPr>
              <w:pStyle w:val="ListParagraph"/>
              <w:numPr>
                <w:ilvl w:val="0"/>
                <w:numId w:val="11"/>
              </w:numPr>
              <w:spacing w:after="0" w:line="240" w:lineRule="auto"/>
              <w:ind w:left="395"/>
              <w:jc w:val="both"/>
              <w:rPr>
                <w:rFonts w:ascii="Arial" w:hAnsi="Arial" w:cs="Arial"/>
                <w:color w:val="000000"/>
                <w:spacing w:val="-2"/>
                <w:sz w:val="18"/>
                <w:szCs w:val="18"/>
              </w:rPr>
            </w:pPr>
            <w:r w:rsidRPr="000368EE">
              <w:rPr>
                <w:rFonts w:ascii="Arial" w:hAnsi="Arial" w:cs="Arial"/>
                <w:color w:val="000000"/>
                <w:spacing w:val="-2"/>
                <w:sz w:val="18"/>
                <w:szCs w:val="18"/>
              </w:rPr>
              <w:t>check the integrity of the inventory aging report prepared by management and test the calculation accuracy of the allowance, and assess the completeness and appropriateness of accounting record</w:t>
            </w:r>
          </w:p>
          <w:p w:rsidR="007827CF" w:rsidRPr="000368EE" w:rsidRDefault="007827CF" w:rsidP="007827CF">
            <w:pPr>
              <w:pStyle w:val="ListParagraph"/>
              <w:spacing w:after="0" w:line="240" w:lineRule="auto"/>
              <w:ind w:left="395"/>
              <w:jc w:val="both"/>
              <w:rPr>
                <w:rFonts w:ascii="Arial" w:hAnsi="Arial" w:cs="Arial"/>
                <w:color w:val="000000"/>
                <w:spacing w:val="-2"/>
                <w:sz w:val="18"/>
                <w:szCs w:val="18"/>
              </w:rPr>
            </w:pPr>
          </w:p>
          <w:p w:rsidR="007827CF" w:rsidRPr="000368EE" w:rsidRDefault="007827CF" w:rsidP="007827CF">
            <w:pPr>
              <w:pStyle w:val="ListParagraph"/>
              <w:numPr>
                <w:ilvl w:val="0"/>
                <w:numId w:val="11"/>
              </w:numPr>
              <w:spacing w:after="0" w:line="240" w:lineRule="auto"/>
              <w:ind w:left="395"/>
              <w:jc w:val="both"/>
              <w:rPr>
                <w:rFonts w:ascii="Arial" w:hAnsi="Arial" w:cs="Arial"/>
                <w:color w:val="000000"/>
                <w:spacing w:val="-2"/>
                <w:sz w:val="18"/>
                <w:szCs w:val="18"/>
              </w:rPr>
            </w:pPr>
            <w:r w:rsidRPr="00286F98">
              <w:rPr>
                <w:rFonts w:ascii="Arial" w:hAnsi="Arial" w:cs="Arial"/>
                <w:color w:val="000000"/>
                <w:spacing w:val="-6"/>
                <w:sz w:val="18"/>
                <w:szCs w:val="18"/>
              </w:rPr>
              <w:t>assess the physical condition of inventory at the time</w:t>
            </w:r>
            <w:r w:rsidRPr="000368EE">
              <w:rPr>
                <w:rFonts w:ascii="Arial" w:hAnsi="Arial" w:cs="Arial"/>
                <w:color w:val="000000"/>
                <w:spacing w:val="-2"/>
                <w:sz w:val="18"/>
                <w:szCs w:val="18"/>
              </w:rPr>
              <w:t xml:space="preserve"> physical count of inventory observation took place.</w:t>
            </w:r>
          </w:p>
          <w:p w:rsidR="00E24419" w:rsidRPr="000368EE" w:rsidRDefault="00E24419" w:rsidP="00E24419">
            <w:pPr>
              <w:spacing w:after="0" w:line="240" w:lineRule="auto"/>
              <w:jc w:val="thaiDistribute"/>
              <w:rPr>
                <w:rFonts w:ascii="Arial" w:hAnsi="Arial" w:cs="Arial"/>
                <w:color w:val="000000"/>
                <w:sz w:val="18"/>
                <w:szCs w:val="18"/>
              </w:rPr>
            </w:pPr>
          </w:p>
          <w:p w:rsidR="00E24419" w:rsidRPr="000368EE" w:rsidRDefault="00E24419" w:rsidP="00E24419">
            <w:pPr>
              <w:spacing w:after="0" w:line="240" w:lineRule="auto"/>
              <w:jc w:val="both"/>
              <w:rPr>
                <w:rFonts w:ascii="Arial" w:hAnsi="Arial" w:cs="Arial"/>
                <w:color w:val="000000"/>
                <w:sz w:val="18"/>
                <w:szCs w:val="18"/>
              </w:rPr>
            </w:pPr>
            <w:r w:rsidRPr="000368EE">
              <w:rPr>
                <w:rFonts w:ascii="Arial" w:hAnsi="Arial" w:cs="Arial"/>
                <w:color w:val="000000"/>
                <w:sz w:val="18"/>
                <w:szCs w:val="18"/>
              </w:rPr>
              <w:t xml:space="preserve">Based on my works performed above, I did not note any significant issues. </w:t>
            </w:r>
          </w:p>
          <w:p w:rsidR="00E24419" w:rsidRPr="000368EE" w:rsidRDefault="00E24419" w:rsidP="00E24419">
            <w:pPr>
              <w:spacing w:after="0" w:line="240" w:lineRule="auto"/>
              <w:jc w:val="both"/>
              <w:rPr>
                <w:rFonts w:ascii="Arial" w:hAnsi="Arial" w:cs="Arial"/>
                <w:color w:val="000000"/>
                <w:sz w:val="18"/>
                <w:szCs w:val="18"/>
              </w:rPr>
            </w:pPr>
          </w:p>
        </w:tc>
      </w:tr>
      <w:tr w:rsidR="000368EE" w:rsidRPr="000368EE" w:rsidTr="000368EE">
        <w:tc>
          <w:tcPr>
            <w:tcW w:w="4594" w:type="dxa"/>
            <w:tcBorders>
              <w:top w:val="dotted" w:sz="4" w:space="0" w:color="FFA543"/>
              <w:bottom w:val="nil"/>
            </w:tcBorders>
            <w:shd w:val="clear" w:color="auto" w:fill="auto"/>
          </w:tcPr>
          <w:p w:rsidR="000368EE" w:rsidRPr="000368EE" w:rsidRDefault="000368EE" w:rsidP="007827CF">
            <w:pPr>
              <w:pStyle w:val="Default"/>
              <w:jc w:val="thaiDistribute"/>
              <w:rPr>
                <w:spacing w:val="-4"/>
                <w:sz w:val="12"/>
                <w:szCs w:val="12"/>
              </w:rPr>
            </w:pPr>
          </w:p>
        </w:tc>
        <w:tc>
          <w:tcPr>
            <w:tcW w:w="4594" w:type="dxa"/>
            <w:tcBorders>
              <w:top w:val="dotted" w:sz="4" w:space="0" w:color="FFA543"/>
              <w:bottom w:val="nil"/>
            </w:tcBorders>
            <w:shd w:val="clear" w:color="auto" w:fill="FAFAFA"/>
          </w:tcPr>
          <w:p w:rsidR="000368EE" w:rsidRPr="000368EE" w:rsidRDefault="000368EE" w:rsidP="00E24419">
            <w:pPr>
              <w:spacing w:after="0" w:line="240" w:lineRule="auto"/>
              <w:jc w:val="thaiDistribute"/>
              <w:rPr>
                <w:rFonts w:ascii="Arial" w:hAnsi="Arial" w:cs="Arial"/>
                <w:color w:val="000000"/>
                <w:sz w:val="12"/>
                <w:szCs w:val="12"/>
              </w:rPr>
            </w:pPr>
          </w:p>
        </w:tc>
      </w:tr>
      <w:tr w:rsidR="00CD7C23" w:rsidRPr="000368EE" w:rsidTr="00286F98">
        <w:tc>
          <w:tcPr>
            <w:tcW w:w="4594" w:type="dxa"/>
            <w:tcBorders>
              <w:top w:val="nil"/>
              <w:bottom w:val="nil"/>
            </w:tcBorders>
            <w:shd w:val="clear" w:color="auto" w:fill="auto"/>
          </w:tcPr>
          <w:p w:rsidR="00CD7C23" w:rsidRPr="000368EE" w:rsidRDefault="00CD7C23" w:rsidP="00500861">
            <w:pPr>
              <w:pStyle w:val="Default"/>
              <w:ind w:right="244"/>
              <w:jc w:val="both"/>
              <w:rPr>
                <w:b/>
                <w:bCs/>
                <w:i/>
                <w:iCs/>
                <w:spacing w:val="-4"/>
                <w:sz w:val="18"/>
                <w:szCs w:val="18"/>
              </w:rPr>
            </w:pPr>
            <w:r w:rsidRPr="000368EE">
              <w:rPr>
                <w:b/>
                <w:bCs/>
                <w:i/>
                <w:iCs/>
                <w:spacing w:val="-4"/>
                <w:sz w:val="18"/>
                <w:szCs w:val="18"/>
              </w:rPr>
              <w:t>Recognition of revenue</w:t>
            </w:r>
          </w:p>
          <w:p w:rsidR="00CD7C23" w:rsidRPr="000368EE" w:rsidRDefault="00CD7C23" w:rsidP="00500861">
            <w:pPr>
              <w:pStyle w:val="Default"/>
              <w:ind w:right="244"/>
              <w:jc w:val="both"/>
              <w:rPr>
                <w:spacing w:val="-4"/>
                <w:sz w:val="18"/>
                <w:szCs w:val="18"/>
              </w:rPr>
            </w:pPr>
          </w:p>
          <w:p w:rsidR="007827CF" w:rsidRPr="000368EE" w:rsidRDefault="007827CF" w:rsidP="007827CF">
            <w:pPr>
              <w:pStyle w:val="Default"/>
              <w:ind w:right="244"/>
              <w:jc w:val="both"/>
              <w:rPr>
                <w:spacing w:val="-4"/>
                <w:sz w:val="18"/>
                <w:szCs w:val="18"/>
              </w:rPr>
            </w:pPr>
            <w:r w:rsidRPr="000368EE">
              <w:rPr>
                <w:spacing w:val="-4"/>
                <w:sz w:val="18"/>
                <w:szCs w:val="18"/>
              </w:rPr>
              <w:t xml:space="preserve">The Group engages in retailing and has </w:t>
            </w:r>
            <w:proofErr w:type="gramStart"/>
            <w:r w:rsidRPr="000368EE">
              <w:rPr>
                <w:spacing w:val="-4"/>
                <w:sz w:val="18"/>
                <w:szCs w:val="18"/>
              </w:rPr>
              <w:t>a large number of</w:t>
            </w:r>
            <w:proofErr w:type="gramEnd"/>
            <w:r w:rsidRPr="000368EE">
              <w:rPr>
                <w:spacing w:val="-4"/>
                <w:sz w:val="18"/>
                <w:szCs w:val="18"/>
              </w:rPr>
              <w:t xml:space="preserve"> sales transactions with various customers. Revenue from sales is significant to the financial statements. The accounting policy for recognition of revenue from sales is disclosed in Note 2.21 to the consolidated financial statements.</w:t>
            </w:r>
          </w:p>
          <w:p w:rsidR="007827CF" w:rsidRPr="000368EE" w:rsidRDefault="007827CF" w:rsidP="007827CF">
            <w:pPr>
              <w:pStyle w:val="Default"/>
              <w:ind w:right="244"/>
              <w:jc w:val="both"/>
              <w:rPr>
                <w:spacing w:val="-4"/>
                <w:sz w:val="18"/>
                <w:szCs w:val="18"/>
              </w:rPr>
            </w:pPr>
          </w:p>
          <w:p w:rsidR="00CD7C23" w:rsidRPr="000368EE" w:rsidRDefault="007827CF" w:rsidP="007827CF">
            <w:pPr>
              <w:pStyle w:val="Default"/>
              <w:ind w:right="244"/>
              <w:jc w:val="both"/>
              <w:rPr>
                <w:spacing w:val="-4"/>
                <w:sz w:val="18"/>
                <w:szCs w:val="18"/>
              </w:rPr>
            </w:pPr>
            <w:r w:rsidRPr="000368EE">
              <w:rPr>
                <w:spacing w:val="-6"/>
                <w:sz w:val="18"/>
                <w:szCs w:val="18"/>
              </w:rPr>
              <w:t>I determined that the recognition of revenue from sales is a key audit matter, particularly for the accuracy,</w:t>
            </w:r>
            <w:r w:rsidRPr="000368EE">
              <w:rPr>
                <w:spacing w:val="-4"/>
                <w:sz w:val="18"/>
                <w:szCs w:val="18"/>
              </w:rPr>
              <w:t xml:space="preserve"> occurrence and cut-off of the recognition. This is because there is a high volume of both credit and cash sales at the branches in Bangkok and other provinces. </w:t>
            </w:r>
          </w:p>
          <w:p w:rsidR="00CD7C23" w:rsidRPr="000368EE" w:rsidRDefault="00CD7C23" w:rsidP="00500861">
            <w:pPr>
              <w:pStyle w:val="Default"/>
              <w:jc w:val="thaiDistribute"/>
              <w:rPr>
                <w:spacing w:val="-4"/>
                <w:sz w:val="18"/>
                <w:szCs w:val="18"/>
              </w:rPr>
            </w:pPr>
          </w:p>
        </w:tc>
        <w:tc>
          <w:tcPr>
            <w:tcW w:w="4594" w:type="dxa"/>
            <w:tcBorders>
              <w:top w:val="nil"/>
              <w:bottom w:val="nil"/>
            </w:tcBorders>
            <w:shd w:val="clear" w:color="auto" w:fill="FAFAFA"/>
          </w:tcPr>
          <w:p w:rsidR="00CD7C23" w:rsidRPr="000368EE" w:rsidRDefault="00CD7C23" w:rsidP="00500861">
            <w:pPr>
              <w:spacing w:after="0" w:line="240" w:lineRule="auto"/>
              <w:jc w:val="both"/>
              <w:rPr>
                <w:rFonts w:ascii="Arial" w:hAnsi="Arial" w:cs="Arial"/>
                <w:color w:val="000000"/>
                <w:sz w:val="18"/>
                <w:szCs w:val="18"/>
              </w:rPr>
            </w:pPr>
            <w:r w:rsidRPr="000368EE">
              <w:rPr>
                <w:rFonts w:ascii="Arial" w:hAnsi="Arial" w:cs="Arial"/>
                <w:color w:val="000000"/>
                <w:sz w:val="18"/>
                <w:szCs w:val="18"/>
              </w:rPr>
              <w:t>My key procedures included the following:</w:t>
            </w:r>
          </w:p>
          <w:p w:rsidR="00CD7C23" w:rsidRPr="000368EE" w:rsidRDefault="00CD7C23" w:rsidP="00346E4F">
            <w:pPr>
              <w:pStyle w:val="ListParagraph"/>
              <w:spacing w:after="0" w:line="240" w:lineRule="auto"/>
              <w:ind w:left="0"/>
              <w:rPr>
                <w:rFonts w:ascii="Arial" w:hAnsi="Arial" w:cs="Arial"/>
                <w:color w:val="000000"/>
                <w:sz w:val="18"/>
                <w:szCs w:val="18"/>
              </w:rPr>
            </w:pPr>
          </w:p>
          <w:p w:rsidR="007827CF" w:rsidRPr="000368EE" w:rsidRDefault="007827CF" w:rsidP="007827CF">
            <w:pPr>
              <w:pStyle w:val="ListParagraph"/>
              <w:numPr>
                <w:ilvl w:val="0"/>
                <w:numId w:val="11"/>
              </w:numPr>
              <w:spacing w:after="0" w:line="240" w:lineRule="auto"/>
              <w:ind w:left="395"/>
              <w:jc w:val="both"/>
              <w:rPr>
                <w:rFonts w:ascii="Arial" w:hAnsi="Arial" w:cs="Arial"/>
                <w:color w:val="000000"/>
                <w:sz w:val="18"/>
                <w:szCs w:val="18"/>
              </w:rPr>
            </w:pPr>
            <w:r w:rsidRPr="000368EE">
              <w:rPr>
                <w:rFonts w:ascii="Arial" w:hAnsi="Arial" w:cs="Arial"/>
                <w:color w:val="000000"/>
                <w:sz w:val="18"/>
                <w:szCs w:val="18"/>
              </w:rPr>
              <w:t>evaluate and test the IT general controls of the sales and receivable systems, including the cash collection system</w:t>
            </w:r>
          </w:p>
          <w:p w:rsidR="007827CF" w:rsidRPr="000368EE" w:rsidRDefault="007827CF" w:rsidP="007827CF">
            <w:pPr>
              <w:pStyle w:val="ListParagraph"/>
              <w:numPr>
                <w:ilvl w:val="0"/>
                <w:numId w:val="11"/>
              </w:numPr>
              <w:spacing w:after="0" w:line="240" w:lineRule="auto"/>
              <w:ind w:left="395"/>
              <w:jc w:val="both"/>
              <w:rPr>
                <w:rFonts w:ascii="Arial" w:hAnsi="Arial" w:cs="Arial"/>
                <w:color w:val="000000"/>
                <w:sz w:val="18"/>
                <w:szCs w:val="18"/>
              </w:rPr>
            </w:pPr>
            <w:r w:rsidRPr="000368EE">
              <w:rPr>
                <w:rFonts w:ascii="Arial" w:hAnsi="Arial" w:cs="Arial"/>
                <w:color w:val="000000"/>
                <w:sz w:val="18"/>
                <w:szCs w:val="18"/>
              </w:rPr>
              <w:t>evaluate and test the internal controls in place over the revenue process of both credit and cash sales, including the authorisation of price changes and input of information into the sales systems</w:t>
            </w:r>
          </w:p>
          <w:p w:rsidR="007827CF" w:rsidRPr="000368EE" w:rsidRDefault="007827CF" w:rsidP="001913E2">
            <w:pPr>
              <w:pStyle w:val="ListParagraph"/>
              <w:numPr>
                <w:ilvl w:val="0"/>
                <w:numId w:val="11"/>
              </w:numPr>
              <w:spacing w:after="0" w:line="240" w:lineRule="auto"/>
              <w:ind w:left="395"/>
              <w:jc w:val="both"/>
              <w:rPr>
                <w:rFonts w:ascii="Arial" w:hAnsi="Arial" w:cs="Arial"/>
                <w:color w:val="000000"/>
                <w:sz w:val="18"/>
                <w:szCs w:val="18"/>
              </w:rPr>
            </w:pPr>
            <w:r w:rsidRPr="000368EE">
              <w:rPr>
                <w:rFonts w:ascii="Arial" w:hAnsi="Arial" w:cs="Arial"/>
                <w:color w:val="000000"/>
                <w:spacing w:val="-4"/>
                <w:sz w:val="18"/>
                <w:szCs w:val="18"/>
              </w:rPr>
              <w:t>test sales transactions on a sampling basis by inspection of sales invoices, delivery notes and receipts to examine whether revenue occurred and was accurate, including test sales transactions close to the period end and beginning</w:t>
            </w:r>
            <w:r w:rsidR="00DE4367" w:rsidRPr="000368EE">
              <w:rPr>
                <w:rFonts w:ascii="Arial" w:hAnsi="Arial" w:cs="Arial"/>
                <w:color w:val="000000"/>
                <w:spacing w:val="-4"/>
                <w:sz w:val="18"/>
                <w:szCs w:val="18"/>
              </w:rPr>
              <w:t xml:space="preserve"> of</w:t>
            </w:r>
            <w:r w:rsidR="00DE4367" w:rsidRPr="000368EE">
              <w:rPr>
                <w:rFonts w:ascii="Arial" w:hAnsi="Arial" w:cs="Arial"/>
                <w:color w:val="000000"/>
                <w:sz w:val="18"/>
                <w:szCs w:val="18"/>
              </w:rPr>
              <w:t xml:space="preserve"> new fiscal year</w:t>
            </w:r>
            <w:r w:rsidRPr="000368EE">
              <w:rPr>
                <w:rFonts w:ascii="Arial" w:hAnsi="Arial" w:cs="Arial"/>
                <w:color w:val="000000"/>
                <w:sz w:val="18"/>
                <w:szCs w:val="18"/>
              </w:rPr>
              <w:t xml:space="preserve"> to assess whether they were recognised in the appropriate period </w:t>
            </w:r>
          </w:p>
          <w:p w:rsidR="007827CF" w:rsidRPr="000368EE" w:rsidRDefault="007827CF" w:rsidP="007827CF">
            <w:pPr>
              <w:pStyle w:val="ListParagraph"/>
              <w:numPr>
                <w:ilvl w:val="0"/>
                <w:numId w:val="11"/>
              </w:numPr>
              <w:spacing w:after="0" w:line="240" w:lineRule="auto"/>
              <w:ind w:left="395"/>
              <w:jc w:val="both"/>
              <w:rPr>
                <w:rFonts w:ascii="Arial" w:hAnsi="Arial" w:cs="Arial"/>
                <w:color w:val="000000"/>
                <w:sz w:val="18"/>
                <w:szCs w:val="18"/>
              </w:rPr>
            </w:pPr>
            <w:r w:rsidRPr="000368EE">
              <w:rPr>
                <w:rFonts w:ascii="Arial" w:hAnsi="Arial" w:cs="Arial"/>
                <w:color w:val="000000"/>
                <w:sz w:val="18"/>
                <w:szCs w:val="18"/>
              </w:rPr>
              <w:t>perform analytical procedures on disaggregated sales data.</w:t>
            </w:r>
          </w:p>
          <w:p w:rsidR="00CD7C23" w:rsidRPr="000368EE" w:rsidRDefault="00CD7C23" w:rsidP="00346E4F">
            <w:pPr>
              <w:pStyle w:val="ListParagraph"/>
              <w:spacing w:after="0" w:line="240" w:lineRule="auto"/>
              <w:ind w:left="0"/>
              <w:jc w:val="both"/>
              <w:rPr>
                <w:rFonts w:ascii="Arial" w:hAnsi="Arial" w:cs="Arial"/>
                <w:color w:val="000000"/>
                <w:sz w:val="18"/>
                <w:szCs w:val="18"/>
              </w:rPr>
            </w:pPr>
          </w:p>
          <w:p w:rsidR="00CD7C23" w:rsidRPr="000368EE" w:rsidRDefault="00CD7C23" w:rsidP="00500861">
            <w:pPr>
              <w:spacing w:after="0" w:line="240" w:lineRule="auto"/>
              <w:jc w:val="both"/>
              <w:rPr>
                <w:rFonts w:ascii="Arial" w:hAnsi="Arial" w:cs="Arial"/>
                <w:color w:val="000000"/>
                <w:sz w:val="18"/>
                <w:szCs w:val="18"/>
              </w:rPr>
            </w:pPr>
            <w:r w:rsidRPr="000368EE">
              <w:rPr>
                <w:rFonts w:ascii="Arial" w:hAnsi="Arial" w:cs="Arial"/>
                <w:color w:val="000000"/>
                <w:sz w:val="18"/>
                <w:szCs w:val="18"/>
              </w:rPr>
              <w:t>Based on my works performed above, I did not note any significant issues.</w:t>
            </w:r>
          </w:p>
        </w:tc>
      </w:tr>
      <w:tr w:rsidR="00CD7C23" w:rsidRPr="000368EE" w:rsidTr="00CD7C23">
        <w:tc>
          <w:tcPr>
            <w:tcW w:w="4594" w:type="dxa"/>
            <w:tcBorders>
              <w:bottom w:val="single" w:sz="4" w:space="0" w:color="FFA543"/>
            </w:tcBorders>
            <w:shd w:val="clear" w:color="auto" w:fill="auto"/>
          </w:tcPr>
          <w:p w:rsidR="00CD7C23" w:rsidRPr="000368EE" w:rsidRDefault="00CD7C23" w:rsidP="00500861">
            <w:pPr>
              <w:pStyle w:val="Default"/>
              <w:tabs>
                <w:tab w:val="left" w:pos="4130"/>
              </w:tabs>
              <w:ind w:right="244"/>
              <w:jc w:val="thaiDistribute"/>
              <w:rPr>
                <w:spacing w:val="-4"/>
                <w:sz w:val="12"/>
                <w:szCs w:val="12"/>
              </w:rPr>
            </w:pPr>
          </w:p>
        </w:tc>
        <w:tc>
          <w:tcPr>
            <w:tcW w:w="4594" w:type="dxa"/>
            <w:tcBorders>
              <w:bottom w:val="single" w:sz="4" w:space="0" w:color="FFA543"/>
            </w:tcBorders>
            <w:shd w:val="clear" w:color="auto" w:fill="FAFAFA"/>
          </w:tcPr>
          <w:p w:rsidR="00CD7C23" w:rsidRPr="000368EE" w:rsidRDefault="00CD7C23" w:rsidP="00500861">
            <w:pPr>
              <w:spacing w:after="0" w:line="240" w:lineRule="auto"/>
              <w:jc w:val="thaiDistribute"/>
              <w:rPr>
                <w:rFonts w:ascii="Arial" w:hAnsi="Arial" w:cs="Arial"/>
                <w:color w:val="000000"/>
                <w:sz w:val="12"/>
                <w:szCs w:val="12"/>
              </w:rPr>
            </w:pPr>
          </w:p>
        </w:tc>
      </w:tr>
    </w:tbl>
    <w:p w:rsidR="00CD7C23" w:rsidRPr="000368EE" w:rsidRDefault="00CD7C23" w:rsidP="00E24419">
      <w:pPr>
        <w:pStyle w:val="Default"/>
        <w:jc w:val="thaiDistribute"/>
        <w:rPr>
          <w:b/>
          <w:bCs/>
          <w:color w:val="auto"/>
          <w:sz w:val="18"/>
          <w:szCs w:val="18"/>
        </w:rPr>
      </w:pPr>
    </w:p>
    <w:p w:rsidR="00952855" w:rsidRPr="000368EE" w:rsidRDefault="001913E2" w:rsidP="00E24419">
      <w:pPr>
        <w:pStyle w:val="Default"/>
        <w:jc w:val="thaiDistribute"/>
        <w:rPr>
          <w:b/>
          <w:bCs/>
          <w:color w:val="CF4A02"/>
          <w:sz w:val="18"/>
          <w:szCs w:val="18"/>
        </w:rPr>
      </w:pPr>
      <w:r w:rsidRPr="000368EE">
        <w:rPr>
          <w:b/>
          <w:bCs/>
          <w:color w:val="auto"/>
          <w:sz w:val="18"/>
          <w:szCs w:val="18"/>
        </w:rPr>
        <w:br w:type="page"/>
      </w:r>
      <w:r w:rsidR="00952855" w:rsidRPr="000368EE">
        <w:rPr>
          <w:b/>
          <w:bCs/>
          <w:color w:val="CF4A02"/>
          <w:sz w:val="18"/>
          <w:szCs w:val="18"/>
        </w:rPr>
        <w:lastRenderedPageBreak/>
        <w:t xml:space="preserve">Other information </w:t>
      </w:r>
    </w:p>
    <w:p w:rsidR="00952855" w:rsidRPr="000368EE" w:rsidRDefault="00952855" w:rsidP="00952855">
      <w:pPr>
        <w:pStyle w:val="Header"/>
        <w:autoSpaceDE w:val="0"/>
        <w:autoSpaceDN w:val="0"/>
        <w:adjustRightInd w:val="0"/>
        <w:jc w:val="thaiDistribute"/>
        <w:rPr>
          <w:rFonts w:ascii="Arial" w:hAnsi="Arial" w:cs="Arial"/>
          <w:b/>
          <w:bCs/>
          <w:color w:val="C00000"/>
          <w:sz w:val="12"/>
          <w:szCs w:val="12"/>
        </w:rPr>
      </w:pPr>
    </w:p>
    <w:p w:rsidR="00952855" w:rsidRPr="000368EE" w:rsidRDefault="00952855" w:rsidP="00952855">
      <w:pPr>
        <w:pStyle w:val="Default"/>
        <w:jc w:val="thaiDistribute"/>
        <w:rPr>
          <w:color w:val="auto"/>
          <w:sz w:val="18"/>
          <w:szCs w:val="18"/>
        </w:rPr>
      </w:pPr>
      <w:r w:rsidRPr="000368EE">
        <w:rPr>
          <w:color w:val="auto"/>
          <w:sz w:val="18"/>
          <w:szCs w:val="18"/>
        </w:rPr>
        <w:t xml:space="preserve">The directors are responsible for the other information. The other information comprises the information included in the annual </w:t>
      </w:r>
      <w:proofErr w:type="gramStart"/>
      <w:r w:rsidRPr="000368EE">
        <w:rPr>
          <w:color w:val="auto"/>
          <w:sz w:val="18"/>
          <w:szCs w:val="18"/>
        </w:rPr>
        <w:t>report, but</w:t>
      </w:r>
      <w:proofErr w:type="gramEnd"/>
      <w:r w:rsidRPr="000368EE">
        <w:rPr>
          <w:color w:val="auto"/>
          <w:sz w:val="18"/>
          <w:szCs w:val="18"/>
        </w:rPr>
        <w:t xml:space="preserve"> does not include the consolidated and separate financial statements and my auditor’s report thereon. The annual report is expected to be made available to me after the date of this auditor's report.</w:t>
      </w:r>
    </w:p>
    <w:p w:rsidR="00952855" w:rsidRPr="000368EE" w:rsidRDefault="00952855" w:rsidP="00952855">
      <w:pPr>
        <w:pStyle w:val="Default"/>
        <w:jc w:val="thaiDistribute"/>
        <w:rPr>
          <w:color w:val="auto"/>
          <w:sz w:val="18"/>
          <w:szCs w:val="18"/>
        </w:rPr>
      </w:pPr>
    </w:p>
    <w:p w:rsidR="00952855" w:rsidRPr="000368EE" w:rsidRDefault="00952855" w:rsidP="00952855">
      <w:pPr>
        <w:pStyle w:val="Default"/>
        <w:jc w:val="thaiDistribute"/>
        <w:rPr>
          <w:color w:val="auto"/>
          <w:sz w:val="18"/>
          <w:szCs w:val="18"/>
        </w:rPr>
      </w:pPr>
      <w:r w:rsidRPr="000368EE">
        <w:rPr>
          <w:color w:val="auto"/>
          <w:sz w:val="18"/>
          <w:szCs w:val="18"/>
        </w:rPr>
        <w:t xml:space="preserve">My opinion on the consolidated and separate financial statements does not cover the other information and I will not express any form of assurance conclusion thereon. </w:t>
      </w:r>
    </w:p>
    <w:p w:rsidR="00952855" w:rsidRPr="000368EE" w:rsidRDefault="00952855" w:rsidP="00952855">
      <w:pPr>
        <w:pStyle w:val="Default"/>
        <w:jc w:val="thaiDistribute"/>
        <w:rPr>
          <w:color w:val="auto"/>
          <w:sz w:val="18"/>
          <w:szCs w:val="18"/>
        </w:rPr>
      </w:pPr>
    </w:p>
    <w:p w:rsidR="00952855" w:rsidRPr="000368EE" w:rsidRDefault="00952855" w:rsidP="00952855">
      <w:pPr>
        <w:pStyle w:val="Default"/>
        <w:jc w:val="thaiDistribute"/>
        <w:rPr>
          <w:color w:val="auto"/>
          <w:sz w:val="18"/>
          <w:szCs w:val="18"/>
        </w:rPr>
      </w:pPr>
      <w:r w:rsidRPr="000368EE">
        <w:rPr>
          <w:color w:val="auto"/>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952855" w:rsidRPr="000368EE" w:rsidRDefault="00952855" w:rsidP="00952855">
      <w:pPr>
        <w:pStyle w:val="Default"/>
        <w:jc w:val="thaiDistribute"/>
        <w:rPr>
          <w:color w:val="auto"/>
          <w:sz w:val="18"/>
          <w:szCs w:val="18"/>
        </w:rPr>
      </w:pPr>
    </w:p>
    <w:p w:rsidR="00790517" w:rsidRPr="000368EE" w:rsidRDefault="00952855" w:rsidP="000D55B0">
      <w:pPr>
        <w:pStyle w:val="Default"/>
        <w:jc w:val="thaiDistribute"/>
        <w:rPr>
          <w:color w:val="auto"/>
          <w:sz w:val="18"/>
          <w:szCs w:val="18"/>
        </w:rPr>
      </w:pPr>
      <w:r w:rsidRPr="000368EE">
        <w:rPr>
          <w:color w:val="auto"/>
          <w:sz w:val="18"/>
          <w:szCs w:val="18"/>
        </w:rPr>
        <w:t>When I read the annual report, if I conclude that there is a material misstatement therein,</w:t>
      </w:r>
      <w:r w:rsidRPr="000368EE">
        <w:rPr>
          <w:color w:val="auto"/>
          <w:sz w:val="18"/>
          <w:szCs w:val="18"/>
          <w:cs/>
        </w:rPr>
        <w:t xml:space="preserve"> </w:t>
      </w:r>
      <w:r w:rsidRPr="000368EE">
        <w:rPr>
          <w:color w:val="auto"/>
          <w:sz w:val="18"/>
          <w:szCs w:val="18"/>
        </w:rPr>
        <w:t>I am required to communicate the matter to the audit committee.</w:t>
      </w:r>
    </w:p>
    <w:p w:rsidR="00E24419" w:rsidRPr="000368EE" w:rsidRDefault="00E24419" w:rsidP="008C0A58">
      <w:pPr>
        <w:pStyle w:val="Default"/>
        <w:jc w:val="thaiDistribute"/>
        <w:rPr>
          <w:b/>
          <w:bCs/>
          <w:color w:val="auto"/>
          <w:sz w:val="18"/>
          <w:szCs w:val="18"/>
        </w:rPr>
      </w:pPr>
    </w:p>
    <w:p w:rsidR="008C0A58" w:rsidRPr="000368EE" w:rsidRDefault="008C0A58" w:rsidP="008C0A58">
      <w:pPr>
        <w:pStyle w:val="Default"/>
        <w:jc w:val="thaiDistribute"/>
        <w:rPr>
          <w:b/>
          <w:bCs/>
          <w:color w:val="CF4A02"/>
          <w:sz w:val="18"/>
          <w:szCs w:val="18"/>
        </w:rPr>
      </w:pPr>
      <w:r w:rsidRPr="000368EE">
        <w:rPr>
          <w:b/>
          <w:bCs/>
          <w:color w:val="CF4A02"/>
          <w:sz w:val="18"/>
          <w:szCs w:val="18"/>
        </w:rPr>
        <w:t xml:space="preserve">Responsibilities of the directors for the consolidated and separate financial statements </w:t>
      </w:r>
    </w:p>
    <w:p w:rsidR="008C0A58" w:rsidRPr="000368EE" w:rsidRDefault="008C0A58" w:rsidP="008C0A58">
      <w:pPr>
        <w:pStyle w:val="Default"/>
        <w:jc w:val="thaiDistribute"/>
        <w:rPr>
          <w:b/>
          <w:bCs/>
          <w:color w:val="auto"/>
          <w:sz w:val="12"/>
          <w:szCs w:val="12"/>
        </w:rPr>
      </w:pPr>
    </w:p>
    <w:p w:rsidR="008C0A58" w:rsidRPr="000368EE" w:rsidRDefault="008C0A58" w:rsidP="008C0A58">
      <w:pPr>
        <w:spacing w:after="0" w:line="240" w:lineRule="auto"/>
        <w:jc w:val="thaiDistribute"/>
        <w:rPr>
          <w:rFonts w:ascii="Arial" w:hAnsi="Arial" w:cs="Arial"/>
          <w:sz w:val="18"/>
          <w:szCs w:val="18"/>
        </w:rPr>
      </w:pPr>
      <w:r w:rsidRPr="000368EE">
        <w:rPr>
          <w:rFonts w:ascii="Arial" w:hAnsi="Arial" w:cs="Arial"/>
          <w:sz w:val="18"/>
          <w:szCs w:val="18"/>
        </w:rPr>
        <w:t xml:space="preserve">The directors are responsible for the preparation and fair presentation of the consolidated and separate financial statements in accordance with TFRSs, and for such internal control as the directors determine is necessary to enable the preparation of consolidated and separate financial statements that are free from material misstatement, whether due to fraud or error. </w:t>
      </w:r>
    </w:p>
    <w:p w:rsidR="008C0A58" w:rsidRPr="000368EE" w:rsidRDefault="008C0A58" w:rsidP="008C0A58">
      <w:pPr>
        <w:spacing w:after="0" w:line="240" w:lineRule="auto"/>
        <w:jc w:val="thaiDistribute"/>
        <w:rPr>
          <w:rFonts w:ascii="Arial" w:hAnsi="Arial" w:cs="Arial"/>
          <w:sz w:val="18"/>
          <w:szCs w:val="18"/>
        </w:rPr>
      </w:pPr>
    </w:p>
    <w:p w:rsidR="008C0A58" w:rsidRPr="000368EE" w:rsidRDefault="008C0A58" w:rsidP="008C0A58">
      <w:pPr>
        <w:spacing w:after="0" w:line="240" w:lineRule="auto"/>
        <w:jc w:val="thaiDistribute"/>
        <w:rPr>
          <w:rFonts w:ascii="Arial" w:hAnsi="Arial" w:cs="Arial"/>
          <w:sz w:val="18"/>
          <w:szCs w:val="18"/>
        </w:rPr>
      </w:pPr>
      <w:r w:rsidRPr="000368EE">
        <w:rPr>
          <w:rFonts w:ascii="Arial" w:hAnsi="Arial" w:cs="Arial"/>
          <w:sz w:val="18"/>
          <w:szCs w:val="18"/>
        </w:rPr>
        <w:t>In preparing the consolidated and separate financial statements, the directors are responsible for assessing the Group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rsidR="008C0A58" w:rsidRPr="000368EE" w:rsidRDefault="008C0A58" w:rsidP="008C0A58">
      <w:pPr>
        <w:spacing w:after="0" w:line="240" w:lineRule="auto"/>
        <w:jc w:val="thaiDistribute"/>
        <w:rPr>
          <w:rFonts w:ascii="Arial" w:hAnsi="Arial" w:cs="Arial"/>
          <w:sz w:val="18"/>
          <w:szCs w:val="18"/>
        </w:rPr>
      </w:pPr>
    </w:p>
    <w:p w:rsidR="008C0A58" w:rsidRPr="000368EE" w:rsidRDefault="008C0A58" w:rsidP="008C0A58">
      <w:pPr>
        <w:spacing w:after="0" w:line="240" w:lineRule="auto"/>
        <w:jc w:val="thaiDistribute"/>
        <w:rPr>
          <w:rFonts w:ascii="Arial" w:hAnsi="Arial" w:cs="Arial"/>
          <w:sz w:val="18"/>
          <w:szCs w:val="18"/>
        </w:rPr>
      </w:pPr>
      <w:r w:rsidRPr="000368EE">
        <w:rPr>
          <w:rFonts w:ascii="Arial" w:hAnsi="Arial" w:cs="Arial"/>
          <w:sz w:val="18"/>
          <w:szCs w:val="18"/>
        </w:rPr>
        <w:t xml:space="preserve">The audit committee assists the directors in discharging their responsibilities for overseeing the Group and </w:t>
      </w:r>
      <w:r w:rsidR="00286F98">
        <w:rPr>
          <w:rFonts w:ascii="Arial" w:hAnsi="Arial" w:cs="Arial"/>
          <w:sz w:val="18"/>
          <w:szCs w:val="18"/>
        </w:rPr>
        <w:br/>
      </w:r>
      <w:r w:rsidRPr="000368EE">
        <w:rPr>
          <w:rFonts w:ascii="Arial" w:hAnsi="Arial" w:cs="Arial"/>
          <w:sz w:val="18"/>
          <w:szCs w:val="18"/>
        </w:rPr>
        <w:t xml:space="preserve">the Company’s financial reporting process. </w:t>
      </w:r>
    </w:p>
    <w:p w:rsidR="00AF5AD5" w:rsidRPr="000368EE" w:rsidRDefault="00AF5AD5" w:rsidP="008C0A58">
      <w:pPr>
        <w:spacing w:after="0" w:line="240" w:lineRule="auto"/>
        <w:jc w:val="thaiDistribute"/>
        <w:rPr>
          <w:rFonts w:ascii="Arial" w:hAnsi="Arial" w:cs="Arial"/>
          <w:sz w:val="18"/>
          <w:szCs w:val="18"/>
        </w:rPr>
      </w:pPr>
    </w:p>
    <w:p w:rsidR="00E24419" w:rsidRPr="000368EE" w:rsidRDefault="00E24419" w:rsidP="00E24419">
      <w:pPr>
        <w:pStyle w:val="Default"/>
        <w:jc w:val="thaiDistribute"/>
        <w:rPr>
          <w:b/>
          <w:bCs/>
          <w:color w:val="CF4A02"/>
          <w:sz w:val="18"/>
          <w:szCs w:val="18"/>
        </w:rPr>
      </w:pPr>
      <w:r w:rsidRPr="000368EE">
        <w:rPr>
          <w:b/>
          <w:bCs/>
          <w:color w:val="CF4A02"/>
          <w:sz w:val="18"/>
          <w:szCs w:val="18"/>
        </w:rPr>
        <w:t>Auditor’s responsibilities for the audit of the consolidated and separate financial statements</w:t>
      </w:r>
    </w:p>
    <w:p w:rsidR="00E24419" w:rsidRPr="000368EE" w:rsidRDefault="00E24419" w:rsidP="00E24419">
      <w:pPr>
        <w:pStyle w:val="Default"/>
        <w:jc w:val="thaiDistribute"/>
        <w:rPr>
          <w:b/>
          <w:bCs/>
          <w:color w:val="auto"/>
          <w:sz w:val="12"/>
          <w:szCs w:val="12"/>
        </w:rPr>
      </w:pPr>
    </w:p>
    <w:p w:rsidR="00C108F0" w:rsidRDefault="00E24419" w:rsidP="00E76D8C">
      <w:pPr>
        <w:pStyle w:val="Default"/>
        <w:jc w:val="thaiDistribute"/>
        <w:rPr>
          <w:color w:val="auto"/>
          <w:sz w:val="18"/>
          <w:szCs w:val="18"/>
        </w:rPr>
      </w:pPr>
      <w:r w:rsidRPr="000368EE">
        <w:rPr>
          <w:color w:val="auto"/>
          <w:spacing w:val="-2"/>
          <w:sz w:val="18"/>
          <w:szCs w:val="18"/>
        </w:rPr>
        <w:t>My objectives are to obtain reasonable assurance about whether the consolidated and separate financial statements</w:t>
      </w:r>
      <w:r w:rsidRPr="000368EE">
        <w:rPr>
          <w:color w:val="auto"/>
          <w:sz w:val="18"/>
          <w:szCs w:val="18"/>
        </w:rPr>
        <w:t xml:space="preserve"> </w:t>
      </w:r>
      <w:proofErr w:type="gramStart"/>
      <w:r w:rsidRPr="000368EE">
        <w:rPr>
          <w:color w:val="auto"/>
          <w:sz w:val="18"/>
          <w:szCs w:val="18"/>
        </w:rPr>
        <w:t>as a whole are</w:t>
      </w:r>
      <w:proofErr w:type="gramEnd"/>
      <w:r w:rsidRPr="000368EE">
        <w:rPr>
          <w:color w:val="auto"/>
          <w:sz w:val="18"/>
          <w:szCs w:val="18"/>
        </w:rPr>
        <w:t xml:space="preserve"> free from material misstatement, whether due to fraud or error, and to issue an auditor’s report that includes my opinion. Reasonable assurance is a high level of </w:t>
      </w:r>
      <w:proofErr w:type="gramStart"/>
      <w:r w:rsidRPr="000368EE">
        <w:rPr>
          <w:color w:val="auto"/>
          <w:sz w:val="18"/>
          <w:szCs w:val="18"/>
        </w:rPr>
        <w:t>assurance, but</w:t>
      </w:r>
      <w:proofErr w:type="gramEnd"/>
      <w:r w:rsidRPr="000368EE">
        <w:rPr>
          <w:color w:val="auto"/>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368EE">
        <w:rPr>
          <w:color w:val="auto"/>
          <w:sz w:val="18"/>
          <w:szCs w:val="18"/>
        </w:rPr>
        <w:t>on the basis of</w:t>
      </w:r>
      <w:proofErr w:type="gramEnd"/>
      <w:r w:rsidRPr="000368EE">
        <w:rPr>
          <w:color w:val="auto"/>
          <w:sz w:val="18"/>
          <w:szCs w:val="18"/>
        </w:rPr>
        <w:t xml:space="preserve"> these consolidated and separate financial statements.</w:t>
      </w:r>
    </w:p>
    <w:p w:rsidR="00286F98" w:rsidRPr="000368EE" w:rsidRDefault="00286F98" w:rsidP="00E76D8C">
      <w:pPr>
        <w:pStyle w:val="Default"/>
        <w:jc w:val="thaiDistribute"/>
        <w:rPr>
          <w:color w:val="auto"/>
          <w:sz w:val="18"/>
          <w:szCs w:val="18"/>
        </w:rPr>
      </w:pPr>
    </w:p>
    <w:p w:rsidR="00C108F0" w:rsidRPr="000368EE" w:rsidRDefault="00C108F0" w:rsidP="00E76D8C">
      <w:pPr>
        <w:pStyle w:val="Default"/>
        <w:jc w:val="thaiDistribute"/>
        <w:rPr>
          <w:color w:val="auto"/>
          <w:sz w:val="18"/>
          <w:szCs w:val="18"/>
        </w:rPr>
      </w:pPr>
    </w:p>
    <w:p w:rsidR="00346E4F" w:rsidRPr="000368EE" w:rsidRDefault="00346E4F" w:rsidP="00E76D8C">
      <w:pPr>
        <w:pStyle w:val="Default"/>
        <w:jc w:val="thaiDistribute"/>
        <w:rPr>
          <w:color w:val="auto"/>
          <w:sz w:val="18"/>
          <w:szCs w:val="18"/>
        </w:rPr>
        <w:sectPr w:rsidR="00346E4F" w:rsidRPr="000368EE" w:rsidSect="00E24419">
          <w:pgSz w:w="11909" w:h="16834" w:code="9"/>
          <w:pgMar w:top="2880" w:right="720" w:bottom="720" w:left="1987" w:header="706" w:footer="706" w:gutter="0"/>
          <w:cols w:space="708"/>
          <w:docGrid w:linePitch="360"/>
        </w:sectPr>
      </w:pPr>
    </w:p>
    <w:p w:rsidR="00E24419" w:rsidRPr="000368EE" w:rsidRDefault="00E24419" w:rsidP="00E24419">
      <w:pPr>
        <w:pStyle w:val="Default"/>
        <w:jc w:val="thaiDistribute"/>
        <w:rPr>
          <w:color w:val="auto"/>
          <w:sz w:val="18"/>
          <w:szCs w:val="18"/>
        </w:rPr>
      </w:pPr>
      <w:r w:rsidRPr="000368EE">
        <w:rPr>
          <w:color w:val="auto"/>
          <w:sz w:val="18"/>
          <w:szCs w:val="18"/>
        </w:rPr>
        <w:lastRenderedPageBreak/>
        <w:t xml:space="preserve">As part of an audit in accordance with TSAs, I exercise professional judgment and maintain professional scepticism throughout the audit. I also: </w:t>
      </w:r>
    </w:p>
    <w:p w:rsidR="00E24419" w:rsidRPr="000368EE" w:rsidRDefault="00E24419" w:rsidP="00E24419">
      <w:pPr>
        <w:pStyle w:val="Default"/>
        <w:jc w:val="thaiDistribute"/>
        <w:rPr>
          <w:color w:val="auto"/>
          <w:sz w:val="18"/>
          <w:szCs w:val="18"/>
        </w:rPr>
      </w:pPr>
    </w:p>
    <w:p w:rsidR="00E24419" w:rsidRPr="000368EE" w:rsidRDefault="00E24419" w:rsidP="00E24419">
      <w:pPr>
        <w:pStyle w:val="Default"/>
        <w:numPr>
          <w:ilvl w:val="0"/>
          <w:numId w:val="1"/>
        </w:numPr>
        <w:tabs>
          <w:tab w:val="clear" w:pos="720"/>
          <w:tab w:val="num" w:pos="540"/>
        </w:tabs>
        <w:ind w:left="540"/>
        <w:jc w:val="thaiDistribute"/>
        <w:rPr>
          <w:color w:val="auto"/>
          <w:sz w:val="18"/>
          <w:szCs w:val="18"/>
        </w:rPr>
      </w:pPr>
      <w:r w:rsidRPr="000368EE">
        <w:rPr>
          <w:color w:val="auto"/>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0368EE">
        <w:rPr>
          <w:color w:val="auto"/>
          <w:sz w:val="18"/>
          <w:szCs w:val="18"/>
        </w:rPr>
        <w:t>sufficient</w:t>
      </w:r>
      <w:proofErr w:type="gramEnd"/>
      <w:r w:rsidRPr="000368EE">
        <w:rPr>
          <w:color w:val="auto"/>
          <w:sz w:val="18"/>
          <w:szCs w:val="1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E24419" w:rsidRPr="000368EE" w:rsidRDefault="00E24419" w:rsidP="00E24419">
      <w:pPr>
        <w:pStyle w:val="Default"/>
        <w:ind w:left="540"/>
        <w:jc w:val="thaiDistribute"/>
        <w:rPr>
          <w:color w:val="auto"/>
          <w:sz w:val="18"/>
          <w:szCs w:val="18"/>
        </w:rPr>
      </w:pPr>
    </w:p>
    <w:p w:rsidR="00E24419" w:rsidRPr="000368EE" w:rsidRDefault="00E24419" w:rsidP="00E24419">
      <w:pPr>
        <w:pStyle w:val="Default"/>
        <w:numPr>
          <w:ilvl w:val="0"/>
          <w:numId w:val="1"/>
        </w:numPr>
        <w:tabs>
          <w:tab w:val="clear" w:pos="720"/>
          <w:tab w:val="num" w:pos="540"/>
        </w:tabs>
        <w:ind w:left="540"/>
        <w:jc w:val="thaiDistribute"/>
        <w:rPr>
          <w:color w:val="auto"/>
          <w:sz w:val="18"/>
          <w:szCs w:val="18"/>
        </w:rPr>
      </w:pPr>
      <w:r w:rsidRPr="000368EE">
        <w:rPr>
          <w:color w:val="auto"/>
          <w:sz w:val="18"/>
          <w:szCs w:val="18"/>
        </w:rPr>
        <w:t xml:space="preserve">Obtain an understanding of internal control relevant to the audit in order to design audit procedures that are appropriate in the circumstances, but not for the purpose of expressing an opinion on the effectiveness of the Group and the Company’s internal control. </w:t>
      </w:r>
    </w:p>
    <w:p w:rsidR="00E24419" w:rsidRPr="000368EE" w:rsidRDefault="00E24419" w:rsidP="00E24419">
      <w:pPr>
        <w:pStyle w:val="Default"/>
        <w:ind w:left="540"/>
        <w:jc w:val="thaiDistribute"/>
        <w:rPr>
          <w:color w:val="auto"/>
          <w:sz w:val="18"/>
          <w:szCs w:val="18"/>
        </w:rPr>
      </w:pPr>
    </w:p>
    <w:p w:rsidR="00E24419" w:rsidRPr="000368EE" w:rsidRDefault="00E24419" w:rsidP="00E24419">
      <w:pPr>
        <w:pStyle w:val="Default"/>
        <w:numPr>
          <w:ilvl w:val="0"/>
          <w:numId w:val="1"/>
        </w:numPr>
        <w:tabs>
          <w:tab w:val="clear" w:pos="720"/>
          <w:tab w:val="num" w:pos="540"/>
        </w:tabs>
        <w:ind w:left="540"/>
        <w:jc w:val="thaiDistribute"/>
        <w:rPr>
          <w:color w:val="auto"/>
          <w:sz w:val="18"/>
          <w:szCs w:val="18"/>
        </w:rPr>
      </w:pPr>
      <w:r w:rsidRPr="000368EE">
        <w:rPr>
          <w:color w:val="auto"/>
          <w:sz w:val="18"/>
          <w:szCs w:val="18"/>
        </w:rPr>
        <w:t xml:space="preserve">Evaluate the appropriateness of accounting policies used and the reasonableness of accounting estimates and related disclosures made by the directors. </w:t>
      </w:r>
    </w:p>
    <w:p w:rsidR="00E24419" w:rsidRPr="000368EE" w:rsidRDefault="00E24419" w:rsidP="00E24419">
      <w:pPr>
        <w:pStyle w:val="Default"/>
        <w:ind w:left="180"/>
        <w:jc w:val="thaiDistribute"/>
        <w:rPr>
          <w:color w:val="auto"/>
          <w:sz w:val="18"/>
          <w:szCs w:val="18"/>
        </w:rPr>
      </w:pPr>
    </w:p>
    <w:p w:rsidR="00E24419" w:rsidRPr="000368EE" w:rsidRDefault="00E24419" w:rsidP="00E24419">
      <w:pPr>
        <w:pStyle w:val="Default"/>
        <w:numPr>
          <w:ilvl w:val="0"/>
          <w:numId w:val="1"/>
        </w:numPr>
        <w:tabs>
          <w:tab w:val="clear" w:pos="720"/>
          <w:tab w:val="num" w:pos="540"/>
        </w:tabs>
        <w:ind w:left="540"/>
        <w:jc w:val="thaiDistribute"/>
        <w:rPr>
          <w:color w:val="auto"/>
          <w:sz w:val="18"/>
          <w:szCs w:val="18"/>
        </w:rPr>
      </w:pPr>
      <w:r w:rsidRPr="000368EE">
        <w:rPr>
          <w:color w:val="auto"/>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 and the Company’s ability to continue as a going concern. </w:t>
      </w:r>
      <w:r w:rsidRPr="000368EE">
        <w:rPr>
          <w:color w:val="auto"/>
          <w:sz w:val="18"/>
          <w:szCs w:val="18"/>
          <w:cs/>
        </w:rPr>
        <w:br/>
      </w:r>
      <w:r w:rsidRPr="000368EE">
        <w:rPr>
          <w:color w:val="auto"/>
          <w:sz w:val="18"/>
          <w:szCs w:val="18"/>
        </w:rPr>
        <w:t xml:space="preserve">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E24419" w:rsidRPr="000368EE" w:rsidRDefault="00E24419" w:rsidP="00E24419">
      <w:pPr>
        <w:pStyle w:val="Default"/>
        <w:ind w:left="540"/>
        <w:jc w:val="thaiDistribute"/>
        <w:rPr>
          <w:color w:val="auto"/>
          <w:sz w:val="18"/>
          <w:szCs w:val="18"/>
        </w:rPr>
      </w:pPr>
    </w:p>
    <w:p w:rsidR="00E24419" w:rsidRPr="000368EE" w:rsidRDefault="00E24419" w:rsidP="00E24419">
      <w:pPr>
        <w:pStyle w:val="Default"/>
        <w:numPr>
          <w:ilvl w:val="0"/>
          <w:numId w:val="1"/>
        </w:numPr>
        <w:tabs>
          <w:tab w:val="clear" w:pos="720"/>
          <w:tab w:val="num" w:pos="540"/>
        </w:tabs>
        <w:ind w:left="540"/>
        <w:jc w:val="thaiDistribute"/>
        <w:rPr>
          <w:color w:val="auto"/>
          <w:sz w:val="18"/>
          <w:szCs w:val="18"/>
        </w:rPr>
      </w:pPr>
      <w:r w:rsidRPr="000368EE">
        <w:rPr>
          <w:color w:val="auto"/>
          <w:sz w:val="18"/>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E24419" w:rsidRPr="000368EE" w:rsidRDefault="00E24419" w:rsidP="00E24419">
      <w:pPr>
        <w:pStyle w:val="Default"/>
        <w:ind w:left="540"/>
        <w:jc w:val="thaiDistribute"/>
        <w:rPr>
          <w:color w:val="auto"/>
          <w:sz w:val="18"/>
          <w:szCs w:val="18"/>
        </w:rPr>
      </w:pPr>
    </w:p>
    <w:p w:rsidR="00E24419" w:rsidRPr="000368EE" w:rsidRDefault="00E24419" w:rsidP="00E24419">
      <w:pPr>
        <w:pStyle w:val="Default"/>
        <w:numPr>
          <w:ilvl w:val="0"/>
          <w:numId w:val="1"/>
        </w:numPr>
        <w:tabs>
          <w:tab w:val="clear" w:pos="720"/>
          <w:tab w:val="num" w:pos="540"/>
        </w:tabs>
        <w:ind w:left="540"/>
        <w:jc w:val="thaiDistribute"/>
        <w:rPr>
          <w:color w:val="auto"/>
          <w:spacing w:val="-2"/>
          <w:sz w:val="18"/>
          <w:szCs w:val="18"/>
        </w:rPr>
      </w:pPr>
      <w:r w:rsidRPr="000368EE">
        <w:rPr>
          <w:color w:val="auto"/>
          <w:spacing w:val="-2"/>
          <w:sz w:val="18"/>
          <w:szCs w:val="18"/>
        </w:rPr>
        <w:t xml:space="preserve">Obtain </w:t>
      </w:r>
      <w:proofErr w:type="gramStart"/>
      <w:r w:rsidRPr="000368EE">
        <w:rPr>
          <w:color w:val="auto"/>
          <w:spacing w:val="-2"/>
          <w:sz w:val="18"/>
          <w:szCs w:val="18"/>
        </w:rPr>
        <w:t>sufficient</w:t>
      </w:r>
      <w:proofErr w:type="gramEnd"/>
      <w:r w:rsidRPr="000368EE">
        <w:rPr>
          <w:color w:val="auto"/>
          <w:spacing w:val="-2"/>
          <w:sz w:val="18"/>
          <w:szCs w:val="18"/>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E24419" w:rsidRPr="000368EE" w:rsidRDefault="00E24419" w:rsidP="00E24419">
      <w:pPr>
        <w:pStyle w:val="Default"/>
        <w:jc w:val="thaiDistribute"/>
        <w:rPr>
          <w:color w:val="auto"/>
          <w:sz w:val="18"/>
          <w:szCs w:val="18"/>
        </w:rPr>
      </w:pPr>
    </w:p>
    <w:p w:rsidR="00E24419" w:rsidRPr="000368EE" w:rsidRDefault="00E24419" w:rsidP="00E24419">
      <w:pPr>
        <w:pStyle w:val="Default"/>
        <w:jc w:val="thaiDistribute"/>
        <w:rPr>
          <w:color w:val="auto"/>
          <w:sz w:val="18"/>
          <w:szCs w:val="18"/>
        </w:rPr>
      </w:pPr>
      <w:r w:rsidRPr="000368EE">
        <w:rPr>
          <w:color w:val="auto"/>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rsidR="007147FB" w:rsidRPr="000368EE" w:rsidRDefault="007147FB" w:rsidP="00D74C74">
      <w:pPr>
        <w:pStyle w:val="Default"/>
        <w:jc w:val="thaiDistribute"/>
        <w:rPr>
          <w:color w:val="auto"/>
          <w:sz w:val="18"/>
          <w:szCs w:val="18"/>
        </w:rPr>
      </w:pPr>
    </w:p>
    <w:p w:rsidR="007147FB" w:rsidRPr="000368EE" w:rsidRDefault="007147FB" w:rsidP="00D74C74">
      <w:pPr>
        <w:pStyle w:val="Default"/>
        <w:jc w:val="thaiDistribute"/>
        <w:rPr>
          <w:color w:val="auto"/>
          <w:sz w:val="18"/>
          <w:szCs w:val="18"/>
        </w:rPr>
      </w:pPr>
      <w:r w:rsidRPr="000368EE">
        <w:rPr>
          <w:color w:val="auto"/>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7147FB" w:rsidRPr="000368EE" w:rsidRDefault="007147FB" w:rsidP="00D74C74">
      <w:pPr>
        <w:pStyle w:val="Default"/>
        <w:rPr>
          <w:color w:val="auto"/>
          <w:sz w:val="18"/>
          <w:szCs w:val="18"/>
        </w:rPr>
      </w:pPr>
    </w:p>
    <w:p w:rsidR="00952855" w:rsidRPr="000368EE" w:rsidRDefault="00952855" w:rsidP="00952855">
      <w:pPr>
        <w:pStyle w:val="Default"/>
        <w:jc w:val="both"/>
        <w:rPr>
          <w:color w:val="auto"/>
          <w:sz w:val="18"/>
          <w:szCs w:val="18"/>
        </w:rPr>
      </w:pPr>
      <w:r w:rsidRPr="000368EE">
        <w:rPr>
          <w:color w:val="auto"/>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bookmarkStart w:id="0" w:name="_GoBack"/>
      <w:bookmarkEnd w:id="0"/>
    </w:p>
    <w:p w:rsidR="00952855" w:rsidRPr="000368EE" w:rsidRDefault="00952855" w:rsidP="00D74C74">
      <w:pPr>
        <w:suppressAutoHyphens/>
        <w:spacing w:after="0" w:line="240" w:lineRule="auto"/>
        <w:rPr>
          <w:rFonts w:ascii="Arial" w:hAnsi="Arial" w:cs="Arial"/>
          <w:sz w:val="18"/>
          <w:szCs w:val="18"/>
        </w:rPr>
      </w:pPr>
    </w:p>
    <w:p w:rsidR="007147FB" w:rsidRPr="000368EE" w:rsidRDefault="007147FB" w:rsidP="00D74C74">
      <w:pPr>
        <w:suppressAutoHyphens/>
        <w:spacing w:after="0" w:line="240" w:lineRule="auto"/>
        <w:rPr>
          <w:rFonts w:ascii="Arial" w:hAnsi="Arial" w:cs="Arial"/>
          <w:sz w:val="18"/>
          <w:szCs w:val="18"/>
          <w:lang w:val="en-US"/>
        </w:rPr>
      </w:pPr>
      <w:r w:rsidRPr="000368EE">
        <w:rPr>
          <w:rFonts w:ascii="Arial" w:hAnsi="Arial" w:cs="Arial"/>
          <w:sz w:val="18"/>
          <w:szCs w:val="18"/>
          <w:lang w:val="en-US"/>
        </w:rPr>
        <w:t>PricewaterhouseCoopers ABAS Ltd.</w:t>
      </w:r>
    </w:p>
    <w:p w:rsidR="008D64B8" w:rsidRPr="000368EE" w:rsidRDefault="008D64B8" w:rsidP="00D74C74">
      <w:pPr>
        <w:pStyle w:val="Default"/>
        <w:jc w:val="both"/>
        <w:rPr>
          <w:color w:val="auto"/>
          <w:sz w:val="18"/>
          <w:szCs w:val="18"/>
        </w:rPr>
      </w:pPr>
    </w:p>
    <w:p w:rsidR="00CF510B" w:rsidRPr="000368EE" w:rsidRDefault="00CF510B" w:rsidP="00D74C74">
      <w:pPr>
        <w:suppressAutoHyphens/>
        <w:spacing w:after="0" w:line="240" w:lineRule="auto"/>
        <w:jc w:val="both"/>
        <w:rPr>
          <w:rFonts w:ascii="Arial" w:hAnsi="Arial" w:cs="Arial"/>
          <w:sz w:val="18"/>
          <w:szCs w:val="18"/>
        </w:rPr>
      </w:pPr>
    </w:p>
    <w:p w:rsidR="003D3D27" w:rsidRPr="000368EE" w:rsidRDefault="003D3D27" w:rsidP="00D74C74">
      <w:pPr>
        <w:suppressAutoHyphens/>
        <w:spacing w:after="0" w:line="240" w:lineRule="auto"/>
        <w:jc w:val="both"/>
        <w:rPr>
          <w:rFonts w:ascii="Arial" w:hAnsi="Arial" w:cs="Arial"/>
          <w:sz w:val="18"/>
          <w:szCs w:val="18"/>
        </w:rPr>
      </w:pPr>
    </w:p>
    <w:p w:rsidR="00052E95" w:rsidRPr="000368EE" w:rsidRDefault="00052E95" w:rsidP="00D74C74">
      <w:pPr>
        <w:suppressAutoHyphens/>
        <w:spacing w:after="0" w:line="240" w:lineRule="auto"/>
        <w:jc w:val="both"/>
        <w:rPr>
          <w:rFonts w:ascii="Arial" w:hAnsi="Arial" w:cs="Arial"/>
          <w:sz w:val="18"/>
          <w:szCs w:val="18"/>
        </w:rPr>
      </w:pPr>
    </w:p>
    <w:p w:rsidR="00052E95" w:rsidRPr="000368EE" w:rsidRDefault="00052E95" w:rsidP="00D74C74">
      <w:pPr>
        <w:suppressAutoHyphens/>
        <w:spacing w:after="0" w:line="240" w:lineRule="auto"/>
        <w:jc w:val="both"/>
        <w:rPr>
          <w:rFonts w:ascii="Arial" w:hAnsi="Arial" w:cs="Arial"/>
          <w:sz w:val="18"/>
          <w:szCs w:val="18"/>
        </w:rPr>
      </w:pPr>
    </w:p>
    <w:p w:rsidR="00052E95" w:rsidRPr="000368EE" w:rsidRDefault="00052E95" w:rsidP="00D74C74">
      <w:pPr>
        <w:suppressAutoHyphens/>
        <w:spacing w:after="0" w:line="240" w:lineRule="auto"/>
        <w:jc w:val="both"/>
        <w:rPr>
          <w:rFonts w:ascii="Arial" w:hAnsi="Arial" w:cs="Arial"/>
          <w:sz w:val="18"/>
          <w:szCs w:val="18"/>
        </w:rPr>
      </w:pPr>
    </w:p>
    <w:p w:rsidR="00052E95" w:rsidRPr="000368EE" w:rsidRDefault="00052E95" w:rsidP="00D74C74">
      <w:pPr>
        <w:suppressAutoHyphens/>
        <w:spacing w:after="0" w:line="240" w:lineRule="auto"/>
        <w:jc w:val="both"/>
        <w:rPr>
          <w:rFonts w:ascii="Arial" w:hAnsi="Arial" w:cs="Arial"/>
          <w:sz w:val="18"/>
          <w:szCs w:val="18"/>
        </w:rPr>
      </w:pPr>
    </w:p>
    <w:p w:rsidR="00AF5AD5" w:rsidRPr="000368EE" w:rsidRDefault="00AF5AD5" w:rsidP="00D74C74">
      <w:pPr>
        <w:suppressAutoHyphens/>
        <w:spacing w:after="0" w:line="240" w:lineRule="auto"/>
        <w:jc w:val="both"/>
        <w:rPr>
          <w:rFonts w:ascii="Arial" w:hAnsi="Arial" w:cs="Arial"/>
          <w:sz w:val="18"/>
          <w:szCs w:val="18"/>
        </w:rPr>
      </w:pPr>
    </w:p>
    <w:p w:rsidR="0077695D" w:rsidRPr="000368EE" w:rsidRDefault="0077695D" w:rsidP="0077695D">
      <w:pPr>
        <w:suppressAutoHyphens/>
        <w:spacing w:after="0" w:line="240" w:lineRule="auto"/>
        <w:jc w:val="both"/>
        <w:rPr>
          <w:rFonts w:ascii="Arial" w:hAnsi="Arial" w:cs="Arial"/>
          <w:b/>
          <w:bCs/>
          <w:sz w:val="18"/>
          <w:szCs w:val="18"/>
          <w:lang w:val="en-US"/>
        </w:rPr>
      </w:pPr>
      <w:proofErr w:type="spellStart"/>
      <w:proofErr w:type="gramStart"/>
      <w:r w:rsidRPr="000368EE">
        <w:rPr>
          <w:rFonts w:ascii="Arial" w:hAnsi="Arial" w:cs="Arial"/>
          <w:b/>
          <w:bCs/>
          <w:sz w:val="18"/>
          <w:szCs w:val="18"/>
          <w:lang w:val="en-US"/>
        </w:rPr>
        <w:t>Kajornkiet</w:t>
      </w:r>
      <w:proofErr w:type="spellEnd"/>
      <w:r w:rsidRPr="000368EE">
        <w:rPr>
          <w:rFonts w:ascii="Arial" w:hAnsi="Arial" w:cs="Arial"/>
          <w:b/>
          <w:bCs/>
          <w:sz w:val="18"/>
          <w:szCs w:val="18"/>
          <w:lang w:val="en-US"/>
        </w:rPr>
        <w:t xml:space="preserve">  </w:t>
      </w:r>
      <w:proofErr w:type="spellStart"/>
      <w:r w:rsidRPr="000368EE">
        <w:rPr>
          <w:rFonts w:ascii="Arial" w:hAnsi="Arial" w:cs="Arial"/>
          <w:b/>
          <w:bCs/>
          <w:sz w:val="18"/>
          <w:szCs w:val="18"/>
          <w:lang w:val="en-US"/>
        </w:rPr>
        <w:t>Aroonpirodkul</w:t>
      </w:r>
      <w:proofErr w:type="spellEnd"/>
      <w:proofErr w:type="gramEnd"/>
    </w:p>
    <w:p w:rsidR="008425CB" w:rsidRPr="000368EE" w:rsidRDefault="0077695D" w:rsidP="0077695D">
      <w:pPr>
        <w:suppressAutoHyphens/>
        <w:spacing w:after="0" w:line="240" w:lineRule="auto"/>
        <w:jc w:val="both"/>
        <w:rPr>
          <w:rFonts w:ascii="Arial" w:hAnsi="Arial" w:cs="Arial"/>
          <w:sz w:val="18"/>
          <w:szCs w:val="18"/>
          <w:lang w:val="en-US"/>
        </w:rPr>
      </w:pPr>
      <w:r w:rsidRPr="000368EE">
        <w:rPr>
          <w:rFonts w:ascii="Arial" w:hAnsi="Arial" w:cs="Arial"/>
          <w:sz w:val="18"/>
          <w:szCs w:val="18"/>
          <w:lang w:val="en-US"/>
        </w:rPr>
        <w:t>Certified Public Accountant (Thailand) No. 3445</w:t>
      </w:r>
    </w:p>
    <w:p w:rsidR="00C9138D" w:rsidRPr="000368EE" w:rsidRDefault="00C9138D" w:rsidP="00D74C74">
      <w:pPr>
        <w:suppressAutoHyphens/>
        <w:spacing w:after="0" w:line="240" w:lineRule="auto"/>
        <w:jc w:val="both"/>
        <w:rPr>
          <w:rFonts w:ascii="Arial" w:hAnsi="Arial" w:cs="Arial"/>
          <w:sz w:val="18"/>
          <w:szCs w:val="18"/>
          <w:lang w:val="en-US"/>
        </w:rPr>
      </w:pPr>
      <w:r w:rsidRPr="000368EE">
        <w:rPr>
          <w:rFonts w:ascii="Arial" w:hAnsi="Arial" w:cs="Arial"/>
          <w:sz w:val="18"/>
          <w:szCs w:val="18"/>
          <w:lang w:val="en-US"/>
        </w:rPr>
        <w:t>Bangkok</w:t>
      </w:r>
    </w:p>
    <w:p w:rsidR="008425CB" w:rsidRPr="000368EE" w:rsidRDefault="00C36536" w:rsidP="00D74C74">
      <w:pPr>
        <w:suppressAutoHyphens/>
        <w:spacing w:after="0" w:line="240" w:lineRule="auto"/>
        <w:jc w:val="both"/>
        <w:rPr>
          <w:rFonts w:ascii="Arial" w:hAnsi="Arial" w:cs="Arial"/>
          <w:sz w:val="18"/>
          <w:szCs w:val="18"/>
          <w:cs/>
          <w:lang w:val="en-US"/>
        </w:rPr>
      </w:pPr>
      <w:r w:rsidRPr="000368EE">
        <w:rPr>
          <w:rFonts w:ascii="Arial" w:hAnsi="Arial" w:cs="Arial"/>
          <w:snapToGrid w:val="0"/>
          <w:sz w:val="18"/>
          <w:szCs w:val="18"/>
          <w:lang w:eastAsia="th-TH"/>
        </w:rPr>
        <w:t>2</w:t>
      </w:r>
      <w:r w:rsidR="00952855" w:rsidRPr="000368EE">
        <w:rPr>
          <w:rFonts w:ascii="Arial" w:hAnsi="Arial" w:cs="Arial"/>
          <w:snapToGrid w:val="0"/>
          <w:sz w:val="18"/>
          <w:szCs w:val="18"/>
          <w:lang w:eastAsia="th-TH"/>
        </w:rPr>
        <w:t>0</w:t>
      </w:r>
      <w:r w:rsidRPr="000368EE">
        <w:rPr>
          <w:rFonts w:ascii="Arial" w:hAnsi="Arial" w:cs="Arial"/>
          <w:snapToGrid w:val="0"/>
          <w:sz w:val="18"/>
          <w:szCs w:val="18"/>
          <w:lang w:eastAsia="th-TH"/>
        </w:rPr>
        <w:t xml:space="preserve"> February</w:t>
      </w:r>
      <w:r w:rsidR="0077695D" w:rsidRPr="000368EE">
        <w:rPr>
          <w:rFonts w:ascii="Arial" w:hAnsi="Arial" w:cs="Arial"/>
          <w:snapToGrid w:val="0"/>
          <w:sz w:val="18"/>
          <w:szCs w:val="18"/>
          <w:lang w:eastAsia="th-TH"/>
        </w:rPr>
        <w:t xml:space="preserve"> </w:t>
      </w:r>
      <w:r w:rsidR="0061506C" w:rsidRPr="000368EE">
        <w:rPr>
          <w:rFonts w:ascii="Arial" w:hAnsi="Arial" w:cs="Arial"/>
          <w:snapToGrid w:val="0"/>
          <w:sz w:val="18"/>
          <w:szCs w:val="18"/>
          <w:lang w:eastAsia="th-TH"/>
        </w:rPr>
        <w:t>2020</w:t>
      </w:r>
    </w:p>
    <w:sectPr w:rsidR="008425CB" w:rsidRPr="000368EE" w:rsidSect="00553234">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2F86" w:rsidRDefault="00B92F86" w:rsidP="001D338E">
      <w:pPr>
        <w:spacing w:after="0" w:line="240" w:lineRule="auto"/>
      </w:pPr>
      <w:r>
        <w:separator/>
      </w:r>
    </w:p>
  </w:endnote>
  <w:endnote w:type="continuationSeparator" w:id="0">
    <w:p w:rsidR="00B92F86" w:rsidRDefault="00B92F86"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2F86" w:rsidRDefault="00B92F86" w:rsidP="001D338E">
      <w:pPr>
        <w:spacing w:after="0" w:line="240" w:lineRule="auto"/>
      </w:pPr>
      <w:r>
        <w:separator/>
      </w:r>
    </w:p>
  </w:footnote>
  <w:footnote w:type="continuationSeparator" w:id="0">
    <w:p w:rsidR="00B92F86" w:rsidRDefault="00B92F86"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24594"/>
    <w:multiLevelType w:val="hybridMultilevel"/>
    <w:tmpl w:val="F40AC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1BDC089E"/>
    <w:lvl w:ilvl="0" w:tplc="056EA440">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264353F"/>
    <w:multiLevelType w:val="hybridMultilevel"/>
    <w:tmpl w:val="7D06D6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49271D57"/>
    <w:multiLevelType w:val="hybridMultilevel"/>
    <w:tmpl w:val="B99C4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234F88"/>
    <w:multiLevelType w:val="hybridMultilevel"/>
    <w:tmpl w:val="B2FAA7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D646F4"/>
    <w:multiLevelType w:val="hybridMultilevel"/>
    <w:tmpl w:val="989864A2"/>
    <w:lvl w:ilvl="0" w:tplc="1FE86A30">
      <w:start w:val="1"/>
      <w:numFmt w:val="bullet"/>
      <w:lvlText w:val="•"/>
      <w:lvlJc w:val="left"/>
      <w:pPr>
        <w:tabs>
          <w:tab w:val="num" w:pos="720"/>
        </w:tabs>
        <w:ind w:left="720" w:hanging="360"/>
      </w:pPr>
      <w:rPr>
        <w:rFonts w:ascii="Arial" w:hAnsi="Arial" w:hint="default"/>
      </w:rPr>
    </w:lvl>
    <w:lvl w:ilvl="1" w:tplc="454E4B16" w:tentative="1">
      <w:start w:val="1"/>
      <w:numFmt w:val="bullet"/>
      <w:lvlText w:val="•"/>
      <w:lvlJc w:val="left"/>
      <w:pPr>
        <w:tabs>
          <w:tab w:val="num" w:pos="1440"/>
        </w:tabs>
        <w:ind w:left="1440" w:hanging="360"/>
      </w:pPr>
      <w:rPr>
        <w:rFonts w:ascii="Arial" w:hAnsi="Arial" w:hint="default"/>
      </w:rPr>
    </w:lvl>
    <w:lvl w:ilvl="2" w:tplc="E2DA6E1A" w:tentative="1">
      <w:start w:val="1"/>
      <w:numFmt w:val="bullet"/>
      <w:lvlText w:val="•"/>
      <w:lvlJc w:val="left"/>
      <w:pPr>
        <w:tabs>
          <w:tab w:val="num" w:pos="2160"/>
        </w:tabs>
        <w:ind w:left="2160" w:hanging="360"/>
      </w:pPr>
      <w:rPr>
        <w:rFonts w:ascii="Arial" w:hAnsi="Arial" w:hint="default"/>
      </w:rPr>
    </w:lvl>
    <w:lvl w:ilvl="3" w:tplc="5E9ABD0E" w:tentative="1">
      <w:start w:val="1"/>
      <w:numFmt w:val="bullet"/>
      <w:lvlText w:val="•"/>
      <w:lvlJc w:val="left"/>
      <w:pPr>
        <w:tabs>
          <w:tab w:val="num" w:pos="2880"/>
        </w:tabs>
        <w:ind w:left="2880" w:hanging="360"/>
      </w:pPr>
      <w:rPr>
        <w:rFonts w:ascii="Arial" w:hAnsi="Arial" w:hint="default"/>
      </w:rPr>
    </w:lvl>
    <w:lvl w:ilvl="4" w:tplc="3C5C1D7C" w:tentative="1">
      <w:start w:val="1"/>
      <w:numFmt w:val="bullet"/>
      <w:lvlText w:val="•"/>
      <w:lvlJc w:val="left"/>
      <w:pPr>
        <w:tabs>
          <w:tab w:val="num" w:pos="3600"/>
        </w:tabs>
        <w:ind w:left="3600" w:hanging="360"/>
      </w:pPr>
      <w:rPr>
        <w:rFonts w:ascii="Arial" w:hAnsi="Arial" w:hint="default"/>
      </w:rPr>
    </w:lvl>
    <w:lvl w:ilvl="5" w:tplc="9FA05C90" w:tentative="1">
      <w:start w:val="1"/>
      <w:numFmt w:val="bullet"/>
      <w:lvlText w:val="•"/>
      <w:lvlJc w:val="left"/>
      <w:pPr>
        <w:tabs>
          <w:tab w:val="num" w:pos="4320"/>
        </w:tabs>
        <w:ind w:left="4320" w:hanging="360"/>
      </w:pPr>
      <w:rPr>
        <w:rFonts w:ascii="Arial" w:hAnsi="Arial" w:hint="default"/>
      </w:rPr>
    </w:lvl>
    <w:lvl w:ilvl="6" w:tplc="554A76BE" w:tentative="1">
      <w:start w:val="1"/>
      <w:numFmt w:val="bullet"/>
      <w:lvlText w:val="•"/>
      <w:lvlJc w:val="left"/>
      <w:pPr>
        <w:tabs>
          <w:tab w:val="num" w:pos="5040"/>
        </w:tabs>
        <w:ind w:left="5040" w:hanging="360"/>
      </w:pPr>
      <w:rPr>
        <w:rFonts w:ascii="Arial" w:hAnsi="Arial" w:hint="default"/>
      </w:rPr>
    </w:lvl>
    <w:lvl w:ilvl="7" w:tplc="BA967DB8" w:tentative="1">
      <w:start w:val="1"/>
      <w:numFmt w:val="bullet"/>
      <w:lvlText w:val="•"/>
      <w:lvlJc w:val="left"/>
      <w:pPr>
        <w:tabs>
          <w:tab w:val="num" w:pos="5760"/>
        </w:tabs>
        <w:ind w:left="5760" w:hanging="360"/>
      </w:pPr>
      <w:rPr>
        <w:rFonts w:ascii="Arial" w:hAnsi="Arial" w:hint="default"/>
      </w:rPr>
    </w:lvl>
    <w:lvl w:ilvl="8" w:tplc="8F3A3E6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3C004CE"/>
    <w:multiLevelType w:val="hybridMultilevel"/>
    <w:tmpl w:val="6CF8ECC6"/>
    <w:lvl w:ilvl="0" w:tplc="0B7A990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3142154"/>
    <w:multiLevelType w:val="hybridMultilevel"/>
    <w:tmpl w:val="9008F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4"/>
  </w:num>
  <w:num w:numId="4">
    <w:abstractNumId w:val="2"/>
  </w:num>
  <w:num w:numId="5">
    <w:abstractNumId w:val="0"/>
  </w:num>
  <w:num w:numId="6">
    <w:abstractNumId w:val="3"/>
  </w:num>
  <w:num w:numId="7">
    <w:abstractNumId w:val="6"/>
  </w:num>
  <w:num w:numId="8">
    <w:abstractNumId w:val="5"/>
  </w:num>
  <w:num w:numId="9">
    <w:abstractNumId w:val="7"/>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revisionView w:markup="0"/>
  <w:doNotTrackMoves/>
  <w:defaultTabStop w:val="720"/>
  <w:characterSpacingControl w:val="doNotCompress"/>
  <w:hdrShapeDefaults>
    <o:shapedefaults v:ext="edit" spidmax="512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255F8"/>
    <w:rsid w:val="00032D28"/>
    <w:rsid w:val="000368EE"/>
    <w:rsid w:val="00052E95"/>
    <w:rsid w:val="00083F2C"/>
    <w:rsid w:val="00086B18"/>
    <w:rsid w:val="000D3728"/>
    <w:rsid w:val="000D55B0"/>
    <w:rsid w:val="000D6270"/>
    <w:rsid w:val="000D73C6"/>
    <w:rsid w:val="000E49B2"/>
    <w:rsid w:val="00155524"/>
    <w:rsid w:val="001852EF"/>
    <w:rsid w:val="001913E2"/>
    <w:rsid w:val="0019499D"/>
    <w:rsid w:val="001A7973"/>
    <w:rsid w:val="001D338E"/>
    <w:rsid w:val="001D69A9"/>
    <w:rsid w:val="001E766A"/>
    <w:rsid w:val="00204168"/>
    <w:rsid w:val="002044DC"/>
    <w:rsid w:val="00212260"/>
    <w:rsid w:val="00215593"/>
    <w:rsid w:val="00222537"/>
    <w:rsid w:val="00226B06"/>
    <w:rsid w:val="00226F0C"/>
    <w:rsid w:val="00234066"/>
    <w:rsid w:val="00240B72"/>
    <w:rsid w:val="00250F53"/>
    <w:rsid w:val="00265DAD"/>
    <w:rsid w:val="00273427"/>
    <w:rsid w:val="00274A61"/>
    <w:rsid w:val="002826ED"/>
    <w:rsid w:val="00286F98"/>
    <w:rsid w:val="00293140"/>
    <w:rsid w:val="002A3460"/>
    <w:rsid w:val="002C0BE2"/>
    <w:rsid w:val="002C6202"/>
    <w:rsid w:val="002C78F1"/>
    <w:rsid w:val="002D0EEA"/>
    <w:rsid w:val="002D54B5"/>
    <w:rsid w:val="002F280C"/>
    <w:rsid w:val="00335222"/>
    <w:rsid w:val="0034029B"/>
    <w:rsid w:val="00346E4F"/>
    <w:rsid w:val="00347ACB"/>
    <w:rsid w:val="00353FAE"/>
    <w:rsid w:val="00370B5C"/>
    <w:rsid w:val="00375509"/>
    <w:rsid w:val="00382E88"/>
    <w:rsid w:val="00393466"/>
    <w:rsid w:val="003960AA"/>
    <w:rsid w:val="003A665E"/>
    <w:rsid w:val="003C32BF"/>
    <w:rsid w:val="003D3D27"/>
    <w:rsid w:val="003E0C2C"/>
    <w:rsid w:val="003E368B"/>
    <w:rsid w:val="003E3B33"/>
    <w:rsid w:val="003E4322"/>
    <w:rsid w:val="003F06EF"/>
    <w:rsid w:val="003F125C"/>
    <w:rsid w:val="003F4946"/>
    <w:rsid w:val="00401D8C"/>
    <w:rsid w:val="00406618"/>
    <w:rsid w:val="00414571"/>
    <w:rsid w:val="00423E70"/>
    <w:rsid w:val="004314EA"/>
    <w:rsid w:val="00433A38"/>
    <w:rsid w:val="00434B5B"/>
    <w:rsid w:val="004538F0"/>
    <w:rsid w:val="0047789E"/>
    <w:rsid w:val="0049535D"/>
    <w:rsid w:val="004E0135"/>
    <w:rsid w:val="004E1699"/>
    <w:rsid w:val="004F3206"/>
    <w:rsid w:val="00500861"/>
    <w:rsid w:val="00502230"/>
    <w:rsid w:val="0051176C"/>
    <w:rsid w:val="005237A1"/>
    <w:rsid w:val="00547131"/>
    <w:rsid w:val="00553234"/>
    <w:rsid w:val="005B116F"/>
    <w:rsid w:val="005B1E87"/>
    <w:rsid w:val="005B49D6"/>
    <w:rsid w:val="005C2B7F"/>
    <w:rsid w:val="005D072C"/>
    <w:rsid w:val="005D1E9D"/>
    <w:rsid w:val="005E3E6C"/>
    <w:rsid w:val="005F1C97"/>
    <w:rsid w:val="0061506C"/>
    <w:rsid w:val="00620568"/>
    <w:rsid w:val="0064199D"/>
    <w:rsid w:val="00643304"/>
    <w:rsid w:val="006452BF"/>
    <w:rsid w:val="00653860"/>
    <w:rsid w:val="00654F92"/>
    <w:rsid w:val="006651E7"/>
    <w:rsid w:val="00675957"/>
    <w:rsid w:val="00680B35"/>
    <w:rsid w:val="00683B98"/>
    <w:rsid w:val="00684414"/>
    <w:rsid w:val="00684C98"/>
    <w:rsid w:val="00685D6E"/>
    <w:rsid w:val="00686D35"/>
    <w:rsid w:val="00687C1A"/>
    <w:rsid w:val="00694F4F"/>
    <w:rsid w:val="006A1977"/>
    <w:rsid w:val="006A3576"/>
    <w:rsid w:val="006A79C7"/>
    <w:rsid w:val="006C5CC5"/>
    <w:rsid w:val="006E73A1"/>
    <w:rsid w:val="006F0131"/>
    <w:rsid w:val="006F3CFF"/>
    <w:rsid w:val="00711EFC"/>
    <w:rsid w:val="007147FB"/>
    <w:rsid w:val="0074210C"/>
    <w:rsid w:val="00747C86"/>
    <w:rsid w:val="00752F59"/>
    <w:rsid w:val="00756973"/>
    <w:rsid w:val="00756AE9"/>
    <w:rsid w:val="00762372"/>
    <w:rsid w:val="00772075"/>
    <w:rsid w:val="0077695D"/>
    <w:rsid w:val="007827CF"/>
    <w:rsid w:val="00790517"/>
    <w:rsid w:val="00797D0D"/>
    <w:rsid w:val="007C3254"/>
    <w:rsid w:val="007C567C"/>
    <w:rsid w:val="0083580C"/>
    <w:rsid w:val="008425CB"/>
    <w:rsid w:val="00846407"/>
    <w:rsid w:val="00855AB9"/>
    <w:rsid w:val="008640AC"/>
    <w:rsid w:val="008826BE"/>
    <w:rsid w:val="00886FDA"/>
    <w:rsid w:val="008A2DF3"/>
    <w:rsid w:val="008A45CD"/>
    <w:rsid w:val="008B0971"/>
    <w:rsid w:val="008B29EB"/>
    <w:rsid w:val="008C0A58"/>
    <w:rsid w:val="008D64B8"/>
    <w:rsid w:val="008D707F"/>
    <w:rsid w:val="008E0FC2"/>
    <w:rsid w:val="008E46F7"/>
    <w:rsid w:val="008E6DD8"/>
    <w:rsid w:val="008F24D4"/>
    <w:rsid w:val="008F3169"/>
    <w:rsid w:val="008F5D94"/>
    <w:rsid w:val="00900250"/>
    <w:rsid w:val="009009AE"/>
    <w:rsid w:val="00902884"/>
    <w:rsid w:val="00906B28"/>
    <w:rsid w:val="00922275"/>
    <w:rsid w:val="00942B85"/>
    <w:rsid w:val="00951558"/>
    <w:rsid w:val="00952855"/>
    <w:rsid w:val="00966296"/>
    <w:rsid w:val="00980819"/>
    <w:rsid w:val="009934CA"/>
    <w:rsid w:val="00995360"/>
    <w:rsid w:val="009A0EF0"/>
    <w:rsid w:val="009A1B7F"/>
    <w:rsid w:val="009C0968"/>
    <w:rsid w:val="009C6682"/>
    <w:rsid w:val="009D6C4B"/>
    <w:rsid w:val="009E67FA"/>
    <w:rsid w:val="009F1110"/>
    <w:rsid w:val="00A019FF"/>
    <w:rsid w:val="00A17EC3"/>
    <w:rsid w:val="00A3737F"/>
    <w:rsid w:val="00A51D13"/>
    <w:rsid w:val="00A54D23"/>
    <w:rsid w:val="00A60355"/>
    <w:rsid w:val="00A61058"/>
    <w:rsid w:val="00A61CA6"/>
    <w:rsid w:val="00A81A41"/>
    <w:rsid w:val="00AB1292"/>
    <w:rsid w:val="00AB7981"/>
    <w:rsid w:val="00AC038F"/>
    <w:rsid w:val="00AC1524"/>
    <w:rsid w:val="00AD2313"/>
    <w:rsid w:val="00AE4390"/>
    <w:rsid w:val="00AF2805"/>
    <w:rsid w:val="00AF2B22"/>
    <w:rsid w:val="00AF5AD5"/>
    <w:rsid w:val="00AF7479"/>
    <w:rsid w:val="00B0297B"/>
    <w:rsid w:val="00B05522"/>
    <w:rsid w:val="00B16F15"/>
    <w:rsid w:val="00B22B64"/>
    <w:rsid w:val="00B272B2"/>
    <w:rsid w:val="00B41448"/>
    <w:rsid w:val="00B537F6"/>
    <w:rsid w:val="00B56195"/>
    <w:rsid w:val="00B7290D"/>
    <w:rsid w:val="00B91979"/>
    <w:rsid w:val="00B92F86"/>
    <w:rsid w:val="00B96186"/>
    <w:rsid w:val="00B97869"/>
    <w:rsid w:val="00BB28FE"/>
    <w:rsid w:val="00BB4566"/>
    <w:rsid w:val="00BC5F8C"/>
    <w:rsid w:val="00BD5FF4"/>
    <w:rsid w:val="00BF4028"/>
    <w:rsid w:val="00C108F0"/>
    <w:rsid w:val="00C1699B"/>
    <w:rsid w:val="00C17413"/>
    <w:rsid w:val="00C24DA9"/>
    <w:rsid w:val="00C36536"/>
    <w:rsid w:val="00C46DA4"/>
    <w:rsid w:val="00C76825"/>
    <w:rsid w:val="00C859E9"/>
    <w:rsid w:val="00C9138D"/>
    <w:rsid w:val="00CC31F6"/>
    <w:rsid w:val="00CD7C23"/>
    <w:rsid w:val="00CE0DD6"/>
    <w:rsid w:val="00CF510B"/>
    <w:rsid w:val="00D0685C"/>
    <w:rsid w:val="00D11F81"/>
    <w:rsid w:val="00D61D3A"/>
    <w:rsid w:val="00D62E8C"/>
    <w:rsid w:val="00D67C92"/>
    <w:rsid w:val="00D74C74"/>
    <w:rsid w:val="00D902B7"/>
    <w:rsid w:val="00DB14CE"/>
    <w:rsid w:val="00DB44FA"/>
    <w:rsid w:val="00DB4E2F"/>
    <w:rsid w:val="00DB7E1B"/>
    <w:rsid w:val="00DE2817"/>
    <w:rsid w:val="00DE4367"/>
    <w:rsid w:val="00DF2EFD"/>
    <w:rsid w:val="00DF325F"/>
    <w:rsid w:val="00E0219F"/>
    <w:rsid w:val="00E04ABB"/>
    <w:rsid w:val="00E07F94"/>
    <w:rsid w:val="00E2354E"/>
    <w:rsid w:val="00E24419"/>
    <w:rsid w:val="00E507A3"/>
    <w:rsid w:val="00E54D7C"/>
    <w:rsid w:val="00E76D8C"/>
    <w:rsid w:val="00E831DB"/>
    <w:rsid w:val="00E906AD"/>
    <w:rsid w:val="00E91C94"/>
    <w:rsid w:val="00E94227"/>
    <w:rsid w:val="00EF1539"/>
    <w:rsid w:val="00F317B3"/>
    <w:rsid w:val="00F33792"/>
    <w:rsid w:val="00F56458"/>
    <w:rsid w:val="00F66446"/>
    <w:rsid w:val="00F724E3"/>
    <w:rsid w:val="00F81D96"/>
    <w:rsid w:val="00F822F5"/>
    <w:rsid w:val="00F90D4C"/>
    <w:rsid w:val="00F90E1D"/>
    <w:rsid w:val="00FE2928"/>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492E4918"/>
  <w15:chartTrackingRefBased/>
  <w15:docId w15:val="{37916BF3-D54D-4F19-A07C-583A2F4DE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AEBA7-4BA4-461E-A2B9-0DFF7FC91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1905</Words>
  <Characters>10860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Mevika Jaisue</cp:lastModifiedBy>
  <cp:revision>3</cp:revision>
  <cp:lastPrinted>2020-02-16T08:41:00Z</cp:lastPrinted>
  <dcterms:created xsi:type="dcterms:W3CDTF">2020-02-19T02:46:00Z</dcterms:created>
  <dcterms:modified xsi:type="dcterms:W3CDTF">2020-02-20T02:11:00Z</dcterms:modified>
</cp:coreProperties>
</file>