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C49C1" w:rsidRDefault="00EC49C1"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b/>
          <w:bCs/>
          <w:sz w:val="22"/>
          <w:szCs w:val="22"/>
        </w:rPr>
      </w:pPr>
      <w:bookmarkStart w:id="0" w:name="Title"/>
    </w:p>
    <w:p w:rsidR="00CD0B4B" w:rsidRDefault="00CD0B4B"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b/>
          <w:bCs/>
          <w:sz w:val="22"/>
          <w:szCs w:val="22"/>
        </w:rPr>
      </w:pPr>
    </w:p>
    <w:p w:rsidR="00CD0B4B" w:rsidRDefault="00CD0B4B"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b/>
          <w:bCs/>
          <w:sz w:val="22"/>
          <w:szCs w:val="22"/>
        </w:rPr>
      </w:pPr>
    </w:p>
    <w:p w:rsidR="00CD0B4B" w:rsidRDefault="00CD0B4B"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b/>
          <w:bCs/>
          <w:sz w:val="22"/>
          <w:szCs w:val="22"/>
        </w:rPr>
      </w:pPr>
    </w:p>
    <w:p w:rsidR="00CD0B4B" w:rsidRDefault="00CD0B4B"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b/>
          <w:bCs/>
          <w:sz w:val="22"/>
          <w:szCs w:val="22"/>
        </w:rPr>
      </w:pPr>
    </w:p>
    <w:p w:rsidR="00CD0B4B" w:rsidRDefault="00CD0B4B"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b/>
          <w:bCs/>
          <w:sz w:val="22"/>
          <w:szCs w:val="22"/>
        </w:rPr>
      </w:pPr>
    </w:p>
    <w:p w:rsidR="00CD0B4B" w:rsidRDefault="00CD0B4B"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b/>
          <w:bCs/>
          <w:sz w:val="22"/>
          <w:szCs w:val="22"/>
        </w:rPr>
      </w:pPr>
    </w:p>
    <w:p w:rsidR="00CD0B4B" w:rsidRPr="00BF3A4B" w:rsidRDefault="00CD0B4B"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b/>
          <w:bCs/>
          <w:sz w:val="22"/>
          <w:szCs w:val="22"/>
        </w:rPr>
      </w:pPr>
    </w:p>
    <w:p w:rsidR="00EC49C1" w:rsidRPr="00BF3A4B" w:rsidRDefault="00EC49C1"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b/>
          <w:bCs/>
          <w:sz w:val="22"/>
          <w:szCs w:val="22"/>
        </w:rPr>
      </w:pPr>
    </w:p>
    <w:p w:rsidR="00EC49C1" w:rsidRPr="00BF3A4B" w:rsidRDefault="00EC49C1"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b/>
          <w:bCs/>
          <w:sz w:val="22"/>
          <w:szCs w:val="22"/>
        </w:rPr>
      </w:pPr>
    </w:p>
    <w:p w:rsidR="00FB6E22" w:rsidRPr="00270BA8"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FB6E22"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CD0B4B" w:rsidRDefault="00CD0B4B"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CD0B4B" w:rsidRPr="00270BA8" w:rsidRDefault="00CD0B4B"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FB6E22" w:rsidRPr="00270BA8"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FB6E22" w:rsidRPr="00270BA8"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FB6E22" w:rsidRPr="005E5047" w:rsidRDefault="00FB6E22" w:rsidP="003A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
          <w:tab w:val="center" w:pos="4802"/>
        </w:tabs>
        <w:jc w:val="center"/>
        <w:rPr>
          <w:rFonts w:ascii="Times New Roman" w:hAnsi="Times New Roman" w:cs="Times New Roman"/>
          <w:b/>
          <w:bCs/>
          <w:sz w:val="40"/>
          <w:szCs w:val="40"/>
        </w:rPr>
      </w:pPr>
      <w:r w:rsidRPr="005E5047">
        <w:rPr>
          <w:rFonts w:ascii="Times New Roman" w:hAnsi="Times New Roman" w:cs="Times New Roman"/>
          <w:b/>
          <w:bCs/>
          <w:sz w:val="40"/>
          <w:szCs w:val="40"/>
        </w:rPr>
        <w:t>Phatra Leasing Public Company Limited</w:t>
      </w:r>
      <w:bookmarkStart w:id="1" w:name="SubTitle"/>
      <w:bookmarkEnd w:id="0"/>
    </w:p>
    <w:p w:rsidR="00FB6E22" w:rsidRPr="005E5047"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center"/>
        <w:rPr>
          <w:rFonts w:ascii="Times New Roman" w:hAnsi="Times New Roman" w:cs="Times New Roman"/>
          <w:sz w:val="40"/>
          <w:szCs w:val="40"/>
        </w:rPr>
      </w:pPr>
    </w:p>
    <w:bookmarkEnd w:id="1"/>
    <w:p w:rsidR="00FB6E22" w:rsidRPr="005E5047" w:rsidRDefault="009F3A30"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5E5047">
        <w:rPr>
          <w:rFonts w:ascii="Times New Roman" w:hAnsi="Times New Roman" w:cs="Times New Roman"/>
          <w:sz w:val="36"/>
          <w:szCs w:val="36"/>
        </w:rPr>
        <w:t>F</w:t>
      </w:r>
      <w:r w:rsidR="00FB6E22" w:rsidRPr="005E5047">
        <w:rPr>
          <w:rFonts w:ascii="Times New Roman" w:hAnsi="Times New Roman" w:cs="Times New Roman"/>
          <w:sz w:val="36"/>
          <w:szCs w:val="36"/>
        </w:rPr>
        <w:t>inancial statements</w:t>
      </w:r>
      <w:r w:rsidRPr="005E5047">
        <w:rPr>
          <w:rFonts w:ascii="Times New Roman" w:hAnsi="Times New Roman"/>
          <w:sz w:val="36"/>
          <w:szCs w:val="36"/>
        </w:rPr>
        <w:t xml:space="preserve"> for the year ended</w:t>
      </w:r>
    </w:p>
    <w:p w:rsidR="009F3A30" w:rsidRPr="005E5047" w:rsidRDefault="009F3A30"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5E5047">
        <w:rPr>
          <w:rFonts w:ascii="Times New Roman" w:hAnsi="Times New Roman"/>
          <w:sz w:val="36"/>
          <w:szCs w:val="36"/>
        </w:rPr>
        <w:t>31 December 201</w:t>
      </w:r>
      <w:r w:rsidR="006E3BE7">
        <w:rPr>
          <w:rFonts w:ascii="Times New Roman" w:hAnsi="Times New Roman"/>
          <w:sz w:val="36"/>
          <w:szCs w:val="36"/>
        </w:rPr>
        <w:t>9</w:t>
      </w:r>
    </w:p>
    <w:p w:rsidR="00FB6E22" w:rsidRPr="005E5047"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5E5047">
        <w:rPr>
          <w:rFonts w:ascii="Times New Roman" w:hAnsi="Times New Roman" w:cs="Times New Roman"/>
          <w:sz w:val="36"/>
          <w:szCs w:val="36"/>
        </w:rPr>
        <w:t>and</w:t>
      </w:r>
    </w:p>
    <w:p w:rsidR="00FB6E22" w:rsidRPr="005E5047" w:rsidRDefault="004F3CFF" w:rsidP="004F3CFF">
      <w:pPr>
        <w:pStyle w:val="Heading3"/>
      </w:pPr>
      <w:r w:rsidRPr="005E5047">
        <w:t>Independent Auditor’s Report</w:t>
      </w:r>
    </w:p>
    <w:p w:rsidR="00FB6E22" w:rsidRPr="005E5047"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center"/>
        <w:rPr>
          <w:rFonts w:ascii="Times New Roman" w:hAnsi="Times New Roman" w:cs="Times New Roman"/>
          <w:sz w:val="28"/>
          <w:szCs w:val="28"/>
        </w:rPr>
      </w:pPr>
    </w:p>
    <w:p w:rsidR="002F38AC" w:rsidRPr="005E5047" w:rsidRDefault="002F38AC" w:rsidP="00FB6E22">
      <w:pPr>
        <w:pStyle w:val="Heading7"/>
        <w:tabs>
          <w:tab w:val="clear" w:pos="1782"/>
        </w:tabs>
        <w:jc w:val="center"/>
        <w:rPr>
          <w:rFonts w:ascii="Times New Roman" w:hAnsi="Times New Roman"/>
          <w:sz w:val="36"/>
          <w:szCs w:val="36"/>
          <w:u w:val="none"/>
        </w:rPr>
      </w:pPr>
    </w:p>
    <w:p w:rsidR="001879CC" w:rsidRPr="005E5047" w:rsidRDefault="001879CC" w:rsidP="00FB6E22">
      <w:pPr>
        <w:pStyle w:val="Heading7"/>
        <w:tabs>
          <w:tab w:val="clear" w:pos="1782"/>
        </w:tabs>
        <w:jc w:val="center"/>
        <w:rPr>
          <w:rFonts w:ascii="Times New Roman" w:hAnsi="Times New Roman"/>
          <w:sz w:val="36"/>
          <w:szCs w:val="36"/>
          <w:u w:val="none"/>
        </w:rPr>
      </w:pPr>
    </w:p>
    <w:p w:rsidR="00FB6E22" w:rsidRPr="005E5047" w:rsidRDefault="00FB6E22" w:rsidP="00FB6E22">
      <w:pPr>
        <w:pStyle w:val="Heading7"/>
        <w:tabs>
          <w:tab w:val="clear" w:pos="1782"/>
        </w:tabs>
        <w:jc w:val="center"/>
        <w:rPr>
          <w:rFonts w:ascii="Times New Roman" w:hAnsi="Times New Roman"/>
          <w:sz w:val="36"/>
          <w:szCs w:val="36"/>
          <w:u w:val="none"/>
        </w:rPr>
      </w:pPr>
    </w:p>
    <w:p w:rsidR="00FB6E22" w:rsidRPr="005E5047"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rsidR="000B3C08" w:rsidRPr="005E5047"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rsidR="000B3C08" w:rsidRPr="005E5047"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rsidR="000B3C08" w:rsidRPr="005E5047"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rsidR="000B3C08" w:rsidRPr="005E5047"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rsidR="000B3C08" w:rsidRPr="005E5047"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rsidR="000B3C08" w:rsidRPr="005E5047"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rsidR="000B3C08" w:rsidRPr="005E5047"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rsidR="000B3C08" w:rsidRPr="005E5047"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rsidR="000B3C08" w:rsidRPr="005E5047"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rsidR="000B3C08" w:rsidRPr="005E5047"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rsidR="000B3C08" w:rsidRPr="005E5047"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rsidR="000B3C08" w:rsidRPr="005E5047"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rsidR="000B3C08" w:rsidRPr="005E5047"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rsidR="000B3C08" w:rsidRPr="005E5047"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rsidR="000B3C08" w:rsidRPr="005E5047"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sectPr w:rsidR="000B3C08" w:rsidRPr="005E5047" w:rsidSect="00B00094">
          <w:footerReference w:type="even" r:id="rId8"/>
          <w:pgSz w:w="11909" w:h="16834" w:code="9"/>
          <w:pgMar w:top="691" w:right="1152" w:bottom="576" w:left="1152" w:header="720" w:footer="720" w:gutter="0"/>
          <w:pgNumType w:start="0"/>
          <w:cols w:space="720"/>
        </w:sectPr>
      </w:pPr>
    </w:p>
    <w:p w:rsidR="004E45B1" w:rsidRPr="005E5047"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rsidR="004E45B1" w:rsidRPr="005E5047"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rsidR="004E45B1" w:rsidRPr="005E5047"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rsidR="004E45B1" w:rsidRPr="005E5047"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rsidR="004E45B1" w:rsidRPr="005E5047"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rsidR="004E45B1" w:rsidRPr="005E5047"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rsidR="004E45B1" w:rsidRPr="005E5047"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rsidR="004E45B1" w:rsidRPr="005E5047"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rsidR="004E45B1" w:rsidRPr="005E5047"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rsidR="004E45B1"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pacing w:val="-3"/>
          <w:sz w:val="28"/>
          <w:szCs w:val="28"/>
        </w:rPr>
      </w:pPr>
    </w:p>
    <w:p w:rsidR="004E45B1"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pacing w:val="-3"/>
          <w:sz w:val="28"/>
          <w:szCs w:val="28"/>
        </w:rPr>
      </w:pPr>
    </w:p>
    <w:p w:rsidR="004E45B1"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pacing w:val="-3"/>
          <w:sz w:val="28"/>
          <w:szCs w:val="28"/>
        </w:rPr>
      </w:pPr>
    </w:p>
    <w:p w:rsidR="004E45B1"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pacing w:val="-3"/>
          <w:sz w:val="28"/>
          <w:szCs w:val="28"/>
        </w:rPr>
      </w:pPr>
    </w:p>
    <w:p w:rsidR="004E45B1" w:rsidRPr="005E5047"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r w:rsidRPr="005E5047">
        <w:rPr>
          <w:rFonts w:ascii="Times New Roman" w:hAnsi="Times New Roman" w:cs="Times New Roman"/>
          <w:b/>
          <w:bCs/>
          <w:spacing w:val="-3"/>
          <w:sz w:val="28"/>
          <w:szCs w:val="28"/>
        </w:rPr>
        <w:t>Independent Auditor’s Report</w:t>
      </w:r>
    </w:p>
    <w:p w:rsidR="004E45B1" w:rsidRPr="005E5047"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rsidR="004E45B1" w:rsidRPr="005E5047"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rsidR="004E45B1" w:rsidRPr="005E5047"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5E5047">
        <w:rPr>
          <w:rFonts w:ascii="Times New Roman" w:hAnsi="Times New Roman" w:cs="Times New Roman"/>
          <w:b/>
          <w:bCs/>
          <w:sz w:val="24"/>
          <w:szCs w:val="24"/>
        </w:rPr>
        <w:t xml:space="preserve">To </w:t>
      </w:r>
      <w:smartTag w:uri="urn:schemas-microsoft-com:office:smarttags" w:element="PersonName">
        <w:r w:rsidRPr="005E5047">
          <w:rPr>
            <w:rFonts w:ascii="Times New Roman" w:hAnsi="Times New Roman" w:cs="Times New Roman"/>
            <w:b/>
            <w:bCs/>
            <w:sz w:val="24"/>
            <w:szCs w:val="24"/>
          </w:rPr>
          <w:t>th</w:t>
        </w:r>
      </w:smartTag>
      <w:r w:rsidRPr="005E5047">
        <w:rPr>
          <w:rFonts w:ascii="Times New Roman" w:hAnsi="Times New Roman" w:cs="Times New Roman"/>
          <w:b/>
          <w:bCs/>
          <w:sz w:val="24"/>
          <w:szCs w:val="24"/>
        </w:rPr>
        <w:t>e Shareholders of Phatra Leasing Public Company Limited</w:t>
      </w:r>
    </w:p>
    <w:p w:rsidR="004E45B1" w:rsidRPr="005E5047" w:rsidRDefault="004E45B1" w:rsidP="004E45B1">
      <w:pPr>
        <w:pStyle w:val="BodyText3"/>
        <w:ind w:right="0"/>
        <w:jc w:val="both"/>
        <w:rPr>
          <w:rFonts w:cs="Times New Roman"/>
          <w:sz w:val="24"/>
          <w:szCs w:val="24"/>
        </w:rPr>
      </w:pPr>
    </w:p>
    <w:p w:rsidR="004E45B1" w:rsidRPr="005E5047" w:rsidRDefault="004E45B1" w:rsidP="004E45B1">
      <w:pPr>
        <w:pStyle w:val="Heading4"/>
      </w:pPr>
      <w:r w:rsidRPr="005E5047">
        <w:t>Opinion</w:t>
      </w:r>
    </w:p>
    <w:p w:rsidR="004E45B1" w:rsidRPr="005E5047" w:rsidRDefault="004E45B1" w:rsidP="004E45B1">
      <w:pPr>
        <w:pStyle w:val="RNormal"/>
        <w:rPr>
          <w:i/>
          <w:iCs/>
          <w:szCs w:val="22"/>
        </w:rPr>
      </w:pPr>
    </w:p>
    <w:p w:rsidR="004E45B1" w:rsidRDefault="004E45B1" w:rsidP="004E45B1">
      <w:pPr>
        <w:pStyle w:val="RNorma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bidi="th-TH"/>
        </w:rPr>
      </w:pPr>
      <w:r w:rsidRPr="005E5047">
        <w:rPr>
          <w:szCs w:val="22"/>
          <w:lang w:bidi="th-TH"/>
        </w:rPr>
        <w:t xml:space="preserve">I have audited the financial statements of </w:t>
      </w:r>
      <w:r w:rsidRPr="005E5047">
        <w:rPr>
          <w:szCs w:val="22"/>
        </w:rPr>
        <w:t>Phatra Leasing Public Company Limited</w:t>
      </w:r>
      <w:r w:rsidRPr="00BF3A4B">
        <w:rPr>
          <w:rFonts w:cs="Cordia New" w:hint="cs"/>
          <w:szCs w:val="28"/>
          <w:cs/>
          <w:lang w:bidi="th-TH"/>
        </w:rPr>
        <w:t xml:space="preserve"> </w:t>
      </w:r>
      <w:r w:rsidRPr="00BF3A4B">
        <w:rPr>
          <w:rFonts w:cs="Cordia New"/>
          <w:szCs w:val="28"/>
          <w:lang w:bidi="th-TH"/>
        </w:rPr>
        <w:t>(the “Company”)</w:t>
      </w:r>
      <w:r w:rsidRPr="005E5047">
        <w:rPr>
          <w:szCs w:val="22"/>
          <w:lang w:bidi="th-TH"/>
        </w:rPr>
        <w:t>, which comprise the statement of financial</w:t>
      </w:r>
      <w:r>
        <w:rPr>
          <w:szCs w:val="22"/>
          <w:lang w:bidi="th-TH"/>
        </w:rPr>
        <w:t xml:space="preserve"> position as at 31 December 2019</w:t>
      </w:r>
      <w:r w:rsidRPr="005E5047">
        <w:rPr>
          <w:szCs w:val="22"/>
          <w:lang w:bidi="th-TH"/>
        </w:rPr>
        <w:t xml:space="preserve">, the statements of comprehensive income, changes in equity and cash flows for the year then ended, </w:t>
      </w:r>
      <w:r w:rsidRPr="00856057">
        <w:rPr>
          <w:szCs w:val="22"/>
          <w:lang w:bidi="th-TH"/>
        </w:rPr>
        <w:t>and notes</w:t>
      </w:r>
      <w:r>
        <w:rPr>
          <w:rFonts w:cs="Angsana New"/>
          <w:szCs w:val="28"/>
          <w:lang w:bidi="th-TH"/>
        </w:rPr>
        <w:t>,</w:t>
      </w:r>
      <w:r w:rsidRPr="005A5F30">
        <w:rPr>
          <w:szCs w:val="22"/>
          <w:lang w:bidi="th-TH"/>
        </w:rPr>
        <w:t xml:space="preserve"> </w:t>
      </w:r>
      <w:r w:rsidRPr="00D10972">
        <w:rPr>
          <w:szCs w:val="22"/>
          <w:lang w:bidi="th-TH"/>
        </w:rPr>
        <w:t>comprising a summary of significant accounting policies and other explanatory information.</w:t>
      </w:r>
    </w:p>
    <w:p w:rsidR="004E45B1" w:rsidRDefault="004E45B1" w:rsidP="004E45B1">
      <w:pPr>
        <w:pStyle w:val="RNorma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p>
    <w:p w:rsidR="004E45B1" w:rsidRPr="00856057" w:rsidRDefault="004E45B1" w:rsidP="004E45B1">
      <w:pPr>
        <w:pStyle w:val="Default"/>
        <w:jc w:val="thaiDistribute"/>
        <w:rPr>
          <w:rFonts w:ascii="Times New Roman" w:hAnsi="Times New Roman" w:cs="Times New Roman"/>
          <w:lang w:eastAsia="en-US"/>
        </w:rPr>
      </w:pPr>
      <w:r w:rsidRPr="005E5047">
        <w:rPr>
          <w:rFonts w:ascii="Times New Roman" w:hAnsi="Times New Roman" w:cs="Times New Roman"/>
          <w:sz w:val="22"/>
          <w:szCs w:val="22"/>
        </w:rPr>
        <w:t xml:space="preserve">In my opinion, the </w:t>
      </w:r>
      <w:r w:rsidRPr="005A5F30">
        <w:rPr>
          <w:rFonts w:ascii="Times New Roman" w:hAnsi="Times New Roman" w:cs="Times New Roman"/>
          <w:sz w:val="22"/>
          <w:szCs w:val="22"/>
        </w:rPr>
        <w:t xml:space="preserve">accompanying </w:t>
      </w:r>
      <w:r w:rsidRPr="005E5047">
        <w:rPr>
          <w:rFonts w:ascii="Times New Roman" w:hAnsi="Times New Roman" w:cs="Times New Roman"/>
          <w:sz w:val="22"/>
          <w:szCs w:val="22"/>
        </w:rPr>
        <w:t>financial statements present fairly, in all material respects, the financial position of the Company</w:t>
      </w:r>
      <w:r>
        <w:rPr>
          <w:rFonts w:ascii="Times New Roman" w:hAnsi="Times New Roman" w:cs="Times New Roman"/>
          <w:sz w:val="22"/>
          <w:szCs w:val="22"/>
        </w:rPr>
        <w:t xml:space="preserve"> as at 31 December 2019</w:t>
      </w:r>
      <w:r w:rsidRPr="005E5047">
        <w:rPr>
          <w:rFonts w:ascii="Times New Roman" w:hAnsi="Times New Roman" w:cs="Times New Roman"/>
          <w:sz w:val="22"/>
          <w:szCs w:val="22"/>
        </w:rPr>
        <w:t>, and its financial performance and cash flows for the year then ended in accordance with Thai Financial Reporting Standards</w:t>
      </w:r>
      <w:r>
        <w:rPr>
          <w:rFonts w:ascii="Times New Roman" w:hAnsi="Times New Roman" w:cs="Times New Roman"/>
          <w:sz w:val="22"/>
          <w:szCs w:val="22"/>
        </w:rPr>
        <w:t xml:space="preserve"> </w:t>
      </w:r>
      <w:r w:rsidRPr="00856057">
        <w:rPr>
          <w:rFonts w:ascii="Times New Roman" w:hAnsi="Times New Roman" w:cs="Times New Roman"/>
          <w:sz w:val="22"/>
          <w:szCs w:val="22"/>
        </w:rPr>
        <w:t>(TFRSs)</w:t>
      </w:r>
      <w:r w:rsidRPr="005E5047">
        <w:rPr>
          <w:rFonts w:ascii="Times New Roman" w:hAnsi="Times New Roman" w:cs="Times New Roman"/>
          <w:sz w:val="22"/>
          <w:szCs w:val="22"/>
        </w:rPr>
        <w:t xml:space="preserve">. </w:t>
      </w:r>
    </w:p>
    <w:p w:rsidR="004E45B1" w:rsidRPr="005E5047" w:rsidRDefault="004E45B1" w:rsidP="004E45B1">
      <w:pPr>
        <w:pStyle w:val="BodyText3"/>
        <w:ind w:right="0"/>
        <w:jc w:val="both"/>
        <w:rPr>
          <w:rFonts w:cs="Times New Roman"/>
          <w:sz w:val="24"/>
          <w:szCs w:val="24"/>
        </w:rPr>
      </w:pPr>
    </w:p>
    <w:p w:rsidR="004E45B1" w:rsidRDefault="004E45B1" w:rsidP="004E45B1">
      <w:pPr>
        <w:pStyle w:val="Heading4"/>
      </w:pPr>
      <w:r w:rsidRPr="00856057">
        <w:t>Basis for Opinion</w:t>
      </w:r>
    </w:p>
    <w:p w:rsidR="004E45B1" w:rsidRDefault="004E45B1" w:rsidP="004E45B1">
      <w:pPr>
        <w:pStyle w:val="RNormal"/>
        <w:rPr>
          <w:szCs w:val="22"/>
        </w:rPr>
      </w:pPr>
    </w:p>
    <w:p w:rsidR="004E45B1" w:rsidRDefault="004E45B1" w:rsidP="004E45B1">
      <w:pPr>
        <w:pStyle w:val="RNormal"/>
        <w:rPr>
          <w:szCs w:val="22"/>
        </w:rPr>
      </w:pPr>
      <w:r w:rsidRPr="00856057">
        <w:rPr>
          <w:szCs w:val="22"/>
        </w:rPr>
        <w:t xml:space="preserve">I conducted my audit in accordance with Thai Standards on Auditing (TSAs). My responsibilities under those standards are further described in </w:t>
      </w:r>
      <w:r w:rsidRPr="008B5A4B">
        <w:rPr>
          <w:szCs w:val="22"/>
        </w:rPr>
        <w:t>the</w:t>
      </w:r>
      <w:r w:rsidRPr="009F67E9">
        <w:rPr>
          <w:i/>
          <w:iCs/>
          <w:szCs w:val="22"/>
        </w:rPr>
        <w:t xml:space="preserve"> Auditor’s Responsibilities for the Audit of the Financial Statements</w:t>
      </w:r>
      <w:r w:rsidRPr="00856057">
        <w:rPr>
          <w:szCs w:val="22"/>
        </w:rPr>
        <w:t xml:space="preserve"> section of my report. I am independent of the Company in accordance with </w:t>
      </w:r>
      <w:r w:rsidRPr="005A5F30">
        <w:rPr>
          <w:szCs w:val="22"/>
        </w:rPr>
        <w:t>the Code of Ethics for Professional Accountants issued by the Federation of</w:t>
      </w:r>
      <w:r>
        <w:rPr>
          <w:szCs w:val="22"/>
        </w:rPr>
        <w:t xml:space="preserve"> Accounting Professions that is</w:t>
      </w:r>
      <w:r w:rsidRPr="00856057">
        <w:rPr>
          <w:szCs w:val="22"/>
        </w:rPr>
        <w:t xml:space="preserve"> relevant to my audit of the financial statements, and I have fulfilled my other ethical responsibilities in accordance with these requirements. I believe that the audit evidence I have obtained is sufficient and appropriate to provide a basis for my opinion.</w:t>
      </w:r>
    </w:p>
    <w:p w:rsidR="004E45B1" w:rsidRDefault="004E45B1" w:rsidP="004E45B1">
      <w:pPr>
        <w:pStyle w:val="RNormal"/>
        <w:rPr>
          <w:szCs w:val="22"/>
        </w:rPr>
      </w:pPr>
    </w:p>
    <w:p w:rsidR="004E45B1" w:rsidRDefault="004E45B1" w:rsidP="004E45B1">
      <w:pPr>
        <w:pStyle w:val="RNormal"/>
        <w:rPr>
          <w:szCs w:val="22"/>
        </w:rPr>
        <w:sectPr w:rsidR="004E45B1" w:rsidSect="00AE225A">
          <w:footerReference w:type="default" r:id="rId9"/>
          <w:pgSz w:w="11909" w:h="16834" w:code="9"/>
          <w:pgMar w:top="691" w:right="1152" w:bottom="576" w:left="1152" w:header="720" w:footer="720" w:gutter="0"/>
          <w:cols w:space="720"/>
        </w:sectPr>
      </w:pPr>
    </w:p>
    <w:p w:rsidR="004E45B1" w:rsidRDefault="004E45B1" w:rsidP="004E45B1">
      <w:pPr>
        <w:jc w:val="both"/>
        <w:outlineLvl w:val="0"/>
        <w:rPr>
          <w:rFonts w:ascii="Times New Roman" w:hAnsi="Times New Roman" w:cs="Times New Roman"/>
          <w:i/>
          <w:iCs/>
          <w:sz w:val="22"/>
          <w:szCs w:val="22"/>
        </w:rPr>
      </w:pPr>
    </w:p>
    <w:p w:rsidR="004E45B1" w:rsidRDefault="004E45B1" w:rsidP="004E45B1">
      <w:pPr>
        <w:jc w:val="both"/>
        <w:outlineLvl w:val="0"/>
        <w:rPr>
          <w:rFonts w:ascii="Times New Roman" w:hAnsi="Times New Roman" w:cs="Times New Roman"/>
          <w:i/>
          <w:iCs/>
          <w:sz w:val="22"/>
          <w:szCs w:val="22"/>
        </w:rPr>
      </w:pPr>
    </w:p>
    <w:p w:rsidR="004E45B1" w:rsidRDefault="004E45B1" w:rsidP="004E45B1">
      <w:pPr>
        <w:jc w:val="both"/>
        <w:outlineLvl w:val="0"/>
        <w:rPr>
          <w:rFonts w:ascii="Times New Roman" w:hAnsi="Times New Roman" w:cs="Times New Roman"/>
          <w:i/>
          <w:iCs/>
          <w:sz w:val="22"/>
          <w:szCs w:val="22"/>
        </w:rPr>
      </w:pPr>
      <w:r w:rsidRPr="00856057">
        <w:rPr>
          <w:rFonts w:ascii="Times New Roman" w:hAnsi="Times New Roman" w:cs="Times New Roman"/>
          <w:i/>
          <w:iCs/>
          <w:sz w:val="22"/>
          <w:szCs w:val="22"/>
        </w:rPr>
        <w:t>Key Audit Matters</w:t>
      </w:r>
    </w:p>
    <w:p w:rsidR="004E45B1" w:rsidRDefault="004E45B1" w:rsidP="004E45B1">
      <w:pPr>
        <w:jc w:val="both"/>
        <w:outlineLvl w:val="0"/>
        <w:rPr>
          <w:rFonts w:ascii="Times New Roman" w:hAnsi="Times New Roman" w:cs="Times New Roman"/>
          <w:i/>
          <w:iCs/>
          <w:sz w:val="22"/>
          <w:szCs w:val="22"/>
        </w:rPr>
      </w:pPr>
    </w:p>
    <w:p w:rsidR="004E45B1" w:rsidRDefault="004E45B1" w:rsidP="004E45B1">
      <w:pPr>
        <w:jc w:val="both"/>
        <w:outlineLvl w:val="0"/>
        <w:rPr>
          <w:rFonts w:ascii="Times New Roman" w:eastAsia="Batang" w:hAnsi="Times New Roman" w:cs="Times New Roman"/>
          <w:color w:val="000000"/>
          <w:sz w:val="22"/>
          <w:szCs w:val="22"/>
        </w:rPr>
      </w:pPr>
      <w:r w:rsidRPr="00856057">
        <w:rPr>
          <w:rFonts w:ascii="Times New Roman" w:eastAsia="Batang" w:hAnsi="Times New Roman" w:cs="Times New Roman"/>
          <w:color w:val="000000"/>
          <w:sz w:val="22"/>
          <w:szCs w:val="22"/>
        </w:rPr>
        <w:t>Key audit matters are those matters that, in my professional judgment, were of most significance in my audit of the financial statements of the current period. These matters were addressed in the context of my audit of</w:t>
      </w:r>
      <w:r>
        <w:rPr>
          <w:rFonts w:ascii="Times New Roman" w:eastAsia="Batang" w:hAnsi="Times New Roman" w:cs="Times New Roman"/>
          <w:color w:val="000000"/>
          <w:sz w:val="22"/>
          <w:szCs w:val="22"/>
        </w:rPr>
        <w:t xml:space="preserve"> </w:t>
      </w:r>
      <w:r w:rsidRPr="00856057">
        <w:rPr>
          <w:rFonts w:ascii="Times New Roman" w:eastAsia="Batang" w:hAnsi="Times New Roman" w:cs="Times New Roman"/>
          <w:color w:val="000000"/>
          <w:sz w:val="22"/>
          <w:szCs w:val="22"/>
        </w:rPr>
        <w:t>the financial statements as a whole, and in forming my opinion thereon, and I do not provide a separate opinion on these matters.</w:t>
      </w:r>
    </w:p>
    <w:p w:rsidR="004E45B1" w:rsidRDefault="004E45B1" w:rsidP="004E45B1">
      <w:pPr>
        <w:jc w:val="both"/>
        <w:outlineLvl w:val="0"/>
        <w:rPr>
          <w:rFonts w:ascii="Times New Roman" w:eastAsia="Batang" w:hAnsi="Times New Roman" w:cs="Times New Roman"/>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7"/>
        <w:gridCol w:w="4798"/>
      </w:tblGrid>
      <w:tr w:rsidR="004E45B1" w:rsidRPr="00BF3A4B" w:rsidTr="007B080B">
        <w:tc>
          <w:tcPr>
            <w:tcW w:w="9595" w:type="dxa"/>
            <w:gridSpan w:val="2"/>
            <w:shd w:val="clear" w:color="auto" w:fill="auto"/>
          </w:tcPr>
          <w:p w:rsidR="004E45B1" w:rsidRPr="00BF3A4B" w:rsidRDefault="004E45B1" w:rsidP="007B080B">
            <w:pPr>
              <w:jc w:val="both"/>
              <w:outlineLvl w:val="0"/>
              <w:rPr>
                <w:rFonts w:ascii="Times New Roman" w:eastAsia="Batang" w:hAnsi="Times New Roman" w:cs="Times New Roman"/>
                <w:color w:val="000000"/>
                <w:sz w:val="22"/>
                <w:szCs w:val="22"/>
              </w:rPr>
            </w:pPr>
            <w:r>
              <w:rPr>
                <w:rFonts w:ascii="Times New Roman" w:eastAsia="Batang" w:hAnsi="Times New Roman" w:cs="Times New Roman"/>
                <w:color w:val="000000"/>
                <w:sz w:val="22"/>
                <w:szCs w:val="22"/>
              </w:rPr>
              <w:t>Adequacy of a</w:t>
            </w:r>
            <w:r w:rsidRPr="00BF3A4B">
              <w:rPr>
                <w:rFonts w:ascii="Times New Roman" w:eastAsia="Batang" w:hAnsi="Times New Roman" w:cs="Times New Roman"/>
                <w:color w:val="000000"/>
                <w:sz w:val="22"/>
                <w:szCs w:val="22"/>
              </w:rPr>
              <w:t>llowance for doubtful accounts</w:t>
            </w:r>
          </w:p>
        </w:tc>
      </w:tr>
      <w:tr w:rsidR="004E45B1" w:rsidRPr="00BF3A4B" w:rsidTr="007B080B">
        <w:tc>
          <w:tcPr>
            <w:tcW w:w="9595" w:type="dxa"/>
            <w:gridSpan w:val="2"/>
            <w:shd w:val="clear" w:color="auto" w:fill="auto"/>
          </w:tcPr>
          <w:p w:rsidR="004E45B1" w:rsidRPr="00BF3A4B" w:rsidRDefault="004E45B1" w:rsidP="007B080B">
            <w:pPr>
              <w:jc w:val="both"/>
              <w:outlineLvl w:val="0"/>
              <w:rPr>
                <w:rFonts w:ascii="Times New Roman" w:eastAsia="Batang" w:hAnsi="Times New Roman" w:cs="Times New Roman"/>
                <w:color w:val="000000"/>
                <w:sz w:val="22"/>
                <w:szCs w:val="22"/>
              </w:rPr>
            </w:pPr>
            <w:r w:rsidRPr="00BF3A4B">
              <w:rPr>
                <w:rFonts w:ascii="Times New Roman" w:eastAsia="Batang" w:hAnsi="Times New Roman" w:cs="Times New Roman"/>
                <w:color w:val="000000"/>
                <w:sz w:val="22"/>
                <w:szCs w:val="22"/>
              </w:rPr>
              <w:t xml:space="preserve">Refer to Notes </w:t>
            </w:r>
            <w:r>
              <w:rPr>
                <w:rFonts w:ascii="Times New Roman" w:eastAsia="Batang" w:hAnsi="Times New Roman" w:cs="Times New Roman"/>
                <w:color w:val="000000"/>
                <w:sz w:val="22"/>
                <w:szCs w:val="22"/>
              </w:rPr>
              <w:t xml:space="preserve">3, </w:t>
            </w:r>
            <w:r w:rsidRPr="00BF3A4B">
              <w:rPr>
                <w:rFonts w:ascii="Times New Roman" w:eastAsia="Batang" w:hAnsi="Times New Roman" w:cs="Times New Roman"/>
                <w:color w:val="000000"/>
                <w:sz w:val="22"/>
                <w:szCs w:val="22"/>
              </w:rPr>
              <w:t xml:space="preserve">6 and 7 </w:t>
            </w:r>
            <w:r>
              <w:rPr>
                <w:rFonts w:ascii="Times New Roman" w:eastAsia="Batang" w:hAnsi="Times New Roman" w:cs="Times New Roman"/>
                <w:color w:val="000000"/>
                <w:sz w:val="22"/>
                <w:szCs w:val="22"/>
              </w:rPr>
              <w:t>to the financial statements.</w:t>
            </w:r>
          </w:p>
        </w:tc>
      </w:tr>
      <w:tr w:rsidR="004E45B1" w:rsidRPr="00B91548" w:rsidTr="007B080B">
        <w:tc>
          <w:tcPr>
            <w:tcW w:w="4797" w:type="dxa"/>
            <w:shd w:val="clear" w:color="auto" w:fill="auto"/>
          </w:tcPr>
          <w:p w:rsidR="004E45B1" w:rsidRPr="00BF3A4B" w:rsidRDefault="004E45B1" w:rsidP="007B080B">
            <w:pPr>
              <w:jc w:val="both"/>
              <w:outlineLvl w:val="0"/>
              <w:rPr>
                <w:rFonts w:ascii="Times New Roman" w:eastAsia="Batang" w:hAnsi="Times New Roman" w:cs="Times New Roman"/>
                <w:b/>
                <w:bCs/>
                <w:color w:val="000000"/>
                <w:sz w:val="22"/>
                <w:szCs w:val="22"/>
              </w:rPr>
            </w:pPr>
            <w:r w:rsidRPr="00BF3A4B">
              <w:rPr>
                <w:rFonts w:ascii="Times New Roman" w:eastAsia="Batang" w:hAnsi="Times New Roman" w:cs="Times New Roman"/>
                <w:b/>
                <w:bCs/>
                <w:color w:val="000000"/>
                <w:sz w:val="22"/>
                <w:szCs w:val="22"/>
              </w:rPr>
              <w:t>The key audit matter</w:t>
            </w:r>
          </w:p>
        </w:tc>
        <w:tc>
          <w:tcPr>
            <w:tcW w:w="4798" w:type="dxa"/>
            <w:shd w:val="clear" w:color="auto" w:fill="auto"/>
          </w:tcPr>
          <w:p w:rsidR="004E45B1" w:rsidRPr="00BF3A4B" w:rsidRDefault="004E45B1" w:rsidP="007B080B">
            <w:pPr>
              <w:jc w:val="both"/>
              <w:outlineLvl w:val="0"/>
              <w:rPr>
                <w:rFonts w:ascii="Times New Roman" w:eastAsia="Batang" w:hAnsi="Times New Roman" w:cs="Times New Roman"/>
                <w:b/>
                <w:bCs/>
                <w:color w:val="000000"/>
                <w:sz w:val="22"/>
                <w:szCs w:val="22"/>
              </w:rPr>
            </w:pPr>
            <w:r w:rsidRPr="00BF3A4B">
              <w:rPr>
                <w:rFonts w:ascii="Times New Roman" w:eastAsia="Batang" w:hAnsi="Times New Roman" w:cs="Times New Roman"/>
                <w:b/>
                <w:bCs/>
                <w:color w:val="000000"/>
                <w:sz w:val="22"/>
                <w:szCs w:val="22"/>
              </w:rPr>
              <w:t>Ho</w:t>
            </w:r>
            <w:r>
              <w:rPr>
                <w:rFonts w:ascii="Times New Roman" w:eastAsia="Batang" w:hAnsi="Times New Roman" w:cs="Times New Roman"/>
                <w:b/>
                <w:bCs/>
                <w:color w:val="000000"/>
                <w:sz w:val="22"/>
                <w:szCs w:val="22"/>
              </w:rPr>
              <w:t>w the matter was addressed in the</w:t>
            </w:r>
            <w:r w:rsidRPr="00BF3A4B">
              <w:rPr>
                <w:rFonts w:ascii="Times New Roman" w:eastAsia="Batang" w:hAnsi="Times New Roman" w:cs="Times New Roman"/>
                <w:b/>
                <w:bCs/>
                <w:color w:val="000000"/>
                <w:sz w:val="22"/>
                <w:szCs w:val="22"/>
              </w:rPr>
              <w:t xml:space="preserve"> audit </w:t>
            </w:r>
          </w:p>
        </w:tc>
      </w:tr>
      <w:tr w:rsidR="004E45B1" w:rsidRPr="00B91548" w:rsidTr="007B080B">
        <w:tc>
          <w:tcPr>
            <w:tcW w:w="4797" w:type="dxa"/>
            <w:shd w:val="clear" w:color="auto" w:fill="auto"/>
          </w:tcPr>
          <w:p w:rsidR="004E45B1" w:rsidRPr="00BF3A4B" w:rsidRDefault="004E45B1" w:rsidP="007B080B">
            <w:pPr>
              <w:jc w:val="thaiDistribute"/>
              <w:rPr>
                <w:rFonts w:ascii="Times New Roman" w:eastAsia="Batang" w:hAnsi="Times New Roman" w:cs="Times New Roman"/>
                <w:color w:val="000000"/>
                <w:sz w:val="22"/>
                <w:szCs w:val="22"/>
              </w:rPr>
            </w:pPr>
            <w:r w:rsidRPr="00BF3A4B">
              <w:rPr>
                <w:rFonts w:ascii="Times New Roman" w:eastAsia="Batang" w:hAnsi="Times New Roman" w:cs="Times New Roman"/>
                <w:color w:val="000000"/>
                <w:sz w:val="22"/>
                <w:szCs w:val="22"/>
              </w:rPr>
              <w:t>The Company has receivables und</w:t>
            </w:r>
            <w:r>
              <w:rPr>
                <w:rFonts w:ascii="Times New Roman" w:eastAsia="Batang" w:hAnsi="Times New Roman" w:cs="Times New Roman"/>
                <w:color w:val="000000"/>
                <w:sz w:val="22"/>
                <w:szCs w:val="22"/>
              </w:rPr>
              <w:t>er operating lease contracts,</w:t>
            </w:r>
            <w:r w:rsidRPr="00BF3A4B">
              <w:rPr>
                <w:rFonts w:ascii="Times New Roman" w:eastAsia="Batang" w:hAnsi="Times New Roman" w:cs="Times New Roman"/>
                <w:color w:val="000000"/>
                <w:sz w:val="22"/>
                <w:szCs w:val="22"/>
              </w:rPr>
              <w:t xml:space="preserve"> receivables under finance lease contracts</w:t>
            </w:r>
            <w:r>
              <w:rPr>
                <w:rFonts w:ascii="Times New Roman" w:eastAsia="Batang" w:hAnsi="Times New Roman" w:cs="Times New Roman"/>
                <w:color w:val="000000"/>
                <w:sz w:val="22"/>
                <w:szCs w:val="22"/>
              </w:rPr>
              <w:t xml:space="preserve"> and assets held for lease under operating lease</w:t>
            </w:r>
            <w:r w:rsidR="00C36C84">
              <w:rPr>
                <w:rFonts w:ascii="Times New Roman" w:eastAsia="Batang" w:hAnsi="Times New Roman" w:cs="Times New Roman"/>
                <w:color w:val="000000"/>
                <w:sz w:val="22"/>
                <w:szCs w:val="22"/>
              </w:rPr>
              <w:t xml:space="preserve"> </w:t>
            </w:r>
            <w:r>
              <w:rPr>
                <w:rFonts w:ascii="Times New Roman" w:eastAsia="Batang" w:hAnsi="Times New Roman" w:cs="Times New Roman"/>
                <w:color w:val="000000"/>
                <w:sz w:val="22"/>
                <w:szCs w:val="22"/>
              </w:rPr>
              <w:t>contracts</w:t>
            </w:r>
            <w:r w:rsidR="00C36C84">
              <w:rPr>
                <w:rFonts w:ascii="Times New Roman" w:eastAsia="Batang" w:hAnsi="Times New Roman" w:cs="Times New Roman"/>
                <w:color w:val="000000"/>
                <w:sz w:val="22"/>
                <w:szCs w:val="22"/>
              </w:rPr>
              <w:t xml:space="preserve"> </w:t>
            </w:r>
            <w:r>
              <w:rPr>
                <w:rFonts w:ascii="Times New Roman" w:eastAsia="Batang" w:hAnsi="Times New Roman" w:cs="Times New Roman"/>
                <w:color w:val="000000"/>
                <w:sz w:val="22"/>
                <w:szCs w:val="22"/>
              </w:rPr>
              <w:t>which,</w:t>
            </w:r>
            <w:r w:rsidR="00C36C84">
              <w:rPr>
                <w:rFonts w:ascii="Times New Roman" w:eastAsia="Batang" w:hAnsi="Times New Roman" w:cs="Times New Roman"/>
                <w:color w:val="000000"/>
                <w:sz w:val="22"/>
                <w:szCs w:val="22"/>
              </w:rPr>
              <w:t xml:space="preserve"> </w:t>
            </w:r>
            <w:r>
              <w:rPr>
                <w:rFonts w:ascii="Times New Roman" w:eastAsia="Batang" w:hAnsi="Times New Roman" w:cs="Times New Roman"/>
                <w:color w:val="000000"/>
                <w:sz w:val="22"/>
                <w:szCs w:val="22"/>
              </w:rPr>
              <w:t>together, comprise approximately 8</w:t>
            </w:r>
            <w:r w:rsidR="00287CEA">
              <w:rPr>
                <w:rFonts w:ascii="Times New Roman" w:eastAsia="Batang" w:hAnsi="Times New Roman" w:cs="Times New Roman"/>
                <w:color w:val="000000"/>
                <w:sz w:val="22"/>
                <w:szCs w:val="22"/>
              </w:rPr>
              <w:t>7</w:t>
            </w:r>
            <w:r>
              <w:rPr>
                <w:rFonts w:ascii="Times New Roman" w:eastAsia="Batang" w:hAnsi="Times New Roman" w:cs="Times New Roman"/>
                <w:color w:val="000000"/>
                <w:sz w:val="22"/>
                <w:szCs w:val="22"/>
              </w:rPr>
              <w:t>.</w:t>
            </w:r>
            <w:r w:rsidR="00287CEA">
              <w:rPr>
                <w:rFonts w:ascii="Times New Roman" w:eastAsia="Batang" w:hAnsi="Times New Roman" w:cs="Times New Roman"/>
                <w:color w:val="000000"/>
                <w:sz w:val="22"/>
                <w:szCs w:val="22"/>
              </w:rPr>
              <w:t>5</w:t>
            </w:r>
            <w:r>
              <w:rPr>
                <w:rFonts w:ascii="Times New Roman" w:eastAsia="Batang" w:hAnsi="Times New Roman" w:cs="Times New Roman"/>
                <w:color w:val="000000"/>
                <w:sz w:val="22"/>
                <w:szCs w:val="22"/>
              </w:rPr>
              <w:t xml:space="preserve">% of total assets. Due to the management judgment involved in the estimation and the risk that default on payment of receivables may have a material impact on the financial statements, I </w:t>
            </w:r>
            <w:r>
              <w:rPr>
                <w:rFonts w:ascii="Times New Roman" w:eastAsia="Batang" w:hAnsi="Times New Roman"/>
                <w:color w:val="000000"/>
                <w:sz w:val="22"/>
                <w:szCs w:val="28"/>
              </w:rPr>
              <w:t>have determined</w:t>
            </w:r>
            <w:r>
              <w:rPr>
                <w:rFonts w:ascii="Times New Roman" w:eastAsia="Batang" w:hAnsi="Times New Roman" w:cs="Times New Roman"/>
                <w:color w:val="000000"/>
                <w:sz w:val="22"/>
                <w:szCs w:val="22"/>
              </w:rPr>
              <w:t xml:space="preserve"> this to be a Key Audit Matter. The estimation of allowance for doubtful accounts involves an assessment of the</w:t>
            </w:r>
            <w:r w:rsidRPr="001872DB">
              <w:rPr>
                <w:rFonts w:ascii="Times New Roman" w:eastAsia="Batang" w:hAnsi="Times New Roman" w:cs="Cordia New" w:hint="cs"/>
                <w:color w:val="000000"/>
                <w:sz w:val="22"/>
                <w:szCs w:val="22"/>
                <w:cs/>
              </w:rPr>
              <w:t xml:space="preserve"> </w:t>
            </w:r>
            <w:r w:rsidRPr="001872DB">
              <w:rPr>
                <w:rFonts w:ascii="Times New Roman" w:eastAsia="Batang" w:hAnsi="Times New Roman" w:cs="Cordia New"/>
                <w:color w:val="000000"/>
                <w:sz w:val="22"/>
                <w:szCs w:val="22"/>
              </w:rPr>
              <w:t>debtors’</w:t>
            </w:r>
            <w:r>
              <w:rPr>
                <w:rFonts w:ascii="Times New Roman" w:eastAsia="Batang" w:hAnsi="Times New Roman" w:cs="Times New Roman"/>
                <w:color w:val="000000"/>
                <w:sz w:val="22"/>
                <w:szCs w:val="22"/>
              </w:rPr>
              <w:t xml:space="preserve"> ability to pay and the </w:t>
            </w:r>
            <w:proofErr w:type="spellStart"/>
            <w:r>
              <w:rPr>
                <w:rFonts w:ascii="Times New Roman" w:eastAsia="Batang" w:hAnsi="Times New Roman" w:cs="Times New Roman"/>
                <w:color w:val="000000"/>
                <w:sz w:val="22"/>
                <w:szCs w:val="22"/>
              </w:rPr>
              <w:t>realisable</w:t>
            </w:r>
            <w:proofErr w:type="spellEnd"/>
            <w:r>
              <w:rPr>
                <w:rFonts w:ascii="Times New Roman" w:eastAsia="Batang" w:hAnsi="Times New Roman" w:cs="Times New Roman"/>
                <w:color w:val="000000"/>
                <w:sz w:val="22"/>
                <w:szCs w:val="22"/>
              </w:rPr>
              <w:t xml:space="preserve"> value from the sale/lease of any returned assets.</w:t>
            </w:r>
          </w:p>
          <w:p w:rsidR="004E45B1" w:rsidRPr="00BF3A4B" w:rsidRDefault="004E45B1" w:rsidP="007B080B">
            <w:pPr>
              <w:jc w:val="both"/>
              <w:outlineLvl w:val="0"/>
              <w:rPr>
                <w:rFonts w:ascii="Times New Roman" w:eastAsia="Batang" w:hAnsi="Times New Roman" w:cs="Times New Roman"/>
                <w:color w:val="000000"/>
                <w:sz w:val="22"/>
                <w:szCs w:val="22"/>
              </w:rPr>
            </w:pPr>
          </w:p>
        </w:tc>
        <w:tc>
          <w:tcPr>
            <w:tcW w:w="4798" w:type="dxa"/>
            <w:shd w:val="clear" w:color="auto" w:fill="auto"/>
          </w:tcPr>
          <w:p w:rsidR="004E45B1" w:rsidRPr="00BF3A4B" w:rsidRDefault="004E45B1" w:rsidP="007B080B">
            <w:pPr>
              <w:jc w:val="both"/>
              <w:outlineLvl w:val="0"/>
              <w:rPr>
                <w:rFonts w:ascii="Times New Roman" w:eastAsia="Batang" w:hAnsi="Times New Roman" w:cs="Times New Roman"/>
                <w:color w:val="000000"/>
                <w:sz w:val="22"/>
                <w:szCs w:val="22"/>
              </w:rPr>
            </w:pPr>
            <w:r w:rsidRPr="00BF3A4B">
              <w:rPr>
                <w:rFonts w:ascii="Times New Roman" w:eastAsia="Batang" w:hAnsi="Times New Roman" w:cs="Times New Roman"/>
                <w:color w:val="000000"/>
                <w:sz w:val="22"/>
                <w:szCs w:val="22"/>
              </w:rPr>
              <w:t>My audit procedures consisted of</w:t>
            </w:r>
            <w:r>
              <w:rPr>
                <w:rFonts w:ascii="Times New Roman" w:eastAsia="Batang" w:hAnsi="Times New Roman" w:cs="Times New Roman"/>
                <w:color w:val="000000"/>
                <w:sz w:val="22"/>
                <w:szCs w:val="22"/>
              </w:rPr>
              <w:t>:</w:t>
            </w:r>
          </w:p>
          <w:p w:rsidR="004E45B1" w:rsidRDefault="004E45B1" w:rsidP="007B080B">
            <w:pPr>
              <w:pStyle w:val="ListParagraph"/>
              <w:numPr>
                <w:ilvl w:val="0"/>
                <w:numId w:val="20"/>
              </w:numPr>
              <w:tabs>
                <w:tab w:val="clear" w:pos="680"/>
              </w:tabs>
              <w:ind w:left="337"/>
              <w:jc w:val="both"/>
              <w:outlineLvl w:val="0"/>
              <w:rPr>
                <w:rFonts w:ascii="Times New Roman" w:eastAsia="Batang" w:hAnsi="Times New Roman" w:cs="Times New Roman"/>
                <w:color w:val="000000"/>
                <w:sz w:val="22"/>
              </w:rPr>
            </w:pPr>
            <w:r w:rsidRPr="00BF3A4B">
              <w:rPr>
                <w:rFonts w:ascii="Times New Roman" w:eastAsia="Batang" w:hAnsi="Times New Roman" w:cs="Times New Roman"/>
                <w:color w:val="000000"/>
                <w:sz w:val="22"/>
              </w:rPr>
              <w:t xml:space="preserve">  </w:t>
            </w:r>
            <w:r>
              <w:rPr>
                <w:rFonts w:ascii="Times New Roman" w:eastAsia="Batang" w:hAnsi="Times New Roman" w:cs="Times New Roman"/>
                <w:color w:val="000000"/>
                <w:sz w:val="22"/>
              </w:rPr>
              <w:t>understanding the assessment of</w:t>
            </w:r>
            <w:r w:rsidRPr="00BF3A4B">
              <w:rPr>
                <w:rFonts w:ascii="Times New Roman" w:eastAsia="Batang" w:hAnsi="Times New Roman" w:cs="Times New Roman"/>
                <w:color w:val="000000"/>
                <w:sz w:val="22"/>
              </w:rPr>
              <w:t xml:space="preserve"> the Company’s assumption</w:t>
            </w:r>
            <w:r w:rsidR="00381593">
              <w:rPr>
                <w:rFonts w:ascii="Times New Roman" w:eastAsia="Batang" w:hAnsi="Times New Roman" w:cs="Times New Roman"/>
                <w:color w:val="000000"/>
                <w:sz w:val="22"/>
              </w:rPr>
              <w:t>s</w:t>
            </w:r>
            <w:r w:rsidRPr="00BF3A4B">
              <w:rPr>
                <w:rFonts w:ascii="Times New Roman" w:eastAsia="Batang" w:hAnsi="Times New Roman" w:cs="Times New Roman"/>
                <w:color w:val="000000"/>
                <w:sz w:val="22"/>
              </w:rPr>
              <w:t xml:space="preserve"> and the appropriateness of the Company’s accounting policy for allowance for doubtful account</w:t>
            </w:r>
            <w:r>
              <w:rPr>
                <w:rFonts w:ascii="Times New Roman" w:eastAsia="Batang" w:hAnsi="Times New Roman" w:cs="Times New Roman"/>
                <w:color w:val="000000"/>
                <w:sz w:val="22"/>
              </w:rPr>
              <w:t>s;</w:t>
            </w:r>
            <w:r w:rsidRPr="00BF3A4B">
              <w:rPr>
                <w:rFonts w:ascii="Times New Roman" w:eastAsia="Batang" w:hAnsi="Times New Roman" w:cs="Times New Roman"/>
                <w:color w:val="000000"/>
                <w:sz w:val="22"/>
              </w:rPr>
              <w:t xml:space="preserve"> </w:t>
            </w:r>
          </w:p>
          <w:p w:rsidR="004E45B1" w:rsidRDefault="004E45B1" w:rsidP="007B080B">
            <w:pPr>
              <w:pStyle w:val="ListParagraph"/>
              <w:numPr>
                <w:ilvl w:val="0"/>
                <w:numId w:val="20"/>
              </w:numPr>
              <w:tabs>
                <w:tab w:val="clear" w:pos="680"/>
              </w:tabs>
              <w:ind w:left="337"/>
              <w:jc w:val="both"/>
              <w:outlineLvl w:val="0"/>
              <w:rPr>
                <w:rFonts w:ascii="Times New Roman" w:eastAsia="Batang" w:hAnsi="Times New Roman" w:cs="Times New Roman"/>
                <w:color w:val="000000"/>
                <w:sz w:val="22"/>
              </w:rPr>
            </w:pPr>
            <w:r>
              <w:rPr>
                <w:rFonts w:ascii="Times New Roman" w:eastAsia="Batang" w:hAnsi="Times New Roman" w:cs="Times New Roman"/>
                <w:color w:val="000000"/>
                <w:sz w:val="22"/>
              </w:rPr>
              <w:t xml:space="preserve">  considering the ability of repayments from </w:t>
            </w:r>
            <w:r w:rsidRPr="00BF3A4B">
              <w:rPr>
                <w:rFonts w:ascii="Times New Roman" w:eastAsia="Batang" w:hAnsi="Times New Roman" w:cs="Times New Roman"/>
                <w:color w:val="000000"/>
                <w:sz w:val="22"/>
              </w:rPr>
              <w:t>receivables under operating lease contracts and receivables under finance lease contracts</w:t>
            </w:r>
            <w:r>
              <w:rPr>
                <w:rFonts w:ascii="Times New Roman" w:eastAsia="Batang" w:hAnsi="Times New Roman" w:cs="Times New Roman"/>
                <w:color w:val="000000"/>
                <w:sz w:val="22"/>
              </w:rPr>
              <w:t xml:space="preserve"> by assessing the ability of previous repayment and </w:t>
            </w:r>
            <w:r w:rsidR="00B614C3">
              <w:rPr>
                <w:rFonts w:ascii="Times New Roman" w:eastAsia="Batang" w:hAnsi="Times New Roman" w:cs="Times New Roman"/>
                <w:color w:val="000000"/>
                <w:sz w:val="22"/>
              </w:rPr>
              <w:t>information after the year-end including sample testing the subsequent receipts of receivables after the year-end with related documents</w:t>
            </w:r>
            <w:r>
              <w:rPr>
                <w:rFonts w:ascii="Times New Roman" w:eastAsia="Batang" w:hAnsi="Times New Roman" w:cs="Times New Roman"/>
                <w:color w:val="000000"/>
                <w:sz w:val="22"/>
              </w:rPr>
              <w:t>;</w:t>
            </w:r>
          </w:p>
          <w:p w:rsidR="004E45B1" w:rsidRPr="00BF3A4B" w:rsidRDefault="004E45B1" w:rsidP="007B080B">
            <w:pPr>
              <w:pStyle w:val="ListParagraph"/>
              <w:numPr>
                <w:ilvl w:val="0"/>
                <w:numId w:val="20"/>
              </w:numPr>
              <w:tabs>
                <w:tab w:val="clear" w:pos="680"/>
              </w:tabs>
              <w:ind w:left="337"/>
              <w:jc w:val="both"/>
              <w:outlineLvl w:val="0"/>
              <w:rPr>
                <w:rFonts w:ascii="Times New Roman" w:eastAsia="Batang" w:hAnsi="Times New Roman" w:cs="Times New Roman"/>
                <w:color w:val="000000"/>
                <w:sz w:val="22"/>
              </w:rPr>
            </w:pPr>
            <w:r>
              <w:rPr>
                <w:rFonts w:ascii="Times New Roman" w:eastAsia="Batang" w:hAnsi="Times New Roman" w:cs="Times New Roman"/>
                <w:color w:val="000000"/>
                <w:sz w:val="22"/>
              </w:rPr>
              <w:t xml:space="preserve">  considering </w:t>
            </w:r>
            <w:r w:rsidRPr="00BF3A4B">
              <w:rPr>
                <w:rFonts w:ascii="Times New Roman" w:eastAsia="Batang" w:hAnsi="Times New Roman" w:cs="Times New Roman"/>
                <w:color w:val="000000"/>
                <w:sz w:val="22"/>
              </w:rPr>
              <w:t>the possibility of repossession and assessing the estimated recovery amount of leased assets by using the external prices derived from market and/or the valuation report from independent valuers which are adjusted by the Company’s plan to manage the assets which are returned from the default contracts</w:t>
            </w:r>
            <w:r>
              <w:rPr>
                <w:rFonts w:ascii="Times New Roman" w:eastAsia="Batang" w:hAnsi="Times New Roman" w:cs="Times New Roman"/>
                <w:color w:val="000000"/>
                <w:sz w:val="22"/>
              </w:rPr>
              <w:t xml:space="preserve"> for </w:t>
            </w:r>
            <w:r w:rsidRPr="00BF3A4B">
              <w:rPr>
                <w:rFonts w:ascii="Times New Roman" w:eastAsia="Batang" w:hAnsi="Times New Roman" w:cs="Times New Roman"/>
                <w:color w:val="000000"/>
                <w:sz w:val="22"/>
              </w:rPr>
              <w:t>receivables under finance lease contracts</w:t>
            </w:r>
            <w:r>
              <w:rPr>
                <w:rFonts w:ascii="Times New Roman" w:eastAsia="Batang" w:hAnsi="Times New Roman" w:cs="Times New Roman"/>
                <w:color w:val="000000"/>
                <w:sz w:val="22"/>
              </w:rPr>
              <w:t>; and</w:t>
            </w:r>
          </w:p>
          <w:p w:rsidR="004E45B1" w:rsidRPr="00C36C84" w:rsidRDefault="004E45B1" w:rsidP="007B080B">
            <w:pPr>
              <w:pStyle w:val="ListParagraph"/>
              <w:numPr>
                <w:ilvl w:val="0"/>
                <w:numId w:val="20"/>
              </w:numPr>
              <w:tabs>
                <w:tab w:val="clear" w:pos="227"/>
                <w:tab w:val="clear" w:pos="680"/>
                <w:tab w:val="left" w:pos="238"/>
              </w:tabs>
              <w:ind w:left="337"/>
              <w:jc w:val="both"/>
              <w:outlineLvl w:val="0"/>
              <w:rPr>
                <w:rFonts w:ascii="Times New Roman" w:eastAsia="Batang" w:hAnsi="Times New Roman" w:cs="Times New Roman"/>
                <w:color w:val="000000"/>
                <w:sz w:val="22"/>
              </w:rPr>
            </w:pPr>
            <w:r w:rsidRPr="00BF3A4B">
              <w:rPr>
                <w:rFonts w:ascii="Times New Roman" w:eastAsia="Batang" w:hAnsi="Times New Roman" w:cs="Times New Roman"/>
                <w:color w:val="000000"/>
                <w:sz w:val="22"/>
              </w:rPr>
              <w:t xml:space="preserve">  </w:t>
            </w:r>
            <w:r>
              <w:rPr>
                <w:rFonts w:ascii="Times New Roman" w:eastAsia="Batang" w:hAnsi="Times New Roman" w:cs="Times New Roman"/>
                <w:color w:val="000000"/>
                <w:sz w:val="22"/>
              </w:rPr>
              <w:t>c</w:t>
            </w:r>
            <w:r w:rsidRPr="00BF3A4B">
              <w:rPr>
                <w:rFonts w:ascii="Times New Roman" w:eastAsia="Batang" w:hAnsi="Times New Roman" w:cs="Times New Roman"/>
                <w:color w:val="000000"/>
                <w:sz w:val="22"/>
              </w:rPr>
              <w:t>onsidering the adequacy of the Company’s disclosures in relation to receivables under operating lease contracts and receivable</w:t>
            </w:r>
            <w:r>
              <w:rPr>
                <w:rFonts w:ascii="Times New Roman" w:eastAsia="Batang" w:hAnsi="Times New Roman" w:cs="Times New Roman"/>
                <w:color w:val="000000"/>
                <w:sz w:val="22"/>
              </w:rPr>
              <w:t xml:space="preserve">s under finance lease contracts </w:t>
            </w:r>
            <w:r w:rsidRPr="008526F2">
              <w:rPr>
                <w:rFonts w:ascii="Times New Roman" w:eastAsia="Batang" w:hAnsi="Times New Roman" w:cs="Times New Roman"/>
                <w:color w:val="000000"/>
                <w:sz w:val="22"/>
              </w:rPr>
              <w:t xml:space="preserve">in accordance with </w:t>
            </w:r>
            <w:r w:rsidR="008B0CE2">
              <w:rPr>
                <w:rFonts w:ascii="Times New Roman" w:eastAsia="Batang" w:hAnsi="Times New Roman" w:cs="Times New Roman"/>
                <w:color w:val="000000"/>
                <w:sz w:val="22"/>
              </w:rPr>
              <w:t>Thai Financial Reporting S</w:t>
            </w:r>
            <w:r>
              <w:rPr>
                <w:rFonts w:ascii="Times New Roman" w:eastAsia="Batang" w:hAnsi="Times New Roman" w:cs="Times New Roman"/>
                <w:color w:val="000000"/>
                <w:sz w:val="22"/>
              </w:rPr>
              <w:t>t</w:t>
            </w:r>
            <w:r w:rsidRPr="008526F2">
              <w:rPr>
                <w:rFonts w:ascii="Times New Roman" w:eastAsia="Batang" w:hAnsi="Times New Roman" w:cs="Times New Roman"/>
                <w:color w:val="000000"/>
                <w:sz w:val="22"/>
              </w:rPr>
              <w:t>andards. </w:t>
            </w:r>
          </w:p>
        </w:tc>
      </w:tr>
    </w:tbl>
    <w:p w:rsidR="004E45B1" w:rsidRDefault="004E45B1" w:rsidP="004E45B1">
      <w:pPr>
        <w:jc w:val="both"/>
        <w:outlineLvl w:val="0"/>
        <w:rPr>
          <w:rFonts w:ascii="Times New Roman" w:eastAsia="Batang" w:hAnsi="Times New Roman" w:cs="Times New Roman"/>
          <w:color w:val="000000"/>
          <w:sz w:val="22"/>
          <w:szCs w:val="22"/>
        </w:rPr>
      </w:pPr>
    </w:p>
    <w:p w:rsidR="004E45B1" w:rsidRDefault="004E45B1" w:rsidP="004E45B1">
      <w:pPr>
        <w:jc w:val="both"/>
        <w:outlineLvl w:val="0"/>
        <w:rPr>
          <w:rFonts w:ascii="Times New Roman" w:eastAsia="Batang" w:hAnsi="Times New Roman" w:cs="Times New Roman"/>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7"/>
        <w:gridCol w:w="4798"/>
      </w:tblGrid>
      <w:tr w:rsidR="004E45B1" w:rsidRPr="00BF3A4B" w:rsidTr="007B080B">
        <w:tc>
          <w:tcPr>
            <w:tcW w:w="9595" w:type="dxa"/>
            <w:gridSpan w:val="2"/>
            <w:shd w:val="clear" w:color="auto" w:fill="auto"/>
          </w:tcPr>
          <w:p w:rsidR="004E45B1" w:rsidRPr="00BF3A4B" w:rsidRDefault="004E45B1" w:rsidP="007B080B">
            <w:pPr>
              <w:jc w:val="both"/>
              <w:outlineLvl w:val="0"/>
              <w:rPr>
                <w:rFonts w:ascii="Times New Roman" w:eastAsia="Batang" w:hAnsi="Times New Roman" w:cs="Times New Roman"/>
                <w:color w:val="000000"/>
                <w:sz w:val="22"/>
                <w:szCs w:val="22"/>
              </w:rPr>
            </w:pPr>
            <w:r w:rsidRPr="00BF3A4B">
              <w:rPr>
                <w:rFonts w:ascii="Times New Roman" w:eastAsia="Batang" w:hAnsi="Times New Roman" w:cs="Times New Roman"/>
                <w:color w:val="000000"/>
                <w:sz w:val="22"/>
                <w:szCs w:val="22"/>
              </w:rPr>
              <w:t>Valuation of inventory</w:t>
            </w:r>
          </w:p>
        </w:tc>
      </w:tr>
      <w:tr w:rsidR="004E45B1" w:rsidRPr="00BF3A4B" w:rsidTr="007B080B">
        <w:tc>
          <w:tcPr>
            <w:tcW w:w="9595" w:type="dxa"/>
            <w:gridSpan w:val="2"/>
            <w:shd w:val="clear" w:color="auto" w:fill="auto"/>
          </w:tcPr>
          <w:p w:rsidR="004E45B1" w:rsidRPr="00BF3A4B" w:rsidRDefault="004E45B1" w:rsidP="007B080B">
            <w:pPr>
              <w:jc w:val="both"/>
              <w:outlineLvl w:val="0"/>
              <w:rPr>
                <w:rFonts w:ascii="Times New Roman" w:eastAsia="Batang" w:hAnsi="Times New Roman" w:cs="Times New Roman"/>
                <w:color w:val="000000"/>
                <w:sz w:val="22"/>
                <w:szCs w:val="22"/>
              </w:rPr>
            </w:pPr>
            <w:r w:rsidRPr="00BF3A4B">
              <w:rPr>
                <w:rFonts w:ascii="Times New Roman" w:eastAsia="Batang" w:hAnsi="Times New Roman" w:cs="Times New Roman"/>
                <w:color w:val="000000"/>
                <w:sz w:val="22"/>
                <w:szCs w:val="22"/>
              </w:rPr>
              <w:t>Refer to Note</w:t>
            </w:r>
            <w:r>
              <w:rPr>
                <w:rFonts w:ascii="Times New Roman" w:eastAsia="Batang" w:hAnsi="Times New Roman" w:cs="Times New Roman"/>
                <w:color w:val="000000"/>
                <w:sz w:val="22"/>
                <w:szCs w:val="22"/>
              </w:rPr>
              <w:t>s</w:t>
            </w:r>
            <w:r w:rsidRPr="00BF3A4B">
              <w:rPr>
                <w:rFonts w:ascii="Times New Roman" w:eastAsia="Batang" w:hAnsi="Times New Roman" w:cs="Times New Roman"/>
                <w:color w:val="000000"/>
                <w:sz w:val="22"/>
                <w:szCs w:val="22"/>
              </w:rPr>
              <w:t xml:space="preserve"> </w:t>
            </w:r>
            <w:r>
              <w:rPr>
                <w:rFonts w:ascii="Times New Roman" w:eastAsia="Batang" w:hAnsi="Times New Roman" w:cs="Times New Roman"/>
                <w:color w:val="000000"/>
                <w:sz w:val="22"/>
                <w:szCs w:val="22"/>
              </w:rPr>
              <w:t>3 and 9 to the financial statements.</w:t>
            </w:r>
          </w:p>
        </w:tc>
      </w:tr>
      <w:tr w:rsidR="004E45B1" w:rsidRPr="00BF3A4B" w:rsidTr="007B080B">
        <w:tc>
          <w:tcPr>
            <w:tcW w:w="4797" w:type="dxa"/>
            <w:shd w:val="clear" w:color="auto" w:fill="auto"/>
          </w:tcPr>
          <w:p w:rsidR="004E45B1" w:rsidRPr="00BF3A4B" w:rsidRDefault="004E45B1" w:rsidP="007B080B">
            <w:pPr>
              <w:jc w:val="both"/>
              <w:outlineLvl w:val="0"/>
              <w:rPr>
                <w:rFonts w:ascii="Times New Roman" w:eastAsia="Batang" w:hAnsi="Times New Roman" w:cs="Times New Roman"/>
                <w:b/>
                <w:bCs/>
                <w:color w:val="000000"/>
                <w:sz w:val="22"/>
                <w:szCs w:val="22"/>
              </w:rPr>
            </w:pPr>
            <w:r w:rsidRPr="00BF3A4B">
              <w:rPr>
                <w:rFonts w:ascii="Times New Roman" w:eastAsia="Batang" w:hAnsi="Times New Roman" w:cs="Times New Roman"/>
                <w:b/>
                <w:bCs/>
                <w:color w:val="000000"/>
                <w:sz w:val="22"/>
                <w:szCs w:val="22"/>
              </w:rPr>
              <w:t>The key audit matter</w:t>
            </w:r>
          </w:p>
        </w:tc>
        <w:tc>
          <w:tcPr>
            <w:tcW w:w="4798" w:type="dxa"/>
            <w:shd w:val="clear" w:color="auto" w:fill="auto"/>
          </w:tcPr>
          <w:p w:rsidR="004E45B1" w:rsidRPr="00BF3A4B" w:rsidRDefault="004E45B1" w:rsidP="007B080B">
            <w:pPr>
              <w:jc w:val="both"/>
              <w:outlineLvl w:val="0"/>
              <w:rPr>
                <w:rFonts w:ascii="Times New Roman" w:eastAsia="Batang" w:hAnsi="Times New Roman" w:cs="Times New Roman"/>
                <w:b/>
                <w:bCs/>
                <w:color w:val="000000"/>
                <w:sz w:val="22"/>
                <w:szCs w:val="22"/>
              </w:rPr>
            </w:pPr>
            <w:r w:rsidRPr="00BF3A4B">
              <w:rPr>
                <w:rFonts w:ascii="Times New Roman" w:eastAsia="Batang" w:hAnsi="Times New Roman" w:cs="Times New Roman"/>
                <w:b/>
                <w:bCs/>
                <w:color w:val="000000"/>
                <w:sz w:val="22"/>
                <w:szCs w:val="22"/>
              </w:rPr>
              <w:t xml:space="preserve">How the matter was </w:t>
            </w:r>
            <w:r>
              <w:rPr>
                <w:rFonts w:ascii="Times New Roman" w:eastAsia="Batang" w:hAnsi="Times New Roman" w:cs="Times New Roman"/>
                <w:b/>
                <w:bCs/>
                <w:color w:val="000000"/>
                <w:sz w:val="22"/>
                <w:szCs w:val="22"/>
              </w:rPr>
              <w:t>addressed in the</w:t>
            </w:r>
            <w:r w:rsidRPr="00BF3A4B">
              <w:rPr>
                <w:rFonts w:ascii="Times New Roman" w:eastAsia="Batang" w:hAnsi="Times New Roman" w:cs="Times New Roman"/>
                <w:b/>
                <w:bCs/>
                <w:color w:val="000000"/>
                <w:sz w:val="22"/>
                <w:szCs w:val="22"/>
              </w:rPr>
              <w:t xml:space="preserve"> audit </w:t>
            </w:r>
          </w:p>
        </w:tc>
      </w:tr>
      <w:tr w:rsidR="004E45B1" w:rsidRPr="00BF3A4B" w:rsidTr="007B080B">
        <w:tc>
          <w:tcPr>
            <w:tcW w:w="4797" w:type="dxa"/>
            <w:shd w:val="clear" w:color="auto" w:fill="auto"/>
          </w:tcPr>
          <w:p w:rsidR="004E45B1" w:rsidRPr="00BF3A4B" w:rsidRDefault="004E45B1" w:rsidP="007B080B">
            <w:pPr>
              <w:tabs>
                <w:tab w:val="clear" w:pos="4678"/>
                <w:tab w:val="left" w:pos="4581"/>
              </w:tabs>
              <w:jc w:val="both"/>
              <w:outlineLvl w:val="0"/>
              <w:rPr>
                <w:rFonts w:ascii="Times New Roman" w:eastAsia="Batang" w:hAnsi="Times New Roman" w:cs="Times New Roman"/>
                <w:color w:val="000000"/>
                <w:sz w:val="22"/>
                <w:szCs w:val="22"/>
              </w:rPr>
            </w:pPr>
            <w:r w:rsidRPr="00BF3A4B">
              <w:rPr>
                <w:rFonts w:ascii="Times New Roman" w:eastAsia="Batang" w:hAnsi="Times New Roman" w:cs="Times New Roman"/>
                <w:color w:val="000000"/>
                <w:sz w:val="22"/>
                <w:szCs w:val="22"/>
              </w:rPr>
              <w:t xml:space="preserve">The Company has a risk of valuation of inventory due to a fluctuation in the used car market, thereby having a direct impact on the net </w:t>
            </w:r>
            <w:proofErr w:type="spellStart"/>
            <w:r w:rsidRPr="00BF3A4B">
              <w:rPr>
                <w:rFonts w:ascii="Times New Roman" w:eastAsia="Batang" w:hAnsi="Times New Roman" w:cs="Times New Roman"/>
                <w:color w:val="000000"/>
                <w:sz w:val="22"/>
                <w:szCs w:val="22"/>
              </w:rPr>
              <w:t>realisable</w:t>
            </w:r>
            <w:proofErr w:type="spellEnd"/>
            <w:r w:rsidRPr="00BF3A4B">
              <w:rPr>
                <w:rFonts w:ascii="Times New Roman" w:eastAsia="Batang" w:hAnsi="Times New Roman" w:cs="Times New Roman"/>
                <w:color w:val="000000"/>
                <w:sz w:val="22"/>
                <w:szCs w:val="22"/>
              </w:rPr>
              <w:t xml:space="preserve"> value of inventory. </w:t>
            </w:r>
            <w:r>
              <w:rPr>
                <w:rFonts w:ascii="Times New Roman" w:eastAsia="Batang" w:hAnsi="Times New Roman" w:cs="Times New Roman"/>
                <w:color w:val="000000"/>
                <w:sz w:val="22"/>
                <w:szCs w:val="22"/>
              </w:rPr>
              <w:t>I have determined this to be important</w:t>
            </w:r>
            <w:r w:rsidRPr="00BF3A4B">
              <w:rPr>
                <w:rFonts w:ascii="Times New Roman" w:eastAsia="Batang" w:hAnsi="Times New Roman" w:cs="Times New Roman"/>
                <w:color w:val="000000"/>
                <w:sz w:val="22"/>
                <w:szCs w:val="22"/>
              </w:rPr>
              <w:t xml:space="preserve"> </w:t>
            </w:r>
            <w:r>
              <w:rPr>
                <w:rFonts w:ascii="Times New Roman" w:eastAsia="Batang" w:hAnsi="Times New Roman" w:cs="Times New Roman"/>
                <w:color w:val="000000"/>
                <w:sz w:val="22"/>
                <w:szCs w:val="22"/>
              </w:rPr>
              <w:t>due to the fact that</w:t>
            </w:r>
            <w:r w:rsidRPr="00BF3A4B">
              <w:rPr>
                <w:rFonts w:ascii="Times New Roman" w:eastAsia="Batang" w:hAnsi="Times New Roman" w:cs="Times New Roman"/>
                <w:color w:val="000000"/>
                <w:sz w:val="22"/>
                <w:szCs w:val="22"/>
              </w:rPr>
              <w:t xml:space="preserve"> inventory provision</w:t>
            </w:r>
            <w:r>
              <w:rPr>
                <w:rFonts w:ascii="Times New Roman" w:eastAsia="Batang" w:hAnsi="Times New Roman" w:cs="Times New Roman"/>
                <w:color w:val="000000"/>
                <w:sz w:val="22"/>
                <w:szCs w:val="22"/>
              </w:rPr>
              <w:t>s</w:t>
            </w:r>
            <w:r w:rsidRPr="00BF3A4B">
              <w:rPr>
                <w:rFonts w:ascii="Times New Roman" w:eastAsia="Batang" w:hAnsi="Times New Roman" w:cs="Times New Roman"/>
                <w:color w:val="000000"/>
                <w:sz w:val="22"/>
                <w:szCs w:val="22"/>
              </w:rPr>
              <w:t xml:space="preserve"> are </w:t>
            </w:r>
            <w:r>
              <w:rPr>
                <w:rFonts w:ascii="Times New Roman" w:eastAsia="Batang" w:hAnsi="Times New Roman" w:cs="Times New Roman"/>
                <w:color w:val="000000"/>
                <w:sz w:val="22"/>
                <w:szCs w:val="22"/>
              </w:rPr>
              <w:t>dependent on</w:t>
            </w:r>
            <w:r w:rsidRPr="00BF3A4B">
              <w:rPr>
                <w:rFonts w:ascii="Times New Roman" w:eastAsia="Batang" w:hAnsi="Times New Roman" w:cs="Times New Roman"/>
                <w:color w:val="000000"/>
                <w:sz w:val="22"/>
                <w:szCs w:val="22"/>
              </w:rPr>
              <w:t xml:space="preserve"> </w:t>
            </w:r>
            <w:r>
              <w:rPr>
                <w:rFonts w:ascii="Times New Roman" w:eastAsia="Batang" w:hAnsi="Times New Roman" w:cs="Times New Roman"/>
                <w:color w:val="000000"/>
                <w:sz w:val="22"/>
                <w:szCs w:val="22"/>
              </w:rPr>
              <w:t>estimated</w:t>
            </w:r>
            <w:r w:rsidRPr="00BF3A4B">
              <w:rPr>
                <w:rFonts w:ascii="Times New Roman" w:eastAsia="Batang" w:hAnsi="Times New Roman" w:cs="Times New Roman"/>
                <w:color w:val="000000"/>
                <w:sz w:val="22"/>
                <w:szCs w:val="22"/>
              </w:rPr>
              <w:t xml:space="preserve"> future selling prices.</w:t>
            </w:r>
          </w:p>
        </w:tc>
        <w:tc>
          <w:tcPr>
            <w:tcW w:w="4798" w:type="dxa"/>
            <w:shd w:val="clear" w:color="auto" w:fill="auto"/>
          </w:tcPr>
          <w:p w:rsidR="004E45B1" w:rsidRPr="00BF3A4B" w:rsidRDefault="004E45B1" w:rsidP="007B080B">
            <w:pPr>
              <w:jc w:val="both"/>
              <w:outlineLvl w:val="0"/>
              <w:rPr>
                <w:rFonts w:ascii="Times New Roman" w:eastAsia="Batang" w:hAnsi="Times New Roman" w:cs="Times New Roman"/>
                <w:color w:val="000000"/>
                <w:sz w:val="22"/>
                <w:szCs w:val="22"/>
              </w:rPr>
            </w:pPr>
            <w:r w:rsidRPr="00BF3A4B">
              <w:rPr>
                <w:rFonts w:ascii="Times New Roman" w:eastAsia="Batang" w:hAnsi="Times New Roman" w:cs="Times New Roman"/>
                <w:color w:val="000000"/>
                <w:sz w:val="22"/>
                <w:szCs w:val="22"/>
              </w:rPr>
              <w:t>My audit procedures consisted of</w:t>
            </w:r>
            <w:r>
              <w:rPr>
                <w:rFonts w:ascii="Times New Roman" w:eastAsia="Batang" w:hAnsi="Times New Roman" w:cs="Times New Roman"/>
                <w:color w:val="000000"/>
                <w:sz w:val="22"/>
                <w:szCs w:val="22"/>
              </w:rPr>
              <w:t>:</w:t>
            </w:r>
          </w:p>
          <w:p w:rsidR="004E45B1" w:rsidRPr="008526F2" w:rsidRDefault="004E45B1" w:rsidP="007B080B">
            <w:pPr>
              <w:pStyle w:val="ListParagraph"/>
              <w:numPr>
                <w:ilvl w:val="0"/>
                <w:numId w:val="20"/>
              </w:numPr>
              <w:tabs>
                <w:tab w:val="clear" w:pos="680"/>
              </w:tabs>
              <w:ind w:left="337"/>
              <w:jc w:val="both"/>
              <w:outlineLvl w:val="0"/>
              <w:rPr>
                <w:rFonts w:ascii="Times New Roman" w:eastAsia="Batang" w:hAnsi="Times New Roman" w:cs="Times New Roman"/>
                <w:color w:val="000000"/>
                <w:sz w:val="22"/>
              </w:rPr>
            </w:pPr>
            <w:r>
              <w:rPr>
                <w:rFonts w:ascii="Times New Roman" w:eastAsia="Batang" w:hAnsi="Times New Roman" w:cs="Times New Roman"/>
                <w:color w:val="000000"/>
                <w:sz w:val="22"/>
              </w:rPr>
              <w:t xml:space="preserve">  a</w:t>
            </w:r>
            <w:r w:rsidRPr="00BF3A4B">
              <w:rPr>
                <w:rFonts w:ascii="Times New Roman" w:eastAsia="Batang" w:hAnsi="Times New Roman" w:cs="Times New Roman"/>
                <w:color w:val="000000"/>
                <w:sz w:val="22"/>
              </w:rPr>
              <w:t xml:space="preserve">ssessing the net </w:t>
            </w:r>
            <w:proofErr w:type="spellStart"/>
            <w:r w:rsidRPr="00BF3A4B">
              <w:rPr>
                <w:rFonts w:ascii="Times New Roman" w:eastAsia="Batang" w:hAnsi="Times New Roman" w:cs="Times New Roman"/>
                <w:color w:val="000000"/>
                <w:sz w:val="22"/>
              </w:rPr>
              <w:t>realisable</w:t>
            </w:r>
            <w:proofErr w:type="spellEnd"/>
            <w:r w:rsidRPr="00BF3A4B">
              <w:rPr>
                <w:rFonts w:ascii="Times New Roman" w:eastAsia="Batang" w:hAnsi="Times New Roman" w:cs="Times New Roman"/>
                <w:color w:val="000000"/>
                <w:sz w:val="22"/>
              </w:rPr>
              <w:t xml:space="preserve"> value of inventory </w:t>
            </w:r>
            <w:r>
              <w:rPr>
                <w:rFonts w:ascii="Times New Roman" w:eastAsia="Batang" w:hAnsi="Times New Roman" w:cs="Times New Roman"/>
                <w:color w:val="000000"/>
                <w:sz w:val="22"/>
              </w:rPr>
              <w:t xml:space="preserve"> </w:t>
            </w:r>
            <w:r w:rsidRPr="00BF3A4B">
              <w:rPr>
                <w:rFonts w:ascii="Times New Roman" w:eastAsia="Batang" w:hAnsi="Times New Roman" w:cs="Times New Roman"/>
                <w:color w:val="000000"/>
                <w:sz w:val="22"/>
              </w:rPr>
              <w:t>by evaluating the</w:t>
            </w:r>
            <w:r>
              <w:rPr>
                <w:rFonts w:ascii="Times New Roman" w:eastAsia="Batang" w:hAnsi="Times New Roman" w:cs="Times New Roman"/>
                <w:color w:val="000000"/>
                <w:sz w:val="22"/>
              </w:rPr>
              <w:t xml:space="preserve"> </w:t>
            </w:r>
            <w:r w:rsidRPr="00BF3A4B">
              <w:rPr>
                <w:rFonts w:ascii="Times New Roman" w:eastAsia="Batang" w:hAnsi="Times New Roman" w:cs="Times New Roman"/>
                <w:color w:val="000000"/>
                <w:sz w:val="22"/>
              </w:rPr>
              <w:t>appropriateness of</w:t>
            </w:r>
            <w:r>
              <w:rPr>
                <w:rFonts w:ascii="Times New Roman" w:eastAsia="Batang" w:hAnsi="Times New Roman" w:cs="Times New Roman"/>
                <w:color w:val="000000"/>
                <w:sz w:val="22"/>
              </w:rPr>
              <w:t xml:space="preserve"> the Company’</w:t>
            </w:r>
            <w:r w:rsidRPr="00BF3A4B">
              <w:rPr>
                <w:rFonts w:ascii="Times New Roman" w:eastAsia="Batang" w:hAnsi="Times New Roman" w:cs="Times New Roman"/>
                <w:color w:val="000000"/>
                <w:sz w:val="22"/>
              </w:rPr>
              <w:t xml:space="preserve">s plan to arrange and the estimation of </w:t>
            </w:r>
            <w:r>
              <w:rPr>
                <w:rFonts w:ascii="Times New Roman" w:eastAsia="Batang" w:hAnsi="Times New Roman" w:cs="Times New Roman"/>
                <w:color w:val="000000"/>
                <w:sz w:val="22"/>
              </w:rPr>
              <w:t>selling price</w:t>
            </w:r>
            <w:r w:rsidRPr="00BF3A4B">
              <w:rPr>
                <w:rFonts w:ascii="Times New Roman" w:eastAsia="Batang" w:hAnsi="Times New Roman" w:cs="Times New Roman"/>
                <w:color w:val="000000"/>
                <w:sz w:val="22"/>
              </w:rPr>
              <w:t xml:space="preserve"> of </w:t>
            </w:r>
            <w:r>
              <w:rPr>
                <w:rFonts w:ascii="Times New Roman" w:eastAsia="Batang" w:hAnsi="Times New Roman" w:cs="Times New Roman"/>
                <w:color w:val="000000"/>
                <w:sz w:val="22"/>
              </w:rPr>
              <w:t xml:space="preserve">the </w:t>
            </w:r>
            <w:r w:rsidRPr="00BF3A4B">
              <w:rPr>
                <w:rFonts w:ascii="Times New Roman" w:eastAsia="Batang" w:hAnsi="Times New Roman" w:cs="Times New Roman"/>
                <w:color w:val="000000"/>
                <w:sz w:val="22"/>
              </w:rPr>
              <w:t>car</w:t>
            </w:r>
            <w:r>
              <w:rPr>
                <w:rFonts w:ascii="Times New Roman" w:eastAsia="Batang" w:hAnsi="Times New Roman" w:cs="Times New Roman"/>
                <w:color w:val="000000"/>
                <w:sz w:val="22"/>
              </w:rPr>
              <w:t xml:space="preserve"> sales</w:t>
            </w:r>
            <w:r w:rsidRPr="00BF3A4B">
              <w:rPr>
                <w:rFonts w:ascii="Times New Roman" w:eastAsia="Batang" w:hAnsi="Times New Roman" w:cs="Times New Roman"/>
                <w:color w:val="000000"/>
                <w:sz w:val="22"/>
              </w:rPr>
              <w:t xml:space="preserve"> for which con</w:t>
            </w:r>
            <w:r>
              <w:rPr>
                <w:rFonts w:ascii="Times New Roman" w:eastAsia="Batang" w:hAnsi="Times New Roman" w:cs="Times New Roman"/>
                <w:color w:val="000000"/>
                <w:sz w:val="22"/>
              </w:rPr>
              <w:t xml:space="preserve">tract are expired and comparing </w:t>
            </w:r>
            <w:r w:rsidRPr="00BF3A4B">
              <w:rPr>
                <w:rFonts w:ascii="Times New Roman" w:eastAsia="Batang" w:hAnsi="Times New Roman" w:cs="Times New Roman"/>
                <w:color w:val="000000"/>
                <w:sz w:val="22"/>
              </w:rPr>
              <w:t xml:space="preserve">to selling price subsequent to year-end for sold cars and external prices derived from market for unsold cars to test whether </w:t>
            </w:r>
            <w:r>
              <w:rPr>
                <w:rFonts w:ascii="Times New Roman" w:eastAsia="Batang" w:hAnsi="Times New Roman" w:cs="Times New Roman"/>
                <w:color w:val="000000"/>
                <w:sz w:val="22"/>
              </w:rPr>
              <w:t xml:space="preserve">selling price </w:t>
            </w:r>
            <w:r w:rsidRPr="00BF3A4B">
              <w:rPr>
                <w:rFonts w:ascii="Times New Roman" w:eastAsia="Batang" w:hAnsi="Times New Roman" w:cs="Times New Roman"/>
                <w:color w:val="000000"/>
                <w:sz w:val="22"/>
              </w:rPr>
              <w:t>exceeded the book value of inventory at year end</w:t>
            </w:r>
            <w:r>
              <w:rPr>
                <w:rFonts w:ascii="Times New Roman" w:eastAsia="Batang" w:hAnsi="Times New Roman" w:cs="Times New Roman"/>
                <w:color w:val="000000"/>
                <w:sz w:val="22"/>
              </w:rPr>
              <w:t>; and</w:t>
            </w:r>
          </w:p>
          <w:p w:rsidR="004E45B1" w:rsidRPr="00BF3A4B" w:rsidRDefault="004E45B1" w:rsidP="007B080B">
            <w:pPr>
              <w:pStyle w:val="ListParagraph"/>
              <w:numPr>
                <w:ilvl w:val="0"/>
                <w:numId w:val="20"/>
              </w:numPr>
              <w:tabs>
                <w:tab w:val="clear" w:pos="680"/>
              </w:tabs>
              <w:ind w:left="337"/>
              <w:jc w:val="both"/>
              <w:outlineLvl w:val="0"/>
              <w:rPr>
                <w:rFonts w:ascii="Times New Roman" w:eastAsia="Batang" w:hAnsi="Times New Roman" w:cs="Times New Roman"/>
                <w:b/>
                <w:bCs/>
                <w:color w:val="000000"/>
                <w:sz w:val="22"/>
              </w:rPr>
            </w:pPr>
            <w:r w:rsidRPr="00BF3A4B">
              <w:rPr>
                <w:rFonts w:ascii="Times New Roman" w:eastAsia="Batang" w:hAnsi="Times New Roman" w:cs="Times New Roman"/>
                <w:color w:val="000000"/>
                <w:sz w:val="22"/>
              </w:rPr>
              <w:t xml:space="preserve">  </w:t>
            </w:r>
            <w:r>
              <w:rPr>
                <w:rFonts w:ascii="Times New Roman" w:eastAsia="Batang" w:hAnsi="Times New Roman" w:cs="Times New Roman"/>
                <w:color w:val="000000"/>
                <w:sz w:val="22"/>
              </w:rPr>
              <w:t>c</w:t>
            </w:r>
            <w:r w:rsidRPr="00BF3A4B">
              <w:rPr>
                <w:rFonts w:ascii="Times New Roman" w:eastAsia="Batang" w:hAnsi="Times New Roman" w:cs="Times New Roman"/>
                <w:color w:val="000000"/>
                <w:sz w:val="22"/>
              </w:rPr>
              <w:t xml:space="preserve">onsidering the adequacy of the Company’s disclosures </w:t>
            </w:r>
            <w:r w:rsidRPr="008526F2">
              <w:rPr>
                <w:rFonts w:ascii="Times New Roman" w:eastAsia="Batang" w:hAnsi="Times New Roman" w:cs="Times New Roman"/>
                <w:color w:val="000000"/>
                <w:sz w:val="22"/>
              </w:rPr>
              <w:t xml:space="preserve">in accordance with </w:t>
            </w:r>
            <w:r w:rsidR="008B0CE2">
              <w:rPr>
                <w:rFonts w:ascii="Times New Roman" w:eastAsia="Batang" w:hAnsi="Times New Roman" w:cs="Times New Roman"/>
                <w:color w:val="000000"/>
                <w:sz w:val="22"/>
              </w:rPr>
              <w:t>Thai Financial Reporting St</w:t>
            </w:r>
            <w:r w:rsidR="008B0CE2" w:rsidRPr="008526F2">
              <w:rPr>
                <w:rFonts w:ascii="Times New Roman" w:eastAsia="Batang" w:hAnsi="Times New Roman" w:cs="Times New Roman"/>
                <w:color w:val="000000"/>
                <w:sz w:val="22"/>
              </w:rPr>
              <w:t>andards. </w:t>
            </w:r>
          </w:p>
        </w:tc>
      </w:tr>
    </w:tbl>
    <w:p w:rsidR="004E45B1" w:rsidRPr="00BF3A4B"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Batang" w:hAnsi="Times New Roman" w:cs="Times New Roman"/>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7"/>
        <w:gridCol w:w="4798"/>
      </w:tblGrid>
      <w:tr w:rsidR="004E45B1" w:rsidRPr="00BF3A4B" w:rsidTr="007B080B">
        <w:tc>
          <w:tcPr>
            <w:tcW w:w="9595" w:type="dxa"/>
            <w:gridSpan w:val="2"/>
            <w:shd w:val="clear" w:color="auto" w:fill="auto"/>
          </w:tcPr>
          <w:p w:rsidR="004E45B1" w:rsidRPr="00BF3A4B" w:rsidRDefault="004E45B1" w:rsidP="007B080B">
            <w:pPr>
              <w:jc w:val="both"/>
              <w:outlineLvl w:val="0"/>
              <w:rPr>
                <w:rFonts w:ascii="Times New Roman" w:eastAsia="Batang" w:hAnsi="Times New Roman" w:cs="Times New Roman"/>
                <w:color w:val="000000"/>
                <w:sz w:val="22"/>
                <w:szCs w:val="22"/>
              </w:rPr>
            </w:pPr>
            <w:r>
              <w:rPr>
                <w:rFonts w:ascii="Times New Roman" w:eastAsia="Batang" w:hAnsi="Times New Roman" w:cs="Times New Roman"/>
                <w:color w:val="000000"/>
                <w:sz w:val="22"/>
                <w:szCs w:val="22"/>
              </w:rPr>
              <w:t>Recognition of deferred tax assets</w:t>
            </w:r>
          </w:p>
        </w:tc>
      </w:tr>
      <w:tr w:rsidR="004E45B1" w:rsidRPr="00BF3A4B" w:rsidTr="007B080B">
        <w:tc>
          <w:tcPr>
            <w:tcW w:w="9595" w:type="dxa"/>
            <w:gridSpan w:val="2"/>
            <w:shd w:val="clear" w:color="auto" w:fill="auto"/>
          </w:tcPr>
          <w:p w:rsidR="004E45B1" w:rsidRPr="00BF3A4B" w:rsidRDefault="004E45B1" w:rsidP="007B080B">
            <w:pPr>
              <w:jc w:val="both"/>
              <w:outlineLvl w:val="0"/>
              <w:rPr>
                <w:rFonts w:ascii="Times New Roman" w:eastAsia="Batang" w:hAnsi="Times New Roman" w:cs="Times New Roman"/>
                <w:color w:val="000000"/>
                <w:sz w:val="22"/>
                <w:szCs w:val="22"/>
              </w:rPr>
            </w:pPr>
            <w:r>
              <w:rPr>
                <w:rFonts w:ascii="Times New Roman" w:eastAsia="Batang" w:hAnsi="Times New Roman" w:cs="Times New Roman"/>
                <w:color w:val="000000"/>
                <w:sz w:val="22"/>
                <w:szCs w:val="22"/>
              </w:rPr>
              <w:t>Refer to Notes</w:t>
            </w:r>
            <w:r w:rsidRPr="00BF3A4B">
              <w:rPr>
                <w:rFonts w:ascii="Times New Roman" w:eastAsia="Batang" w:hAnsi="Times New Roman" w:cs="Times New Roman"/>
                <w:color w:val="000000"/>
                <w:sz w:val="22"/>
                <w:szCs w:val="22"/>
              </w:rPr>
              <w:t xml:space="preserve"> </w:t>
            </w:r>
            <w:r>
              <w:rPr>
                <w:rFonts w:ascii="Times New Roman" w:eastAsia="Batang" w:hAnsi="Times New Roman" w:cs="Times New Roman"/>
                <w:color w:val="000000"/>
                <w:sz w:val="22"/>
                <w:szCs w:val="22"/>
              </w:rPr>
              <w:t xml:space="preserve">3 and </w:t>
            </w:r>
            <w:r w:rsidR="00B614C3">
              <w:rPr>
                <w:rFonts w:ascii="Times New Roman" w:eastAsia="Batang" w:hAnsi="Times New Roman" w:cs="Times New Roman"/>
                <w:color w:val="000000"/>
                <w:sz w:val="22"/>
                <w:szCs w:val="22"/>
              </w:rPr>
              <w:t>23</w:t>
            </w:r>
            <w:r>
              <w:rPr>
                <w:rFonts w:ascii="Times New Roman" w:eastAsia="Batang" w:hAnsi="Times New Roman" w:cs="Times New Roman"/>
                <w:color w:val="000000"/>
                <w:sz w:val="22"/>
                <w:szCs w:val="22"/>
              </w:rPr>
              <w:t xml:space="preserve"> to the financial statements.</w:t>
            </w:r>
          </w:p>
        </w:tc>
      </w:tr>
      <w:tr w:rsidR="004E45B1" w:rsidRPr="00B91548" w:rsidTr="007B080B">
        <w:tc>
          <w:tcPr>
            <w:tcW w:w="4797" w:type="dxa"/>
            <w:shd w:val="clear" w:color="auto" w:fill="auto"/>
          </w:tcPr>
          <w:p w:rsidR="004E45B1" w:rsidRPr="00BF3A4B" w:rsidRDefault="004E45B1" w:rsidP="007B080B">
            <w:pPr>
              <w:jc w:val="both"/>
              <w:outlineLvl w:val="0"/>
              <w:rPr>
                <w:rFonts w:ascii="Times New Roman" w:eastAsia="Batang" w:hAnsi="Times New Roman" w:cs="Times New Roman"/>
                <w:b/>
                <w:bCs/>
                <w:color w:val="000000"/>
                <w:sz w:val="22"/>
                <w:szCs w:val="22"/>
              </w:rPr>
            </w:pPr>
            <w:r w:rsidRPr="00BF3A4B">
              <w:rPr>
                <w:rFonts w:ascii="Times New Roman" w:eastAsia="Batang" w:hAnsi="Times New Roman" w:cs="Times New Roman"/>
                <w:b/>
                <w:bCs/>
                <w:color w:val="000000"/>
                <w:sz w:val="22"/>
                <w:szCs w:val="22"/>
              </w:rPr>
              <w:t>The key audit matter</w:t>
            </w:r>
          </w:p>
        </w:tc>
        <w:tc>
          <w:tcPr>
            <w:tcW w:w="4798" w:type="dxa"/>
            <w:shd w:val="clear" w:color="auto" w:fill="auto"/>
          </w:tcPr>
          <w:p w:rsidR="004E45B1" w:rsidRPr="00BF3A4B" w:rsidRDefault="004E45B1" w:rsidP="007B080B">
            <w:pPr>
              <w:jc w:val="both"/>
              <w:outlineLvl w:val="0"/>
              <w:rPr>
                <w:rFonts w:ascii="Times New Roman" w:eastAsia="Batang" w:hAnsi="Times New Roman" w:cs="Times New Roman"/>
                <w:b/>
                <w:bCs/>
                <w:color w:val="000000"/>
                <w:sz w:val="22"/>
                <w:szCs w:val="22"/>
              </w:rPr>
            </w:pPr>
            <w:r w:rsidRPr="00BF3A4B">
              <w:rPr>
                <w:rFonts w:ascii="Times New Roman" w:eastAsia="Batang" w:hAnsi="Times New Roman" w:cs="Times New Roman"/>
                <w:b/>
                <w:bCs/>
                <w:color w:val="000000"/>
                <w:sz w:val="22"/>
                <w:szCs w:val="22"/>
              </w:rPr>
              <w:t>Ho</w:t>
            </w:r>
            <w:r>
              <w:rPr>
                <w:rFonts w:ascii="Times New Roman" w:eastAsia="Batang" w:hAnsi="Times New Roman" w:cs="Times New Roman"/>
                <w:b/>
                <w:bCs/>
                <w:color w:val="000000"/>
                <w:sz w:val="22"/>
                <w:szCs w:val="22"/>
              </w:rPr>
              <w:t>w the matter was addressed in the</w:t>
            </w:r>
            <w:r w:rsidRPr="00BF3A4B">
              <w:rPr>
                <w:rFonts w:ascii="Times New Roman" w:eastAsia="Batang" w:hAnsi="Times New Roman" w:cs="Times New Roman"/>
                <w:b/>
                <w:bCs/>
                <w:color w:val="000000"/>
                <w:sz w:val="22"/>
                <w:szCs w:val="22"/>
              </w:rPr>
              <w:t xml:space="preserve"> audit </w:t>
            </w:r>
          </w:p>
        </w:tc>
      </w:tr>
      <w:tr w:rsidR="004E45B1" w:rsidRPr="00B91548" w:rsidTr="007B080B">
        <w:tc>
          <w:tcPr>
            <w:tcW w:w="4797" w:type="dxa"/>
            <w:shd w:val="clear" w:color="auto" w:fill="auto"/>
          </w:tcPr>
          <w:p w:rsidR="004E45B1" w:rsidRDefault="004E45B1" w:rsidP="007B080B">
            <w:pPr>
              <w:jc w:val="thaiDistribute"/>
              <w:rPr>
                <w:rFonts w:ascii="Times New Roman" w:eastAsia="Batang" w:hAnsi="Times New Roman" w:cs="Times New Roman"/>
                <w:color w:val="000000"/>
                <w:sz w:val="22"/>
                <w:szCs w:val="22"/>
              </w:rPr>
            </w:pPr>
            <w:r>
              <w:rPr>
                <w:rFonts w:ascii="Times New Roman" w:eastAsia="Batang" w:hAnsi="Times New Roman" w:cs="Times New Roman"/>
                <w:color w:val="000000"/>
                <w:sz w:val="22"/>
                <w:szCs w:val="22"/>
              </w:rPr>
              <w:t xml:space="preserve">The Company has </w:t>
            </w:r>
            <w:proofErr w:type="spellStart"/>
            <w:r>
              <w:rPr>
                <w:rFonts w:ascii="Times New Roman" w:eastAsia="Batang" w:hAnsi="Times New Roman" w:cs="Times New Roman"/>
                <w:color w:val="000000"/>
                <w:sz w:val="22"/>
                <w:szCs w:val="22"/>
              </w:rPr>
              <w:t>recognised</w:t>
            </w:r>
            <w:proofErr w:type="spellEnd"/>
            <w:r>
              <w:rPr>
                <w:rFonts w:ascii="Times New Roman" w:eastAsia="Batang" w:hAnsi="Times New Roman" w:cs="Times New Roman"/>
                <w:color w:val="000000"/>
                <w:sz w:val="22"/>
                <w:szCs w:val="22"/>
              </w:rPr>
              <w:t xml:space="preserve"> deferred tax assets for deductible temporary differences and unused tax losses that it believes are recoverable.</w:t>
            </w:r>
          </w:p>
          <w:p w:rsidR="004E45B1" w:rsidRDefault="004E45B1" w:rsidP="007B080B">
            <w:pPr>
              <w:jc w:val="thaiDistribute"/>
              <w:rPr>
                <w:rFonts w:ascii="Times New Roman" w:eastAsia="Batang" w:hAnsi="Times New Roman" w:cs="Times New Roman"/>
                <w:color w:val="000000"/>
                <w:sz w:val="22"/>
                <w:szCs w:val="22"/>
              </w:rPr>
            </w:pPr>
          </w:p>
          <w:p w:rsidR="004E45B1" w:rsidRDefault="004E45B1" w:rsidP="007B080B">
            <w:pPr>
              <w:jc w:val="thaiDistribute"/>
              <w:rPr>
                <w:rFonts w:ascii="Times New Roman" w:eastAsia="Batang" w:hAnsi="Times New Roman" w:cs="Times New Roman"/>
                <w:color w:val="000000"/>
                <w:sz w:val="22"/>
                <w:szCs w:val="22"/>
              </w:rPr>
            </w:pPr>
            <w:r>
              <w:rPr>
                <w:rFonts w:ascii="Times New Roman" w:eastAsia="Batang" w:hAnsi="Times New Roman" w:cs="Times New Roman"/>
                <w:color w:val="000000"/>
                <w:sz w:val="22"/>
                <w:szCs w:val="22"/>
              </w:rPr>
              <w:t xml:space="preserve">The recoverability of </w:t>
            </w:r>
            <w:proofErr w:type="spellStart"/>
            <w:r>
              <w:rPr>
                <w:rFonts w:ascii="Times New Roman" w:eastAsia="Batang" w:hAnsi="Times New Roman" w:cs="Times New Roman"/>
                <w:color w:val="000000"/>
                <w:sz w:val="22"/>
                <w:szCs w:val="22"/>
              </w:rPr>
              <w:t>recognised</w:t>
            </w:r>
            <w:proofErr w:type="spellEnd"/>
            <w:r>
              <w:rPr>
                <w:rFonts w:ascii="Times New Roman" w:eastAsia="Batang" w:hAnsi="Times New Roman" w:cs="Times New Roman"/>
                <w:color w:val="000000"/>
                <w:sz w:val="22"/>
                <w:szCs w:val="22"/>
              </w:rPr>
              <w:t xml:space="preserve"> deferred tax assets is in part dependent on the Company’s ability to generate future taxable profits sufficient to </w:t>
            </w:r>
            <w:proofErr w:type="spellStart"/>
            <w:r>
              <w:rPr>
                <w:rFonts w:ascii="Times New Roman" w:eastAsia="Batang" w:hAnsi="Times New Roman" w:cs="Times New Roman"/>
                <w:color w:val="000000"/>
                <w:sz w:val="22"/>
                <w:szCs w:val="22"/>
              </w:rPr>
              <w:t>utilise</w:t>
            </w:r>
            <w:proofErr w:type="spellEnd"/>
            <w:r>
              <w:rPr>
                <w:rFonts w:ascii="Times New Roman" w:eastAsia="Batang" w:hAnsi="Times New Roman" w:cs="Times New Roman"/>
                <w:color w:val="000000"/>
                <w:sz w:val="22"/>
                <w:szCs w:val="22"/>
              </w:rPr>
              <w:t xml:space="preserve"> deductible temporary differences and tax losses (before the latter expire).</w:t>
            </w:r>
          </w:p>
          <w:p w:rsidR="004E45B1" w:rsidRDefault="004E45B1" w:rsidP="007B080B">
            <w:pPr>
              <w:jc w:val="thaiDistribute"/>
              <w:rPr>
                <w:rFonts w:ascii="Times New Roman" w:eastAsia="Batang" w:hAnsi="Times New Roman" w:cs="Times New Roman"/>
                <w:color w:val="000000"/>
                <w:sz w:val="22"/>
                <w:szCs w:val="22"/>
              </w:rPr>
            </w:pPr>
          </w:p>
          <w:p w:rsidR="004E45B1" w:rsidRPr="00BF3A4B" w:rsidRDefault="004E45B1" w:rsidP="007B080B">
            <w:pPr>
              <w:jc w:val="thaiDistribute"/>
              <w:rPr>
                <w:rFonts w:ascii="Times New Roman" w:eastAsia="Batang" w:hAnsi="Times New Roman" w:cs="Times New Roman"/>
                <w:color w:val="000000"/>
                <w:sz w:val="22"/>
                <w:szCs w:val="22"/>
              </w:rPr>
            </w:pPr>
            <w:r>
              <w:rPr>
                <w:rFonts w:ascii="Times New Roman" w:eastAsia="Batang" w:hAnsi="Times New Roman" w:cs="Times New Roman"/>
                <w:color w:val="000000"/>
                <w:sz w:val="22"/>
                <w:szCs w:val="22"/>
              </w:rPr>
              <w:t>I have determined this to be a key audit matter, due to the inherent uncertainty in forecasting the amount and timing of future taxable profits and the reversal of temporary differences.</w:t>
            </w:r>
          </w:p>
        </w:tc>
        <w:tc>
          <w:tcPr>
            <w:tcW w:w="4798" w:type="dxa"/>
            <w:shd w:val="clear" w:color="auto" w:fill="auto"/>
          </w:tcPr>
          <w:p w:rsidR="004E45B1" w:rsidRPr="00BF3A4B" w:rsidRDefault="004E45B1" w:rsidP="007B080B">
            <w:pPr>
              <w:jc w:val="both"/>
              <w:outlineLvl w:val="0"/>
              <w:rPr>
                <w:rFonts w:ascii="Times New Roman" w:eastAsia="Batang" w:hAnsi="Times New Roman" w:cs="Times New Roman"/>
                <w:color w:val="000000"/>
                <w:sz w:val="22"/>
                <w:szCs w:val="22"/>
              </w:rPr>
            </w:pPr>
            <w:r w:rsidRPr="00BF3A4B">
              <w:rPr>
                <w:rFonts w:ascii="Times New Roman" w:eastAsia="Batang" w:hAnsi="Times New Roman" w:cs="Times New Roman"/>
                <w:color w:val="000000"/>
                <w:sz w:val="22"/>
                <w:szCs w:val="22"/>
              </w:rPr>
              <w:t>My audit procedures consisted of</w:t>
            </w:r>
            <w:r>
              <w:rPr>
                <w:rFonts w:ascii="Times New Roman" w:eastAsia="Batang" w:hAnsi="Times New Roman" w:cs="Times New Roman"/>
                <w:color w:val="000000"/>
                <w:sz w:val="22"/>
                <w:szCs w:val="22"/>
              </w:rPr>
              <w:t>:</w:t>
            </w:r>
          </w:p>
          <w:p w:rsidR="004E45B1" w:rsidRPr="008D46CC" w:rsidRDefault="004E45B1" w:rsidP="007B080B">
            <w:pPr>
              <w:pStyle w:val="ListParagraph"/>
              <w:numPr>
                <w:ilvl w:val="0"/>
                <w:numId w:val="20"/>
              </w:numPr>
              <w:tabs>
                <w:tab w:val="clear" w:pos="680"/>
              </w:tabs>
              <w:ind w:left="337"/>
              <w:jc w:val="both"/>
              <w:outlineLvl w:val="0"/>
              <w:rPr>
                <w:rFonts w:ascii="Times New Roman" w:eastAsia="Batang" w:hAnsi="Times New Roman" w:cs="Times New Roman"/>
                <w:color w:val="000000"/>
                <w:sz w:val="22"/>
              </w:rPr>
            </w:pPr>
            <w:r>
              <w:rPr>
                <w:rFonts w:ascii="Times New Roman" w:eastAsia="Batang" w:hAnsi="Times New Roman" w:cs="Times New Roman"/>
                <w:color w:val="000000"/>
                <w:sz w:val="22"/>
              </w:rPr>
              <w:t xml:space="preserve">  inquiring the management who is responsible for preparing</w:t>
            </w:r>
            <w:r w:rsidRPr="008D46CC">
              <w:rPr>
                <w:rFonts w:ascii="Times New Roman" w:eastAsia="Batang" w:hAnsi="Times New Roman" w:cs="Times New Roman"/>
                <w:color w:val="000000"/>
                <w:sz w:val="22"/>
              </w:rPr>
              <w:t xml:space="preserve"> the </w:t>
            </w:r>
            <w:r>
              <w:rPr>
                <w:rFonts w:ascii="Times New Roman" w:eastAsia="Batang" w:hAnsi="Times New Roman" w:cs="Times New Roman"/>
                <w:color w:val="000000"/>
                <w:sz w:val="22"/>
              </w:rPr>
              <w:t>Company’s forecast future taxable profits;</w:t>
            </w:r>
            <w:r w:rsidRPr="008D46CC">
              <w:rPr>
                <w:rFonts w:ascii="Times New Roman" w:eastAsia="Batang" w:hAnsi="Times New Roman" w:cs="Times New Roman"/>
                <w:color w:val="000000"/>
                <w:sz w:val="22"/>
              </w:rPr>
              <w:t xml:space="preserve">        </w:t>
            </w:r>
          </w:p>
          <w:p w:rsidR="004E45B1" w:rsidRDefault="004E45B1" w:rsidP="007B080B">
            <w:pPr>
              <w:pStyle w:val="ListParagraph"/>
              <w:numPr>
                <w:ilvl w:val="0"/>
                <w:numId w:val="20"/>
              </w:numPr>
              <w:tabs>
                <w:tab w:val="clear" w:pos="680"/>
              </w:tabs>
              <w:ind w:left="337"/>
              <w:jc w:val="both"/>
              <w:outlineLvl w:val="0"/>
              <w:rPr>
                <w:rFonts w:ascii="Times New Roman" w:eastAsia="Batang" w:hAnsi="Times New Roman" w:cs="Times New Roman"/>
                <w:color w:val="000000"/>
                <w:sz w:val="22"/>
              </w:rPr>
            </w:pPr>
            <w:r>
              <w:rPr>
                <w:rFonts w:ascii="Times New Roman" w:eastAsia="Batang" w:hAnsi="Times New Roman" w:cs="Times New Roman"/>
                <w:color w:val="000000"/>
                <w:sz w:val="22"/>
              </w:rPr>
              <w:t xml:space="preserve">  assessing and testing the management’s judgements, </w:t>
            </w:r>
            <w:r w:rsidRPr="00855030">
              <w:rPr>
                <w:rFonts w:ascii="Times New Roman" w:eastAsia="Batang" w:hAnsi="Times New Roman" w:cs="Times New Roman"/>
                <w:color w:val="000000"/>
                <w:sz w:val="22"/>
              </w:rPr>
              <w:t xml:space="preserve">assumptions used in </w:t>
            </w:r>
            <w:r>
              <w:rPr>
                <w:rFonts w:ascii="Times New Roman" w:eastAsia="Batang" w:hAnsi="Times New Roman" w:cs="Times New Roman"/>
                <w:color w:val="000000"/>
                <w:sz w:val="22"/>
              </w:rPr>
              <w:t xml:space="preserve">the </w:t>
            </w:r>
            <w:r w:rsidRPr="00855030">
              <w:rPr>
                <w:rFonts w:ascii="Times New Roman" w:eastAsia="Batang" w:hAnsi="Times New Roman" w:cs="Times New Roman"/>
                <w:color w:val="000000"/>
                <w:sz w:val="22"/>
              </w:rPr>
              <w:t>projecti</w:t>
            </w:r>
            <w:r>
              <w:rPr>
                <w:rFonts w:ascii="Times New Roman" w:eastAsia="Batang" w:hAnsi="Times New Roman" w:cs="Times New Roman"/>
                <w:color w:val="000000"/>
                <w:sz w:val="22"/>
              </w:rPr>
              <w:t xml:space="preserve">on of future taxable profits </w:t>
            </w:r>
            <w:r w:rsidRPr="00855030">
              <w:rPr>
                <w:rFonts w:ascii="Times New Roman" w:eastAsia="Batang" w:hAnsi="Times New Roman" w:cs="Times New Roman"/>
                <w:color w:val="000000"/>
                <w:sz w:val="22"/>
              </w:rPr>
              <w:t xml:space="preserve">by evaluating </w:t>
            </w:r>
            <w:r>
              <w:rPr>
                <w:rFonts w:ascii="Times New Roman" w:eastAsia="Batang" w:hAnsi="Times New Roman" w:cs="Times New Roman"/>
                <w:color w:val="000000"/>
                <w:sz w:val="22"/>
              </w:rPr>
              <w:t xml:space="preserve">the </w:t>
            </w:r>
            <w:r w:rsidRPr="00D00649">
              <w:rPr>
                <w:rFonts w:ascii="Times New Roman" w:eastAsia="Batang" w:hAnsi="Times New Roman" w:cs="Times New Roman"/>
                <w:color w:val="000000"/>
                <w:sz w:val="22"/>
              </w:rPr>
              <w:t>reasonableness</w:t>
            </w:r>
            <w:r>
              <w:rPr>
                <w:rFonts w:ascii="Times New Roman" w:eastAsia="Batang" w:hAnsi="Times New Roman" w:cs="Times New Roman"/>
                <w:color w:val="000000"/>
                <w:sz w:val="22"/>
              </w:rPr>
              <w:t xml:space="preserve"> of </w:t>
            </w:r>
            <w:r w:rsidRPr="00855030">
              <w:rPr>
                <w:rFonts w:ascii="Times New Roman" w:eastAsia="Batang" w:hAnsi="Times New Roman" w:cs="Times New Roman"/>
                <w:color w:val="000000"/>
                <w:sz w:val="22"/>
              </w:rPr>
              <w:t xml:space="preserve">historical forecasting and comparing </w:t>
            </w:r>
            <w:r>
              <w:rPr>
                <w:rFonts w:ascii="Times New Roman" w:eastAsia="Batang" w:hAnsi="Times New Roman" w:cs="Times New Roman"/>
                <w:color w:val="000000"/>
                <w:sz w:val="22"/>
              </w:rPr>
              <w:t xml:space="preserve">with the actual operating results and the operation’s plan. This included using my understanding of the Company, the Company’s industry and the sensitivity of  the changes in the forecast of </w:t>
            </w:r>
            <w:r w:rsidRPr="008D46CC">
              <w:rPr>
                <w:rFonts w:ascii="Times New Roman" w:eastAsia="Batang" w:hAnsi="Times New Roman" w:cs="Times New Roman"/>
                <w:color w:val="000000"/>
                <w:sz w:val="22"/>
              </w:rPr>
              <w:t xml:space="preserve">the </w:t>
            </w:r>
            <w:r>
              <w:rPr>
                <w:rFonts w:ascii="Times New Roman" w:eastAsia="Batang" w:hAnsi="Times New Roman" w:cs="Times New Roman"/>
                <w:color w:val="000000"/>
                <w:sz w:val="22"/>
              </w:rPr>
              <w:t>Company</w:t>
            </w:r>
            <w:r w:rsidRPr="008D46CC">
              <w:rPr>
                <w:rFonts w:ascii="Times New Roman" w:eastAsia="Batang" w:hAnsi="Times New Roman" w:cs="Times New Roman"/>
                <w:color w:val="000000"/>
                <w:sz w:val="22"/>
              </w:rPr>
              <w:t>’s future taxable profits</w:t>
            </w:r>
            <w:r>
              <w:rPr>
                <w:rFonts w:ascii="Times New Roman" w:eastAsia="Batang" w:hAnsi="Times New Roman" w:cs="Times New Roman"/>
                <w:color w:val="000000"/>
                <w:sz w:val="22"/>
              </w:rPr>
              <w:t xml:space="preserve"> to evaluate the reasonability of the management’s process for forecasting</w:t>
            </w:r>
            <w:r w:rsidRPr="00855030">
              <w:rPr>
                <w:rFonts w:ascii="Times New Roman" w:eastAsia="Batang" w:hAnsi="Times New Roman" w:cs="Times New Roman"/>
                <w:color w:val="000000"/>
                <w:sz w:val="22"/>
              </w:rPr>
              <w:t xml:space="preserve"> the</w:t>
            </w:r>
            <w:r>
              <w:rPr>
                <w:rFonts w:ascii="Times New Roman" w:eastAsia="Batang" w:hAnsi="Times New Roman" w:cs="Times New Roman"/>
                <w:color w:val="000000"/>
                <w:sz w:val="22"/>
              </w:rPr>
              <w:t xml:space="preserve"> future taxable profits;</w:t>
            </w:r>
          </w:p>
          <w:p w:rsidR="004E45B1" w:rsidRDefault="004E45B1" w:rsidP="007B080B">
            <w:pPr>
              <w:pStyle w:val="ListParagraph"/>
              <w:numPr>
                <w:ilvl w:val="0"/>
                <w:numId w:val="20"/>
              </w:numPr>
              <w:tabs>
                <w:tab w:val="clear" w:pos="680"/>
              </w:tabs>
              <w:ind w:left="337"/>
              <w:jc w:val="both"/>
              <w:outlineLvl w:val="0"/>
              <w:rPr>
                <w:rFonts w:ascii="Times New Roman" w:eastAsia="Batang" w:hAnsi="Times New Roman" w:cs="Times New Roman"/>
                <w:color w:val="000000"/>
                <w:sz w:val="22"/>
              </w:rPr>
            </w:pPr>
            <w:r>
              <w:rPr>
                <w:rFonts w:ascii="Times New Roman" w:eastAsia="Batang" w:hAnsi="Times New Roman" w:cs="Times New Roman"/>
                <w:color w:val="000000"/>
                <w:sz w:val="22"/>
              </w:rPr>
              <w:t xml:space="preserve">  performing the recalculation of the forecast; and</w:t>
            </w:r>
          </w:p>
          <w:p w:rsidR="004E45B1" w:rsidRPr="001C4B0F" w:rsidRDefault="004E45B1" w:rsidP="007B080B">
            <w:pPr>
              <w:pStyle w:val="ListParagraph"/>
              <w:numPr>
                <w:ilvl w:val="0"/>
                <w:numId w:val="20"/>
              </w:numPr>
              <w:tabs>
                <w:tab w:val="clear" w:pos="680"/>
              </w:tabs>
              <w:ind w:left="337"/>
              <w:jc w:val="both"/>
              <w:outlineLvl w:val="0"/>
              <w:rPr>
                <w:rFonts w:ascii="Times New Roman" w:eastAsia="Batang" w:hAnsi="Times New Roman" w:cs="Times New Roman"/>
                <w:color w:val="000000"/>
                <w:sz w:val="22"/>
              </w:rPr>
            </w:pPr>
            <w:r>
              <w:rPr>
                <w:rFonts w:ascii="Times New Roman" w:eastAsia="Batang" w:hAnsi="Times New Roman" w:cs="Times New Roman"/>
                <w:color w:val="000000"/>
                <w:sz w:val="22"/>
              </w:rPr>
              <w:t xml:space="preserve">  considering the adequacy of </w:t>
            </w:r>
            <w:r w:rsidRPr="00BF3A4B">
              <w:rPr>
                <w:rFonts w:ascii="Times New Roman" w:eastAsia="Batang" w:hAnsi="Times New Roman" w:cs="Times New Roman"/>
                <w:color w:val="000000"/>
                <w:sz w:val="22"/>
              </w:rPr>
              <w:t xml:space="preserve">the Company’s disclosures </w:t>
            </w:r>
            <w:r w:rsidRPr="008526F2">
              <w:rPr>
                <w:rFonts w:ascii="Times New Roman" w:eastAsia="Batang" w:hAnsi="Times New Roman" w:cs="Times New Roman"/>
                <w:color w:val="000000"/>
                <w:sz w:val="22"/>
              </w:rPr>
              <w:t>in accordance with</w:t>
            </w:r>
            <w:r w:rsidR="008B0CE2">
              <w:rPr>
                <w:rFonts w:ascii="Times New Roman" w:eastAsia="Batang" w:hAnsi="Times New Roman" w:cstheme="minorBidi" w:hint="cs"/>
                <w:color w:val="000000"/>
                <w:sz w:val="22"/>
                <w:cs/>
              </w:rPr>
              <w:t xml:space="preserve"> </w:t>
            </w:r>
            <w:r w:rsidR="008B0CE2">
              <w:rPr>
                <w:rFonts w:ascii="Times New Roman" w:eastAsia="Batang" w:hAnsi="Times New Roman" w:cs="Times New Roman"/>
                <w:color w:val="000000"/>
                <w:sz w:val="22"/>
              </w:rPr>
              <w:t>Thai Financial Reporting St</w:t>
            </w:r>
            <w:r w:rsidR="008B0CE2" w:rsidRPr="008526F2">
              <w:rPr>
                <w:rFonts w:ascii="Times New Roman" w:eastAsia="Batang" w:hAnsi="Times New Roman" w:cs="Times New Roman"/>
                <w:color w:val="000000"/>
                <w:sz w:val="22"/>
              </w:rPr>
              <w:t>andards. </w:t>
            </w:r>
          </w:p>
        </w:tc>
      </w:tr>
    </w:tbl>
    <w:p w:rsidR="004E45B1" w:rsidRDefault="004E45B1" w:rsidP="004E45B1">
      <w:pPr>
        <w:jc w:val="both"/>
        <w:outlineLvl w:val="0"/>
        <w:rPr>
          <w:rFonts w:ascii="Times New Roman" w:eastAsia="Batang" w:hAnsi="Times New Roman" w:cs="Times New Roman"/>
          <w:color w:val="000000"/>
          <w:sz w:val="22"/>
          <w:szCs w:val="22"/>
        </w:rPr>
      </w:pPr>
    </w:p>
    <w:p w:rsidR="004E45B1" w:rsidRPr="00B91548" w:rsidRDefault="004E45B1" w:rsidP="004E45B1">
      <w:pPr>
        <w:jc w:val="both"/>
        <w:outlineLvl w:val="0"/>
        <w:rPr>
          <w:rFonts w:ascii="Times New Roman" w:hAnsi="Times New Roman" w:cs="Times New Roman"/>
          <w:i/>
          <w:iCs/>
          <w:sz w:val="22"/>
          <w:szCs w:val="22"/>
        </w:rPr>
      </w:pPr>
      <w:r w:rsidRPr="00B91548">
        <w:rPr>
          <w:rFonts w:ascii="Times New Roman" w:hAnsi="Times New Roman" w:cs="Times New Roman"/>
          <w:i/>
          <w:iCs/>
          <w:sz w:val="22"/>
          <w:szCs w:val="22"/>
        </w:rPr>
        <w:t>Other Information</w:t>
      </w:r>
    </w:p>
    <w:p w:rsidR="004E45B1" w:rsidRDefault="004E45B1" w:rsidP="004E45B1">
      <w:pPr>
        <w:jc w:val="both"/>
        <w:outlineLvl w:val="0"/>
        <w:rPr>
          <w:rFonts w:ascii="Times New Roman" w:eastAsia="Batang" w:hAnsi="Times New Roman" w:cs="Times New Roman"/>
          <w:color w:val="000000"/>
          <w:sz w:val="22"/>
          <w:szCs w:val="22"/>
        </w:rPr>
      </w:pPr>
    </w:p>
    <w:p w:rsidR="004E45B1" w:rsidRDefault="004E45B1" w:rsidP="004E45B1">
      <w:pPr>
        <w:jc w:val="both"/>
        <w:outlineLvl w:val="0"/>
        <w:rPr>
          <w:rFonts w:ascii="Times New Roman" w:eastAsia="Batang" w:hAnsi="Times New Roman" w:cs="Times New Roman"/>
          <w:color w:val="000000"/>
          <w:sz w:val="22"/>
          <w:szCs w:val="22"/>
        </w:rPr>
      </w:pPr>
      <w:r w:rsidRPr="00B91548">
        <w:rPr>
          <w:rFonts w:ascii="Times New Roman" w:eastAsia="Batang" w:hAnsi="Times New Roman" w:cs="Times New Roman"/>
          <w:color w:val="000000"/>
          <w:sz w:val="22"/>
          <w:szCs w:val="22"/>
        </w:rPr>
        <w:t>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w:t>
      </w:r>
    </w:p>
    <w:p w:rsidR="004E45B1" w:rsidRPr="00B91548" w:rsidRDefault="004E45B1" w:rsidP="004E45B1">
      <w:pPr>
        <w:jc w:val="both"/>
        <w:outlineLvl w:val="0"/>
        <w:rPr>
          <w:rFonts w:ascii="Times New Roman" w:eastAsia="Batang" w:hAnsi="Times New Roman" w:cs="Times New Roman"/>
          <w:color w:val="000000"/>
          <w:sz w:val="22"/>
          <w:szCs w:val="22"/>
        </w:rPr>
      </w:pPr>
    </w:p>
    <w:p w:rsidR="004E45B1" w:rsidRDefault="004E45B1" w:rsidP="004E45B1">
      <w:pPr>
        <w:jc w:val="both"/>
        <w:outlineLvl w:val="0"/>
        <w:rPr>
          <w:rFonts w:ascii="Times New Roman" w:eastAsia="Batang" w:hAnsi="Times New Roman" w:cs="Times New Roman"/>
          <w:color w:val="000000"/>
          <w:sz w:val="22"/>
          <w:szCs w:val="22"/>
        </w:rPr>
      </w:pPr>
      <w:r w:rsidRPr="00B91548">
        <w:rPr>
          <w:rFonts w:ascii="Times New Roman" w:eastAsia="Batang" w:hAnsi="Times New Roman" w:cs="Times New Roman"/>
          <w:color w:val="000000"/>
          <w:sz w:val="22"/>
          <w:szCs w:val="22"/>
        </w:rPr>
        <w:t>My opinion on the financial statements does not cover the other information and I will not express any form of assurance conclusion thereon.</w:t>
      </w:r>
    </w:p>
    <w:p w:rsidR="004E45B1" w:rsidRPr="00B91548" w:rsidRDefault="004E45B1" w:rsidP="004E45B1">
      <w:pPr>
        <w:jc w:val="both"/>
        <w:outlineLvl w:val="0"/>
        <w:rPr>
          <w:rFonts w:ascii="Times New Roman" w:eastAsia="Batang" w:hAnsi="Times New Roman" w:cs="Times New Roman"/>
          <w:color w:val="000000"/>
          <w:sz w:val="22"/>
          <w:szCs w:val="22"/>
        </w:rPr>
      </w:pPr>
    </w:p>
    <w:p w:rsidR="004E45B1" w:rsidRPr="0014579F" w:rsidRDefault="004E45B1" w:rsidP="004E45B1">
      <w:pPr>
        <w:jc w:val="both"/>
        <w:outlineLvl w:val="0"/>
        <w:rPr>
          <w:rFonts w:ascii="Times New Roman" w:eastAsia="Batang" w:hAnsi="Times New Roman" w:cs="Cordia New"/>
          <w:color w:val="000000"/>
          <w:sz w:val="22"/>
          <w:szCs w:val="22"/>
        </w:rPr>
      </w:pPr>
      <w:r w:rsidRPr="00B91548">
        <w:rPr>
          <w:rFonts w:ascii="Times New Roman" w:eastAsia="Batang" w:hAnsi="Times New Roman" w:cs="Times New Roman"/>
          <w:color w:val="000000"/>
          <w:sz w:val="22"/>
          <w:szCs w:val="22"/>
        </w:rPr>
        <w:t>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p>
    <w:p w:rsidR="004E45B1" w:rsidRPr="0014579F" w:rsidRDefault="004E45B1" w:rsidP="004E45B1">
      <w:pPr>
        <w:jc w:val="both"/>
        <w:outlineLvl w:val="0"/>
        <w:rPr>
          <w:rFonts w:ascii="Times New Roman" w:eastAsia="Batang" w:hAnsi="Times New Roman" w:cs="Cordia New"/>
          <w:color w:val="000000"/>
          <w:sz w:val="22"/>
          <w:szCs w:val="22"/>
        </w:rPr>
      </w:pPr>
    </w:p>
    <w:p w:rsidR="004E45B1" w:rsidRPr="0014579F" w:rsidRDefault="004E45B1" w:rsidP="004E45B1">
      <w:pPr>
        <w:jc w:val="both"/>
        <w:outlineLvl w:val="0"/>
        <w:rPr>
          <w:rFonts w:ascii="Times New Roman" w:eastAsia="Batang" w:hAnsi="Times New Roman" w:cs="Cordia New"/>
          <w:color w:val="000000"/>
          <w:sz w:val="22"/>
          <w:szCs w:val="22"/>
        </w:rPr>
      </w:pPr>
      <w:r w:rsidRPr="0014579F">
        <w:rPr>
          <w:rFonts w:ascii="Times New Roman" w:eastAsia="Batang" w:hAnsi="Times New Roman" w:cs="Cordia New"/>
          <w:color w:val="000000"/>
          <w:sz w:val="22"/>
          <w:szCs w:val="22"/>
        </w:rPr>
        <w:t>When I read the annual report, if I conclude that there is a material misstatement therein, I am required to communicate the matter to those charged with governance and request that the correction be made.</w:t>
      </w:r>
    </w:p>
    <w:p w:rsidR="004E45B1" w:rsidRDefault="004E45B1" w:rsidP="004E45B1">
      <w:pPr>
        <w:jc w:val="both"/>
        <w:outlineLvl w:val="0"/>
        <w:rPr>
          <w:rFonts w:ascii="Times New Roman" w:hAnsi="Times New Roman" w:cs="Times New Roman"/>
          <w:i/>
          <w:iCs/>
          <w:sz w:val="22"/>
          <w:szCs w:val="22"/>
        </w:rPr>
      </w:pPr>
    </w:p>
    <w:p w:rsidR="004E45B1" w:rsidRDefault="004E45B1" w:rsidP="004E45B1">
      <w:pPr>
        <w:outlineLvl w:val="0"/>
        <w:rPr>
          <w:rFonts w:ascii="Times New Roman" w:eastAsia="Batang" w:hAnsi="Times New Roman" w:cs="Times New Roman"/>
          <w:color w:val="000000"/>
          <w:sz w:val="22"/>
          <w:szCs w:val="22"/>
        </w:rPr>
      </w:pPr>
      <w:r w:rsidRPr="00210DE0">
        <w:rPr>
          <w:rFonts w:ascii="Times New Roman" w:hAnsi="Times New Roman" w:cs="Times New Roman"/>
          <w:i/>
          <w:iCs/>
          <w:sz w:val="22"/>
          <w:szCs w:val="22"/>
        </w:rPr>
        <w:t>Responsibilities of Management and Those Charged with Governance for the Financial Statements</w:t>
      </w:r>
      <w:r>
        <w:rPr>
          <w:b/>
          <w:bCs/>
          <w:i/>
          <w:iCs/>
          <w:color w:val="FFFFFF"/>
          <w:sz w:val="22"/>
          <w:szCs w:val="22"/>
        </w:rPr>
        <w:t xml:space="preserve"> Separate </w:t>
      </w:r>
      <w:r w:rsidRPr="003E21A1">
        <w:rPr>
          <w:b/>
          <w:bCs/>
          <w:i/>
          <w:iCs/>
          <w:color w:val="FFFFFF"/>
        </w:rPr>
        <w:t>Financial</w:t>
      </w:r>
      <w:r>
        <w:rPr>
          <w:b/>
          <w:bCs/>
          <w:i/>
          <w:iCs/>
          <w:color w:val="FFFFFF"/>
          <w:sz w:val="22"/>
          <w:szCs w:val="22"/>
        </w:rPr>
        <w:t xml:space="preserve"> Statements</w:t>
      </w:r>
    </w:p>
    <w:p w:rsidR="004E45B1" w:rsidRDefault="004E45B1" w:rsidP="004E45B1">
      <w:pPr>
        <w:jc w:val="both"/>
        <w:outlineLvl w:val="0"/>
        <w:rPr>
          <w:rFonts w:ascii="Times New Roman" w:hAnsi="Times New Roman" w:cs="Times New Roman"/>
          <w:sz w:val="22"/>
          <w:szCs w:val="22"/>
        </w:rPr>
      </w:pPr>
      <w:r w:rsidRPr="00B91548">
        <w:rPr>
          <w:rFonts w:ascii="Times New Roman" w:hAnsi="Times New Roman" w:cs="Times New Roman"/>
          <w:sz w:val="22"/>
          <w:szCs w:val="22"/>
        </w:rPr>
        <w:t>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w:t>
      </w:r>
    </w:p>
    <w:p w:rsidR="004E45B1" w:rsidRDefault="004E45B1" w:rsidP="004E45B1">
      <w:pPr>
        <w:jc w:val="both"/>
        <w:outlineLvl w:val="0"/>
        <w:rPr>
          <w:rFonts w:ascii="Times New Roman" w:hAnsi="Times New Roman" w:cs="Times New Roman"/>
          <w:sz w:val="22"/>
          <w:szCs w:val="22"/>
        </w:rPr>
      </w:pPr>
    </w:p>
    <w:p w:rsidR="004E45B1" w:rsidRPr="00B91548" w:rsidRDefault="004E45B1" w:rsidP="004E45B1">
      <w:pPr>
        <w:jc w:val="both"/>
        <w:outlineLvl w:val="0"/>
        <w:rPr>
          <w:rFonts w:ascii="Times New Roman" w:hAnsi="Times New Roman" w:cs="Times New Roman"/>
          <w:sz w:val="22"/>
          <w:szCs w:val="22"/>
        </w:rPr>
      </w:pPr>
      <w:r w:rsidRPr="00B91548">
        <w:rPr>
          <w:rFonts w:ascii="Times New Roman" w:hAnsi="Times New Roman" w:cs="Times New Roman"/>
          <w:sz w:val="22"/>
          <w:szCs w:val="22"/>
        </w:rPr>
        <w:t xml:space="preserve">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w:t>
      </w:r>
      <w:r>
        <w:rPr>
          <w:rFonts w:ascii="Times New Roman" w:hAnsi="Times New Roman" w:cs="Times New Roman"/>
          <w:sz w:val="22"/>
          <w:szCs w:val="22"/>
        </w:rPr>
        <w:t xml:space="preserve">the </w:t>
      </w:r>
      <w:r w:rsidRPr="00B91548">
        <w:rPr>
          <w:rFonts w:ascii="Times New Roman" w:hAnsi="Times New Roman" w:cs="Times New Roman"/>
          <w:sz w:val="22"/>
          <w:szCs w:val="22"/>
        </w:rPr>
        <w:t>Company or to cease operations, or has no realistic alternative but to do so.</w:t>
      </w:r>
    </w:p>
    <w:p w:rsidR="004E45B1" w:rsidRDefault="004E45B1" w:rsidP="004E45B1">
      <w:pPr>
        <w:jc w:val="both"/>
        <w:outlineLvl w:val="0"/>
        <w:rPr>
          <w:rFonts w:ascii="Times New Roman" w:hAnsi="Times New Roman" w:cs="Times New Roman"/>
          <w:sz w:val="22"/>
          <w:szCs w:val="22"/>
        </w:rPr>
      </w:pPr>
    </w:p>
    <w:p w:rsidR="004E45B1" w:rsidRDefault="004E45B1" w:rsidP="004E45B1">
      <w:pPr>
        <w:jc w:val="both"/>
        <w:outlineLvl w:val="0"/>
        <w:rPr>
          <w:rFonts w:ascii="Times New Roman" w:hAnsi="Times New Roman" w:cs="Times New Roman"/>
          <w:sz w:val="22"/>
          <w:szCs w:val="22"/>
        </w:rPr>
      </w:pPr>
      <w:r w:rsidRPr="00B91548">
        <w:rPr>
          <w:rFonts w:ascii="Times New Roman" w:hAnsi="Times New Roman" w:cs="Times New Roman"/>
          <w:sz w:val="22"/>
          <w:szCs w:val="22"/>
        </w:rPr>
        <w:t xml:space="preserve">Those charged with governance are responsible for overseeing </w:t>
      </w:r>
      <w:r w:rsidRPr="00210DE0">
        <w:rPr>
          <w:rFonts w:ascii="Times New Roman" w:hAnsi="Times New Roman" w:cs="Times New Roman"/>
          <w:sz w:val="22"/>
          <w:szCs w:val="22"/>
        </w:rPr>
        <w:t xml:space="preserve">the </w:t>
      </w:r>
      <w:r w:rsidRPr="00B91548">
        <w:rPr>
          <w:rFonts w:ascii="Times New Roman" w:hAnsi="Times New Roman" w:cs="Times New Roman"/>
          <w:sz w:val="22"/>
          <w:szCs w:val="22"/>
        </w:rPr>
        <w:t>Company’s financial reporting process.</w:t>
      </w:r>
    </w:p>
    <w:p w:rsidR="00AE225A" w:rsidRDefault="00AE2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4E45B1" w:rsidRPr="003E21A1"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91548">
        <w:rPr>
          <w:rFonts w:ascii="Times New Roman" w:hAnsi="Times New Roman" w:cs="Times New Roman"/>
          <w:i/>
          <w:iCs/>
          <w:sz w:val="22"/>
          <w:szCs w:val="22"/>
        </w:rPr>
        <w:lastRenderedPageBreak/>
        <w:t>Auditor’s Responsibilities for the Audit of the Financial Statements</w:t>
      </w:r>
    </w:p>
    <w:p w:rsidR="004E45B1" w:rsidRPr="003E21A1" w:rsidRDefault="004E45B1" w:rsidP="004E45B1">
      <w:pPr>
        <w:jc w:val="both"/>
        <w:outlineLvl w:val="0"/>
        <w:rPr>
          <w:rFonts w:ascii="Times New Roman" w:hAnsi="Times New Roman" w:cs="Times New Roman"/>
          <w:i/>
          <w:iCs/>
        </w:rPr>
      </w:pPr>
    </w:p>
    <w:p w:rsidR="004E45B1" w:rsidRPr="00B91548" w:rsidRDefault="004E45B1" w:rsidP="004E45B1">
      <w:pPr>
        <w:jc w:val="both"/>
        <w:outlineLvl w:val="0"/>
        <w:rPr>
          <w:rFonts w:ascii="Times New Roman" w:hAnsi="Times New Roman" w:cs="Times New Roman"/>
          <w:sz w:val="22"/>
          <w:szCs w:val="22"/>
        </w:rPr>
      </w:pPr>
      <w:r w:rsidRPr="00B91548">
        <w:rPr>
          <w:rFonts w:ascii="Times New Roman" w:hAnsi="Times New Roman" w:cs="Times New Roman"/>
          <w:sz w:val="22"/>
          <w:szCs w:val="22"/>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rsidR="004E45B1"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sz w:val="22"/>
          <w:szCs w:val="22"/>
        </w:rPr>
      </w:pPr>
    </w:p>
    <w:p w:rsidR="004E45B1"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sz w:val="22"/>
          <w:szCs w:val="22"/>
        </w:rPr>
      </w:pPr>
      <w:r w:rsidRPr="00A81B88">
        <w:rPr>
          <w:rFonts w:ascii="Times New Roman" w:hAnsi="Times New Roman" w:cs="Times New Roman"/>
          <w:sz w:val="22"/>
          <w:szCs w:val="22"/>
        </w:rPr>
        <w:t>As part of an audit in accordance with TSAs, I exercise professional judgment and maintain professional skepticism throughout the audit. I also:</w:t>
      </w:r>
    </w:p>
    <w:p w:rsidR="004E45B1"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sz w:val="22"/>
          <w:szCs w:val="22"/>
        </w:rPr>
      </w:pPr>
    </w:p>
    <w:p w:rsidR="004E45B1" w:rsidRPr="005A5F30" w:rsidRDefault="004E45B1" w:rsidP="004E45B1">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thaiDistribute"/>
        <w:rPr>
          <w:rFonts w:ascii="Times New Roman" w:eastAsia="Calibri" w:hAnsi="Times New Roman" w:cs="Times New Roman"/>
          <w:sz w:val="22"/>
          <w:szCs w:val="22"/>
        </w:rPr>
      </w:pPr>
      <w:r w:rsidRPr="005A5F30">
        <w:rPr>
          <w:rFonts w:ascii="Times New Roman" w:eastAsia="Calibri" w:hAnsi="Times New Roman" w:cs="Times New Roman"/>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4E45B1" w:rsidRPr="005A5F30" w:rsidRDefault="004E45B1" w:rsidP="004E45B1">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thaiDistribute"/>
        <w:rPr>
          <w:rFonts w:ascii="Times New Roman" w:eastAsia="Calibri" w:hAnsi="Times New Roman" w:cs="Times New Roman"/>
          <w:sz w:val="22"/>
          <w:szCs w:val="22"/>
        </w:rPr>
      </w:pPr>
      <w:r w:rsidRPr="005A5F30">
        <w:rPr>
          <w:rFonts w:ascii="Times New Roman" w:eastAsia="Calibri" w:hAnsi="Times New Roman" w:cs="Times New Roman"/>
          <w:sz w:val="22"/>
          <w:szCs w:val="22"/>
        </w:rPr>
        <w:t>Obtain an understanding of internal control relevant to the audit in order to design audit procedures that are appropriate in the circumstances, but not for the purpose of expressing an opinion on the effectiveness of the Company’s internal control.</w:t>
      </w:r>
    </w:p>
    <w:p w:rsidR="004E45B1" w:rsidRPr="005A5F30" w:rsidRDefault="004E45B1" w:rsidP="004E45B1">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thaiDistribute"/>
        <w:rPr>
          <w:rFonts w:ascii="Times New Roman" w:eastAsia="Calibri" w:hAnsi="Times New Roman" w:cs="Times New Roman"/>
          <w:sz w:val="22"/>
          <w:szCs w:val="22"/>
        </w:rPr>
      </w:pPr>
      <w:r w:rsidRPr="005A5F30">
        <w:rPr>
          <w:rFonts w:ascii="Times New Roman" w:eastAsia="Calibri" w:hAnsi="Times New Roman" w:cs="Times New Roman"/>
          <w:sz w:val="22"/>
          <w:szCs w:val="22"/>
        </w:rPr>
        <w:t xml:space="preserve">Evaluate the appropriateness of accounting policies used and the reasonableness of accounting estimates and related disclosures made by management. </w:t>
      </w:r>
    </w:p>
    <w:p w:rsidR="004E45B1" w:rsidRPr="005A5F30" w:rsidRDefault="004E45B1" w:rsidP="004E45B1">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thaiDistribute"/>
        <w:rPr>
          <w:rFonts w:ascii="Times New Roman" w:eastAsia="Calibri" w:hAnsi="Times New Roman" w:cs="Times New Roman"/>
          <w:sz w:val="22"/>
          <w:szCs w:val="22"/>
        </w:rPr>
      </w:pPr>
      <w:r w:rsidRPr="005A5F30">
        <w:rPr>
          <w:rFonts w:ascii="Times New Roman" w:eastAsia="Calibri" w:hAnsi="Times New Roman" w:cs="Times New Roman"/>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w:t>
      </w:r>
      <w:r w:rsidR="00381593">
        <w:rPr>
          <w:rFonts w:ascii="Times New Roman" w:eastAsia="Calibri" w:hAnsi="Times New Roman" w:cs="Times New Roman"/>
          <w:sz w:val="22"/>
          <w:szCs w:val="22"/>
        </w:rPr>
        <w:br/>
      </w:r>
      <w:r w:rsidRPr="005A5F30">
        <w:rPr>
          <w:rFonts w:ascii="Times New Roman" w:eastAsia="Calibri" w:hAnsi="Times New Roman" w:cs="Times New Roman"/>
          <w:sz w:val="22"/>
          <w:szCs w:val="22"/>
        </w:rPr>
        <w:t xml:space="preserve">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rsidR="004E45B1" w:rsidRPr="005A5F30" w:rsidRDefault="004E45B1" w:rsidP="004E45B1">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thaiDistribute"/>
        <w:rPr>
          <w:rFonts w:ascii="Times New Roman" w:eastAsia="Calibri" w:hAnsi="Times New Roman" w:cs="Times New Roman"/>
          <w:sz w:val="22"/>
          <w:szCs w:val="22"/>
        </w:rPr>
      </w:pPr>
      <w:r w:rsidRPr="005A5F30">
        <w:rPr>
          <w:rFonts w:ascii="Times New Roman" w:eastAsia="Calibri" w:hAnsi="Times New Roman" w:cs="Times New Roman"/>
          <w:sz w:val="22"/>
          <w:szCs w:val="22"/>
        </w:rPr>
        <w:t xml:space="preserve">Evaluate the overall presentation, structure and content of the financial statements, including the disclosures, and whether the financial statements represent the underlying transactions and events in a manner that achieves fair presentation. </w:t>
      </w:r>
    </w:p>
    <w:p w:rsidR="004E45B1" w:rsidRPr="00A81B88"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eastAsia="Batang" w:hAnsi="Times New Roman" w:cs="Times New Roman"/>
          <w:color w:val="000000"/>
          <w:sz w:val="22"/>
        </w:rPr>
      </w:pPr>
    </w:p>
    <w:p w:rsidR="004E45B1" w:rsidRPr="005A5F30"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lang w:bidi="ar-SA"/>
        </w:rPr>
      </w:pPr>
      <w:r w:rsidRPr="005A5F30">
        <w:rPr>
          <w:rFonts w:ascii="Times New Roman" w:hAnsi="Times New Roman" w:cs="Times New Roman"/>
          <w:sz w:val="22"/>
          <w:szCs w:val="22"/>
          <w:lang w:bidi="ar-SA"/>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4E45B1" w:rsidRPr="005A5F30"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lang w:bidi="ar-SA"/>
        </w:rPr>
      </w:pPr>
    </w:p>
    <w:p w:rsidR="004E45B1" w:rsidRPr="005A5F30"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lang w:bidi="ar-SA"/>
        </w:rPr>
      </w:pPr>
      <w:r w:rsidRPr="005A5F30">
        <w:rPr>
          <w:rFonts w:ascii="Times New Roman" w:hAnsi="Times New Roman" w:cs="Times New Roman"/>
          <w:sz w:val="22"/>
          <w:szCs w:val="22"/>
          <w:lang w:bidi="ar-SA"/>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4E45B1"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lang w:bidi="ar-SA"/>
        </w:rPr>
      </w:pPr>
      <w:r>
        <w:rPr>
          <w:rFonts w:ascii="Times New Roman" w:hAnsi="Times New Roman" w:cs="Times New Roman"/>
          <w:sz w:val="22"/>
          <w:szCs w:val="22"/>
          <w:lang w:bidi="ar-SA"/>
        </w:rPr>
        <w:br w:type="page"/>
      </w:r>
    </w:p>
    <w:p w:rsidR="004E45B1" w:rsidRPr="005A5F30"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lang w:bidi="ar-SA"/>
        </w:rPr>
      </w:pPr>
      <w:r w:rsidRPr="005A5F30">
        <w:rPr>
          <w:rFonts w:ascii="Times New Roman" w:hAnsi="Times New Roman" w:cs="Times New Roman"/>
          <w:sz w:val="22"/>
          <w:szCs w:val="22"/>
          <w:lang w:bidi="ar-SA"/>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4E45B1" w:rsidRDefault="004E45B1" w:rsidP="004E45B1">
      <w:pPr>
        <w:pStyle w:val="RNormal"/>
        <w:spacing w:line="230" w:lineRule="exact"/>
        <w:rPr>
          <w:szCs w:val="22"/>
        </w:rPr>
      </w:pPr>
    </w:p>
    <w:p w:rsidR="004E45B1" w:rsidRDefault="004E45B1" w:rsidP="004E45B1">
      <w:pPr>
        <w:pStyle w:val="RNormal"/>
        <w:spacing w:line="230" w:lineRule="exact"/>
        <w:rPr>
          <w:szCs w:val="22"/>
        </w:rPr>
      </w:pPr>
    </w:p>
    <w:p w:rsidR="004E45B1" w:rsidRDefault="004E45B1" w:rsidP="004E45B1">
      <w:pPr>
        <w:pStyle w:val="RNormal"/>
        <w:spacing w:line="230" w:lineRule="exact"/>
        <w:rPr>
          <w:szCs w:val="22"/>
        </w:rPr>
      </w:pPr>
      <w:bookmarkStart w:id="2" w:name="_GoBack"/>
      <w:bookmarkEnd w:id="2"/>
    </w:p>
    <w:p w:rsidR="004E45B1" w:rsidRDefault="004E45B1" w:rsidP="004E45B1">
      <w:pPr>
        <w:pStyle w:val="RNormal"/>
        <w:spacing w:line="230" w:lineRule="exact"/>
        <w:rPr>
          <w:szCs w:val="22"/>
        </w:rPr>
      </w:pPr>
    </w:p>
    <w:p w:rsidR="004E45B1" w:rsidRDefault="004E45B1" w:rsidP="004E45B1">
      <w:pPr>
        <w:pStyle w:val="RNormal"/>
        <w:spacing w:line="230" w:lineRule="exact"/>
        <w:rPr>
          <w:szCs w:val="22"/>
        </w:rPr>
      </w:pPr>
    </w:p>
    <w:p w:rsidR="004E45B1" w:rsidRDefault="004E45B1" w:rsidP="004E45B1">
      <w:pPr>
        <w:pStyle w:val="RNormal"/>
        <w:spacing w:line="230" w:lineRule="exact"/>
        <w:rPr>
          <w:szCs w:val="22"/>
        </w:rPr>
      </w:pPr>
    </w:p>
    <w:p w:rsidR="004E45B1" w:rsidRPr="005E5047" w:rsidRDefault="004E45B1" w:rsidP="004E45B1">
      <w:pPr>
        <w:pStyle w:val="RNormal"/>
        <w:spacing w:line="240" w:lineRule="atLeast"/>
        <w:rPr>
          <w:szCs w:val="22"/>
        </w:rPr>
      </w:pPr>
      <w:r w:rsidRPr="005E5047">
        <w:rPr>
          <w:szCs w:val="22"/>
        </w:rPr>
        <w:t>(</w:t>
      </w:r>
      <w:r>
        <w:t>Aorapin Sinthawornkul</w:t>
      </w:r>
      <w:r w:rsidRPr="005E5047">
        <w:rPr>
          <w:szCs w:val="22"/>
        </w:rPr>
        <w:t>)</w:t>
      </w:r>
    </w:p>
    <w:p w:rsidR="004E45B1" w:rsidRPr="005E5047" w:rsidRDefault="004E45B1" w:rsidP="004E45B1">
      <w:pPr>
        <w:pStyle w:val="RNormal"/>
        <w:spacing w:line="240" w:lineRule="atLeast"/>
        <w:rPr>
          <w:szCs w:val="22"/>
        </w:rPr>
      </w:pPr>
      <w:r w:rsidRPr="005E5047">
        <w:rPr>
          <w:szCs w:val="22"/>
        </w:rPr>
        <w:t>Certified Public Accountant</w:t>
      </w:r>
    </w:p>
    <w:p w:rsidR="004E45B1" w:rsidRPr="005E5047" w:rsidRDefault="004E45B1" w:rsidP="004E45B1">
      <w:pPr>
        <w:pStyle w:val="RNormal"/>
        <w:spacing w:line="240" w:lineRule="atLeast"/>
        <w:rPr>
          <w:szCs w:val="22"/>
        </w:rPr>
      </w:pPr>
      <w:r w:rsidRPr="005E5047">
        <w:rPr>
          <w:szCs w:val="22"/>
        </w:rPr>
        <w:t xml:space="preserve">Registration No. </w:t>
      </w:r>
      <w:r>
        <w:rPr>
          <w:szCs w:val="22"/>
        </w:rPr>
        <w:t>9441</w:t>
      </w:r>
    </w:p>
    <w:p w:rsidR="005F33F5" w:rsidRPr="005E5047" w:rsidRDefault="005F33F5" w:rsidP="005F33F5">
      <w:pPr>
        <w:pStyle w:val="RNormal"/>
        <w:spacing w:line="240" w:lineRule="atLeast"/>
        <w:rPr>
          <w:szCs w:val="22"/>
        </w:rPr>
      </w:pPr>
    </w:p>
    <w:p w:rsidR="005F33F5" w:rsidRPr="005E5047" w:rsidRDefault="005F33F5" w:rsidP="005F33F5">
      <w:pPr>
        <w:pStyle w:val="RNormal"/>
        <w:spacing w:line="240" w:lineRule="atLeast"/>
        <w:rPr>
          <w:szCs w:val="22"/>
        </w:rPr>
      </w:pPr>
    </w:p>
    <w:p w:rsidR="005F33F5" w:rsidRPr="005E5047" w:rsidRDefault="005F33F5" w:rsidP="005F33F5">
      <w:pPr>
        <w:pStyle w:val="RNormal"/>
        <w:spacing w:line="240" w:lineRule="atLeast"/>
        <w:rPr>
          <w:szCs w:val="22"/>
        </w:rPr>
      </w:pPr>
      <w:r w:rsidRPr="005E5047">
        <w:rPr>
          <w:szCs w:val="22"/>
        </w:rPr>
        <w:t xml:space="preserve">KPMG </w:t>
      </w:r>
      <w:proofErr w:type="spellStart"/>
      <w:r w:rsidRPr="005E5047">
        <w:rPr>
          <w:szCs w:val="22"/>
        </w:rPr>
        <w:t>Phoomchai</w:t>
      </w:r>
      <w:proofErr w:type="spellEnd"/>
      <w:r w:rsidRPr="005E5047">
        <w:rPr>
          <w:szCs w:val="22"/>
        </w:rPr>
        <w:t xml:space="preserve"> Audit Ltd.</w:t>
      </w:r>
    </w:p>
    <w:p w:rsidR="005F33F5" w:rsidRPr="005E5047" w:rsidRDefault="005F33F5" w:rsidP="005F33F5">
      <w:pPr>
        <w:pStyle w:val="RNormal"/>
        <w:spacing w:line="240" w:lineRule="atLeast"/>
        <w:rPr>
          <w:szCs w:val="22"/>
        </w:rPr>
      </w:pPr>
      <w:r w:rsidRPr="005E5047">
        <w:rPr>
          <w:szCs w:val="22"/>
        </w:rPr>
        <w:t>Bangkok</w:t>
      </w:r>
    </w:p>
    <w:p w:rsidR="005F33F5" w:rsidRDefault="0055681D" w:rsidP="005F3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24</w:t>
      </w:r>
      <w:r w:rsidR="005F33F5">
        <w:rPr>
          <w:rFonts w:ascii="Times New Roman" w:hAnsi="Times New Roman" w:cs="Times New Roman"/>
          <w:sz w:val="22"/>
          <w:szCs w:val="22"/>
        </w:rPr>
        <w:t xml:space="preserve"> February 20</w:t>
      </w:r>
      <w:r w:rsidR="00556530">
        <w:rPr>
          <w:rFonts w:ascii="Times New Roman" w:hAnsi="Times New Roman" w:cs="Times New Roman"/>
          <w:sz w:val="22"/>
          <w:szCs w:val="22"/>
        </w:rPr>
        <w:t>20</w:t>
      </w:r>
    </w:p>
    <w:p w:rsidR="002E46F8" w:rsidRPr="00E401EB" w:rsidRDefault="002E46F8" w:rsidP="00A13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thaiDistribute"/>
        <w:rPr>
          <w:rFonts w:ascii="Times New Roman" w:hAnsi="Times New Roman"/>
          <w:i/>
          <w:iCs/>
          <w:sz w:val="22"/>
          <w:szCs w:val="28"/>
          <w:lang w:val="en-GB"/>
        </w:rPr>
      </w:pPr>
    </w:p>
    <w:sectPr w:rsidR="002E46F8" w:rsidRPr="00E401EB" w:rsidSect="00630384">
      <w:headerReference w:type="default" r:id="rId10"/>
      <w:footerReference w:type="default" r:id="rId11"/>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1B3" w:rsidRDefault="001B11B3">
      <w:r>
        <w:separator/>
      </w:r>
    </w:p>
  </w:endnote>
  <w:endnote w:type="continuationSeparator" w:id="0">
    <w:p w:rsidR="001B11B3" w:rsidRDefault="001B1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0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3E11" w:rsidRDefault="00AE3E11" w:rsidP="00A1633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rsidR="00AE3E11" w:rsidRDefault="00AE3E11" w:rsidP="00A1633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3E11" w:rsidRPr="00563AF8" w:rsidRDefault="00AE3E11" w:rsidP="0094493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center" w:pos="4860"/>
      </w:tabs>
      <w:rPr>
        <w:rFonts w:ascii="Times New Roman" w:hAnsi="Times New Roman" w:cs="Times New Roman"/>
        <w:sz w:val="22"/>
        <w:szCs w:val="22"/>
      </w:rPr>
    </w:pPr>
    <w:r>
      <w:rPr>
        <w:rFonts w:ascii="Times New Roman" w:hAnsi="Times New Roman"/>
        <w:i/>
        <w:iCs/>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3E11" w:rsidRPr="00D8631D" w:rsidRDefault="00AE3E11" w:rsidP="00A1633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D8631D">
      <w:rPr>
        <w:rStyle w:val="PageNumber"/>
        <w:rFonts w:ascii="Times New Roman" w:hAnsi="Times New Roman"/>
        <w:sz w:val="22"/>
        <w:szCs w:val="22"/>
      </w:rPr>
      <w:fldChar w:fldCharType="begin"/>
    </w:r>
    <w:r w:rsidRPr="00D8631D">
      <w:rPr>
        <w:rStyle w:val="PageNumber"/>
        <w:rFonts w:ascii="Times New Roman" w:hAnsi="Times New Roman"/>
        <w:sz w:val="22"/>
        <w:szCs w:val="22"/>
      </w:rPr>
      <w:instrText xml:space="preserve">PAGE  </w:instrText>
    </w:r>
    <w:r w:rsidRPr="00D8631D">
      <w:rPr>
        <w:rStyle w:val="PageNumber"/>
        <w:rFonts w:ascii="Times New Roman" w:hAnsi="Times New Roman"/>
        <w:sz w:val="22"/>
        <w:szCs w:val="22"/>
      </w:rPr>
      <w:fldChar w:fldCharType="separate"/>
    </w:r>
    <w:r>
      <w:rPr>
        <w:rStyle w:val="PageNumber"/>
        <w:rFonts w:ascii="Times New Roman" w:hAnsi="Times New Roman"/>
        <w:noProof/>
        <w:sz w:val="22"/>
        <w:szCs w:val="22"/>
      </w:rPr>
      <w:t>46</w:t>
    </w:r>
    <w:r w:rsidRPr="00D8631D">
      <w:rPr>
        <w:rStyle w:val="PageNumber"/>
        <w:rFonts w:ascii="Times New Roman" w:hAnsi="Times New Roman"/>
        <w:sz w:val="22"/>
        <w:szCs w:val="22"/>
      </w:rPr>
      <w:fldChar w:fldCharType="end"/>
    </w:r>
  </w:p>
  <w:p w:rsidR="00AE3E11" w:rsidRPr="00D37DDF" w:rsidRDefault="00AE3E11" w:rsidP="00AE2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1B3" w:rsidRDefault="001B11B3">
      <w:r>
        <w:separator/>
      </w:r>
    </w:p>
  </w:footnote>
  <w:footnote w:type="continuationSeparator" w:id="0">
    <w:p w:rsidR="001B11B3" w:rsidRDefault="001B1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3E11" w:rsidRDefault="00AE3E11" w:rsidP="00FB6E22">
    <w:pPr>
      <w:pStyle w:val="acctmainheading"/>
      <w:spacing w:after="0" w:line="240" w:lineRule="atLeast"/>
      <w:rPr>
        <w:sz w:val="24"/>
        <w:szCs w:val="24"/>
        <w:lang w:bidi="th-TH"/>
      </w:rPr>
    </w:pPr>
  </w:p>
  <w:p w:rsidR="00AE225A" w:rsidRDefault="00AE225A" w:rsidP="00FB6E22">
    <w:pPr>
      <w:pStyle w:val="acctmainheading"/>
      <w:spacing w:after="0" w:line="240" w:lineRule="atLeast"/>
      <w:rPr>
        <w:sz w:val="24"/>
        <w:szCs w:val="24"/>
        <w:lang w:bidi="th-TH"/>
      </w:rPr>
    </w:pPr>
  </w:p>
  <w:p w:rsidR="00AE225A" w:rsidRPr="00D37DDF" w:rsidRDefault="00AE225A" w:rsidP="00FB6E22">
    <w:pPr>
      <w:pStyle w:val="acctmainheading"/>
      <w:spacing w:after="0" w:line="240" w:lineRule="atLeast"/>
      <w:rPr>
        <w:sz w:val="24"/>
        <w:szCs w:val="24"/>
        <w:lang w:bidi="th-TH"/>
      </w:rPr>
    </w:pPr>
  </w:p>
  <w:p w:rsidR="00AE3E11" w:rsidRPr="00563AF8" w:rsidRDefault="00AE3E11" w:rsidP="00FB6E22">
    <w:pPr>
      <w:rPr>
        <w:rFonts w:ascii="Times New Roman" w:hAnsi="Times New Roman" w:cs="Times New Roman"/>
        <w:b/>
        <w:bCs/>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4305D4"/>
    <w:multiLevelType w:val="multilevel"/>
    <w:tmpl w:val="6680DA4E"/>
    <w:lvl w:ilvl="0">
      <w:start w:val="1"/>
      <w:numFmt w:val="lowerRoman"/>
      <w:lvlText w:val="(%1)"/>
      <w:lvlJc w:val="left"/>
      <w:pPr>
        <w:ind w:left="1080" w:hanging="72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2" w15:restartNumberingAfterBreak="0">
    <w:nsid w:val="122F3B06"/>
    <w:multiLevelType w:val="hybridMultilevel"/>
    <w:tmpl w:val="6680DA4E"/>
    <w:lvl w:ilvl="0" w:tplc="1F14A4EC">
      <w:start w:val="1"/>
      <w:numFmt w:val="lowerRoman"/>
      <w:lvlText w:val="(%1)"/>
      <w:lvlJc w:val="left"/>
      <w:pPr>
        <w:ind w:left="1080" w:hanging="72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9642397"/>
    <w:multiLevelType w:val="hybridMultilevel"/>
    <w:tmpl w:val="41EEDD6C"/>
    <w:lvl w:ilvl="0" w:tplc="D64CC894">
      <w:start w:val="1"/>
      <w:numFmt w:val="bullet"/>
      <w:lvlText w:val="­"/>
      <w:lvlJc w:val="left"/>
      <w:pPr>
        <w:ind w:left="720" w:hanging="360"/>
      </w:pPr>
      <w:rPr>
        <w:rFonts w:ascii="Courier New" w:hAnsi="Courier New"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AD7AB4"/>
    <w:multiLevelType w:val="hybridMultilevel"/>
    <w:tmpl w:val="2AF0A51A"/>
    <w:lvl w:ilvl="0" w:tplc="384C442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87359E4"/>
    <w:multiLevelType w:val="hybridMultilevel"/>
    <w:tmpl w:val="742AE9AE"/>
    <w:lvl w:ilvl="0" w:tplc="D4C4FD6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5"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601A7C"/>
    <w:multiLevelType w:val="hybridMultilevel"/>
    <w:tmpl w:val="02C6CEF0"/>
    <w:lvl w:ilvl="0" w:tplc="628E7424">
      <w:start w:val="3"/>
      <w:numFmt w:val="bullet"/>
      <w:lvlText w:val="-"/>
      <w:lvlJc w:val="left"/>
      <w:pPr>
        <w:ind w:left="620" w:hanging="360"/>
      </w:pPr>
      <w:rPr>
        <w:rFonts w:ascii="Times New Roman" w:eastAsia="Times New Roman" w:hAnsi="Times New Roman" w:cs="Times New Roman"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27"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8" w15:restartNumberingAfterBreak="0">
    <w:nsid w:val="51E50BA0"/>
    <w:multiLevelType w:val="hybridMultilevel"/>
    <w:tmpl w:val="8E68D3FC"/>
    <w:lvl w:ilvl="0" w:tplc="203050F8">
      <w:start w:val="1"/>
      <w:numFmt w:val="lowerLetter"/>
      <w:lvlText w:val="(%1)"/>
      <w:lvlJc w:val="left"/>
      <w:pPr>
        <w:ind w:left="720" w:hanging="360"/>
      </w:pPr>
      <w:rPr>
        <w:rFonts w:hint="default"/>
        <w:b/>
        <w:bCs/>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5D5E1AB0"/>
    <w:multiLevelType w:val="hybridMultilevel"/>
    <w:tmpl w:val="A6F48786"/>
    <w:lvl w:ilvl="0" w:tplc="D5B8AE20">
      <w:start w:val="2"/>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C65C30"/>
    <w:multiLevelType w:val="hybridMultilevel"/>
    <w:tmpl w:val="20304DDE"/>
    <w:lvl w:ilvl="0" w:tplc="3CF62BBA">
      <w:start w:val="1"/>
      <w:numFmt w:val="bullet"/>
      <w:pStyle w:val="BodyTextbullet"/>
      <w:lvlText w:val=""/>
      <w:lvlJc w:val="left"/>
      <w:pPr>
        <w:tabs>
          <w:tab w:val="num" w:pos="1440"/>
        </w:tabs>
        <w:ind w:left="1440" w:hanging="360"/>
      </w:pPr>
      <w:rPr>
        <w:rFonts w:ascii="Symbol" w:hAnsi="Symbol" w:hint="default"/>
        <w:color w:val="auto"/>
        <w:sz w:val="22"/>
      </w:rPr>
    </w:lvl>
    <w:lvl w:ilvl="1" w:tplc="08C85C38">
      <w:start w:val="1"/>
      <w:numFmt w:val="bullet"/>
      <w:lvlText w:val="o"/>
      <w:lvlJc w:val="left"/>
      <w:pPr>
        <w:tabs>
          <w:tab w:val="num" w:pos="2520"/>
        </w:tabs>
        <w:ind w:left="2520" w:hanging="360"/>
      </w:pPr>
      <w:rPr>
        <w:rFonts w:ascii="Courier New" w:hAnsi="Courier New" w:hint="default"/>
      </w:rPr>
    </w:lvl>
    <w:lvl w:ilvl="2" w:tplc="3ECEDFA4" w:tentative="1">
      <w:start w:val="1"/>
      <w:numFmt w:val="bullet"/>
      <w:lvlText w:val=""/>
      <w:lvlJc w:val="left"/>
      <w:pPr>
        <w:tabs>
          <w:tab w:val="num" w:pos="3240"/>
        </w:tabs>
        <w:ind w:left="3240" w:hanging="360"/>
      </w:pPr>
      <w:rPr>
        <w:rFonts w:ascii="Wingdings" w:hAnsi="Wingdings" w:hint="default"/>
      </w:rPr>
    </w:lvl>
    <w:lvl w:ilvl="3" w:tplc="2B965EF0" w:tentative="1">
      <w:start w:val="1"/>
      <w:numFmt w:val="bullet"/>
      <w:lvlText w:val=""/>
      <w:lvlJc w:val="left"/>
      <w:pPr>
        <w:tabs>
          <w:tab w:val="num" w:pos="3960"/>
        </w:tabs>
        <w:ind w:left="3960" w:hanging="360"/>
      </w:pPr>
      <w:rPr>
        <w:rFonts w:ascii="Symbol" w:hAnsi="Symbol" w:hint="default"/>
      </w:rPr>
    </w:lvl>
    <w:lvl w:ilvl="4" w:tplc="A9BAF29C" w:tentative="1">
      <w:start w:val="1"/>
      <w:numFmt w:val="bullet"/>
      <w:lvlText w:val="o"/>
      <w:lvlJc w:val="left"/>
      <w:pPr>
        <w:tabs>
          <w:tab w:val="num" w:pos="4680"/>
        </w:tabs>
        <w:ind w:left="4680" w:hanging="360"/>
      </w:pPr>
      <w:rPr>
        <w:rFonts w:ascii="Courier New" w:hAnsi="Courier New" w:hint="default"/>
      </w:rPr>
    </w:lvl>
    <w:lvl w:ilvl="5" w:tplc="10D04FC6" w:tentative="1">
      <w:start w:val="1"/>
      <w:numFmt w:val="bullet"/>
      <w:lvlText w:val=""/>
      <w:lvlJc w:val="left"/>
      <w:pPr>
        <w:tabs>
          <w:tab w:val="num" w:pos="5400"/>
        </w:tabs>
        <w:ind w:left="5400" w:hanging="360"/>
      </w:pPr>
      <w:rPr>
        <w:rFonts w:ascii="Wingdings" w:hAnsi="Wingdings" w:hint="default"/>
      </w:rPr>
    </w:lvl>
    <w:lvl w:ilvl="6" w:tplc="D8F4930A" w:tentative="1">
      <w:start w:val="1"/>
      <w:numFmt w:val="bullet"/>
      <w:lvlText w:val=""/>
      <w:lvlJc w:val="left"/>
      <w:pPr>
        <w:tabs>
          <w:tab w:val="num" w:pos="6120"/>
        </w:tabs>
        <w:ind w:left="6120" w:hanging="360"/>
      </w:pPr>
      <w:rPr>
        <w:rFonts w:ascii="Symbol" w:hAnsi="Symbol" w:hint="default"/>
      </w:rPr>
    </w:lvl>
    <w:lvl w:ilvl="7" w:tplc="92BCC9EC" w:tentative="1">
      <w:start w:val="1"/>
      <w:numFmt w:val="bullet"/>
      <w:lvlText w:val="o"/>
      <w:lvlJc w:val="left"/>
      <w:pPr>
        <w:tabs>
          <w:tab w:val="num" w:pos="6840"/>
        </w:tabs>
        <w:ind w:left="6840" w:hanging="360"/>
      </w:pPr>
      <w:rPr>
        <w:rFonts w:ascii="Courier New" w:hAnsi="Courier New" w:hint="default"/>
      </w:rPr>
    </w:lvl>
    <w:lvl w:ilvl="8" w:tplc="FE884204"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2"/>
  </w:num>
  <w:num w:numId="12">
    <w:abstractNumId w:val="15"/>
  </w:num>
  <w:num w:numId="13">
    <w:abstractNumId w:val="31"/>
  </w:num>
  <w:num w:numId="14">
    <w:abstractNumId w:val="18"/>
  </w:num>
  <w:num w:numId="15">
    <w:abstractNumId w:val="23"/>
  </w:num>
  <w:num w:numId="16">
    <w:abstractNumId w:val="11"/>
  </w:num>
  <w:num w:numId="17">
    <w:abstractNumId w:val="30"/>
  </w:num>
  <w:num w:numId="18">
    <w:abstractNumId w:val="19"/>
  </w:num>
  <w:num w:numId="19">
    <w:abstractNumId w:val="17"/>
  </w:num>
  <w:num w:numId="20">
    <w:abstractNumId w:val="16"/>
  </w:num>
  <w:num w:numId="21">
    <w:abstractNumId w:val="12"/>
  </w:num>
  <w:num w:numId="22">
    <w:abstractNumId w:val="29"/>
  </w:num>
  <w:num w:numId="23">
    <w:abstractNumId w:val="24"/>
  </w:num>
  <w:num w:numId="24">
    <w:abstractNumId w:val="28"/>
  </w:num>
  <w:num w:numId="25">
    <w:abstractNumId w:val="13"/>
  </w:num>
  <w:num w:numId="26">
    <w:abstractNumId w:val="34"/>
  </w:num>
  <w:num w:numId="27">
    <w:abstractNumId w:val="20"/>
  </w:num>
  <w:num w:numId="28">
    <w:abstractNumId w:val="25"/>
  </w:num>
  <w:num w:numId="29">
    <w:abstractNumId w:val="14"/>
  </w:num>
  <w:num w:numId="30">
    <w:abstractNumId w:val="33"/>
  </w:num>
  <w:num w:numId="31">
    <w:abstractNumId w:val="32"/>
  </w:num>
  <w:num w:numId="32">
    <w:abstractNumId w:val="27"/>
  </w:num>
  <w:num w:numId="33">
    <w:abstractNumId w:val="26"/>
  </w:num>
  <w:num w:numId="34">
    <w:abstractNumId w:val="21"/>
  </w:num>
  <w:num w:numId="35">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6E22"/>
    <w:rsid w:val="00000660"/>
    <w:rsid w:val="00001511"/>
    <w:rsid w:val="00001EA7"/>
    <w:rsid w:val="00002171"/>
    <w:rsid w:val="000024F9"/>
    <w:rsid w:val="00002842"/>
    <w:rsid w:val="0000462A"/>
    <w:rsid w:val="00004A05"/>
    <w:rsid w:val="00005867"/>
    <w:rsid w:val="00007902"/>
    <w:rsid w:val="00010265"/>
    <w:rsid w:val="0001076F"/>
    <w:rsid w:val="0001093A"/>
    <w:rsid w:val="00015B0D"/>
    <w:rsid w:val="00016495"/>
    <w:rsid w:val="0001756F"/>
    <w:rsid w:val="00017E45"/>
    <w:rsid w:val="000204DA"/>
    <w:rsid w:val="00022B4E"/>
    <w:rsid w:val="000233F9"/>
    <w:rsid w:val="000247FB"/>
    <w:rsid w:val="00024FC5"/>
    <w:rsid w:val="00026329"/>
    <w:rsid w:val="00026DB9"/>
    <w:rsid w:val="00027058"/>
    <w:rsid w:val="0002788E"/>
    <w:rsid w:val="00027916"/>
    <w:rsid w:val="00027A06"/>
    <w:rsid w:val="00027B25"/>
    <w:rsid w:val="0003008B"/>
    <w:rsid w:val="00030F93"/>
    <w:rsid w:val="00031F62"/>
    <w:rsid w:val="000327C4"/>
    <w:rsid w:val="00032C0E"/>
    <w:rsid w:val="00034B10"/>
    <w:rsid w:val="00034B62"/>
    <w:rsid w:val="0003511A"/>
    <w:rsid w:val="00035398"/>
    <w:rsid w:val="0003659C"/>
    <w:rsid w:val="000377DD"/>
    <w:rsid w:val="00037998"/>
    <w:rsid w:val="00037E6D"/>
    <w:rsid w:val="0004184C"/>
    <w:rsid w:val="00042192"/>
    <w:rsid w:val="0004305F"/>
    <w:rsid w:val="000446B2"/>
    <w:rsid w:val="00045280"/>
    <w:rsid w:val="000532A3"/>
    <w:rsid w:val="00054DC6"/>
    <w:rsid w:val="000600FB"/>
    <w:rsid w:val="0006015E"/>
    <w:rsid w:val="00060211"/>
    <w:rsid w:val="000615AE"/>
    <w:rsid w:val="00061646"/>
    <w:rsid w:val="00061A6A"/>
    <w:rsid w:val="00061C93"/>
    <w:rsid w:val="00062F1B"/>
    <w:rsid w:val="00062FF7"/>
    <w:rsid w:val="00063E9A"/>
    <w:rsid w:val="00064A19"/>
    <w:rsid w:val="00065555"/>
    <w:rsid w:val="000656D8"/>
    <w:rsid w:val="00065A21"/>
    <w:rsid w:val="0006698E"/>
    <w:rsid w:val="00067233"/>
    <w:rsid w:val="00070B9A"/>
    <w:rsid w:val="000711BC"/>
    <w:rsid w:val="0007125E"/>
    <w:rsid w:val="00071FBC"/>
    <w:rsid w:val="00072E59"/>
    <w:rsid w:val="00073EE3"/>
    <w:rsid w:val="0008043D"/>
    <w:rsid w:val="00080B16"/>
    <w:rsid w:val="000810AF"/>
    <w:rsid w:val="000810FF"/>
    <w:rsid w:val="00081165"/>
    <w:rsid w:val="000814E8"/>
    <w:rsid w:val="00083363"/>
    <w:rsid w:val="00083722"/>
    <w:rsid w:val="00083E59"/>
    <w:rsid w:val="0008560D"/>
    <w:rsid w:val="00086BDA"/>
    <w:rsid w:val="00086D03"/>
    <w:rsid w:val="00087C62"/>
    <w:rsid w:val="00090F18"/>
    <w:rsid w:val="00091D28"/>
    <w:rsid w:val="000931E5"/>
    <w:rsid w:val="00096C69"/>
    <w:rsid w:val="000A0633"/>
    <w:rsid w:val="000A0DCB"/>
    <w:rsid w:val="000A11AD"/>
    <w:rsid w:val="000A2500"/>
    <w:rsid w:val="000A285C"/>
    <w:rsid w:val="000A3335"/>
    <w:rsid w:val="000A39EC"/>
    <w:rsid w:val="000A3A2B"/>
    <w:rsid w:val="000A4317"/>
    <w:rsid w:val="000A64B1"/>
    <w:rsid w:val="000A7327"/>
    <w:rsid w:val="000B00BE"/>
    <w:rsid w:val="000B030C"/>
    <w:rsid w:val="000B106D"/>
    <w:rsid w:val="000B1BDC"/>
    <w:rsid w:val="000B3C08"/>
    <w:rsid w:val="000B516D"/>
    <w:rsid w:val="000B57FF"/>
    <w:rsid w:val="000B619D"/>
    <w:rsid w:val="000B6D40"/>
    <w:rsid w:val="000B7CED"/>
    <w:rsid w:val="000C17DC"/>
    <w:rsid w:val="000C24A7"/>
    <w:rsid w:val="000C2C04"/>
    <w:rsid w:val="000C3376"/>
    <w:rsid w:val="000C38AE"/>
    <w:rsid w:val="000C56E2"/>
    <w:rsid w:val="000C5CCA"/>
    <w:rsid w:val="000C5E89"/>
    <w:rsid w:val="000C659B"/>
    <w:rsid w:val="000C6ED6"/>
    <w:rsid w:val="000C71F7"/>
    <w:rsid w:val="000C74D7"/>
    <w:rsid w:val="000C7AC6"/>
    <w:rsid w:val="000D1188"/>
    <w:rsid w:val="000D14B8"/>
    <w:rsid w:val="000D2A43"/>
    <w:rsid w:val="000D572F"/>
    <w:rsid w:val="000D604C"/>
    <w:rsid w:val="000D6F42"/>
    <w:rsid w:val="000D756F"/>
    <w:rsid w:val="000D79DE"/>
    <w:rsid w:val="000E0199"/>
    <w:rsid w:val="000E2035"/>
    <w:rsid w:val="000E2369"/>
    <w:rsid w:val="000E24CE"/>
    <w:rsid w:val="000E2AC7"/>
    <w:rsid w:val="000E3D2A"/>
    <w:rsid w:val="000E589B"/>
    <w:rsid w:val="000E610A"/>
    <w:rsid w:val="000E667C"/>
    <w:rsid w:val="000E6D7C"/>
    <w:rsid w:val="000E71BD"/>
    <w:rsid w:val="000E72F5"/>
    <w:rsid w:val="000E75B3"/>
    <w:rsid w:val="000E7F9B"/>
    <w:rsid w:val="000F0490"/>
    <w:rsid w:val="000F0D61"/>
    <w:rsid w:val="000F3087"/>
    <w:rsid w:val="000F3682"/>
    <w:rsid w:val="000F48AC"/>
    <w:rsid w:val="000F53AF"/>
    <w:rsid w:val="000F65EA"/>
    <w:rsid w:val="000F7950"/>
    <w:rsid w:val="000F7DC9"/>
    <w:rsid w:val="000F7E83"/>
    <w:rsid w:val="00101EB9"/>
    <w:rsid w:val="00103583"/>
    <w:rsid w:val="001041AE"/>
    <w:rsid w:val="0010464E"/>
    <w:rsid w:val="00105252"/>
    <w:rsid w:val="001052C5"/>
    <w:rsid w:val="00105811"/>
    <w:rsid w:val="00105E22"/>
    <w:rsid w:val="0010630A"/>
    <w:rsid w:val="0010782B"/>
    <w:rsid w:val="00111792"/>
    <w:rsid w:val="00111AC8"/>
    <w:rsid w:val="001124D7"/>
    <w:rsid w:val="00113AF3"/>
    <w:rsid w:val="00114047"/>
    <w:rsid w:val="00114BC6"/>
    <w:rsid w:val="001156EE"/>
    <w:rsid w:val="0011666D"/>
    <w:rsid w:val="00117EFF"/>
    <w:rsid w:val="00120BA4"/>
    <w:rsid w:val="00123327"/>
    <w:rsid w:val="00123CB6"/>
    <w:rsid w:val="00124E03"/>
    <w:rsid w:val="001258F4"/>
    <w:rsid w:val="00125E06"/>
    <w:rsid w:val="00126A7B"/>
    <w:rsid w:val="0013063E"/>
    <w:rsid w:val="001308BE"/>
    <w:rsid w:val="001313E6"/>
    <w:rsid w:val="00132250"/>
    <w:rsid w:val="00132893"/>
    <w:rsid w:val="00132EA5"/>
    <w:rsid w:val="001338AC"/>
    <w:rsid w:val="00134D93"/>
    <w:rsid w:val="00135533"/>
    <w:rsid w:val="00135590"/>
    <w:rsid w:val="0013630C"/>
    <w:rsid w:val="00137088"/>
    <w:rsid w:val="00137802"/>
    <w:rsid w:val="00137C17"/>
    <w:rsid w:val="00137D5A"/>
    <w:rsid w:val="00140815"/>
    <w:rsid w:val="00140D01"/>
    <w:rsid w:val="00141B0B"/>
    <w:rsid w:val="001425B7"/>
    <w:rsid w:val="001425E1"/>
    <w:rsid w:val="00142948"/>
    <w:rsid w:val="00145114"/>
    <w:rsid w:val="0014579F"/>
    <w:rsid w:val="00146E06"/>
    <w:rsid w:val="00147F35"/>
    <w:rsid w:val="00151C4D"/>
    <w:rsid w:val="0015280A"/>
    <w:rsid w:val="00154B15"/>
    <w:rsid w:val="00154D73"/>
    <w:rsid w:val="00155A74"/>
    <w:rsid w:val="001560AC"/>
    <w:rsid w:val="00156D36"/>
    <w:rsid w:val="00162640"/>
    <w:rsid w:val="001645AC"/>
    <w:rsid w:val="00164C00"/>
    <w:rsid w:val="00164F36"/>
    <w:rsid w:val="00165E0F"/>
    <w:rsid w:val="00166A0A"/>
    <w:rsid w:val="00170969"/>
    <w:rsid w:val="001732CA"/>
    <w:rsid w:val="001736A5"/>
    <w:rsid w:val="001748F4"/>
    <w:rsid w:val="00175B1D"/>
    <w:rsid w:val="00175B48"/>
    <w:rsid w:val="00175B8A"/>
    <w:rsid w:val="0018042D"/>
    <w:rsid w:val="00181E53"/>
    <w:rsid w:val="00183A43"/>
    <w:rsid w:val="001843B2"/>
    <w:rsid w:val="00184DF7"/>
    <w:rsid w:val="00185729"/>
    <w:rsid w:val="00185E49"/>
    <w:rsid w:val="00186134"/>
    <w:rsid w:val="001862EB"/>
    <w:rsid w:val="00186C09"/>
    <w:rsid w:val="0018715E"/>
    <w:rsid w:val="001872DB"/>
    <w:rsid w:val="001879CC"/>
    <w:rsid w:val="00191702"/>
    <w:rsid w:val="00192302"/>
    <w:rsid w:val="00192D92"/>
    <w:rsid w:val="0019312D"/>
    <w:rsid w:val="001940C2"/>
    <w:rsid w:val="001952C3"/>
    <w:rsid w:val="00197556"/>
    <w:rsid w:val="00197957"/>
    <w:rsid w:val="001A0E0B"/>
    <w:rsid w:val="001A24F1"/>
    <w:rsid w:val="001A2B0A"/>
    <w:rsid w:val="001A2B77"/>
    <w:rsid w:val="001A2B9A"/>
    <w:rsid w:val="001A3044"/>
    <w:rsid w:val="001A47A4"/>
    <w:rsid w:val="001A492F"/>
    <w:rsid w:val="001A5785"/>
    <w:rsid w:val="001A58A2"/>
    <w:rsid w:val="001A5EA3"/>
    <w:rsid w:val="001B0C46"/>
    <w:rsid w:val="001B11B3"/>
    <w:rsid w:val="001B182C"/>
    <w:rsid w:val="001B1E17"/>
    <w:rsid w:val="001B3474"/>
    <w:rsid w:val="001B390C"/>
    <w:rsid w:val="001B4BA3"/>
    <w:rsid w:val="001B6634"/>
    <w:rsid w:val="001B7E52"/>
    <w:rsid w:val="001C016D"/>
    <w:rsid w:val="001C1199"/>
    <w:rsid w:val="001C12D4"/>
    <w:rsid w:val="001C15B1"/>
    <w:rsid w:val="001C4B0F"/>
    <w:rsid w:val="001C4B8E"/>
    <w:rsid w:val="001C6A01"/>
    <w:rsid w:val="001C72C3"/>
    <w:rsid w:val="001C7A63"/>
    <w:rsid w:val="001D0875"/>
    <w:rsid w:val="001D2AD4"/>
    <w:rsid w:val="001D2F7C"/>
    <w:rsid w:val="001D4C56"/>
    <w:rsid w:val="001D53DC"/>
    <w:rsid w:val="001D72F0"/>
    <w:rsid w:val="001D74F1"/>
    <w:rsid w:val="001E1818"/>
    <w:rsid w:val="001E206A"/>
    <w:rsid w:val="001E22F4"/>
    <w:rsid w:val="001E2418"/>
    <w:rsid w:val="001E27D0"/>
    <w:rsid w:val="001E3405"/>
    <w:rsid w:val="001E359F"/>
    <w:rsid w:val="001E43ED"/>
    <w:rsid w:val="001E578B"/>
    <w:rsid w:val="001E670D"/>
    <w:rsid w:val="001E69E0"/>
    <w:rsid w:val="001E7679"/>
    <w:rsid w:val="001F0375"/>
    <w:rsid w:val="001F13E5"/>
    <w:rsid w:val="001F1E28"/>
    <w:rsid w:val="001F23D3"/>
    <w:rsid w:val="001F32F8"/>
    <w:rsid w:val="001F33D9"/>
    <w:rsid w:val="001F33EE"/>
    <w:rsid w:val="001F6210"/>
    <w:rsid w:val="001F729B"/>
    <w:rsid w:val="001F786D"/>
    <w:rsid w:val="001F7AD6"/>
    <w:rsid w:val="001F7B76"/>
    <w:rsid w:val="00200AEB"/>
    <w:rsid w:val="00200CCB"/>
    <w:rsid w:val="002024E5"/>
    <w:rsid w:val="0020358F"/>
    <w:rsid w:val="00203BEB"/>
    <w:rsid w:val="00204C27"/>
    <w:rsid w:val="00204CE4"/>
    <w:rsid w:val="002062A2"/>
    <w:rsid w:val="00206BF7"/>
    <w:rsid w:val="00210B0B"/>
    <w:rsid w:val="00210DE0"/>
    <w:rsid w:val="002115F6"/>
    <w:rsid w:val="00211F0B"/>
    <w:rsid w:val="00212811"/>
    <w:rsid w:val="00212BC4"/>
    <w:rsid w:val="00212DAB"/>
    <w:rsid w:val="00212E2B"/>
    <w:rsid w:val="00213799"/>
    <w:rsid w:val="00215C13"/>
    <w:rsid w:val="00216CB0"/>
    <w:rsid w:val="0021772F"/>
    <w:rsid w:val="002201CF"/>
    <w:rsid w:val="00220873"/>
    <w:rsid w:val="002219FF"/>
    <w:rsid w:val="00221E52"/>
    <w:rsid w:val="002228F9"/>
    <w:rsid w:val="00222E13"/>
    <w:rsid w:val="0022422F"/>
    <w:rsid w:val="00224589"/>
    <w:rsid w:val="00224A75"/>
    <w:rsid w:val="00224F00"/>
    <w:rsid w:val="00225A9D"/>
    <w:rsid w:val="0022697C"/>
    <w:rsid w:val="00226B67"/>
    <w:rsid w:val="00230940"/>
    <w:rsid w:val="00231E95"/>
    <w:rsid w:val="002330B8"/>
    <w:rsid w:val="002344B6"/>
    <w:rsid w:val="002350C7"/>
    <w:rsid w:val="0023522A"/>
    <w:rsid w:val="00236BC0"/>
    <w:rsid w:val="0023724A"/>
    <w:rsid w:val="00237C69"/>
    <w:rsid w:val="002409A9"/>
    <w:rsid w:val="002413DA"/>
    <w:rsid w:val="00241C2E"/>
    <w:rsid w:val="0024356C"/>
    <w:rsid w:val="00243B28"/>
    <w:rsid w:val="002446E9"/>
    <w:rsid w:val="0024481C"/>
    <w:rsid w:val="00246F73"/>
    <w:rsid w:val="00246F7B"/>
    <w:rsid w:val="002470E7"/>
    <w:rsid w:val="002471B8"/>
    <w:rsid w:val="002502BB"/>
    <w:rsid w:val="00251514"/>
    <w:rsid w:val="002532D3"/>
    <w:rsid w:val="0025358C"/>
    <w:rsid w:val="00253890"/>
    <w:rsid w:val="00254487"/>
    <w:rsid w:val="00255579"/>
    <w:rsid w:val="00255710"/>
    <w:rsid w:val="002557FC"/>
    <w:rsid w:val="00257C04"/>
    <w:rsid w:val="0026070A"/>
    <w:rsid w:val="002608CE"/>
    <w:rsid w:val="0026132F"/>
    <w:rsid w:val="00261449"/>
    <w:rsid w:val="00261E3B"/>
    <w:rsid w:val="00261FC1"/>
    <w:rsid w:val="002634AA"/>
    <w:rsid w:val="00264E42"/>
    <w:rsid w:val="00265A3A"/>
    <w:rsid w:val="00265A9D"/>
    <w:rsid w:val="00265AE1"/>
    <w:rsid w:val="0026798F"/>
    <w:rsid w:val="002701FE"/>
    <w:rsid w:val="00270A92"/>
    <w:rsid w:val="0027128F"/>
    <w:rsid w:val="002714E1"/>
    <w:rsid w:val="00274A66"/>
    <w:rsid w:val="00274FE9"/>
    <w:rsid w:val="002758C3"/>
    <w:rsid w:val="00275E28"/>
    <w:rsid w:val="00276005"/>
    <w:rsid w:val="002763FD"/>
    <w:rsid w:val="00281A21"/>
    <w:rsid w:val="00281EDC"/>
    <w:rsid w:val="00282B4D"/>
    <w:rsid w:val="00283391"/>
    <w:rsid w:val="00283827"/>
    <w:rsid w:val="00283B2B"/>
    <w:rsid w:val="0028409E"/>
    <w:rsid w:val="002844F2"/>
    <w:rsid w:val="00285394"/>
    <w:rsid w:val="00285463"/>
    <w:rsid w:val="00285643"/>
    <w:rsid w:val="00287CEA"/>
    <w:rsid w:val="00287F8D"/>
    <w:rsid w:val="00290C11"/>
    <w:rsid w:val="00290C56"/>
    <w:rsid w:val="00290E20"/>
    <w:rsid w:val="00291289"/>
    <w:rsid w:val="00291342"/>
    <w:rsid w:val="00291D02"/>
    <w:rsid w:val="0029371C"/>
    <w:rsid w:val="00296C01"/>
    <w:rsid w:val="0029715E"/>
    <w:rsid w:val="00297831"/>
    <w:rsid w:val="002A01C4"/>
    <w:rsid w:val="002A1586"/>
    <w:rsid w:val="002A18E2"/>
    <w:rsid w:val="002A1991"/>
    <w:rsid w:val="002A2168"/>
    <w:rsid w:val="002A731D"/>
    <w:rsid w:val="002A77E9"/>
    <w:rsid w:val="002A7B07"/>
    <w:rsid w:val="002B0105"/>
    <w:rsid w:val="002B0972"/>
    <w:rsid w:val="002B3369"/>
    <w:rsid w:val="002B3D32"/>
    <w:rsid w:val="002B3E0C"/>
    <w:rsid w:val="002B412D"/>
    <w:rsid w:val="002B6679"/>
    <w:rsid w:val="002B69B5"/>
    <w:rsid w:val="002B7862"/>
    <w:rsid w:val="002C113D"/>
    <w:rsid w:val="002C1A38"/>
    <w:rsid w:val="002C2C1A"/>
    <w:rsid w:val="002C570E"/>
    <w:rsid w:val="002C74A4"/>
    <w:rsid w:val="002C7DF5"/>
    <w:rsid w:val="002D008D"/>
    <w:rsid w:val="002D0EB5"/>
    <w:rsid w:val="002D2650"/>
    <w:rsid w:val="002D28C8"/>
    <w:rsid w:val="002D608F"/>
    <w:rsid w:val="002D61EE"/>
    <w:rsid w:val="002D7B16"/>
    <w:rsid w:val="002E46F8"/>
    <w:rsid w:val="002E50D1"/>
    <w:rsid w:val="002E5F00"/>
    <w:rsid w:val="002E75E4"/>
    <w:rsid w:val="002F04D3"/>
    <w:rsid w:val="002F095E"/>
    <w:rsid w:val="002F11DF"/>
    <w:rsid w:val="002F38AC"/>
    <w:rsid w:val="002F392D"/>
    <w:rsid w:val="002F3AB2"/>
    <w:rsid w:val="002F5338"/>
    <w:rsid w:val="002F7453"/>
    <w:rsid w:val="0030022B"/>
    <w:rsid w:val="0030066A"/>
    <w:rsid w:val="00301EFD"/>
    <w:rsid w:val="00304CA3"/>
    <w:rsid w:val="0030600A"/>
    <w:rsid w:val="00307C88"/>
    <w:rsid w:val="003101AA"/>
    <w:rsid w:val="00310416"/>
    <w:rsid w:val="0031054C"/>
    <w:rsid w:val="00311028"/>
    <w:rsid w:val="00311122"/>
    <w:rsid w:val="003113ED"/>
    <w:rsid w:val="00311E25"/>
    <w:rsid w:val="00314333"/>
    <w:rsid w:val="003164DC"/>
    <w:rsid w:val="003167F5"/>
    <w:rsid w:val="00316BDE"/>
    <w:rsid w:val="0031722E"/>
    <w:rsid w:val="00320495"/>
    <w:rsid w:val="00321090"/>
    <w:rsid w:val="00321B3F"/>
    <w:rsid w:val="0032233D"/>
    <w:rsid w:val="00322558"/>
    <w:rsid w:val="003243ED"/>
    <w:rsid w:val="003267CD"/>
    <w:rsid w:val="0032796C"/>
    <w:rsid w:val="00331079"/>
    <w:rsid w:val="003311C1"/>
    <w:rsid w:val="003317CC"/>
    <w:rsid w:val="00334D13"/>
    <w:rsid w:val="00335E52"/>
    <w:rsid w:val="00337160"/>
    <w:rsid w:val="0034076C"/>
    <w:rsid w:val="00340DF6"/>
    <w:rsid w:val="00341F7A"/>
    <w:rsid w:val="0034215B"/>
    <w:rsid w:val="00342799"/>
    <w:rsid w:val="00342866"/>
    <w:rsid w:val="00343068"/>
    <w:rsid w:val="0034345D"/>
    <w:rsid w:val="00343F06"/>
    <w:rsid w:val="003448A0"/>
    <w:rsid w:val="00344DE2"/>
    <w:rsid w:val="003451CB"/>
    <w:rsid w:val="003454B3"/>
    <w:rsid w:val="00346458"/>
    <w:rsid w:val="00346A10"/>
    <w:rsid w:val="00346A92"/>
    <w:rsid w:val="00346EFC"/>
    <w:rsid w:val="0034708C"/>
    <w:rsid w:val="00347A4F"/>
    <w:rsid w:val="00347BEF"/>
    <w:rsid w:val="00350377"/>
    <w:rsid w:val="003522FE"/>
    <w:rsid w:val="00352368"/>
    <w:rsid w:val="0035236E"/>
    <w:rsid w:val="0035327B"/>
    <w:rsid w:val="00354428"/>
    <w:rsid w:val="00354DC7"/>
    <w:rsid w:val="00354E16"/>
    <w:rsid w:val="003554A5"/>
    <w:rsid w:val="00356B61"/>
    <w:rsid w:val="00357448"/>
    <w:rsid w:val="00357833"/>
    <w:rsid w:val="00357898"/>
    <w:rsid w:val="00357FC3"/>
    <w:rsid w:val="00360548"/>
    <w:rsid w:val="0036075F"/>
    <w:rsid w:val="003607BF"/>
    <w:rsid w:val="003614B2"/>
    <w:rsid w:val="00362761"/>
    <w:rsid w:val="003631CE"/>
    <w:rsid w:val="0036426D"/>
    <w:rsid w:val="00364331"/>
    <w:rsid w:val="00364808"/>
    <w:rsid w:val="00365071"/>
    <w:rsid w:val="003665F1"/>
    <w:rsid w:val="00367E1F"/>
    <w:rsid w:val="00370052"/>
    <w:rsid w:val="00370C5E"/>
    <w:rsid w:val="00371FED"/>
    <w:rsid w:val="00372094"/>
    <w:rsid w:val="00372111"/>
    <w:rsid w:val="00373150"/>
    <w:rsid w:val="003734F0"/>
    <w:rsid w:val="00373D77"/>
    <w:rsid w:val="00380124"/>
    <w:rsid w:val="003812C2"/>
    <w:rsid w:val="003814BF"/>
    <w:rsid w:val="00381593"/>
    <w:rsid w:val="00381A87"/>
    <w:rsid w:val="00382A1A"/>
    <w:rsid w:val="00382DDA"/>
    <w:rsid w:val="00383902"/>
    <w:rsid w:val="0038487B"/>
    <w:rsid w:val="003874F2"/>
    <w:rsid w:val="00390BD9"/>
    <w:rsid w:val="00394961"/>
    <w:rsid w:val="00394CD9"/>
    <w:rsid w:val="003955A5"/>
    <w:rsid w:val="00395F43"/>
    <w:rsid w:val="00396A73"/>
    <w:rsid w:val="00397725"/>
    <w:rsid w:val="003A08FA"/>
    <w:rsid w:val="003A1311"/>
    <w:rsid w:val="003A15DC"/>
    <w:rsid w:val="003A171E"/>
    <w:rsid w:val="003A29DE"/>
    <w:rsid w:val="003A368F"/>
    <w:rsid w:val="003A3A8F"/>
    <w:rsid w:val="003A3B7B"/>
    <w:rsid w:val="003A694C"/>
    <w:rsid w:val="003A79CB"/>
    <w:rsid w:val="003A7D46"/>
    <w:rsid w:val="003B0656"/>
    <w:rsid w:val="003B06E4"/>
    <w:rsid w:val="003B0892"/>
    <w:rsid w:val="003B1291"/>
    <w:rsid w:val="003B26FB"/>
    <w:rsid w:val="003B5AA2"/>
    <w:rsid w:val="003B738D"/>
    <w:rsid w:val="003B781D"/>
    <w:rsid w:val="003B78A0"/>
    <w:rsid w:val="003B7D1D"/>
    <w:rsid w:val="003C0074"/>
    <w:rsid w:val="003C0834"/>
    <w:rsid w:val="003C33F9"/>
    <w:rsid w:val="003C3DB7"/>
    <w:rsid w:val="003C44C8"/>
    <w:rsid w:val="003C47D7"/>
    <w:rsid w:val="003C6886"/>
    <w:rsid w:val="003C7B45"/>
    <w:rsid w:val="003D232F"/>
    <w:rsid w:val="003D2554"/>
    <w:rsid w:val="003D2637"/>
    <w:rsid w:val="003D2D92"/>
    <w:rsid w:val="003D3064"/>
    <w:rsid w:val="003D3A9E"/>
    <w:rsid w:val="003D4637"/>
    <w:rsid w:val="003D6F06"/>
    <w:rsid w:val="003D7135"/>
    <w:rsid w:val="003D775C"/>
    <w:rsid w:val="003E082B"/>
    <w:rsid w:val="003E1978"/>
    <w:rsid w:val="003E20E3"/>
    <w:rsid w:val="003E21A1"/>
    <w:rsid w:val="003E23EB"/>
    <w:rsid w:val="003E29E1"/>
    <w:rsid w:val="003E2C79"/>
    <w:rsid w:val="003E4BE4"/>
    <w:rsid w:val="003E535E"/>
    <w:rsid w:val="003F131B"/>
    <w:rsid w:val="003F1B0F"/>
    <w:rsid w:val="003F3377"/>
    <w:rsid w:val="003F3E1F"/>
    <w:rsid w:val="003F3FEF"/>
    <w:rsid w:val="003F4287"/>
    <w:rsid w:val="003F4441"/>
    <w:rsid w:val="003F64B6"/>
    <w:rsid w:val="003F73BF"/>
    <w:rsid w:val="003F7665"/>
    <w:rsid w:val="003F773A"/>
    <w:rsid w:val="00400575"/>
    <w:rsid w:val="00401A11"/>
    <w:rsid w:val="00403BA9"/>
    <w:rsid w:val="00406956"/>
    <w:rsid w:val="0041148A"/>
    <w:rsid w:val="004118E1"/>
    <w:rsid w:val="00411FF8"/>
    <w:rsid w:val="00412D97"/>
    <w:rsid w:val="00412EA2"/>
    <w:rsid w:val="004139A5"/>
    <w:rsid w:val="00413D5F"/>
    <w:rsid w:val="00420113"/>
    <w:rsid w:val="00423541"/>
    <w:rsid w:val="0042494D"/>
    <w:rsid w:val="00425323"/>
    <w:rsid w:val="00426023"/>
    <w:rsid w:val="0042716F"/>
    <w:rsid w:val="004304C4"/>
    <w:rsid w:val="00430B59"/>
    <w:rsid w:val="00433848"/>
    <w:rsid w:val="004340F7"/>
    <w:rsid w:val="00434168"/>
    <w:rsid w:val="00434A46"/>
    <w:rsid w:val="00435BB0"/>
    <w:rsid w:val="00437734"/>
    <w:rsid w:val="0044093A"/>
    <w:rsid w:val="00441413"/>
    <w:rsid w:val="00441EF1"/>
    <w:rsid w:val="00442498"/>
    <w:rsid w:val="004436B9"/>
    <w:rsid w:val="00443A48"/>
    <w:rsid w:val="00444A9C"/>
    <w:rsid w:val="00445ADB"/>
    <w:rsid w:val="00446487"/>
    <w:rsid w:val="004473B1"/>
    <w:rsid w:val="0044757C"/>
    <w:rsid w:val="0045000C"/>
    <w:rsid w:val="004503B9"/>
    <w:rsid w:val="00451B02"/>
    <w:rsid w:val="00452538"/>
    <w:rsid w:val="00453B56"/>
    <w:rsid w:val="00455243"/>
    <w:rsid w:val="00457136"/>
    <w:rsid w:val="00457AF9"/>
    <w:rsid w:val="00460B49"/>
    <w:rsid w:val="00461158"/>
    <w:rsid w:val="00462D89"/>
    <w:rsid w:val="00462E8E"/>
    <w:rsid w:val="00463011"/>
    <w:rsid w:val="004632ED"/>
    <w:rsid w:val="0046617D"/>
    <w:rsid w:val="004662ED"/>
    <w:rsid w:val="00466E6F"/>
    <w:rsid w:val="004678B3"/>
    <w:rsid w:val="0047121D"/>
    <w:rsid w:val="00471822"/>
    <w:rsid w:val="00471B5C"/>
    <w:rsid w:val="00471CEB"/>
    <w:rsid w:val="0047235E"/>
    <w:rsid w:val="0047335D"/>
    <w:rsid w:val="00473372"/>
    <w:rsid w:val="0047337A"/>
    <w:rsid w:val="00473CB4"/>
    <w:rsid w:val="004749F9"/>
    <w:rsid w:val="0047501C"/>
    <w:rsid w:val="004751A2"/>
    <w:rsid w:val="00475BC2"/>
    <w:rsid w:val="00475F8C"/>
    <w:rsid w:val="00476704"/>
    <w:rsid w:val="0048214F"/>
    <w:rsid w:val="004828FA"/>
    <w:rsid w:val="00490368"/>
    <w:rsid w:val="00491934"/>
    <w:rsid w:val="00491B6A"/>
    <w:rsid w:val="00491D68"/>
    <w:rsid w:val="00491F5F"/>
    <w:rsid w:val="004920B5"/>
    <w:rsid w:val="0049319B"/>
    <w:rsid w:val="004939BF"/>
    <w:rsid w:val="00494630"/>
    <w:rsid w:val="00495622"/>
    <w:rsid w:val="00495D5D"/>
    <w:rsid w:val="0049629C"/>
    <w:rsid w:val="00497323"/>
    <w:rsid w:val="00497593"/>
    <w:rsid w:val="004A0487"/>
    <w:rsid w:val="004A060E"/>
    <w:rsid w:val="004A0DA9"/>
    <w:rsid w:val="004A4738"/>
    <w:rsid w:val="004A4EB6"/>
    <w:rsid w:val="004A69D3"/>
    <w:rsid w:val="004A6A21"/>
    <w:rsid w:val="004A6FFE"/>
    <w:rsid w:val="004A7E58"/>
    <w:rsid w:val="004A7F26"/>
    <w:rsid w:val="004A7FA9"/>
    <w:rsid w:val="004B074C"/>
    <w:rsid w:val="004B1070"/>
    <w:rsid w:val="004B20CD"/>
    <w:rsid w:val="004B2747"/>
    <w:rsid w:val="004B2A0F"/>
    <w:rsid w:val="004B2DAF"/>
    <w:rsid w:val="004B3FA5"/>
    <w:rsid w:val="004B4201"/>
    <w:rsid w:val="004B4AB8"/>
    <w:rsid w:val="004B5512"/>
    <w:rsid w:val="004B552E"/>
    <w:rsid w:val="004B5C95"/>
    <w:rsid w:val="004B66AB"/>
    <w:rsid w:val="004B6D7B"/>
    <w:rsid w:val="004B72C2"/>
    <w:rsid w:val="004C1066"/>
    <w:rsid w:val="004C1367"/>
    <w:rsid w:val="004C181F"/>
    <w:rsid w:val="004C1BFC"/>
    <w:rsid w:val="004C1FCE"/>
    <w:rsid w:val="004C2228"/>
    <w:rsid w:val="004C2FE1"/>
    <w:rsid w:val="004C3EC5"/>
    <w:rsid w:val="004C53D9"/>
    <w:rsid w:val="004C5CE5"/>
    <w:rsid w:val="004C71C5"/>
    <w:rsid w:val="004C7F6F"/>
    <w:rsid w:val="004D08C5"/>
    <w:rsid w:val="004D0DA5"/>
    <w:rsid w:val="004D1B3D"/>
    <w:rsid w:val="004D240A"/>
    <w:rsid w:val="004D44BE"/>
    <w:rsid w:val="004D59D4"/>
    <w:rsid w:val="004D5AAF"/>
    <w:rsid w:val="004D783C"/>
    <w:rsid w:val="004E03DD"/>
    <w:rsid w:val="004E0E8C"/>
    <w:rsid w:val="004E140C"/>
    <w:rsid w:val="004E15C4"/>
    <w:rsid w:val="004E45B1"/>
    <w:rsid w:val="004E508F"/>
    <w:rsid w:val="004E5443"/>
    <w:rsid w:val="004E64BB"/>
    <w:rsid w:val="004E6C6A"/>
    <w:rsid w:val="004F0906"/>
    <w:rsid w:val="004F231F"/>
    <w:rsid w:val="004F3258"/>
    <w:rsid w:val="004F3CFF"/>
    <w:rsid w:val="004F4684"/>
    <w:rsid w:val="004F52BA"/>
    <w:rsid w:val="004F64AE"/>
    <w:rsid w:val="004F7784"/>
    <w:rsid w:val="004F7CB7"/>
    <w:rsid w:val="00500171"/>
    <w:rsid w:val="00500484"/>
    <w:rsid w:val="00502C28"/>
    <w:rsid w:val="00504636"/>
    <w:rsid w:val="00505090"/>
    <w:rsid w:val="00506F66"/>
    <w:rsid w:val="00510935"/>
    <w:rsid w:val="00510C4F"/>
    <w:rsid w:val="00511276"/>
    <w:rsid w:val="00511BD4"/>
    <w:rsid w:val="0051350D"/>
    <w:rsid w:val="0051423C"/>
    <w:rsid w:val="0051468C"/>
    <w:rsid w:val="00516288"/>
    <w:rsid w:val="00520208"/>
    <w:rsid w:val="00520F1C"/>
    <w:rsid w:val="0052141E"/>
    <w:rsid w:val="005258B5"/>
    <w:rsid w:val="00526A19"/>
    <w:rsid w:val="00526D86"/>
    <w:rsid w:val="00527A34"/>
    <w:rsid w:val="00530843"/>
    <w:rsid w:val="005356AD"/>
    <w:rsid w:val="0053767D"/>
    <w:rsid w:val="00540101"/>
    <w:rsid w:val="00541D9F"/>
    <w:rsid w:val="0054437D"/>
    <w:rsid w:val="00545268"/>
    <w:rsid w:val="00545396"/>
    <w:rsid w:val="0054690B"/>
    <w:rsid w:val="0054731E"/>
    <w:rsid w:val="00547E08"/>
    <w:rsid w:val="00551154"/>
    <w:rsid w:val="0055187A"/>
    <w:rsid w:val="00553F3D"/>
    <w:rsid w:val="0055450E"/>
    <w:rsid w:val="00554F1B"/>
    <w:rsid w:val="00555B58"/>
    <w:rsid w:val="00556530"/>
    <w:rsid w:val="0055681D"/>
    <w:rsid w:val="00556C4B"/>
    <w:rsid w:val="00557DDB"/>
    <w:rsid w:val="00560485"/>
    <w:rsid w:val="00561DBE"/>
    <w:rsid w:val="005633E3"/>
    <w:rsid w:val="00563AF8"/>
    <w:rsid w:val="005678CD"/>
    <w:rsid w:val="005703B1"/>
    <w:rsid w:val="00571C99"/>
    <w:rsid w:val="00572C39"/>
    <w:rsid w:val="00574598"/>
    <w:rsid w:val="005765D2"/>
    <w:rsid w:val="00580138"/>
    <w:rsid w:val="005809C5"/>
    <w:rsid w:val="005813C3"/>
    <w:rsid w:val="00581CF8"/>
    <w:rsid w:val="005820A4"/>
    <w:rsid w:val="0058264B"/>
    <w:rsid w:val="00582A22"/>
    <w:rsid w:val="00582F0A"/>
    <w:rsid w:val="0058529C"/>
    <w:rsid w:val="005857EC"/>
    <w:rsid w:val="00586537"/>
    <w:rsid w:val="00587A57"/>
    <w:rsid w:val="005912F6"/>
    <w:rsid w:val="00591BF6"/>
    <w:rsid w:val="00591EAD"/>
    <w:rsid w:val="005943DE"/>
    <w:rsid w:val="00594900"/>
    <w:rsid w:val="00596AC8"/>
    <w:rsid w:val="0059751D"/>
    <w:rsid w:val="005A1763"/>
    <w:rsid w:val="005A1F43"/>
    <w:rsid w:val="005A2F22"/>
    <w:rsid w:val="005A3013"/>
    <w:rsid w:val="005A397B"/>
    <w:rsid w:val="005A4CEC"/>
    <w:rsid w:val="005A599F"/>
    <w:rsid w:val="005A5ABC"/>
    <w:rsid w:val="005A5F30"/>
    <w:rsid w:val="005A7EC2"/>
    <w:rsid w:val="005B0590"/>
    <w:rsid w:val="005B1E78"/>
    <w:rsid w:val="005B2964"/>
    <w:rsid w:val="005B2E6D"/>
    <w:rsid w:val="005B3291"/>
    <w:rsid w:val="005B3BAF"/>
    <w:rsid w:val="005B3D4C"/>
    <w:rsid w:val="005B592E"/>
    <w:rsid w:val="005B5C1E"/>
    <w:rsid w:val="005B6FEC"/>
    <w:rsid w:val="005B7066"/>
    <w:rsid w:val="005B7BB9"/>
    <w:rsid w:val="005B7D90"/>
    <w:rsid w:val="005B7E2A"/>
    <w:rsid w:val="005C0049"/>
    <w:rsid w:val="005C0459"/>
    <w:rsid w:val="005C44A8"/>
    <w:rsid w:val="005C5E00"/>
    <w:rsid w:val="005C6202"/>
    <w:rsid w:val="005C6B2D"/>
    <w:rsid w:val="005C6DFF"/>
    <w:rsid w:val="005C724F"/>
    <w:rsid w:val="005D17E2"/>
    <w:rsid w:val="005D4175"/>
    <w:rsid w:val="005D6536"/>
    <w:rsid w:val="005D753D"/>
    <w:rsid w:val="005E0252"/>
    <w:rsid w:val="005E0894"/>
    <w:rsid w:val="005E2A13"/>
    <w:rsid w:val="005E2B7D"/>
    <w:rsid w:val="005E3BDA"/>
    <w:rsid w:val="005E4840"/>
    <w:rsid w:val="005E4D07"/>
    <w:rsid w:val="005E5047"/>
    <w:rsid w:val="005E59B9"/>
    <w:rsid w:val="005E5BDA"/>
    <w:rsid w:val="005E7F69"/>
    <w:rsid w:val="005F0E11"/>
    <w:rsid w:val="005F1B66"/>
    <w:rsid w:val="005F33F5"/>
    <w:rsid w:val="005F3909"/>
    <w:rsid w:val="005F3E8E"/>
    <w:rsid w:val="005F401E"/>
    <w:rsid w:val="005F5131"/>
    <w:rsid w:val="005F530B"/>
    <w:rsid w:val="005F54B1"/>
    <w:rsid w:val="005F624C"/>
    <w:rsid w:val="005F6B06"/>
    <w:rsid w:val="0060112D"/>
    <w:rsid w:val="00607530"/>
    <w:rsid w:val="006109BE"/>
    <w:rsid w:val="00610EB9"/>
    <w:rsid w:val="00612BD6"/>
    <w:rsid w:val="006136DE"/>
    <w:rsid w:val="00614530"/>
    <w:rsid w:val="00615012"/>
    <w:rsid w:val="00615D01"/>
    <w:rsid w:val="006163FB"/>
    <w:rsid w:val="0061736A"/>
    <w:rsid w:val="00617C35"/>
    <w:rsid w:val="0062020A"/>
    <w:rsid w:val="00620CAD"/>
    <w:rsid w:val="00621010"/>
    <w:rsid w:val="00622C3D"/>
    <w:rsid w:val="00623402"/>
    <w:rsid w:val="00623C6B"/>
    <w:rsid w:val="00624024"/>
    <w:rsid w:val="006240D8"/>
    <w:rsid w:val="006241C4"/>
    <w:rsid w:val="0062438F"/>
    <w:rsid w:val="00624D55"/>
    <w:rsid w:val="00625D16"/>
    <w:rsid w:val="00630384"/>
    <w:rsid w:val="00631B49"/>
    <w:rsid w:val="0063204F"/>
    <w:rsid w:val="00634643"/>
    <w:rsid w:val="00636265"/>
    <w:rsid w:val="00636CE2"/>
    <w:rsid w:val="00637BB9"/>
    <w:rsid w:val="00637FED"/>
    <w:rsid w:val="00640156"/>
    <w:rsid w:val="006422D5"/>
    <w:rsid w:val="0064249C"/>
    <w:rsid w:val="006449B9"/>
    <w:rsid w:val="00646873"/>
    <w:rsid w:val="00646E17"/>
    <w:rsid w:val="00650ACF"/>
    <w:rsid w:val="0065187D"/>
    <w:rsid w:val="00651CD8"/>
    <w:rsid w:val="00653C9D"/>
    <w:rsid w:val="006546EC"/>
    <w:rsid w:val="006549D5"/>
    <w:rsid w:val="00654E87"/>
    <w:rsid w:val="00654EC7"/>
    <w:rsid w:val="00655177"/>
    <w:rsid w:val="006562C0"/>
    <w:rsid w:val="00656832"/>
    <w:rsid w:val="0065697B"/>
    <w:rsid w:val="00660543"/>
    <w:rsid w:val="0066086E"/>
    <w:rsid w:val="006608BF"/>
    <w:rsid w:val="0066090B"/>
    <w:rsid w:val="00660AE1"/>
    <w:rsid w:val="00660B08"/>
    <w:rsid w:val="00660BB8"/>
    <w:rsid w:val="0066245A"/>
    <w:rsid w:val="00662A1C"/>
    <w:rsid w:val="00662B0D"/>
    <w:rsid w:val="00662B87"/>
    <w:rsid w:val="00662DB5"/>
    <w:rsid w:val="00665917"/>
    <w:rsid w:val="00667733"/>
    <w:rsid w:val="00667EFC"/>
    <w:rsid w:val="006716DA"/>
    <w:rsid w:val="006752DF"/>
    <w:rsid w:val="00676F18"/>
    <w:rsid w:val="0067773D"/>
    <w:rsid w:val="00680C9D"/>
    <w:rsid w:val="0068179D"/>
    <w:rsid w:val="00681D7A"/>
    <w:rsid w:val="006827F4"/>
    <w:rsid w:val="00683F3C"/>
    <w:rsid w:val="006844C3"/>
    <w:rsid w:val="006855B4"/>
    <w:rsid w:val="00686435"/>
    <w:rsid w:val="006864CE"/>
    <w:rsid w:val="00690A10"/>
    <w:rsid w:val="00690C3C"/>
    <w:rsid w:val="00691164"/>
    <w:rsid w:val="006914A0"/>
    <w:rsid w:val="00692B6B"/>
    <w:rsid w:val="00692E4B"/>
    <w:rsid w:val="00693DA7"/>
    <w:rsid w:val="00693FA1"/>
    <w:rsid w:val="006962EE"/>
    <w:rsid w:val="0069676B"/>
    <w:rsid w:val="006A007D"/>
    <w:rsid w:val="006A15AA"/>
    <w:rsid w:val="006A2595"/>
    <w:rsid w:val="006A2C53"/>
    <w:rsid w:val="006A4EAB"/>
    <w:rsid w:val="006A5FF0"/>
    <w:rsid w:val="006A6FFA"/>
    <w:rsid w:val="006B12CA"/>
    <w:rsid w:val="006B29A0"/>
    <w:rsid w:val="006B3B52"/>
    <w:rsid w:val="006B43DE"/>
    <w:rsid w:val="006B5867"/>
    <w:rsid w:val="006C136A"/>
    <w:rsid w:val="006C3F94"/>
    <w:rsid w:val="006C467F"/>
    <w:rsid w:val="006C5F0C"/>
    <w:rsid w:val="006C6FB9"/>
    <w:rsid w:val="006C787A"/>
    <w:rsid w:val="006C7E95"/>
    <w:rsid w:val="006D09A4"/>
    <w:rsid w:val="006D10BD"/>
    <w:rsid w:val="006D29BF"/>
    <w:rsid w:val="006D3563"/>
    <w:rsid w:val="006D4235"/>
    <w:rsid w:val="006D7387"/>
    <w:rsid w:val="006D7F8A"/>
    <w:rsid w:val="006E0090"/>
    <w:rsid w:val="006E04B9"/>
    <w:rsid w:val="006E09BC"/>
    <w:rsid w:val="006E1D00"/>
    <w:rsid w:val="006E1DC9"/>
    <w:rsid w:val="006E3BE7"/>
    <w:rsid w:val="006E4427"/>
    <w:rsid w:val="006E464E"/>
    <w:rsid w:val="006E4A76"/>
    <w:rsid w:val="006E5399"/>
    <w:rsid w:val="006E666B"/>
    <w:rsid w:val="006E6DC0"/>
    <w:rsid w:val="006E6F59"/>
    <w:rsid w:val="006E7FDB"/>
    <w:rsid w:val="006F021B"/>
    <w:rsid w:val="006F34F7"/>
    <w:rsid w:val="006F4A76"/>
    <w:rsid w:val="006F54A8"/>
    <w:rsid w:val="006F5883"/>
    <w:rsid w:val="006F6015"/>
    <w:rsid w:val="006F6791"/>
    <w:rsid w:val="006F6952"/>
    <w:rsid w:val="006F6D0E"/>
    <w:rsid w:val="006F7DBB"/>
    <w:rsid w:val="0070250D"/>
    <w:rsid w:val="00702C89"/>
    <w:rsid w:val="0070370E"/>
    <w:rsid w:val="00703A42"/>
    <w:rsid w:val="00703D6A"/>
    <w:rsid w:val="00703EEB"/>
    <w:rsid w:val="00705107"/>
    <w:rsid w:val="0070672F"/>
    <w:rsid w:val="00711465"/>
    <w:rsid w:val="007114A7"/>
    <w:rsid w:val="00713FEA"/>
    <w:rsid w:val="007142F2"/>
    <w:rsid w:val="00716700"/>
    <w:rsid w:val="00716A57"/>
    <w:rsid w:val="007179F6"/>
    <w:rsid w:val="0072092D"/>
    <w:rsid w:val="00720DBC"/>
    <w:rsid w:val="0072100F"/>
    <w:rsid w:val="007229E5"/>
    <w:rsid w:val="00723283"/>
    <w:rsid w:val="0072484A"/>
    <w:rsid w:val="00726057"/>
    <w:rsid w:val="00726194"/>
    <w:rsid w:val="0073300F"/>
    <w:rsid w:val="00735B59"/>
    <w:rsid w:val="0073705B"/>
    <w:rsid w:val="00737293"/>
    <w:rsid w:val="007378FC"/>
    <w:rsid w:val="00741A59"/>
    <w:rsid w:val="007422D1"/>
    <w:rsid w:val="00742346"/>
    <w:rsid w:val="007426C2"/>
    <w:rsid w:val="00743CED"/>
    <w:rsid w:val="00744B6A"/>
    <w:rsid w:val="00746D22"/>
    <w:rsid w:val="00746FF2"/>
    <w:rsid w:val="00747A85"/>
    <w:rsid w:val="0075008E"/>
    <w:rsid w:val="0075023C"/>
    <w:rsid w:val="007518A7"/>
    <w:rsid w:val="0075231E"/>
    <w:rsid w:val="0075264A"/>
    <w:rsid w:val="00753123"/>
    <w:rsid w:val="007532B8"/>
    <w:rsid w:val="00753BCD"/>
    <w:rsid w:val="0075420D"/>
    <w:rsid w:val="00754216"/>
    <w:rsid w:val="00754E53"/>
    <w:rsid w:val="0075561A"/>
    <w:rsid w:val="007600D8"/>
    <w:rsid w:val="00760704"/>
    <w:rsid w:val="00764699"/>
    <w:rsid w:val="007649FA"/>
    <w:rsid w:val="00766327"/>
    <w:rsid w:val="007663E2"/>
    <w:rsid w:val="00770F87"/>
    <w:rsid w:val="00771BBB"/>
    <w:rsid w:val="00771BCA"/>
    <w:rsid w:val="00771D97"/>
    <w:rsid w:val="00772281"/>
    <w:rsid w:val="00772747"/>
    <w:rsid w:val="007731FF"/>
    <w:rsid w:val="00774ED5"/>
    <w:rsid w:val="00775A38"/>
    <w:rsid w:val="00775BCA"/>
    <w:rsid w:val="00776418"/>
    <w:rsid w:val="007774B1"/>
    <w:rsid w:val="00780112"/>
    <w:rsid w:val="00780A20"/>
    <w:rsid w:val="00780EFF"/>
    <w:rsid w:val="0078199E"/>
    <w:rsid w:val="00782209"/>
    <w:rsid w:val="00782249"/>
    <w:rsid w:val="00782527"/>
    <w:rsid w:val="0078281C"/>
    <w:rsid w:val="00782DDE"/>
    <w:rsid w:val="00782E1B"/>
    <w:rsid w:val="00783FD1"/>
    <w:rsid w:val="007845E3"/>
    <w:rsid w:val="007846B9"/>
    <w:rsid w:val="00784E85"/>
    <w:rsid w:val="00784EC3"/>
    <w:rsid w:val="00786112"/>
    <w:rsid w:val="007907FA"/>
    <w:rsid w:val="00791C7B"/>
    <w:rsid w:val="00792B5F"/>
    <w:rsid w:val="00792C96"/>
    <w:rsid w:val="00793317"/>
    <w:rsid w:val="0079340B"/>
    <w:rsid w:val="007938B8"/>
    <w:rsid w:val="00793ADD"/>
    <w:rsid w:val="00793B58"/>
    <w:rsid w:val="00793BD3"/>
    <w:rsid w:val="00793D17"/>
    <w:rsid w:val="007957D2"/>
    <w:rsid w:val="007963DF"/>
    <w:rsid w:val="007A09FB"/>
    <w:rsid w:val="007A163C"/>
    <w:rsid w:val="007A2273"/>
    <w:rsid w:val="007A381C"/>
    <w:rsid w:val="007A395E"/>
    <w:rsid w:val="007A45E7"/>
    <w:rsid w:val="007A4C22"/>
    <w:rsid w:val="007A6B74"/>
    <w:rsid w:val="007A71A3"/>
    <w:rsid w:val="007A7C9C"/>
    <w:rsid w:val="007A7CBD"/>
    <w:rsid w:val="007B07BA"/>
    <w:rsid w:val="007B080B"/>
    <w:rsid w:val="007B321B"/>
    <w:rsid w:val="007B3450"/>
    <w:rsid w:val="007B4563"/>
    <w:rsid w:val="007B46EE"/>
    <w:rsid w:val="007B4773"/>
    <w:rsid w:val="007B5191"/>
    <w:rsid w:val="007B5F97"/>
    <w:rsid w:val="007B6A55"/>
    <w:rsid w:val="007B7208"/>
    <w:rsid w:val="007C0DE0"/>
    <w:rsid w:val="007C1E71"/>
    <w:rsid w:val="007C2702"/>
    <w:rsid w:val="007C28AD"/>
    <w:rsid w:val="007C2B87"/>
    <w:rsid w:val="007C3FFA"/>
    <w:rsid w:val="007C53DB"/>
    <w:rsid w:val="007C5EAE"/>
    <w:rsid w:val="007C6976"/>
    <w:rsid w:val="007C6CDC"/>
    <w:rsid w:val="007C71A1"/>
    <w:rsid w:val="007D0787"/>
    <w:rsid w:val="007D09AE"/>
    <w:rsid w:val="007D1D61"/>
    <w:rsid w:val="007D2485"/>
    <w:rsid w:val="007D2585"/>
    <w:rsid w:val="007D2A79"/>
    <w:rsid w:val="007D32BC"/>
    <w:rsid w:val="007D32FF"/>
    <w:rsid w:val="007D4639"/>
    <w:rsid w:val="007D5BA7"/>
    <w:rsid w:val="007D5BFF"/>
    <w:rsid w:val="007D7015"/>
    <w:rsid w:val="007D791E"/>
    <w:rsid w:val="007D7C5F"/>
    <w:rsid w:val="007E10F8"/>
    <w:rsid w:val="007E1200"/>
    <w:rsid w:val="007E152F"/>
    <w:rsid w:val="007E38B5"/>
    <w:rsid w:val="007E49B0"/>
    <w:rsid w:val="007E51AA"/>
    <w:rsid w:val="007E5CF7"/>
    <w:rsid w:val="007E5DF9"/>
    <w:rsid w:val="007E6004"/>
    <w:rsid w:val="007E70D6"/>
    <w:rsid w:val="007F276A"/>
    <w:rsid w:val="007F2D4D"/>
    <w:rsid w:val="007F495C"/>
    <w:rsid w:val="007F4983"/>
    <w:rsid w:val="007F4EC8"/>
    <w:rsid w:val="007F5437"/>
    <w:rsid w:val="007F6209"/>
    <w:rsid w:val="007F695E"/>
    <w:rsid w:val="007F7293"/>
    <w:rsid w:val="007F74A5"/>
    <w:rsid w:val="008007A0"/>
    <w:rsid w:val="00801BBF"/>
    <w:rsid w:val="00801D7F"/>
    <w:rsid w:val="00801E6B"/>
    <w:rsid w:val="00802054"/>
    <w:rsid w:val="00802155"/>
    <w:rsid w:val="00802B13"/>
    <w:rsid w:val="0080320C"/>
    <w:rsid w:val="0080424E"/>
    <w:rsid w:val="00804587"/>
    <w:rsid w:val="008054E4"/>
    <w:rsid w:val="0080551D"/>
    <w:rsid w:val="00805E63"/>
    <w:rsid w:val="00811290"/>
    <w:rsid w:val="00812D31"/>
    <w:rsid w:val="00814329"/>
    <w:rsid w:val="00814B40"/>
    <w:rsid w:val="008164A8"/>
    <w:rsid w:val="008166E6"/>
    <w:rsid w:val="008167FC"/>
    <w:rsid w:val="008177E0"/>
    <w:rsid w:val="00817C9A"/>
    <w:rsid w:val="00820384"/>
    <w:rsid w:val="008236BD"/>
    <w:rsid w:val="00823B04"/>
    <w:rsid w:val="00823DE3"/>
    <w:rsid w:val="00824FD1"/>
    <w:rsid w:val="00824FEE"/>
    <w:rsid w:val="008252C3"/>
    <w:rsid w:val="0082722B"/>
    <w:rsid w:val="0083034F"/>
    <w:rsid w:val="00831841"/>
    <w:rsid w:val="00831EE5"/>
    <w:rsid w:val="0083237C"/>
    <w:rsid w:val="00832A2B"/>
    <w:rsid w:val="008334C8"/>
    <w:rsid w:val="00833E5D"/>
    <w:rsid w:val="00834FFD"/>
    <w:rsid w:val="00835219"/>
    <w:rsid w:val="00835C53"/>
    <w:rsid w:val="00836AC9"/>
    <w:rsid w:val="008405AC"/>
    <w:rsid w:val="00841A0E"/>
    <w:rsid w:val="00841A83"/>
    <w:rsid w:val="00841D8B"/>
    <w:rsid w:val="00842CDF"/>
    <w:rsid w:val="008432C4"/>
    <w:rsid w:val="00843893"/>
    <w:rsid w:val="00844F99"/>
    <w:rsid w:val="008469B4"/>
    <w:rsid w:val="00847A75"/>
    <w:rsid w:val="0085077A"/>
    <w:rsid w:val="00850ABC"/>
    <w:rsid w:val="00851CD2"/>
    <w:rsid w:val="008526F2"/>
    <w:rsid w:val="00853E95"/>
    <w:rsid w:val="00855030"/>
    <w:rsid w:val="00855523"/>
    <w:rsid w:val="00856B43"/>
    <w:rsid w:val="00857217"/>
    <w:rsid w:val="0085775F"/>
    <w:rsid w:val="00857C91"/>
    <w:rsid w:val="008610AF"/>
    <w:rsid w:val="00862BFA"/>
    <w:rsid w:val="008632B9"/>
    <w:rsid w:val="0086431E"/>
    <w:rsid w:val="008651B0"/>
    <w:rsid w:val="00865D25"/>
    <w:rsid w:val="00867D97"/>
    <w:rsid w:val="00871048"/>
    <w:rsid w:val="008710BF"/>
    <w:rsid w:val="00871B9D"/>
    <w:rsid w:val="00871C68"/>
    <w:rsid w:val="008720CB"/>
    <w:rsid w:val="00873E82"/>
    <w:rsid w:val="00874AE0"/>
    <w:rsid w:val="00877B95"/>
    <w:rsid w:val="0088039C"/>
    <w:rsid w:val="00880CD6"/>
    <w:rsid w:val="00880D69"/>
    <w:rsid w:val="00883FF2"/>
    <w:rsid w:val="008841B6"/>
    <w:rsid w:val="008842D2"/>
    <w:rsid w:val="00885105"/>
    <w:rsid w:val="00886470"/>
    <w:rsid w:val="0089060A"/>
    <w:rsid w:val="00891554"/>
    <w:rsid w:val="00891872"/>
    <w:rsid w:val="00891ABD"/>
    <w:rsid w:val="00892E07"/>
    <w:rsid w:val="00892E7D"/>
    <w:rsid w:val="00893A7D"/>
    <w:rsid w:val="00893F78"/>
    <w:rsid w:val="0089462A"/>
    <w:rsid w:val="00894717"/>
    <w:rsid w:val="0089517D"/>
    <w:rsid w:val="00895620"/>
    <w:rsid w:val="00897EA1"/>
    <w:rsid w:val="008A00A6"/>
    <w:rsid w:val="008A0913"/>
    <w:rsid w:val="008A3118"/>
    <w:rsid w:val="008A3276"/>
    <w:rsid w:val="008A4918"/>
    <w:rsid w:val="008A52BA"/>
    <w:rsid w:val="008A6341"/>
    <w:rsid w:val="008B0CE2"/>
    <w:rsid w:val="008B15DD"/>
    <w:rsid w:val="008B382D"/>
    <w:rsid w:val="008B5A4B"/>
    <w:rsid w:val="008C0946"/>
    <w:rsid w:val="008C15AC"/>
    <w:rsid w:val="008C2A80"/>
    <w:rsid w:val="008C2D6C"/>
    <w:rsid w:val="008C5A83"/>
    <w:rsid w:val="008C5DE8"/>
    <w:rsid w:val="008C5E4C"/>
    <w:rsid w:val="008C63B6"/>
    <w:rsid w:val="008D0D6A"/>
    <w:rsid w:val="008D28B4"/>
    <w:rsid w:val="008D297F"/>
    <w:rsid w:val="008D2A26"/>
    <w:rsid w:val="008D2ABD"/>
    <w:rsid w:val="008D2B5A"/>
    <w:rsid w:val="008D3924"/>
    <w:rsid w:val="008D3CD9"/>
    <w:rsid w:val="008D3CEB"/>
    <w:rsid w:val="008D3E54"/>
    <w:rsid w:val="008D46CC"/>
    <w:rsid w:val="008D4885"/>
    <w:rsid w:val="008D4C55"/>
    <w:rsid w:val="008E0E6E"/>
    <w:rsid w:val="008E26AD"/>
    <w:rsid w:val="008E3882"/>
    <w:rsid w:val="008E3F8F"/>
    <w:rsid w:val="008E54A1"/>
    <w:rsid w:val="008E68C6"/>
    <w:rsid w:val="008E6E2C"/>
    <w:rsid w:val="008E7AEE"/>
    <w:rsid w:val="008F02DB"/>
    <w:rsid w:val="008F0575"/>
    <w:rsid w:val="008F0A35"/>
    <w:rsid w:val="008F1609"/>
    <w:rsid w:val="008F1CE4"/>
    <w:rsid w:val="008F23DA"/>
    <w:rsid w:val="008F36D5"/>
    <w:rsid w:val="008F41BF"/>
    <w:rsid w:val="008F4AFF"/>
    <w:rsid w:val="008F5A3F"/>
    <w:rsid w:val="008F6ACF"/>
    <w:rsid w:val="008F7B24"/>
    <w:rsid w:val="008F7F8D"/>
    <w:rsid w:val="00900106"/>
    <w:rsid w:val="00900FF5"/>
    <w:rsid w:val="00901E96"/>
    <w:rsid w:val="00903276"/>
    <w:rsid w:val="0090421E"/>
    <w:rsid w:val="00904899"/>
    <w:rsid w:val="00904E03"/>
    <w:rsid w:val="0090607B"/>
    <w:rsid w:val="00906BA1"/>
    <w:rsid w:val="00906F9C"/>
    <w:rsid w:val="00911335"/>
    <w:rsid w:val="00911539"/>
    <w:rsid w:val="00911577"/>
    <w:rsid w:val="00912DC1"/>
    <w:rsid w:val="00913152"/>
    <w:rsid w:val="00913622"/>
    <w:rsid w:val="00916F58"/>
    <w:rsid w:val="0092082B"/>
    <w:rsid w:val="00920A27"/>
    <w:rsid w:val="00921674"/>
    <w:rsid w:val="00925096"/>
    <w:rsid w:val="00925A59"/>
    <w:rsid w:val="00927D32"/>
    <w:rsid w:val="00930C97"/>
    <w:rsid w:val="0093149B"/>
    <w:rsid w:val="0093200D"/>
    <w:rsid w:val="009328C3"/>
    <w:rsid w:val="00932CBB"/>
    <w:rsid w:val="00933CD0"/>
    <w:rsid w:val="009344F0"/>
    <w:rsid w:val="009346EF"/>
    <w:rsid w:val="00935533"/>
    <w:rsid w:val="00936F90"/>
    <w:rsid w:val="00937009"/>
    <w:rsid w:val="009372AF"/>
    <w:rsid w:val="00937E41"/>
    <w:rsid w:val="00940535"/>
    <w:rsid w:val="00940902"/>
    <w:rsid w:val="00940A86"/>
    <w:rsid w:val="00942055"/>
    <w:rsid w:val="009422E8"/>
    <w:rsid w:val="00943954"/>
    <w:rsid w:val="0094457E"/>
    <w:rsid w:val="00944938"/>
    <w:rsid w:val="00944B76"/>
    <w:rsid w:val="009453E6"/>
    <w:rsid w:val="00945BCB"/>
    <w:rsid w:val="009460B1"/>
    <w:rsid w:val="00947BD3"/>
    <w:rsid w:val="00951A4C"/>
    <w:rsid w:val="00951A91"/>
    <w:rsid w:val="00951F77"/>
    <w:rsid w:val="009523AC"/>
    <w:rsid w:val="00952D22"/>
    <w:rsid w:val="009539B3"/>
    <w:rsid w:val="00954E16"/>
    <w:rsid w:val="0095515C"/>
    <w:rsid w:val="009615C8"/>
    <w:rsid w:val="0096221F"/>
    <w:rsid w:val="009635BD"/>
    <w:rsid w:val="009641DD"/>
    <w:rsid w:val="0096536C"/>
    <w:rsid w:val="0096696C"/>
    <w:rsid w:val="00967A3A"/>
    <w:rsid w:val="0097072A"/>
    <w:rsid w:val="009707AE"/>
    <w:rsid w:val="00971C27"/>
    <w:rsid w:val="00971FF3"/>
    <w:rsid w:val="0097207C"/>
    <w:rsid w:val="00972517"/>
    <w:rsid w:val="00972BC3"/>
    <w:rsid w:val="00972DAF"/>
    <w:rsid w:val="0097315A"/>
    <w:rsid w:val="00973A05"/>
    <w:rsid w:val="0097504C"/>
    <w:rsid w:val="00976869"/>
    <w:rsid w:val="0097721D"/>
    <w:rsid w:val="00977E9B"/>
    <w:rsid w:val="00980A60"/>
    <w:rsid w:val="00981FC7"/>
    <w:rsid w:val="009822A3"/>
    <w:rsid w:val="00983821"/>
    <w:rsid w:val="00983C27"/>
    <w:rsid w:val="00984E30"/>
    <w:rsid w:val="00986D86"/>
    <w:rsid w:val="009919BD"/>
    <w:rsid w:val="00991D85"/>
    <w:rsid w:val="00991EEA"/>
    <w:rsid w:val="00994B4B"/>
    <w:rsid w:val="0099511E"/>
    <w:rsid w:val="009961BA"/>
    <w:rsid w:val="009961CF"/>
    <w:rsid w:val="00997DF5"/>
    <w:rsid w:val="009A0FD2"/>
    <w:rsid w:val="009A17F9"/>
    <w:rsid w:val="009A1EBB"/>
    <w:rsid w:val="009A2988"/>
    <w:rsid w:val="009A4095"/>
    <w:rsid w:val="009A50A9"/>
    <w:rsid w:val="009A5553"/>
    <w:rsid w:val="009A75A0"/>
    <w:rsid w:val="009B0DE0"/>
    <w:rsid w:val="009B315E"/>
    <w:rsid w:val="009B3FAE"/>
    <w:rsid w:val="009B534D"/>
    <w:rsid w:val="009B7040"/>
    <w:rsid w:val="009C0F1E"/>
    <w:rsid w:val="009C1302"/>
    <w:rsid w:val="009C2E91"/>
    <w:rsid w:val="009C43E8"/>
    <w:rsid w:val="009C533E"/>
    <w:rsid w:val="009C6436"/>
    <w:rsid w:val="009C777F"/>
    <w:rsid w:val="009C7B81"/>
    <w:rsid w:val="009C7E6A"/>
    <w:rsid w:val="009C7ED3"/>
    <w:rsid w:val="009D0083"/>
    <w:rsid w:val="009D0642"/>
    <w:rsid w:val="009D06DF"/>
    <w:rsid w:val="009D08D8"/>
    <w:rsid w:val="009D1011"/>
    <w:rsid w:val="009D1A83"/>
    <w:rsid w:val="009D1F16"/>
    <w:rsid w:val="009D2B15"/>
    <w:rsid w:val="009D47DC"/>
    <w:rsid w:val="009D61A3"/>
    <w:rsid w:val="009D7096"/>
    <w:rsid w:val="009D7212"/>
    <w:rsid w:val="009D7C33"/>
    <w:rsid w:val="009E040B"/>
    <w:rsid w:val="009E080F"/>
    <w:rsid w:val="009E0C23"/>
    <w:rsid w:val="009E1CD7"/>
    <w:rsid w:val="009E2667"/>
    <w:rsid w:val="009E2DE9"/>
    <w:rsid w:val="009E3E8F"/>
    <w:rsid w:val="009E420A"/>
    <w:rsid w:val="009E5D3A"/>
    <w:rsid w:val="009E652A"/>
    <w:rsid w:val="009E7514"/>
    <w:rsid w:val="009E7672"/>
    <w:rsid w:val="009F0795"/>
    <w:rsid w:val="009F2F24"/>
    <w:rsid w:val="009F3328"/>
    <w:rsid w:val="009F36A1"/>
    <w:rsid w:val="009F3983"/>
    <w:rsid w:val="009F3A30"/>
    <w:rsid w:val="009F6770"/>
    <w:rsid w:val="009F67E9"/>
    <w:rsid w:val="009F7073"/>
    <w:rsid w:val="009F7601"/>
    <w:rsid w:val="00A0052B"/>
    <w:rsid w:val="00A00BEA"/>
    <w:rsid w:val="00A01D00"/>
    <w:rsid w:val="00A05252"/>
    <w:rsid w:val="00A05AE8"/>
    <w:rsid w:val="00A06CB2"/>
    <w:rsid w:val="00A102C5"/>
    <w:rsid w:val="00A11C5B"/>
    <w:rsid w:val="00A11EFB"/>
    <w:rsid w:val="00A1386C"/>
    <w:rsid w:val="00A13B81"/>
    <w:rsid w:val="00A16335"/>
    <w:rsid w:val="00A213AF"/>
    <w:rsid w:val="00A21877"/>
    <w:rsid w:val="00A223F4"/>
    <w:rsid w:val="00A226CB"/>
    <w:rsid w:val="00A227FB"/>
    <w:rsid w:val="00A2300D"/>
    <w:rsid w:val="00A240B5"/>
    <w:rsid w:val="00A24749"/>
    <w:rsid w:val="00A26969"/>
    <w:rsid w:val="00A27890"/>
    <w:rsid w:val="00A31C57"/>
    <w:rsid w:val="00A32E67"/>
    <w:rsid w:val="00A33210"/>
    <w:rsid w:val="00A340C8"/>
    <w:rsid w:val="00A35F62"/>
    <w:rsid w:val="00A36360"/>
    <w:rsid w:val="00A363FC"/>
    <w:rsid w:val="00A365C6"/>
    <w:rsid w:val="00A4456F"/>
    <w:rsid w:val="00A44885"/>
    <w:rsid w:val="00A45BE0"/>
    <w:rsid w:val="00A4616C"/>
    <w:rsid w:val="00A46B7A"/>
    <w:rsid w:val="00A47219"/>
    <w:rsid w:val="00A47969"/>
    <w:rsid w:val="00A47B0B"/>
    <w:rsid w:val="00A47F34"/>
    <w:rsid w:val="00A506F3"/>
    <w:rsid w:val="00A51508"/>
    <w:rsid w:val="00A532D4"/>
    <w:rsid w:val="00A53F07"/>
    <w:rsid w:val="00A54252"/>
    <w:rsid w:val="00A5447E"/>
    <w:rsid w:val="00A549B9"/>
    <w:rsid w:val="00A54C0E"/>
    <w:rsid w:val="00A55CEF"/>
    <w:rsid w:val="00A56FA0"/>
    <w:rsid w:val="00A57B12"/>
    <w:rsid w:val="00A61CA0"/>
    <w:rsid w:val="00A61E72"/>
    <w:rsid w:val="00A620CC"/>
    <w:rsid w:val="00A625E9"/>
    <w:rsid w:val="00A628D3"/>
    <w:rsid w:val="00A62FF1"/>
    <w:rsid w:val="00A6468C"/>
    <w:rsid w:val="00A64B13"/>
    <w:rsid w:val="00A64E9C"/>
    <w:rsid w:val="00A655C5"/>
    <w:rsid w:val="00A704F3"/>
    <w:rsid w:val="00A70F45"/>
    <w:rsid w:val="00A717C5"/>
    <w:rsid w:val="00A718BC"/>
    <w:rsid w:val="00A71D12"/>
    <w:rsid w:val="00A720AA"/>
    <w:rsid w:val="00A7229B"/>
    <w:rsid w:val="00A73909"/>
    <w:rsid w:val="00A73E49"/>
    <w:rsid w:val="00A7471C"/>
    <w:rsid w:val="00A75729"/>
    <w:rsid w:val="00A75750"/>
    <w:rsid w:val="00A7636E"/>
    <w:rsid w:val="00A76C04"/>
    <w:rsid w:val="00A7749C"/>
    <w:rsid w:val="00A77D26"/>
    <w:rsid w:val="00A801DC"/>
    <w:rsid w:val="00A81E52"/>
    <w:rsid w:val="00A844F8"/>
    <w:rsid w:val="00A8460F"/>
    <w:rsid w:val="00A84A23"/>
    <w:rsid w:val="00A84BCB"/>
    <w:rsid w:val="00A85245"/>
    <w:rsid w:val="00A85620"/>
    <w:rsid w:val="00A86660"/>
    <w:rsid w:val="00A86C10"/>
    <w:rsid w:val="00A87EE9"/>
    <w:rsid w:val="00A87FFA"/>
    <w:rsid w:val="00A90B47"/>
    <w:rsid w:val="00A921FD"/>
    <w:rsid w:val="00A92765"/>
    <w:rsid w:val="00A92D9F"/>
    <w:rsid w:val="00A93176"/>
    <w:rsid w:val="00A946EF"/>
    <w:rsid w:val="00A94A2E"/>
    <w:rsid w:val="00A94A7E"/>
    <w:rsid w:val="00A95439"/>
    <w:rsid w:val="00A9547D"/>
    <w:rsid w:val="00A956CA"/>
    <w:rsid w:val="00A95889"/>
    <w:rsid w:val="00A960BF"/>
    <w:rsid w:val="00A96913"/>
    <w:rsid w:val="00A96C65"/>
    <w:rsid w:val="00A9770A"/>
    <w:rsid w:val="00A97B7B"/>
    <w:rsid w:val="00AA09D2"/>
    <w:rsid w:val="00AA1601"/>
    <w:rsid w:val="00AA180A"/>
    <w:rsid w:val="00AA33E1"/>
    <w:rsid w:val="00AA3C9B"/>
    <w:rsid w:val="00AA40DB"/>
    <w:rsid w:val="00AA41B4"/>
    <w:rsid w:val="00AA44C4"/>
    <w:rsid w:val="00AA4E53"/>
    <w:rsid w:val="00AA6D0E"/>
    <w:rsid w:val="00AA79BA"/>
    <w:rsid w:val="00AA7D11"/>
    <w:rsid w:val="00AB0B54"/>
    <w:rsid w:val="00AB0ED1"/>
    <w:rsid w:val="00AB2810"/>
    <w:rsid w:val="00AB2F4E"/>
    <w:rsid w:val="00AB462B"/>
    <w:rsid w:val="00AB5320"/>
    <w:rsid w:val="00AB5FCD"/>
    <w:rsid w:val="00AB615B"/>
    <w:rsid w:val="00AB722D"/>
    <w:rsid w:val="00AC1245"/>
    <w:rsid w:val="00AC2D0A"/>
    <w:rsid w:val="00AC3081"/>
    <w:rsid w:val="00AC582B"/>
    <w:rsid w:val="00AC6778"/>
    <w:rsid w:val="00AC6ECA"/>
    <w:rsid w:val="00AC70F4"/>
    <w:rsid w:val="00AD266E"/>
    <w:rsid w:val="00AD332F"/>
    <w:rsid w:val="00AD4B57"/>
    <w:rsid w:val="00AD4D21"/>
    <w:rsid w:val="00AD58C3"/>
    <w:rsid w:val="00AD6D76"/>
    <w:rsid w:val="00AD7331"/>
    <w:rsid w:val="00AE021B"/>
    <w:rsid w:val="00AE1C0A"/>
    <w:rsid w:val="00AE225A"/>
    <w:rsid w:val="00AE30BA"/>
    <w:rsid w:val="00AE3E11"/>
    <w:rsid w:val="00AE7E64"/>
    <w:rsid w:val="00AF2828"/>
    <w:rsid w:val="00AF2C3F"/>
    <w:rsid w:val="00AF2C63"/>
    <w:rsid w:val="00AF2EA9"/>
    <w:rsid w:val="00AF3CA9"/>
    <w:rsid w:val="00AF423B"/>
    <w:rsid w:val="00AF4290"/>
    <w:rsid w:val="00AF4D37"/>
    <w:rsid w:val="00AF59D6"/>
    <w:rsid w:val="00AF606D"/>
    <w:rsid w:val="00AF69AD"/>
    <w:rsid w:val="00AF7837"/>
    <w:rsid w:val="00B00094"/>
    <w:rsid w:val="00B00193"/>
    <w:rsid w:val="00B00194"/>
    <w:rsid w:val="00B01942"/>
    <w:rsid w:val="00B01D5E"/>
    <w:rsid w:val="00B03E48"/>
    <w:rsid w:val="00B04019"/>
    <w:rsid w:val="00B04AB2"/>
    <w:rsid w:val="00B0598D"/>
    <w:rsid w:val="00B07268"/>
    <w:rsid w:val="00B07768"/>
    <w:rsid w:val="00B1035B"/>
    <w:rsid w:val="00B10F05"/>
    <w:rsid w:val="00B11C44"/>
    <w:rsid w:val="00B1248D"/>
    <w:rsid w:val="00B126FC"/>
    <w:rsid w:val="00B12AC0"/>
    <w:rsid w:val="00B12AC6"/>
    <w:rsid w:val="00B13BF1"/>
    <w:rsid w:val="00B1459E"/>
    <w:rsid w:val="00B1478A"/>
    <w:rsid w:val="00B16F0F"/>
    <w:rsid w:val="00B177AE"/>
    <w:rsid w:val="00B22933"/>
    <w:rsid w:val="00B240E9"/>
    <w:rsid w:val="00B241B3"/>
    <w:rsid w:val="00B24285"/>
    <w:rsid w:val="00B245D7"/>
    <w:rsid w:val="00B25311"/>
    <w:rsid w:val="00B263DB"/>
    <w:rsid w:val="00B26401"/>
    <w:rsid w:val="00B2792D"/>
    <w:rsid w:val="00B27B1A"/>
    <w:rsid w:val="00B27D2E"/>
    <w:rsid w:val="00B27FB5"/>
    <w:rsid w:val="00B30D43"/>
    <w:rsid w:val="00B31B53"/>
    <w:rsid w:val="00B31C75"/>
    <w:rsid w:val="00B31E40"/>
    <w:rsid w:val="00B33F46"/>
    <w:rsid w:val="00B35489"/>
    <w:rsid w:val="00B359A8"/>
    <w:rsid w:val="00B368D5"/>
    <w:rsid w:val="00B36F4C"/>
    <w:rsid w:val="00B41323"/>
    <w:rsid w:val="00B43388"/>
    <w:rsid w:val="00B43750"/>
    <w:rsid w:val="00B4482C"/>
    <w:rsid w:val="00B44B48"/>
    <w:rsid w:val="00B45256"/>
    <w:rsid w:val="00B460E0"/>
    <w:rsid w:val="00B475E1"/>
    <w:rsid w:val="00B51D54"/>
    <w:rsid w:val="00B5223E"/>
    <w:rsid w:val="00B5321D"/>
    <w:rsid w:val="00B548CA"/>
    <w:rsid w:val="00B55214"/>
    <w:rsid w:val="00B562C1"/>
    <w:rsid w:val="00B569CC"/>
    <w:rsid w:val="00B572B6"/>
    <w:rsid w:val="00B5762B"/>
    <w:rsid w:val="00B6079C"/>
    <w:rsid w:val="00B60E9F"/>
    <w:rsid w:val="00B614C3"/>
    <w:rsid w:val="00B625AC"/>
    <w:rsid w:val="00B63032"/>
    <w:rsid w:val="00B639E6"/>
    <w:rsid w:val="00B63C7C"/>
    <w:rsid w:val="00B63D28"/>
    <w:rsid w:val="00B644D9"/>
    <w:rsid w:val="00B6483F"/>
    <w:rsid w:val="00B64B1C"/>
    <w:rsid w:val="00B6630B"/>
    <w:rsid w:val="00B666C5"/>
    <w:rsid w:val="00B668D4"/>
    <w:rsid w:val="00B66F8E"/>
    <w:rsid w:val="00B6792B"/>
    <w:rsid w:val="00B70E03"/>
    <w:rsid w:val="00B71B1F"/>
    <w:rsid w:val="00B71D25"/>
    <w:rsid w:val="00B7225D"/>
    <w:rsid w:val="00B73EF2"/>
    <w:rsid w:val="00B75D73"/>
    <w:rsid w:val="00B76F2F"/>
    <w:rsid w:val="00B7771A"/>
    <w:rsid w:val="00B77C74"/>
    <w:rsid w:val="00B77F73"/>
    <w:rsid w:val="00B80EB0"/>
    <w:rsid w:val="00B819C0"/>
    <w:rsid w:val="00B8283D"/>
    <w:rsid w:val="00B828E0"/>
    <w:rsid w:val="00B8388D"/>
    <w:rsid w:val="00B8399E"/>
    <w:rsid w:val="00B85BBB"/>
    <w:rsid w:val="00B860AF"/>
    <w:rsid w:val="00B9097C"/>
    <w:rsid w:val="00B91CB9"/>
    <w:rsid w:val="00B91EA5"/>
    <w:rsid w:val="00B925CE"/>
    <w:rsid w:val="00B929AC"/>
    <w:rsid w:val="00B933F5"/>
    <w:rsid w:val="00B95633"/>
    <w:rsid w:val="00B959A8"/>
    <w:rsid w:val="00B9605B"/>
    <w:rsid w:val="00B9622B"/>
    <w:rsid w:val="00BA2476"/>
    <w:rsid w:val="00BA449C"/>
    <w:rsid w:val="00BA4560"/>
    <w:rsid w:val="00BA471C"/>
    <w:rsid w:val="00BA4E7E"/>
    <w:rsid w:val="00BA50DA"/>
    <w:rsid w:val="00BA7056"/>
    <w:rsid w:val="00BA72C4"/>
    <w:rsid w:val="00BA7A6D"/>
    <w:rsid w:val="00BB0C1F"/>
    <w:rsid w:val="00BB1BEA"/>
    <w:rsid w:val="00BB5AE1"/>
    <w:rsid w:val="00BB5EEF"/>
    <w:rsid w:val="00BB6761"/>
    <w:rsid w:val="00BB6B4D"/>
    <w:rsid w:val="00BC1EE6"/>
    <w:rsid w:val="00BC28E1"/>
    <w:rsid w:val="00BC3DAC"/>
    <w:rsid w:val="00BC3DB6"/>
    <w:rsid w:val="00BC406B"/>
    <w:rsid w:val="00BC41C5"/>
    <w:rsid w:val="00BC4786"/>
    <w:rsid w:val="00BC491D"/>
    <w:rsid w:val="00BC4A0C"/>
    <w:rsid w:val="00BC59DD"/>
    <w:rsid w:val="00BC6702"/>
    <w:rsid w:val="00BC726A"/>
    <w:rsid w:val="00BD0332"/>
    <w:rsid w:val="00BD0449"/>
    <w:rsid w:val="00BD2718"/>
    <w:rsid w:val="00BD4FB8"/>
    <w:rsid w:val="00BD5130"/>
    <w:rsid w:val="00BD7B57"/>
    <w:rsid w:val="00BD7BFD"/>
    <w:rsid w:val="00BE048C"/>
    <w:rsid w:val="00BE1A69"/>
    <w:rsid w:val="00BE1EBD"/>
    <w:rsid w:val="00BE2EF4"/>
    <w:rsid w:val="00BE3053"/>
    <w:rsid w:val="00BE3351"/>
    <w:rsid w:val="00BE3C0D"/>
    <w:rsid w:val="00BE54A2"/>
    <w:rsid w:val="00BE618C"/>
    <w:rsid w:val="00BE6A51"/>
    <w:rsid w:val="00BE733B"/>
    <w:rsid w:val="00BE765D"/>
    <w:rsid w:val="00BE7AFA"/>
    <w:rsid w:val="00BF0081"/>
    <w:rsid w:val="00BF04F3"/>
    <w:rsid w:val="00BF1448"/>
    <w:rsid w:val="00BF3643"/>
    <w:rsid w:val="00BF3A4B"/>
    <w:rsid w:val="00BF3DC4"/>
    <w:rsid w:val="00BF4C7C"/>
    <w:rsid w:val="00BF4D75"/>
    <w:rsid w:val="00BF593B"/>
    <w:rsid w:val="00C00B47"/>
    <w:rsid w:val="00C01C91"/>
    <w:rsid w:val="00C02221"/>
    <w:rsid w:val="00C02D82"/>
    <w:rsid w:val="00C03D3C"/>
    <w:rsid w:val="00C046FE"/>
    <w:rsid w:val="00C05F10"/>
    <w:rsid w:val="00C06BA9"/>
    <w:rsid w:val="00C1008A"/>
    <w:rsid w:val="00C15093"/>
    <w:rsid w:val="00C153E5"/>
    <w:rsid w:val="00C15731"/>
    <w:rsid w:val="00C17305"/>
    <w:rsid w:val="00C17365"/>
    <w:rsid w:val="00C20970"/>
    <w:rsid w:val="00C21B2E"/>
    <w:rsid w:val="00C21FA3"/>
    <w:rsid w:val="00C2434A"/>
    <w:rsid w:val="00C2480F"/>
    <w:rsid w:val="00C25AA3"/>
    <w:rsid w:val="00C26340"/>
    <w:rsid w:val="00C26A22"/>
    <w:rsid w:val="00C27C1B"/>
    <w:rsid w:val="00C27FD8"/>
    <w:rsid w:val="00C31051"/>
    <w:rsid w:val="00C332F6"/>
    <w:rsid w:val="00C33327"/>
    <w:rsid w:val="00C33FAC"/>
    <w:rsid w:val="00C3488F"/>
    <w:rsid w:val="00C36058"/>
    <w:rsid w:val="00C36164"/>
    <w:rsid w:val="00C36C84"/>
    <w:rsid w:val="00C36D12"/>
    <w:rsid w:val="00C376B6"/>
    <w:rsid w:val="00C37766"/>
    <w:rsid w:val="00C37F01"/>
    <w:rsid w:val="00C423FC"/>
    <w:rsid w:val="00C42DCA"/>
    <w:rsid w:val="00C43819"/>
    <w:rsid w:val="00C445B8"/>
    <w:rsid w:val="00C456FF"/>
    <w:rsid w:val="00C45F7A"/>
    <w:rsid w:val="00C46015"/>
    <w:rsid w:val="00C468FE"/>
    <w:rsid w:val="00C5049E"/>
    <w:rsid w:val="00C50E7E"/>
    <w:rsid w:val="00C5110A"/>
    <w:rsid w:val="00C51A5D"/>
    <w:rsid w:val="00C53262"/>
    <w:rsid w:val="00C535C3"/>
    <w:rsid w:val="00C53A7B"/>
    <w:rsid w:val="00C54D7F"/>
    <w:rsid w:val="00C55DE5"/>
    <w:rsid w:val="00C55F4B"/>
    <w:rsid w:val="00C56242"/>
    <w:rsid w:val="00C56CE6"/>
    <w:rsid w:val="00C579A7"/>
    <w:rsid w:val="00C614F0"/>
    <w:rsid w:val="00C61AC8"/>
    <w:rsid w:val="00C61DE0"/>
    <w:rsid w:val="00C62173"/>
    <w:rsid w:val="00C62C95"/>
    <w:rsid w:val="00C7000E"/>
    <w:rsid w:val="00C71F27"/>
    <w:rsid w:val="00C74631"/>
    <w:rsid w:val="00C74B95"/>
    <w:rsid w:val="00C74D58"/>
    <w:rsid w:val="00C75C38"/>
    <w:rsid w:val="00C76840"/>
    <w:rsid w:val="00C80E73"/>
    <w:rsid w:val="00C816D7"/>
    <w:rsid w:val="00C82C50"/>
    <w:rsid w:val="00C82E00"/>
    <w:rsid w:val="00C83064"/>
    <w:rsid w:val="00C8322D"/>
    <w:rsid w:val="00C84FB3"/>
    <w:rsid w:val="00C850CC"/>
    <w:rsid w:val="00C86E51"/>
    <w:rsid w:val="00C87471"/>
    <w:rsid w:val="00C874F1"/>
    <w:rsid w:val="00C93A32"/>
    <w:rsid w:val="00C93E74"/>
    <w:rsid w:val="00C964AE"/>
    <w:rsid w:val="00C9658E"/>
    <w:rsid w:val="00C967CF"/>
    <w:rsid w:val="00C9697C"/>
    <w:rsid w:val="00C96E72"/>
    <w:rsid w:val="00C97899"/>
    <w:rsid w:val="00CA02C8"/>
    <w:rsid w:val="00CA0F95"/>
    <w:rsid w:val="00CA218B"/>
    <w:rsid w:val="00CA6010"/>
    <w:rsid w:val="00CA613F"/>
    <w:rsid w:val="00CA646B"/>
    <w:rsid w:val="00CA7490"/>
    <w:rsid w:val="00CA7518"/>
    <w:rsid w:val="00CB029B"/>
    <w:rsid w:val="00CB0E16"/>
    <w:rsid w:val="00CB190A"/>
    <w:rsid w:val="00CB1A4B"/>
    <w:rsid w:val="00CB2F64"/>
    <w:rsid w:val="00CB35D4"/>
    <w:rsid w:val="00CB5EF7"/>
    <w:rsid w:val="00CB6709"/>
    <w:rsid w:val="00CB671F"/>
    <w:rsid w:val="00CC04A2"/>
    <w:rsid w:val="00CC09B0"/>
    <w:rsid w:val="00CC0A4F"/>
    <w:rsid w:val="00CC36A6"/>
    <w:rsid w:val="00CC5704"/>
    <w:rsid w:val="00CC5E89"/>
    <w:rsid w:val="00CC62A0"/>
    <w:rsid w:val="00CC78F9"/>
    <w:rsid w:val="00CC7DB4"/>
    <w:rsid w:val="00CD018D"/>
    <w:rsid w:val="00CD088A"/>
    <w:rsid w:val="00CD08BF"/>
    <w:rsid w:val="00CD0B4B"/>
    <w:rsid w:val="00CD1BE5"/>
    <w:rsid w:val="00CD1CBC"/>
    <w:rsid w:val="00CD6500"/>
    <w:rsid w:val="00CD7079"/>
    <w:rsid w:val="00CD776D"/>
    <w:rsid w:val="00CE0486"/>
    <w:rsid w:val="00CE1EFE"/>
    <w:rsid w:val="00CE224F"/>
    <w:rsid w:val="00CE2AD2"/>
    <w:rsid w:val="00CE53BF"/>
    <w:rsid w:val="00CE67BE"/>
    <w:rsid w:val="00CE7139"/>
    <w:rsid w:val="00CF197E"/>
    <w:rsid w:val="00CF1A5B"/>
    <w:rsid w:val="00CF23C5"/>
    <w:rsid w:val="00CF27FA"/>
    <w:rsid w:val="00CF2ABE"/>
    <w:rsid w:val="00CF3661"/>
    <w:rsid w:val="00CF3922"/>
    <w:rsid w:val="00CF3CE9"/>
    <w:rsid w:val="00CF50AD"/>
    <w:rsid w:val="00CF5557"/>
    <w:rsid w:val="00CF5A0B"/>
    <w:rsid w:val="00CF5C48"/>
    <w:rsid w:val="00CF6396"/>
    <w:rsid w:val="00CF6DA2"/>
    <w:rsid w:val="00CF6EF0"/>
    <w:rsid w:val="00CF73D7"/>
    <w:rsid w:val="00D005CF"/>
    <w:rsid w:val="00D00649"/>
    <w:rsid w:val="00D01A6B"/>
    <w:rsid w:val="00D05090"/>
    <w:rsid w:val="00D060DF"/>
    <w:rsid w:val="00D065B2"/>
    <w:rsid w:val="00D0671C"/>
    <w:rsid w:val="00D0714D"/>
    <w:rsid w:val="00D07255"/>
    <w:rsid w:val="00D10EFA"/>
    <w:rsid w:val="00D112D9"/>
    <w:rsid w:val="00D1193B"/>
    <w:rsid w:val="00D11A40"/>
    <w:rsid w:val="00D1219F"/>
    <w:rsid w:val="00D12453"/>
    <w:rsid w:val="00D12836"/>
    <w:rsid w:val="00D148D9"/>
    <w:rsid w:val="00D15D5E"/>
    <w:rsid w:val="00D2019C"/>
    <w:rsid w:val="00D2092D"/>
    <w:rsid w:val="00D21B62"/>
    <w:rsid w:val="00D225ED"/>
    <w:rsid w:val="00D235E9"/>
    <w:rsid w:val="00D23921"/>
    <w:rsid w:val="00D24385"/>
    <w:rsid w:val="00D24A64"/>
    <w:rsid w:val="00D24DF5"/>
    <w:rsid w:val="00D26CF8"/>
    <w:rsid w:val="00D27FE0"/>
    <w:rsid w:val="00D30EC5"/>
    <w:rsid w:val="00D31614"/>
    <w:rsid w:val="00D324C3"/>
    <w:rsid w:val="00D3452D"/>
    <w:rsid w:val="00D34F26"/>
    <w:rsid w:val="00D35C95"/>
    <w:rsid w:val="00D36286"/>
    <w:rsid w:val="00D404DD"/>
    <w:rsid w:val="00D40EB1"/>
    <w:rsid w:val="00D4515C"/>
    <w:rsid w:val="00D45C72"/>
    <w:rsid w:val="00D4615A"/>
    <w:rsid w:val="00D47994"/>
    <w:rsid w:val="00D47C61"/>
    <w:rsid w:val="00D50ED2"/>
    <w:rsid w:val="00D517DC"/>
    <w:rsid w:val="00D5278C"/>
    <w:rsid w:val="00D533D5"/>
    <w:rsid w:val="00D538C9"/>
    <w:rsid w:val="00D556C7"/>
    <w:rsid w:val="00D5661C"/>
    <w:rsid w:val="00D56A20"/>
    <w:rsid w:val="00D579B4"/>
    <w:rsid w:val="00D57F5F"/>
    <w:rsid w:val="00D6212A"/>
    <w:rsid w:val="00D633EB"/>
    <w:rsid w:val="00D669C0"/>
    <w:rsid w:val="00D66C43"/>
    <w:rsid w:val="00D674AA"/>
    <w:rsid w:val="00D67AD5"/>
    <w:rsid w:val="00D67FC6"/>
    <w:rsid w:val="00D70A97"/>
    <w:rsid w:val="00D70FB5"/>
    <w:rsid w:val="00D711D1"/>
    <w:rsid w:val="00D732FE"/>
    <w:rsid w:val="00D74527"/>
    <w:rsid w:val="00D76167"/>
    <w:rsid w:val="00D83DB4"/>
    <w:rsid w:val="00D84028"/>
    <w:rsid w:val="00D8644A"/>
    <w:rsid w:val="00D8720C"/>
    <w:rsid w:val="00D87BCB"/>
    <w:rsid w:val="00D87E1C"/>
    <w:rsid w:val="00D9083E"/>
    <w:rsid w:val="00D91036"/>
    <w:rsid w:val="00D927C2"/>
    <w:rsid w:val="00D948FB"/>
    <w:rsid w:val="00D96A7C"/>
    <w:rsid w:val="00D97DFD"/>
    <w:rsid w:val="00DA10AB"/>
    <w:rsid w:val="00DA16F7"/>
    <w:rsid w:val="00DA3F8D"/>
    <w:rsid w:val="00DA5152"/>
    <w:rsid w:val="00DA5FC0"/>
    <w:rsid w:val="00DA6ADD"/>
    <w:rsid w:val="00DA6EF8"/>
    <w:rsid w:val="00DA7595"/>
    <w:rsid w:val="00DB17E6"/>
    <w:rsid w:val="00DB225C"/>
    <w:rsid w:val="00DB3D97"/>
    <w:rsid w:val="00DB458E"/>
    <w:rsid w:val="00DB5C9A"/>
    <w:rsid w:val="00DB716A"/>
    <w:rsid w:val="00DC26C0"/>
    <w:rsid w:val="00DC33A9"/>
    <w:rsid w:val="00DC347E"/>
    <w:rsid w:val="00DC366C"/>
    <w:rsid w:val="00DC3A8D"/>
    <w:rsid w:val="00DC4C21"/>
    <w:rsid w:val="00DC692A"/>
    <w:rsid w:val="00DC7434"/>
    <w:rsid w:val="00DD33A2"/>
    <w:rsid w:val="00DD5BBD"/>
    <w:rsid w:val="00DD6E93"/>
    <w:rsid w:val="00DE00E8"/>
    <w:rsid w:val="00DE24AC"/>
    <w:rsid w:val="00DE37F2"/>
    <w:rsid w:val="00DE4716"/>
    <w:rsid w:val="00DE79CB"/>
    <w:rsid w:val="00DF01B3"/>
    <w:rsid w:val="00DF6F05"/>
    <w:rsid w:val="00DF71C5"/>
    <w:rsid w:val="00E00A60"/>
    <w:rsid w:val="00E01E03"/>
    <w:rsid w:val="00E028D5"/>
    <w:rsid w:val="00E02CEE"/>
    <w:rsid w:val="00E038DC"/>
    <w:rsid w:val="00E044BE"/>
    <w:rsid w:val="00E0463F"/>
    <w:rsid w:val="00E10D01"/>
    <w:rsid w:val="00E11811"/>
    <w:rsid w:val="00E12569"/>
    <w:rsid w:val="00E12C5F"/>
    <w:rsid w:val="00E12C91"/>
    <w:rsid w:val="00E139E3"/>
    <w:rsid w:val="00E143C1"/>
    <w:rsid w:val="00E144A2"/>
    <w:rsid w:val="00E14A9D"/>
    <w:rsid w:val="00E151C0"/>
    <w:rsid w:val="00E175A7"/>
    <w:rsid w:val="00E2064F"/>
    <w:rsid w:val="00E22205"/>
    <w:rsid w:val="00E223FD"/>
    <w:rsid w:val="00E231BF"/>
    <w:rsid w:val="00E249E2"/>
    <w:rsid w:val="00E24CAA"/>
    <w:rsid w:val="00E2541B"/>
    <w:rsid w:val="00E26447"/>
    <w:rsid w:val="00E3348E"/>
    <w:rsid w:val="00E3467F"/>
    <w:rsid w:val="00E3708B"/>
    <w:rsid w:val="00E37130"/>
    <w:rsid w:val="00E3794E"/>
    <w:rsid w:val="00E37C23"/>
    <w:rsid w:val="00E401EB"/>
    <w:rsid w:val="00E41870"/>
    <w:rsid w:val="00E41DC3"/>
    <w:rsid w:val="00E4220C"/>
    <w:rsid w:val="00E4230C"/>
    <w:rsid w:val="00E4267D"/>
    <w:rsid w:val="00E4299C"/>
    <w:rsid w:val="00E42F78"/>
    <w:rsid w:val="00E44493"/>
    <w:rsid w:val="00E45429"/>
    <w:rsid w:val="00E46535"/>
    <w:rsid w:val="00E46C5D"/>
    <w:rsid w:val="00E50509"/>
    <w:rsid w:val="00E50707"/>
    <w:rsid w:val="00E50A26"/>
    <w:rsid w:val="00E5266C"/>
    <w:rsid w:val="00E5303F"/>
    <w:rsid w:val="00E54F58"/>
    <w:rsid w:val="00E55BD0"/>
    <w:rsid w:val="00E60BBE"/>
    <w:rsid w:val="00E628FC"/>
    <w:rsid w:val="00E62ACB"/>
    <w:rsid w:val="00E63BC2"/>
    <w:rsid w:val="00E6460B"/>
    <w:rsid w:val="00E6463A"/>
    <w:rsid w:val="00E661B7"/>
    <w:rsid w:val="00E700A3"/>
    <w:rsid w:val="00E70B0E"/>
    <w:rsid w:val="00E70B31"/>
    <w:rsid w:val="00E70C08"/>
    <w:rsid w:val="00E70FFB"/>
    <w:rsid w:val="00E73484"/>
    <w:rsid w:val="00E76821"/>
    <w:rsid w:val="00E76D8F"/>
    <w:rsid w:val="00E779BE"/>
    <w:rsid w:val="00E80BB3"/>
    <w:rsid w:val="00E834BC"/>
    <w:rsid w:val="00E8452C"/>
    <w:rsid w:val="00E84625"/>
    <w:rsid w:val="00E85BC5"/>
    <w:rsid w:val="00E85DE2"/>
    <w:rsid w:val="00E85F88"/>
    <w:rsid w:val="00E86A4B"/>
    <w:rsid w:val="00E90C9E"/>
    <w:rsid w:val="00E92186"/>
    <w:rsid w:val="00E93BE3"/>
    <w:rsid w:val="00E94811"/>
    <w:rsid w:val="00E95088"/>
    <w:rsid w:val="00E951A9"/>
    <w:rsid w:val="00E95911"/>
    <w:rsid w:val="00E960C5"/>
    <w:rsid w:val="00E9663F"/>
    <w:rsid w:val="00EA1426"/>
    <w:rsid w:val="00EA1CC8"/>
    <w:rsid w:val="00EA1EFA"/>
    <w:rsid w:val="00EA27A0"/>
    <w:rsid w:val="00EA2CC0"/>
    <w:rsid w:val="00EA3FD2"/>
    <w:rsid w:val="00EA4082"/>
    <w:rsid w:val="00EA40EF"/>
    <w:rsid w:val="00EA5711"/>
    <w:rsid w:val="00EA6922"/>
    <w:rsid w:val="00EA75BA"/>
    <w:rsid w:val="00EA7DD5"/>
    <w:rsid w:val="00EB0AFA"/>
    <w:rsid w:val="00EB15BD"/>
    <w:rsid w:val="00EB1CC0"/>
    <w:rsid w:val="00EB2034"/>
    <w:rsid w:val="00EB2EEB"/>
    <w:rsid w:val="00EB5A5F"/>
    <w:rsid w:val="00EB6C6B"/>
    <w:rsid w:val="00EB760A"/>
    <w:rsid w:val="00EB7DDA"/>
    <w:rsid w:val="00EC1C13"/>
    <w:rsid w:val="00EC2737"/>
    <w:rsid w:val="00EC45E3"/>
    <w:rsid w:val="00EC49C1"/>
    <w:rsid w:val="00EC54A4"/>
    <w:rsid w:val="00EC5660"/>
    <w:rsid w:val="00ED07E6"/>
    <w:rsid w:val="00ED1320"/>
    <w:rsid w:val="00ED13F4"/>
    <w:rsid w:val="00ED16CE"/>
    <w:rsid w:val="00ED1C53"/>
    <w:rsid w:val="00ED29EF"/>
    <w:rsid w:val="00ED2FFD"/>
    <w:rsid w:val="00ED3445"/>
    <w:rsid w:val="00ED377F"/>
    <w:rsid w:val="00ED3AAC"/>
    <w:rsid w:val="00ED420B"/>
    <w:rsid w:val="00ED4508"/>
    <w:rsid w:val="00ED7DC3"/>
    <w:rsid w:val="00EE1BC9"/>
    <w:rsid w:val="00EE1CC7"/>
    <w:rsid w:val="00EE3281"/>
    <w:rsid w:val="00EE3282"/>
    <w:rsid w:val="00EE3A31"/>
    <w:rsid w:val="00EE3CE9"/>
    <w:rsid w:val="00EE4569"/>
    <w:rsid w:val="00EE4595"/>
    <w:rsid w:val="00EE47DF"/>
    <w:rsid w:val="00EE4A3B"/>
    <w:rsid w:val="00EE76B5"/>
    <w:rsid w:val="00EE7991"/>
    <w:rsid w:val="00EE7E0C"/>
    <w:rsid w:val="00EF0DB0"/>
    <w:rsid w:val="00EF12E2"/>
    <w:rsid w:val="00EF2D43"/>
    <w:rsid w:val="00EF3CB4"/>
    <w:rsid w:val="00EF3F84"/>
    <w:rsid w:val="00EF71B3"/>
    <w:rsid w:val="00F0143E"/>
    <w:rsid w:val="00F02D49"/>
    <w:rsid w:val="00F048E7"/>
    <w:rsid w:val="00F05083"/>
    <w:rsid w:val="00F05D34"/>
    <w:rsid w:val="00F06878"/>
    <w:rsid w:val="00F076BE"/>
    <w:rsid w:val="00F07ED2"/>
    <w:rsid w:val="00F109E8"/>
    <w:rsid w:val="00F1161B"/>
    <w:rsid w:val="00F12266"/>
    <w:rsid w:val="00F1495B"/>
    <w:rsid w:val="00F14CD9"/>
    <w:rsid w:val="00F2073E"/>
    <w:rsid w:val="00F20AA0"/>
    <w:rsid w:val="00F21246"/>
    <w:rsid w:val="00F24145"/>
    <w:rsid w:val="00F24B21"/>
    <w:rsid w:val="00F27353"/>
    <w:rsid w:val="00F27629"/>
    <w:rsid w:val="00F30BDB"/>
    <w:rsid w:val="00F31E45"/>
    <w:rsid w:val="00F333C3"/>
    <w:rsid w:val="00F33517"/>
    <w:rsid w:val="00F33F09"/>
    <w:rsid w:val="00F3409A"/>
    <w:rsid w:val="00F34DCF"/>
    <w:rsid w:val="00F35CD7"/>
    <w:rsid w:val="00F35D4C"/>
    <w:rsid w:val="00F35E2E"/>
    <w:rsid w:val="00F40ED4"/>
    <w:rsid w:val="00F41C41"/>
    <w:rsid w:val="00F43148"/>
    <w:rsid w:val="00F4325F"/>
    <w:rsid w:val="00F44691"/>
    <w:rsid w:val="00F44B06"/>
    <w:rsid w:val="00F524B8"/>
    <w:rsid w:val="00F526B7"/>
    <w:rsid w:val="00F52AC3"/>
    <w:rsid w:val="00F52CD4"/>
    <w:rsid w:val="00F53550"/>
    <w:rsid w:val="00F535FC"/>
    <w:rsid w:val="00F53804"/>
    <w:rsid w:val="00F5498E"/>
    <w:rsid w:val="00F55439"/>
    <w:rsid w:val="00F55A83"/>
    <w:rsid w:val="00F55EA2"/>
    <w:rsid w:val="00F57724"/>
    <w:rsid w:val="00F57B20"/>
    <w:rsid w:val="00F611CE"/>
    <w:rsid w:val="00F6174B"/>
    <w:rsid w:val="00F63B95"/>
    <w:rsid w:val="00F63C60"/>
    <w:rsid w:val="00F666C5"/>
    <w:rsid w:val="00F67F12"/>
    <w:rsid w:val="00F701D2"/>
    <w:rsid w:val="00F71609"/>
    <w:rsid w:val="00F717B5"/>
    <w:rsid w:val="00F721B6"/>
    <w:rsid w:val="00F72476"/>
    <w:rsid w:val="00F72A8D"/>
    <w:rsid w:val="00F737CF"/>
    <w:rsid w:val="00F758F9"/>
    <w:rsid w:val="00F76470"/>
    <w:rsid w:val="00F77A19"/>
    <w:rsid w:val="00F830CC"/>
    <w:rsid w:val="00F844B8"/>
    <w:rsid w:val="00F85324"/>
    <w:rsid w:val="00F866C9"/>
    <w:rsid w:val="00F87AE6"/>
    <w:rsid w:val="00F912B5"/>
    <w:rsid w:val="00F92954"/>
    <w:rsid w:val="00F937C0"/>
    <w:rsid w:val="00F960CA"/>
    <w:rsid w:val="00F973FA"/>
    <w:rsid w:val="00F97B24"/>
    <w:rsid w:val="00FA04E7"/>
    <w:rsid w:val="00FA1019"/>
    <w:rsid w:val="00FA15FF"/>
    <w:rsid w:val="00FA2800"/>
    <w:rsid w:val="00FA392C"/>
    <w:rsid w:val="00FA398F"/>
    <w:rsid w:val="00FA39F4"/>
    <w:rsid w:val="00FA431A"/>
    <w:rsid w:val="00FA5021"/>
    <w:rsid w:val="00FA567D"/>
    <w:rsid w:val="00FA78B5"/>
    <w:rsid w:val="00FB016B"/>
    <w:rsid w:val="00FB28CF"/>
    <w:rsid w:val="00FB3B91"/>
    <w:rsid w:val="00FB5242"/>
    <w:rsid w:val="00FB5892"/>
    <w:rsid w:val="00FB59BC"/>
    <w:rsid w:val="00FB62DF"/>
    <w:rsid w:val="00FB63C8"/>
    <w:rsid w:val="00FB649E"/>
    <w:rsid w:val="00FB699D"/>
    <w:rsid w:val="00FB6C80"/>
    <w:rsid w:val="00FB6E22"/>
    <w:rsid w:val="00FB75C5"/>
    <w:rsid w:val="00FC02E5"/>
    <w:rsid w:val="00FC2931"/>
    <w:rsid w:val="00FC2D18"/>
    <w:rsid w:val="00FC4046"/>
    <w:rsid w:val="00FC4567"/>
    <w:rsid w:val="00FC5F1A"/>
    <w:rsid w:val="00FC70FD"/>
    <w:rsid w:val="00FC7393"/>
    <w:rsid w:val="00FC74B1"/>
    <w:rsid w:val="00FD274F"/>
    <w:rsid w:val="00FD2A4C"/>
    <w:rsid w:val="00FD2A77"/>
    <w:rsid w:val="00FD42A1"/>
    <w:rsid w:val="00FD46C8"/>
    <w:rsid w:val="00FD5250"/>
    <w:rsid w:val="00FD66FE"/>
    <w:rsid w:val="00FD6D54"/>
    <w:rsid w:val="00FD70A4"/>
    <w:rsid w:val="00FD7206"/>
    <w:rsid w:val="00FE0502"/>
    <w:rsid w:val="00FE0B28"/>
    <w:rsid w:val="00FE0EDB"/>
    <w:rsid w:val="00FE12DE"/>
    <w:rsid w:val="00FE2119"/>
    <w:rsid w:val="00FE275D"/>
    <w:rsid w:val="00FE2EC4"/>
    <w:rsid w:val="00FE486A"/>
    <w:rsid w:val="00FE4F3F"/>
    <w:rsid w:val="00FE6662"/>
    <w:rsid w:val="00FE7D2D"/>
    <w:rsid w:val="00FF0BC5"/>
    <w:rsid w:val="00FF0C54"/>
    <w:rsid w:val="00FF3681"/>
    <w:rsid w:val="00FF38A8"/>
    <w:rsid w:val="00FF68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6145"/>
    <o:shapelayout v:ext="edit">
      <o:idmap v:ext="edit" data="1"/>
    </o:shapelayout>
  </w:shapeDefaults>
  <w:decimalSymbol w:val="."/>
  <w:listSeparator w:val=","/>
  <w14:docId w14:val="1ED1E174"/>
  <w15:docId w15:val="{D2F2016D-9DD9-4785-AFC9-8C6DA9EDA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223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link w:val="Heading1Char"/>
    <w:qFormat/>
    <w:rsid w:val="00FB6E22"/>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rsid w:val="00FB6E2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unhideWhenUsed/>
    <w:qFormat/>
    <w:rsid w:val="004F3C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2"/>
    </w:pPr>
    <w:rPr>
      <w:rFonts w:ascii="Times New Roman" w:hAnsi="Times New Roman" w:cs="Times New Roman"/>
      <w:spacing w:val="-3"/>
      <w:sz w:val="36"/>
      <w:szCs w:val="36"/>
    </w:rPr>
  </w:style>
  <w:style w:type="paragraph" w:styleId="Heading4">
    <w:name w:val="heading 4"/>
    <w:basedOn w:val="Normal"/>
    <w:next w:val="Normal"/>
    <w:link w:val="Heading4Char"/>
    <w:unhideWhenUsed/>
    <w:qFormat/>
    <w:rsid w:val="00563AF8"/>
    <w:pPr>
      <w:keepNext/>
      <w:jc w:val="both"/>
      <w:outlineLvl w:val="3"/>
    </w:pPr>
    <w:rPr>
      <w:rFonts w:ascii="Times New Roman" w:hAnsi="Times New Roman" w:cs="Times New Roman"/>
      <w:i/>
      <w:iCs/>
      <w:sz w:val="22"/>
      <w:szCs w:val="22"/>
    </w:rPr>
  </w:style>
  <w:style w:type="paragraph" w:styleId="Heading5">
    <w:name w:val="heading 5"/>
    <w:basedOn w:val="Normal"/>
    <w:next w:val="Normal"/>
    <w:link w:val="Heading5Char"/>
    <w:qFormat/>
    <w:rsid w:val="00FB6E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FB6E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cs="Times New Roman"/>
      <w:b/>
      <w:bCs/>
      <w:sz w:val="20"/>
      <w:szCs w:val="20"/>
    </w:rPr>
  </w:style>
  <w:style w:type="paragraph" w:styleId="Heading7">
    <w:name w:val="heading 7"/>
    <w:basedOn w:val="Normal"/>
    <w:next w:val="Normal"/>
    <w:link w:val="Heading7Char"/>
    <w:qFormat/>
    <w:rsid w:val="00FB6E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82"/>
      </w:tabs>
      <w:outlineLvl w:val="6"/>
    </w:pPr>
    <w:rPr>
      <w:rFonts w:cs="Times New Roman"/>
      <w:u w:val="single"/>
    </w:rPr>
  </w:style>
  <w:style w:type="paragraph" w:styleId="Heading8">
    <w:name w:val="heading 8"/>
    <w:basedOn w:val="Normal"/>
    <w:next w:val="Normal"/>
    <w:link w:val="Heading8Char"/>
    <w:unhideWhenUsed/>
    <w:qFormat/>
    <w:rsid w:val="00847A7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7"/>
    </w:pPr>
    <w:rPr>
      <w:rFonts w:ascii="Times New Roman" w:hAnsi="Times New Roman" w:cs="Times New Roman"/>
      <w:i/>
      <w:iCs/>
      <w:sz w:val="22"/>
      <w:szCs w:val="22"/>
    </w:rPr>
  </w:style>
  <w:style w:type="paragraph" w:styleId="Heading9">
    <w:name w:val="heading 9"/>
    <w:basedOn w:val="Normal"/>
    <w:next w:val="Normal"/>
    <w:link w:val="Heading9Char"/>
    <w:qFormat/>
    <w:rsid w:val="00FB6E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2502"/>
        <w:tab w:val="left" w:pos="8910"/>
      </w:tabs>
      <w:spacing w:line="240" w:lineRule="auto"/>
      <w:ind w:left="-108"/>
      <w:jc w:val="center"/>
      <w:outlineLvl w:val="8"/>
    </w:pPr>
    <w:rPr>
      <w:rFonts w:cs="Times New Roman"/>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B6E22"/>
    <w:pPr>
      <w:tabs>
        <w:tab w:val="center" w:pos="4536"/>
        <w:tab w:val="right" w:pos="9072"/>
      </w:tabs>
    </w:pPr>
  </w:style>
  <w:style w:type="paragraph" w:styleId="Footer">
    <w:name w:val="footer"/>
    <w:basedOn w:val="Normal"/>
    <w:link w:val="FooterChar"/>
    <w:uiPriority w:val="99"/>
    <w:rsid w:val="00FB6E22"/>
    <w:pPr>
      <w:tabs>
        <w:tab w:val="center" w:pos="4536"/>
        <w:tab w:val="right" w:pos="9072"/>
      </w:tabs>
    </w:pPr>
  </w:style>
  <w:style w:type="paragraph" w:styleId="ListBullet">
    <w:name w:val="List Bullet"/>
    <w:basedOn w:val="Normal"/>
    <w:rsid w:val="00FB6E22"/>
    <w:pPr>
      <w:numPr>
        <w:numId w:val="3"/>
      </w:numPr>
      <w:tabs>
        <w:tab w:val="clear" w:pos="360"/>
        <w:tab w:val="left" w:pos="284"/>
      </w:tabs>
      <w:ind w:left="284" w:hanging="284"/>
    </w:pPr>
  </w:style>
  <w:style w:type="paragraph" w:styleId="ListBullet2">
    <w:name w:val="List Bullet 2"/>
    <w:basedOn w:val="Normal"/>
    <w:rsid w:val="00FB6E22"/>
    <w:pPr>
      <w:numPr>
        <w:numId w:val="4"/>
      </w:numPr>
      <w:tabs>
        <w:tab w:val="clear" w:pos="643"/>
        <w:tab w:val="left" w:pos="567"/>
      </w:tabs>
      <w:ind w:left="851" w:hanging="284"/>
    </w:pPr>
  </w:style>
  <w:style w:type="paragraph" w:styleId="ListBullet3">
    <w:name w:val="List Bullet 3"/>
    <w:basedOn w:val="Normal"/>
    <w:rsid w:val="00FB6E22"/>
    <w:pPr>
      <w:numPr>
        <w:numId w:val="1"/>
      </w:numPr>
      <w:tabs>
        <w:tab w:val="clear" w:pos="926"/>
        <w:tab w:val="left" w:pos="851"/>
      </w:tabs>
      <w:ind w:left="1135" w:hanging="284"/>
    </w:pPr>
  </w:style>
  <w:style w:type="paragraph" w:styleId="ListBullet4">
    <w:name w:val="List Bullet 4"/>
    <w:basedOn w:val="Normal"/>
    <w:rsid w:val="00FB6E22"/>
    <w:pPr>
      <w:numPr>
        <w:numId w:val="2"/>
      </w:numPr>
      <w:tabs>
        <w:tab w:val="clear" w:pos="1209"/>
        <w:tab w:val="left" w:pos="1134"/>
      </w:tabs>
      <w:ind w:left="1418" w:hanging="284"/>
    </w:pPr>
  </w:style>
  <w:style w:type="paragraph" w:styleId="ListNumber">
    <w:name w:val="List Number"/>
    <w:basedOn w:val="Normal"/>
    <w:rsid w:val="00FB6E22"/>
    <w:pPr>
      <w:numPr>
        <w:numId w:val="5"/>
      </w:numPr>
      <w:tabs>
        <w:tab w:val="clear" w:pos="360"/>
        <w:tab w:val="left" w:pos="284"/>
      </w:tabs>
      <w:ind w:left="284" w:hanging="284"/>
    </w:pPr>
  </w:style>
  <w:style w:type="paragraph" w:styleId="ListNumber2">
    <w:name w:val="List Number 2"/>
    <w:basedOn w:val="Normal"/>
    <w:rsid w:val="00FB6E22"/>
    <w:pPr>
      <w:numPr>
        <w:numId w:val="6"/>
      </w:numPr>
      <w:tabs>
        <w:tab w:val="clear" w:pos="643"/>
        <w:tab w:val="left" w:pos="567"/>
      </w:tabs>
      <w:ind w:left="851" w:hanging="284"/>
    </w:pPr>
  </w:style>
  <w:style w:type="paragraph" w:styleId="ListNumber3">
    <w:name w:val="List Number 3"/>
    <w:basedOn w:val="Normal"/>
    <w:rsid w:val="00FB6E22"/>
    <w:pPr>
      <w:numPr>
        <w:numId w:val="7"/>
      </w:numPr>
      <w:tabs>
        <w:tab w:val="clear" w:pos="926"/>
        <w:tab w:val="left" w:pos="851"/>
      </w:tabs>
      <w:ind w:left="1135" w:hanging="284"/>
    </w:pPr>
  </w:style>
  <w:style w:type="paragraph" w:styleId="ListNumber5">
    <w:name w:val="List Number 5"/>
    <w:basedOn w:val="Normal"/>
    <w:rsid w:val="00FB6E22"/>
    <w:pPr>
      <w:numPr>
        <w:numId w:val="8"/>
      </w:numPr>
      <w:tabs>
        <w:tab w:val="clear" w:pos="1492"/>
        <w:tab w:val="left" w:pos="1418"/>
      </w:tabs>
      <w:ind w:left="1418" w:hanging="284"/>
    </w:pPr>
  </w:style>
  <w:style w:type="paragraph" w:styleId="ListNumber4">
    <w:name w:val="List Number 4"/>
    <w:basedOn w:val="Normal"/>
    <w:rsid w:val="00FB6E22"/>
    <w:pPr>
      <w:numPr>
        <w:numId w:val="9"/>
      </w:numPr>
      <w:tabs>
        <w:tab w:val="clear" w:pos="1209"/>
        <w:tab w:val="left" w:pos="1418"/>
      </w:tabs>
    </w:pPr>
  </w:style>
  <w:style w:type="paragraph" w:styleId="TOC2">
    <w:name w:val="toc 2"/>
    <w:basedOn w:val="Normal"/>
    <w:next w:val="Normal"/>
    <w:semiHidden/>
    <w:rsid w:val="00FB6E2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FB6E22"/>
    <w:pPr>
      <w:numPr>
        <w:numId w:val="10"/>
      </w:numPr>
      <w:tabs>
        <w:tab w:val="clear" w:pos="1492"/>
        <w:tab w:val="left" w:pos="1418"/>
      </w:tabs>
      <w:ind w:left="1702" w:hanging="284"/>
    </w:pPr>
  </w:style>
  <w:style w:type="paragraph" w:styleId="BodyText">
    <w:name w:val="Body Text"/>
    <w:aliases w:val="bt,body text,Body"/>
    <w:basedOn w:val="Normal"/>
    <w:link w:val="BodyTextChar"/>
    <w:rsid w:val="00FB6E22"/>
    <w:pPr>
      <w:spacing w:after="120"/>
    </w:pPr>
  </w:style>
  <w:style w:type="paragraph" w:customStyle="1" w:styleId="AA1stlevelbullet">
    <w:name w:val="AA 1st level bullet"/>
    <w:basedOn w:val="Normal"/>
    <w:rsid w:val="00FB6E22"/>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FB6E22"/>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B6E22"/>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ParagraphNumbering">
    <w:name w:val="Paragraph Numbering"/>
    <w:basedOn w:val="Header"/>
    <w:rsid w:val="00FB6E22"/>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FB6E22"/>
    <w:pPr>
      <w:spacing w:line="280" w:lineRule="atLeast"/>
    </w:pPr>
    <w:rPr>
      <w:rFonts w:ascii="Times New Roman" w:hAnsi="Times New Roman"/>
      <w:sz w:val="22"/>
      <w:szCs w:val="22"/>
    </w:rPr>
  </w:style>
  <w:style w:type="paragraph" w:styleId="BodyText2">
    <w:name w:val="Body Text 2"/>
    <w:basedOn w:val="Normal"/>
    <w:link w:val="BodyText2Char"/>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3">
    <w:name w:val="Body Text 3"/>
    <w:basedOn w:val="Normal"/>
    <w:link w:val="BodyText3Char"/>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3"/>
    </w:pPr>
    <w:rPr>
      <w:rFonts w:ascii="Times New Roman" w:hAnsi="Times New Roman"/>
      <w:sz w:val="22"/>
      <w:szCs w:val="22"/>
    </w:rPr>
  </w:style>
  <w:style w:type="paragraph" w:customStyle="1" w:styleId="E">
    <w:name w:val="ª×èÍºÃÔÉÑ· E"/>
    <w:basedOn w:val="Normal"/>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character" w:styleId="PageNumber">
    <w:name w:val="page number"/>
    <w:basedOn w:val="DefaultParagraphFont"/>
    <w:rsid w:val="00FB6E22"/>
  </w:style>
  <w:style w:type="table" w:styleId="TableGrid">
    <w:name w:val="Table Grid"/>
    <w:basedOn w:val="TableNormal"/>
    <w:uiPriority w:val="39"/>
    <w:rsid w:val="00FB6E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block">
    <w:name w:val="block"/>
    <w:aliases w:val="b"/>
    <w:basedOn w:val="BodyText"/>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
    <w:basedOn w:val="Normal"/>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
    <w:name w:val="???"/>
    <w:basedOn w:val="Normal"/>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cctmainheading">
    <w:name w:val="acct main heading"/>
    <w:aliases w:val="am"/>
    <w:basedOn w:val="Normal"/>
    <w:rsid w:val="00FB6E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bCs/>
      <w:sz w:val="28"/>
      <w:szCs w:val="28"/>
      <w:lang w:val="en-GB" w:bidi="ar-SA"/>
    </w:rPr>
  </w:style>
  <w:style w:type="paragraph" w:styleId="BodyTextIndent3">
    <w:name w:val="Body Text Indent 3"/>
    <w:basedOn w:val="Normal"/>
    <w:link w:val="BodyTextIndent3Char"/>
    <w:rsid w:val="00FB6E22"/>
    <w:pPr>
      <w:spacing w:after="120"/>
      <w:ind w:left="360"/>
    </w:pPr>
    <w:rPr>
      <w:sz w:val="16"/>
      <w:szCs w:val="16"/>
    </w:rPr>
  </w:style>
  <w:style w:type="paragraph" w:styleId="BalloonText">
    <w:name w:val="Balloon Text"/>
    <w:basedOn w:val="Normal"/>
    <w:link w:val="BalloonTextChar"/>
    <w:semiHidden/>
    <w:rsid w:val="00526A19"/>
    <w:rPr>
      <w:rFonts w:ascii="Tahoma" w:hAnsi="Tahoma" w:cs="Tahoma"/>
      <w:sz w:val="16"/>
      <w:szCs w:val="16"/>
    </w:rPr>
  </w:style>
  <w:style w:type="character" w:customStyle="1" w:styleId="BodyTextChar">
    <w:name w:val="Body Text Char"/>
    <w:aliases w:val="bt Char,body text Char,Body Char"/>
    <w:link w:val="BodyText"/>
    <w:rsid w:val="00B01D5E"/>
    <w:rPr>
      <w:rFonts w:ascii="Arial" w:eastAsia="Times New Roman" w:hAnsi="Arial"/>
      <w:sz w:val="18"/>
      <w:szCs w:val="18"/>
    </w:rPr>
  </w:style>
  <w:style w:type="paragraph" w:styleId="TOC5">
    <w:name w:val="toc 5"/>
    <w:basedOn w:val="Normal"/>
    <w:next w:val="Normal"/>
    <w:autoRedefine/>
    <w:rsid w:val="00141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pPr>
    <w:rPr>
      <w:szCs w:val="22"/>
    </w:rPr>
  </w:style>
  <w:style w:type="paragraph" w:styleId="NormalWeb">
    <w:name w:val="Normal (Web)"/>
    <w:basedOn w:val="Normal"/>
    <w:uiPriority w:val="99"/>
    <w:unhideWhenUsed/>
    <w:rsid w:val="002F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index">
    <w:name w:val="index"/>
    <w:aliases w:val="ix"/>
    <w:basedOn w:val="BodyText"/>
    <w:rsid w:val="00E95911"/>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Normal"/>
    <w:link w:val="AccPolicyalternativeChar"/>
    <w:autoRedefine/>
    <w:rsid w:val="00B16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pPr>
    <w:rPr>
      <w:rFonts w:ascii="Times New Roman" w:hAnsi="Times New Roman"/>
      <w:color w:val="0000FF"/>
      <w:sz w:val="22"/>
      <w:szCs w:val="22"/>
    </w:rPr>
  </w:style>
  <w:style w:type="character" w:customStyle="1" w:styleId="AccPolicyalternativeChar">
    <w:name w:val="Acc Policy alternative Char"/>
    <w:link w:val="AccPolicyalternative"/>
    <w:rsid w:val="00B16F0F"/>
    <w:rPr>
      <w:rFonts w:eastAsia="Times New Roman" w:cs="Univers 45 Light"/>
      <w:color w:val="0000FF"/>
      <w:sz w:val="22"/>
      <w:szCs w:val="22"/>
    </w:rPr>
  </w:style>
  <w:style w:type="paragraph" w:customStyle="1" w:styleId="acctmergecolhdg">
    <w:name w:val="acct merge col hdg"/>
    <w:aliases w:val="mh"/>
    <w:basedOn w:val="Normal"/>
    <w:rsid w:val="00007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ountingPolicy">
    <w:name w:val="Accounting Policy"/>
    <w:basedOn w:val="Normal"/>
    <w:link w:val="AccountingPolicyChar1"/>
    <w:rsid w:val="002758C3"/>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2758C3"/>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2758C3"/>
    <w:rPr>
      <w:rFonts w:ascii="Univers 45 Light" w:eastAsia="MS Mincho" w:hAnsi="Univers 45 Light" w:cs="Univers 45 Light"/>
      <w:color w:val="000000"/>
      <w:lang w:val="en-GB" w:bidi="ar-SA"/>
    </w:rPr>
  </w:style>
  <w:style w:type="paragraph" w:customStyle="1" w:styleId="AccPolicysubhead">
    <w:name w:val="Acc Policy sub head"/>
    <w:basedOn w:val="BodyText"/>
    <w:next w:val="BodyText"/>
    <w:link w:val="AccPolicysubheadChar"/>
    <w:autoRedefine/>
    <w:rsid w:val="0079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i/>
      <w:iCs/>
      <w:color w:val="000000"/>
      <w:sz w:val="22"/>
      <w:szCs w:val="22"/>
    </w:rPr>
  </w:style>
  <w:style w:type="character" w:customStyle="1" w:styleId="AccPolicysubheadChar">
    <w:name w:val="Acc Policy sub head Char"/>
    <w:link w:val="AccPolicysubhead"/>
    <w:rsid w:val="00792B5F"/>
    <w:rPr>
      <w:rFonts w:eastAsia="Times New Roman" w:cs="Univers 45 Light"/>
      <w:i/>
      <w:iCs/>
      <w:color w:val="000000"/>
      <w:sz w:val="22"/>
      <w:szCs w:val="22"/>
    </w:rPr>
  </w:style>
  <w:style w:type="paragraph" w:customStyle="1" w:styleId="Default">
    <w:name w:val="Default"/>
    <w:uiPriority w:val="99"/>
    <w:rsid w:val="003A171E"/>
    <w:pPr>
      <w:autoSpaceDE w:val="0"/>
      <w:autoSpaceDN w:val="0"/>
      <w:adjustRightInd w:val="0"/>
    </w:pPr>
    <w:rPr>
      <w:rFonts w:ascii="Univers 45 Light" w:hAnsi="Univers 45 Light" w:cs="Univers 45 Light"/>
      <w:color w:val="000000"/>
      <w:sz w:val="24"/>
      <w:szCs w:val="24"/>
      <w:lang w:eastAsia="ko-KR"/>
    </w:rPr>
  </w:style>
  <w:style w:type="paragraph" w:customStyle="1" w:styleId="acctstatementsub-heading">
    <w:name w:val="acct statement sub-heading"/>
    <w:aliases w:val="ass"/>
    <w:basedOn w:val="Normal"/>
    <w:next w:val="Normal"/>
    <w:rsid w:val="00FA0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76"/>
      </w:tabs>
      <w:spacing w:before="130" w:after="130"/>
      <w:ind w:left="576" w:hanging="576"/>
      <w:outlineLvl w:val="1"/>
    </w:pPr>
    <w:rPr>
      <w:rFonts w:ascii="Times New Roman" w:hAnsi="Times New Roman"/>
      <w:b/>
      <w:sz w:val="22"/>
      <w:szCs w:val="20"/>
      <w:lang w:val="en-GB" w:bidi="ar-SA"/>
    </w:rPr>
  </w:style>
  <w:style w:type="paragraph" w:styleId="FootnoteText">
    <w:name w:val="footnote text"/>
    <w:basedOn w:val="Normal"/>
    <w:link w:val="FootnoteTextChar"/>
    <w:rsid w:val="00A94A2E"/>
    <w:rPr>
      <w:sz w:val="20"/>
      <w:szCs w:val="25"/>
    </w:rPr>
  </w:style>
  <w:style w:type="character" w:customStyle="1" w:styleId="FootnoteTextChar">
    <w:name w:val="Footnote Text Char"/>
    <w:link w:val="FootnoteText"/>
    <w:rsid w:val="00A94A2E"/>
    <w:rPr>
      <w:rFonts w:ascii="Arial" w:eastAsia="Times New Roman" w:hAnsi="Arial"/>
      <w:szCs w:val="25"/>
    </w:rPr>
  </w:style>
  <w:style w:type="character" w:styleId="FootnoteReference">
    <w:name w:val="footnote reference"/>
    <w:rsid w:val="00A94A2E"/>
    <w:rPr>
      <w:vertAlign w:val="superscript"/>
    </w:rPr>
  </w:style>
  <w:style w:type="paragraph" w:styleId="BodyTextIndent">
    <w:name w:val="Body Text Indent"/>
    <w:basedOn w:val="Normal"/>
    <w:link w:val="BodyTextIndentChar"/>
    <w:rsid w:val="0022422F"/>
    <w:pPr>
      <w:spacing w:after="120"/>
      <w:ind w:left="360"/>
    </w:pPr>
    <w:rPr>
      <w:szCs w:val="22"/>
    </w:rPr>
  </w:style>
  <w:style w:type="character" w:customStyle="1" w:styleId="BodyTextIndentChar">
    <w:name w:val="Body Text Indent Char"/>
    <w:link w:val="BodyTextIndent"/>
    <w:rsid w:val="0022422F"/>
    <w:rPr>
      <w:rFonts w:ascii="Arial" w:eastAsia="Times New Roman" w:hAnsi="Arial"/>
      <w:sz w:val="18"/>
      <w:szCs w:val="22"/>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22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ing3Char">
    <w:name w:val="Heading 3 Char"/>
    <w:link w:val="Heading3"/>
    <w:rsid w:val="004F3CFF"/>
    <w:rPr>
      <w:rFonts w:eastAsia="Times New Roman" w:cs="Times New Roman"/>
      <w:spacing w:val="-3"/>
      <w:sz w:val="36"/>
      <w:szCs w:val="36"/>
    </w:rPr>
  </w:style>
  <w:style w:type="paragraph" w:customStyle="1" w:styleId="RNormal">
    <w:name w:val="RNormal"/>
    <w:basedOn w:val="Normal"/>
    <w:rsid w:val="00563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Heading4Char">
    <w:name w:val="Heading 4 Char"/>
    <w:link w:val="Heading4"/>
    <w:rsid w:val="00563AF8"/>
    <w:rPr>
      <w:rFonts w:eastAsia="Times New Roman" w:cs="Times New Roman"/>
      <w:i/>
      <w:iCs/>
      <w:sz w:val="22"/>
      <w:szCs w:val="22"/>
    </w:rPr>
  </w:style>
  <w:style w:type="character" w:customStyle="1" w:styleId="FooterChar">
    <w:name w:val="Footer Char"/>
    <w:link w:val="Footer"/>
    <w:uiPriority w:val="99"/>
    <w:rsid w:val="00563AF8"/>
    <w:rPr>
      <w:rFonts w:ascii="Arial" w:eastAsia="Times New Roman" w:hAnsi="Arial"/>
      <w:sz w:val="18"/>
      <w:szCs w:val="18"/>
    </w:rPr>
  </w:style>
  <w:style w:type="paragraph" w:styleId="BodyTextIndent2">
    <w:name w:val="Body Text Indent 2"/>
    <w:basedOn w:val="Normal"/>
    <w:link w:val="BodyTextIndent2Char"/>
    <w:rsid w:val="0084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pPr>
    <w:rPr>
      <w:rFonts w:ascii="Times New Roman" w:hAnsi="Times New Roman" w:cs="Times New Roman"/>
      <w:sz w:val="22"/>
      <w:szCs w:val="22"/>
    </w:rPr>
  </w:style>
  <w:style w:type="character" w:customStyle="1" w:styleId="BodyTextIndent2Char">
    <w:name w:val="Body Text Indent 2 Char"/>
    <w:link w:val="BodyTextIndent2"/>
    <w:rsid w:val="00847A75"/>
    <w:rPr>
      <w:rFonts w:eastAsia="Times New Roman" w:cs="Times New Roman"/>
      <w:sz w:val="22"/>
      <w:szCs w:val="22"/>
    </w:rPr>
  </w:style>
  <w:style w:type="character" w:customStyle="1" w:styleId="Heading8Char">
    <w:name w:val="Heading 8 Char"/>
    <w:link w:val="Heading8"/>
    <w:rsid w:val="00847A75"/>
    <w:rPr>
      <w:rFonts w:eastAsia="Times New Roman" w:cs="Times New Roman"/>
      <w:i/>
      <w:iCs/>
      <w:sz w:val="22"/>
      <w:szCs w:val="22"/>
    </w:rPr>
  </w:style>
  <w:style w:type="paragraph" w:styleId="BlockText">
    <w:name w:val="Block Text"/>
    <w:basedOn w:val="Normal"/>
    <w:rsid w:val="0078199E"/>
    <w:pPr>
      <w:ind w:left="540" w:right="45"/>
      <w:jc w:val="both"/>
    </w:pPr>
    <w:rPr>
      <w:rFonts w:ascii="Times New Roman" w:hAnsi="Times New Roman"/>
      <w:sz w:val="22"/>
      <w:szCs w:val="22"/>
    </w:rPr>
  </w:style>
  <w:style w:type="paragraph" w:styleId="ListParagraph">
    <w:name w:val="List Paragraph"/>
    <w:basedOn w:val="Normal"/>
    <w:uiPriority w:val="34"/>
    <w:qFormat/>
    <w:rsid w:val="000E7F9B"/>
    <w:pPr>
      <w:ind w:left="720"/>
      <w:contextualSpacing/>
    </w:pPr>
    <w:rPr>
      <w:szCs w:val="22"/>
    </w:rPr>
  </w:style>
  <w:style w:type="paragraph" w:customStyle="1" w:styleId="a0">
    <w:name w:val="???????"/>
    <w:basedOn w:val="Normal"/>
    <w:rsid w:val="00224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customStyle="1" w:styleId="shorttext">
    <w:name w:val="short_text"/>
    <w:basedOn w:val="DefaultParagraphFont"/>
    <w:rsid w:val="00E70FFB"/>
  </w:style>
  <w:style w:type="character" w:customStyle="1" w:styleId="hps">
    <w:name w:val="hps"/>
    <w:basedOn w:val="DefaultParagraphFont"/>
    <w:rsid w:val="00E70FFB"/>
  </w:style>
  <w:style w:type="character" w:customStyle="1" w:styleId="HeaderChar">
    <w:name w:val="Header Char"/>
    <w:link w:val="Header"/>
    <w:rsid w:val="008A3118"/>
    <w:rPr>
      <w:rFonts w:ascii="Arial" w:eastAsia="Times New Roman" w:hAnsi="Arial"/>
      <w:sz w:val="18"/>
      <w:szCs w:val="18"/>
    </w:rPr>
  </w:style>
  <w:style w:type="paragraph" w:customStyle="1" w:styleId="Pa48">
    <w:name w:val="Pa48"/>
    <w:basedOn w:val="Default"/>
    <w:next w:val="Default"/>
    <w:uiPriority w:val="99"/>
    <w:rsid w:val="00A7749C"/>
    <w:pPr>
      <w:spacing w:line="191" w:lineRule="atLeast"/>
    </w:pPr>
    <w:rPr>
      <w:rFonts w:eastAsia="Times New Roman" w:cs="Angsana New"/>
      <w:color w:val="auto"/>
      <w:lang w:val="en-GB" w:eastAsia="en-US"/>
    </w:rPr>
  </w:style>
  <w:style w:type="character" w:customStyle="1" w:styleId="Heading1Char">
    <w:name w:val="Heading 1 Char"/>
    <w:link w:val="Heading1"/>
    <w:rsid w:val="0023724A"/>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23724A"/>
    <w:rPr>
      <w:rFonts w:ascii="Arial" w:eastAsia="Times New Roman" w:hAnsi="Arial" w:cs="Times New Roman"/>
      <w:b/>
      <w:bCs/>
      <w:sz w:val="18"/>
      <w:szCs w:val="18"/>
    </w:rPr>
  </w:style>
  <w:style w:type="character" w:customStyle="1" w:styleId="Heading5Char">
    <w:name w:val="Heading 5 Char"/>
    <w:link w:val="Heading5"/>
    <w:rsid w:val="0023724A"/>
    <w:rPr>
      <w:rFonts w:ascii="Arial" w:eastAsia="Times New Roman" w:hAnsi="Arial" w:cs="Times New Roman"/>
      <w:b/>
      <w:bCs/>
    </w:rPr>
  </w:style>
  <w:style w:type="character" w:customStyle="1" w:styleId="Heading6Char">
    <w:name w:val="Heading 6 Char"/>
    <w:link w:val="Heading6"/>
    <w:rsid w:val="0023724A"/>
    <w:rPr>
      <w:rFonts w:ascii="Arial" w:eastAsia="Times New Roman" w:hAnsi="Arial" w:cs="Times New Roman"/>
      <w:b/>
      <w:bCs/>
    </w:rPr>
  </w:style>
  <w:style w:type="character" w:customStyle="1" w:styleId="Heading7Char">
    <w:name w:val="Heading 7 Char"/>
    <w:link w:val="Heading7"/>
    <w:rsid w:val="0023724A"/>
    <w:rPr>
      <w:rFonts w:ascii="Arial" w:eastAsia="Times New Roman" w:hAnsi="Arial" w:cs="Times New Roman"/>
      <w:sz w:val="18"/>
      <w:szCs w:val="18"/>
      <w:u w:val="single"/>
    </w:rPr>
  </w:style>
  <w:style w:type="character" w:customStyle="1" w:styleId="Heading9Char">
    <w:name w:val="Heading 9 Char"/>
    <w:link w:val="Heading9"/>
    <w:rsid w:val="0023724A"/>
    <w:rPr>
      <w:rFonts w:ascii="Arial" w:eastAsia="Times New Roman" w:hAnsi="Arial" w:cs="Times New Roman"/>
      <w:sz w:val="18"/>
      <w:szCs w:val="18"/>
      <w:u w:val="single"/>
    </w:rPr>
  </w:style>
  <w:style w:type="character" w:customStyle="1" w:styleId="BodyText2Char">
    <w:name w:val="Body Text 2 Char"/>
    <w:link w:val="BodyText2"/>
    <w:rsid w:val="0023724A"/>
    <w:rPr>
      <w:rFonts w:ascii="Arial" w:eastAsia="Times New Roman" w:hAnsi="Arial" w:cs="Times New Roman"/>
    </w:rPr>
  </w:style>
  <w:style w:type="character" w:customStyle="1" w:styleId="BodyText3Char">
    <w:name w:val="Body Text 3 Char"/>
    <w:link w:val="BodyText3"/>
    <w:rsid w:val="0023724A"/>
    <w:rPr>
      <w:rFonts w:eastAsia="Times New Roman"/>
      <w:sz w:val="22"/>
      <w:szCs w:val="22"/>
    </w:rPr>
  </w:style>
  <w:style w:type="character" w:customStyle="1" w:styleId="BodyTextIndent3Char">
    <w:name w:val="Body Text Indent 3 Char"/>
    <w:link w:val="BodyTextIndent3"/>
    <w:rsid w:val="0023724A"/>
    <w:rPr>
      <w:rFonts w:ascii="Arial" w:eastAsia="Times New Roman" w:hAnsi="Arial"/>
      <w:sz w:val="16"/>
      <w:szCs w:val="16"/>
    </w:rPr>
  </w:style>
  <w:style w:type="character" w:customStyle="1" w:styleId="BalloonTextChar">
    <w:name w:val="Balloon Text Char"/>
    <w:link w:val="BalloonText"/>
    <w:semiHidden/>
    <w:rsid w:val="0023724A"/>
    <w:rPr>
      <w:rFonts w:ascii="Tahoma" w:eastAsia="Times New Roman" w:hAnsi="Tahoma" w:cs="Tahoma"/>
      <w:sz w:val="16"/>
      <w:szCs w:val="16"/>
    </w:rPr>
  </w:style>
  <w:style w:type="paragraph" w:customStyle="1" w:styleId="Pa17">
    <w:name w:val="Pa17"/>
    <w:basedOn w:val="Default"/>
    <w:next w:val="Default"/>
    <w:uiPriority w:val="99"/>
    <w:rsid w:val="007F495C"/>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F495C"/>
    <w:pPr>
      <w:spacing w:line="191" w:lineRule="atLeast"/>
    </w:pPr>
    <w:rPr>
      <w:rFonts w:eastAsia="Times New Roman" w:cs="Angsana New"/>
      <w:color w:val="auto"/>
      <w:lang w:val="en-GB" w:eastAsia="en-US"/>
    </w:rPr>
  </w:style>
  <w:style w:type="paragraph" w:customStyle="1" w:styleId="a1">
    <w:name w:val="ºÇ¡"/>
    <w:basedOn w:val="Normal"/>
    <w:rsid w:val="00BE7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CommentReference">
    <w:name w:val="annotation reference"/>
    <w:semiHidden/>
    <w:unhideWhenUsed/>
    <w:rsid w:val="00F109E8"/>
    <w:rPr>
      <w:sz w:val="16"/>
      <w:szCs w:val="16"/>
    </w:rPr>
  </w:style>
  <w:style w:type="paragraph" w:styleId="CommentText">
    <w:name w:val="annotation text"/>
    <w:basedOn w:val="Normal"/>
    <w:link w:val="CommentTextChar"/>
    <w:semiHidden/>
    <w:unhideWhenUsed/>
    <w:rsid w:val="00F109E8"/>
    <w:pPr>
      <w:spacing w:line="240" w:lineRule="auto"/>
    </w:pPr>
    <w:rPr>
      <w:sz w:val="20"/>
      <w:szCs w:val="25"/>
    </w:rPr>
  </w:style>
  <w:style w:type="character" w:customStyle="1" w:styleId="CommentTextChar">
    <w:name w:val="Comment Text Char"/>
    <w:link w:val="CommentText"/>
    <w:semiHidden/>
    <w:rsid w:val="00F109E8"/>
    <w:rPr>
      <w:rFonts w:ascii="Arial" w:eastAsia="Times New Roman" w:hAnsi="Arial"/>
      <w:szCs w:val="25"/>
    </w:rPr>
  </w:style>
  <w:style w:type="paragraph" w:styleId="CommentSubject">
    <w:name w:val="annotation subject"/>
    <w:basedOn w:val="CommentText"/>
    <w:next w:val="CommentText"/>
    <w:link w:val="CommentSubjectChar"/>
    <w:semiHidden/>
    <w:unhideWhenUsed/>
    <w:rsid w:val="00F109E8"/>
    <w:rPr>
      <w:b/>
      <w:bCs/>
    </w:rPr>
  </w:style>
  <w:style w:type="character" w:customStyle="1" w:styleId="CommentSubjectChar">
    <w:name w:val="Comment Subject Char"/>
    <w:link w:val="CommentSubject"/>
    <w:semiHidden/>
    <w:rsid w:val="00F109E8"/>
    <w:rPr>
      <w:rFonts w:ascii="Arial" w:eastAsia="Times New Roman" w:hAnsi="Arial"/>
      <w:b/>
      <w:bCs/>
      <w:szCs w:val="25"/>
    </w:rPr>
  </w:style>
  <w:style w:type="paragraph" w:styleId="Revision">
    <w:name w:val="Revision"/>
    <w:hidden/>
    <w:uiPriority w:val="99"/>
    <w:semiHidden/>
    <w:rsid w:val="005D4175"/>
    <w:rPr>
      <w:rFonts w:ascii="Arial" w:eastAsia="Times New Roman" w:hAnsi="Arial"/>
      <w:sz w:val="18"/>
      <w:szCs w:val="22"/>
    </w:rPr>
  </w:style>
  <w:style w:type="table" w:customStyle="1" w:styleId="TableGrid1">
    <w:name w:val="Table Grid1"/>
    <w:basedOn w:val="TableNormal"/>
    <w:next w:val="TableGrid"/>
    <w:uiPriority w:val="39"/>
    <w:rsid w:val="002446E9"/>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2E46F8"/>
    <w:pPr>
      <w:spacing w:line="260" w:lineRule="atLeast"/>
    </w:pPr>
    <w:rPr>
      <w:rFonts w:ascii="CG Times (W1)" w:eastAsia="Times New Roman"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bullet">
    <w:name w:val="Body Text bullet"/>
    <w:basedOn w:val="BodyText"/>
    <w:next w:val="BodyText"/>
    <w:autoRedefine/>
    <w:rsid w:val="002E46F8"/>
    <w:pPr>
      <w:numPr>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table" w:customStyle="1" w:styleId="TableGrid21">
    <w:name w:val="Table Grid21"/>
    <w:basedOn w:val="TableNormal"/>
    <w:next w:val="TableGrid"/>
    <w:uiPriority w:val="39"/>
    <w:rsid w:val="002E46F8"/>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23238">
      <w:bodyDiv w:val="1"/>
      <w:marLeft w:val="0"/>
      <w:marRight w:val="0"/>
      <w:marTop w:val="0"/>
      <w:marBottom w:val="0"/>
      <w:divBdr>
        <w:top w:val="none" w:sz="0" w:space="0" w:color="auto"/>
        <w:left w:val="none" w:sz="0" w:space="0" w:color="auto"/>
        <w:bottom w:val="none" w:sz="0" w:space="0" w:color="auto"/>
        <w:right w:val="none" w:sz="0" w:space="0" w:color="auto"/>
      </w:divBdr>
    </w:div>
    <w:div w:id="130247271">
      <w:bodyDiv w:val="1"/>
      <w:marLeft w:val="0"/>
      <w:marRight w:val="0"/>
      <w:marTop w:val="0"/>
      <w:marBottom w:val="0"/>
      <w:divBdr>
        <w:top w:val="none" w:sz="0" w:space="0" w:color="auto"/>
        <w:left w:val="none" w:sz="0" w:space="0" w:color="auto"/>
        <w:bottom w:val="none" w:sz="0" w:space="0" w:color="auto"/>
        <w:right w:val="none" w:sz="0" w:space="0" w:color="auto"/>
      </w:divBdr>
    </w:div>
    <w:div w:id="347683636">
      <w:bodyDiv w:val="1"/>
      <w:marLeft w:val="0"/>
      <w:marRight w:val="0"/>
      <w:marTop w:val="0"/>
      <w:marBottom w:val="0"/>
      <w:divBdr>
        <w:top w:val="none" w:sz="0" w:space="0" w:color="auto"/>
        <w:left w:val="none" w:sz="0" w:space="0" w:color="auto"/>
        <w:bottom w:val="none" w:sz="0" w:space="0" w:color="auto"/>
        <w:right w:val="none" w:sz="0" w:space="0" w:color="auto"/>
      </w:divBdr>
    </w:div>
    <w:div w:id="358775346">
      <w:bodyDiv w:val="1"/>
      <w:marLeft w:val="0"/>
      <w:marRight w:val="0"/>
      <w:marTop w:val="0"/>
      <w:marBottom w:val="0"/>
      <w:divBdr>
        <w:top w:val="none" w:sz="0" w:space="0" w:color="auto"/>
        <w:left w:val="none" w:sz="0" w:space="0" w:color="auto"/>
        <w:bottom w:val="none" w:sz="0" w:space="0" w:color="auto"/>
        <w:right w:val="none" w:sz="0" w:space="0" w:color="auto"/>
      </w:divBdr>
    </w:div>
    <w:div w:id="591161674">
      <w:bodyDiv w:val="1"/>
      <w:marLeft w:val="0"/>
      <w:marRight w:val="0"/>
      <w:marTop w:val="0"/>
      <w:marBottom w:val="0"/>
      <w:divBdr>
        <w:top w:val="none" w:sz="0" w:space="0" w:color="auto"/>
        <w:left w:val="none" w:sz="0" w:space="0" w:color="auto"/>
        <w:bottom w:val="none" w:sz="0" w:space="0" w:color="auto"/>
        <w:right w:val="none" w:sz="0" w:space="0" w:color="auto"/>
      </w:divBdr>
    </w:div>
    <w:div w:id="836730548">
      <w:bodyDiv w:val="1"/>
      <w:marLeft w:val="0"/>
      <w:marRight w:val="0"/>
      <w:marTop w:val="0"/>
      <w:marBottom w:val="0"/>
      <w:divBdr>
        <w:top w:val="none" w:sz="0" w:space="0" w:color="auto"/>
        <w:left w:val="none" w:sz="0" w:space="0" w:color="auto"/>
        <w:bottom w:val="none" w:sz="0" w:space="0" w:color="auto"/>
        <w:right w:val="none" w:sz="0" w:space="0" w:color="auto"/>
      </w:divBdr>
    </w:div>
    <w:div w:id="940532468">
      <w:bodyDiv w:val="1"/>
      <w:marLeft w:val="0"/>
      <w:marRight w:val="0"/>
      <w:marTop w:val="0"/>
      <w:marBottom w:val="0"/>
      <w:divBdr>
        <w:top w:val="none" w:sz="0" w:space="0" w:color="auto"/>
        <w:left w:val="none" w:sz="0" w:space="0" w:color="auto"/>
        <w:bottom w:val="none" w:sz="0" w:space="0" w:color="auto"/>
        <w:right w:val="none" w:sz="0" w:space="0" w:color="auto"/>
      </w:divBdr>
    </w:div>
    <w:div w:id="1111247525">
      <w:bodyDiv w:val="1"/>
      <w:marLeft w:val="0"/>
      <w:marRight w:val="0"/>
      <w:marTop w:val="0"/>
      <w:marBottom w:val="0"/>
      <w:divBdr>
        <w:top w:val="none" w:sz="0" w:space="0" w:color="auto"/>
        <w:left w:val="none" w:sz="0" w:space="0" w:color="auto"/>
        <w:bottom w:val="none" w:sz="0" w:space="0" w:color="auto"/>
        <w:right w:val="none" w:sz="0" w:space="0" w:color="auto"/>
      </w:divBdr>
    </w:div>
    <w:div w:id="1155218774">
      <w:bodyDiv w:val="1"/>
      <w:marLeft w:val="0"/>
      <w:marRight w:val="0"/>
      <w:marTop w:val="0"/>
      <w:marBottom w:val="0"/>
      <w:divBdr>
        <w:top w:val="none" w:sz="0" w:space="0" w:color="auto"/>
        <w:left w:val="none" w:sz="0" w:space="0" w:color="auto"/>
        <w:bottom w:val="none" w:sz="0" w:space="0" w:color="auto"/>
        <w:right w:val="none" w:sz="0" w:space="0" w:color="auto"/>
      </w:divBdr>
    </w:div>
    <w:div w:id="1165321777">
      <w:bodyDiv w:val="1"/>
      <w:marLeft w:val="0"/>
      <w:marRight w:val="0"/>
      <w:marTop w:val="0"/>
      <w:marBottom w:val="0"/>
      <w:divBdr>
        <w:top w:val="none" w:sz="0" w:space="0" w:color="auto"/>
        <w:left w:val="none" w:sz="0" w:space="0" w:color="auto"/>
        <w:bottom w:val="none" w:sz="0" w:space="0" w:color="auto"/>
        <w:right w:val="none" w:sz="0" w:space="0" w:color="auto"/>
      </w:divBdr>
    </w:div>
    <w:div w:id="1292248133">
      <w:bodyDiv w:val="1"/>
      <w:marLeft w:val="0"/>
      <w:marRight w:val="0"/>
      <w:marTop w:val="0"/>
      <w:marBottom w:val="0"/>
      <w:divBdr>
        <w:top w:val="none" w:sz="0" w:space="0" w:color="auto"/>
        <w:left w:val="none" w:sz="0" w:space="0" w:color="auto"/>
        <w:bottom w:val="none" w:sz="0" w:space="0" w:color="auto"/>
        <w:right w:val="none" w:sz="0" w:space="0" w:color="auto"/>
      </w:divBdr>
    </w:div>
    <w:div w:id="1576160672">
      <w:bodyDiv w:val="1"/>
      <w:marLeft w:val="0"/>
      <w:marRight w:val="0"/>
      <w:marTop w:val="0"/>
      <w:marBottom w:val="0"/>
      <w:divBdr>
        <w:top w:val="none" w:sz="0" w:space="0" w:color="auto"/>
        <w:left w:val="none" w:sz="0" w:space="0" w:color="auto"/>
        <w:bottom w:val="none" w:sz="0" w:space="0" w:color="auto"/>
        <w:right w:val="none" w:sz="0" w:space="0" w:color="auto"/>
      </w:divBdr>
    </w:div>
    <w:div w:id="1657685089">
      <w:bodyDiv w:val="1"/>
      <w:marLeft w:val="0"/>
      <w:marRight w:val="0"/>
      <w:marTop w:val="0"/>
      <w:marBottom w:val="0"/>
      <w:divBdr>
        <w:top w:val="none" w:sz="0" w:space="0" w:color="auto"/>
        <w:left w:val="none" w:sz="0" w:space="0" w:color="auto"/>
        <w:bottom w:val="none" w:sz="0" w:space="0" w:color="auto"/>
        <w:right w:val="none" w:sz="0" w:space="0" w:color="auto"/>
      </w:divBdr>
    </w:div>
    <w:div w:id="1744790713">
      <w:bodyDiv w:val="1"/>
      <w:marLeft w:val="0"/>
      <w:marRight w:val="0"/>
      <w:marTop w:val="0"/>
      <w:marBottom w:val="0"/>
      <w:divBdr>
        <w:top w:val="none" w:sz="0" w:space="0" w:color="auto"/>
        <w:left w:val="none" w:sz="0" w:space="0" w:color="auto"/>
        <w:bottom w:val="none" w:sz="0" w:space="0" w:color="auto"/>
        <w:right w:val="none" w:sz="0" w:space="0" w:color="auto"/>
      </w:divBdr>
    </w:div>
    <w:div w:id="1759670854">
      <w:bodyDiv w:val="1"/>
      <w:marLeft w:val="0"/>
      <w:marRight w:val="0"/>
      <w:marTop w:val="0"/>
      <w:marBottom w:val="0"/>
      <w:divBdr>
        <w:top w:val="none" w:sz="0" w:space="0" w:color="auto"/>
        <w:left w:val="none" w:sz="0" w:space="0" w:color="auto"/>
        <w:bottom w:val="none" w:sz="0" w:space="0" w:color="auto"/>
        <w:right w:val="none" w:sz="0" w:space="0" w:color="auto"/>
      </w:divBdr>
    </w:div>
    <w:div w:id="1830439347">
      <w:bodyDiv w:val="1"/>
      <w:marLeft w:val="0"/>
      <w:marRight w:val="0"/>
      <w:marTop w:val="0"/>
      <w:marBottom w:val="0"/>
      <w:divBdr>
        <w:top w:val="none" w:sz="0" w:space="0" w:color="auto"/>
        <w:left w:val="none" w:sz="0" w:space="0" w:color="auto"/>
        <w:bottom w:val="none" w:sz="0" w:space="0" w:color="auto"/>
        <w:right w:val="none" w:sz="0" w:space="0" w:color="auto"/>
      </w:divBdr>
      <w:divsChild>
        <w:div w:id="1047219425">
          <w:marLeft w:val="0"/>
          <w:marRight w:val="0"/>
          <w:marTop w:val="0"/>
          <w:marBottom w:val="0"/>
          <w:divBdr>
            <w:top w:val="none" w:sz="0" w:space="0" w:color="auto"/>
            <w:left w:val="none" w:sz="0" w:space="0" w:color="auto"/>
            <w:bottom w:val="none" w:sz="0" w:space="0" w:color="auto"/>
            <w:right w:val="none" w:sz="0" w:space="0" w:color="auto"/>
          </w:divBdr>
          <w:divsChild>
            <w:div w:id="1651979349">
              <w:marLeft w:val="0"/>
              <w:marRight w:val="0"/>
              <w:marTop w:val="0"/>
              <w:marBottom w:val="0"/>
              <w:divBdr>
                <w:top w:val="none" w:sz="0" w:space="0" w:color="auto"/>
                <w:left w:val="none" w:sz="0" w:space="0" w:color="auto"/>
                <w:bottom w:val="none" w:sz="0" w:space="0" w:color="auto"/>
                <w:right w:val="none" w:sz="0" w:space="0" w:color="auto"/>
              </w:divBdr>
              <w:divsChild>
                <w:div w:id="600844720">
                  <w:marLeft w:val="0"/>
                  <w:marRight w:val="0"/>
                  <w:marTop w:val="0"/>
                  <w:marBottom w:val="0"/>
                  <w:divBdr>
                    <w:top w:val="none" w:sz="0" w:space="0" w:color="auto"/>
                    <w:left w:val="none" w:sz="0" w:space="0" w:color="auto"/>
                    <w:bottom w:val="none" w:sz="0" w:space="0" w:color="auto"/>
                    <w:right w:val="none" w:sz="0" w:space="0" w:color="auto"/>
                  </w:divBdr>
                  <w:divsChild>
                    <w:div w:id="1549300518">
                      <w:marLeft w:val="0"/>
                      <w:marRight w:val="0"/>
                      <w:marTop w:val="0"/>
                      <w:marBottom w:val="0"/>
                      <w:divBdr>
                        <w:top w:val="none" w:sz="0" w:space="0" w:color="auto"/>
                        <w:left w:val="none" w:sz="0" w:space="0" w:color="auto"/>
                        <w:bottom w:val="none" w:sz="0" w:space="0" w:color="auto"/>
                        <w:right w:val="none" w:sz="0" w:space="0" w:color="auto"/>
                      </w:divBdr>
                      <w:divsChild>
                        <w:div w:id="932514562">
                          <w:marLeft w:val="0"/>
                          <w:marRight w:val="0"/>
                          <w:marTop w:val="0"/>
                          <w:marBottom w:val="0"/>
                          <w:divBdr>
                            <w:top w:val="none" w:sz="0" w:space="0" w:color="auto"/>
                            <w:left w:val="none" w:sz="0" w:space="0" w:color="auto"/>
                            <w:bottom w:val="none" w:sz="0" w:space="0" w:color="auto"/>
                            <w:right w:val="none" w:sz="0" w:space="0" w:color="auto"/>
                          </w:divBdr>
                          <w:divsChild>
                            <w:div w:id="882443749">
                              <w:marLeft w:val="0"/>
                              <w:marRight w:val="0"/>
                              <w:marTop w:val="0"/>
                              <w:marBottom w:val="0"/>
                              <w:divBdr>
                                <w:top w:val="none" w:sz="0" w:space="0" w:color="auto"/>
                                <w:left w:val="none" w:sz="0" w:space="0" w:color="auto"/>
                                <w:bottom w:val="none" w:sz="0" w:space="0" w:color="auto"/>
                                <w:right w:val="none" w:sz="0" w:space="0" w:color="auto"/>
                              </w:divBdr>
                              <w:divsChild>
                                <w:div w:id="744499598">
                                  <w:marLeft w:val="0"/>
                                  <w:marRight w:val="0"/>
                                  <w:marTop w:val="0"/>
                                  <w:marBottom w:val="0"/>
                                  <w:divBdr>
                                    <w:top w:val="none" w:sz="0" w:space="0" w:color="auto"/>
                                    <w:left w:val="none" w:sz="0" w:space="0" w:color="auto"/>
                                    <w:bottom w:val="none" w:sz="0" w:space="0" w:color="auto"/>
                                    <w:right w:val="none" w:sz="0" w:space="0" w:color="auto"/>
                                  </w:divBdr>
                                  <w:divsChild>
                                    <w:div w:id="1691181137">
                                      <w:marLeft w:val="0"/>
                                      <w:marRight w:val="0"/>
                                      <w:marTop w:val="0"/>
                                      <w:marBottom w:val="0"/>
                                      <w:divBdr>
                                        <w:top w:val="none" w:sz="0" w:space="0" w:color="auto"/>
                                        <w:left w:val="none" w:sz="0" w:space="0" w:color="auto"/>
                                        <w:bottom w:val="none" w:sz="0" w:space="0" w:color="auto"/>
                                        <w:right w:val="none" w:sz="0" w:space="0" w:color="auto"/>
                                      </w:divBdr>
                                      <w:divsChild>
                                        <w:div w:id="1250190079">
                                          <w:marLeft w:val="0"/>
                                          <w:marRight w:val="0"/>
                                          <w:marTop w:val="0"/>
                                          <w:marBottom w:val="0"/>
                                          <w:divBdr>
                                            <w:top w:val="none" w:sz="0" w:space="0" w:color="auto"/>
                                            <w:left w:val="none" w:sz="0" w:space="0" w:color="auto"/>
                                            <w:bottom w:val="none" w:sz="0" w:space="0" w:color="auto"/>
                                            <w:right w:val="none" w:sz="0" w:space="0" w:color="auto"/>
                                          </w:divBdr>
                                          <w:divsChild>
                                            <w:div w:id="1191258237">
                                              <w:marLeft w:val="0"/>
                                              <w:marRight w:val="0"/>
                                              <w:marTop w:val="0"/>
                                              <w:marBottom w:val="0"/>
                                              <w:divBdr>
                                                <w:top w:val="single" w:sz="4" w:space="0" w:color="F5F5F5"/>
                                                <w:left w:val="single" w:sz="4" w:space="0" w:color="F5F5F5"/>
                                                <w:bottom w:val="single" w:sz="4" w:space="0" w:color="F5F5F5"/>
                                                <w:right w:val="single" w:sz="4" w:space="0" w:color="F5F5F5"/>
                                              </w:divBdr>
                                              <w:divsChild>
                                                <w:div w:id="1549218568">
                                                  <w:marLeft w:val="0"/>
                                                  <w:marRight w:val="0"/>
                                                  <w:marTop w:val="0"/>
                                                  <w:marBottom w:val="0"/>
                                                  <w:divBdr>
                                                    <w:top w:val="none" w:sz="0" w:space="0" w:color="auto"/>
                                                    <w:left w:val="none" w:sz="0" w:space="0" w:color="auto"/>
                                                    <w:bottom w:val="none" w:sz="0" w:space="0" w:color="auto"/>
                                                    <w:right w:val="none" w:sz="0" w:space="0" w:color="auto"/>
                                                  </w:divBdr>
                                                  <w:divsChild>
                                                    <w:div w:id="252400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6500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D51244FC-ECE4-46AD-B7B1-157270747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1863</Words>
  <Characters>10521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Phatra Leasing Public Company Limited</vt:lpstr>
    </vt:vector>
  </TitlesOfParts>
  <Company>KPMG</Company>
  <LinksUpToDate>false</LinksUpToDate>
  <CharactersWithSpaces>12360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Phatra Leasing Public Company Limited</dc:title>
  <dc:creator>KPMG</dc:creator>
  <cp:lastModifiedBy>Somjai, Nigonyanont</cp:lastModifiedBy>
  <cp:revision>3</cp:revision>
  <cp:lastPrinted>2020-02-24T05:23:00Z</cp:lastPrinted>
  <dcterms:created xsi:type="dcterms:W3CDTF">2020-02-24T14:01:00Z</dcterms:created>
  <dcterms:modified xsi:type="dcterms:W3CDTF">2020-02-24T14:08:00Z</dcterms:modified>
</cp:coreProperties>
</file>