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055CD" w14:textId="28AC4631" w:rsidR="00DB308D" w:rsidRPr="00402819" w:rsidRDefault="00402819" w:rsidP="004C2111">
      <w:pPr>
        <w:pStyle w:val="Reference"/>
        <w:rPr>
          <w:rFonts w:cstheme="minorBidi"/>
          <w:lang w:bidi="th-TH"/>
        </w:rPr>
      </w:pPr>
      <w:r>
        <w:rPr>
          <w:rFonts w:cstheme="minorBidi" w:hint="cs"/>
          <w:cs/>
          <w:lang w:bidi="th-TH"/>
        </w:rPr>
        <w:t xml:space="preserve"> </w:t>
      </w:r>
    </w:p>
    <w:p w14:paraId="78685304" w14:textId="498FE6BE" w:rsidR="00DD1E47" w:rsidRDefault="00DD1E47" w:rsidP="006771E8">
      <w:pPr>
        <w:pStyle w:val="BodyText"/>
      </w:pPr>
    </w:p>
    <w:p w14:paraId="5545AD79" w14:textId="715BAF21"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Default="00801A1C" w:rsidP="003E0F7B">
      <w:pPr>
        <w:pStyle w:val="BodyText"/>
        <w:spacing w:after="0" w:line="360" w:lineRule="auto"/>
        <w:rPr>
          <w:rFonts w:ascii="Arial" w:hAnsi="Arial"/>
          <w:sz w:val="19"/>
          <w:szCs w:val="19"/>
        </w:rPr>
      </w:pPr>
    </w:p>
    <w:p w14:paraId="582E2CFE" w14:textId="361D5953" w:rsidR="009755EA" w:rsidRDefault="009755EA" w:rsidP="003E0F7B">
      <w:pPr>
        <w:spacing w:after="0" w:line="360" w:lineRule="auto"/>
        <w:jc w:val="both"/>
        <w:rPr>
          <w:rFonts w:ascii="Arial" w:hAnsi="Arial"/>
          <w:b/>
          <w:bCs/>
          <w:sz w:val="16"/>
          <w:szCs w:val="16"/>
        </w:rPr>
      </w:pPr>
    </w:p>
    <w:p w14:paraId="1EF8A643" w14:textId="77777777" w:rsidR="00E51953" w:rsidRPr="0003427B" w:rsidRDefault="00E51953" w:rsidP="003E0F7B">
      <w:pPr>
        <w:spacing w:after="0" w:line="360" w:lineRule="auto"/>
        <w:jc w:val="both"/>
        <w:rPr>
          <w:rFonts w:ascii="Arial" w:hAnsi="Arial"/>
          <w:b/>
          <w:bCs/>
          <w:sz w:val="16"/>
          <w:szCs w:val="16"/>
        </w:rPr>
      </w:pPr>
    </w:p>
    <w:p w14:paraId="3101BE3F" w14:textId="77777777" w:rsidR="00515C06" w:rsidRPr="004A0993" w:rsidRDefault="00515C06" w:rsidP="00515C06">
      <w:pPr>
        <w:pStyle w:val="BodyText"/>
        <w:spacing w:before="120" w:after="0" w:line="360" w:lineRule="auto"/>
        <w:rPr>
          <w:rFonts w:ascii="Arial" w:hAnsi="Arial"/>
          <w:b/>
          <w:bCs/>
          <w:sz w:val="19"/>
          <w:szCs w:val="19"/>
        </w:rPr>
      </w:pPr>
      <w:r w:rsidRPr="004A0993">
        <w:rPr>
          <w:rFonts w:ascii="Arial" w:hAnsi="Arial"/>
          <w:b/>
          <w:bCs/>
          <w:sz w:val="19"/>
          <w:szCs w:val="19"/>
        </w:rPr>
        <w:t xml:space="preserve">To the Shareholders of </w:t>
      </w:r>
      <w:proofErr w:type="spellStart"/>
      <w:r w:rsidRPr="00213EC2">
        <w:rPr>
          <w:rFonts w:ascii="Arial" w:hAnsi="Arial"/>
          <w:b/>
          <w:bCs/>
          <w:sz w:val="19"/>
          <w:szCs w:val="19"/>
        </w:rPr>
        <w:t>Sahakol</w:t>
      </w:r>
      <w:proofErr w:type="spellEnd"/>
      <w:r w:rsidRPr="00213EC2">
        <w:rPr>
          <w:rFonts w:ascii="Arial" w:hAnsi="Arial"/>
          <w:b/>
          <w:bCs/>
          <w:sz w:val="19"/>
          <w:szCs w:val="19"/>
        </w:rPr>
        <w:t xml:space="preserve"> Equipment Public Company Lim</w:t>
      </w:r>
      <w:bookmarkStart w:id="1" w:name="_GoBack"/>
      <w:bookmarkEnd w:id="1"/>
      <w:r w:rsidRPr="00213EC2">
        <w:rPr>
          <w:rFonts w:ascii="Arial" w:hAnsi="Arial"/>
          <w:b/>
          <w:bCs/>
          <w:sz w:val="19"/>
          <w:szCs w:val="19"/>
        </w:rPr>
        <w:t>ited</w:t>
      </w:r>
    </w:p>
    <w:p w14:paraId="2AEC4E7B" w14:textId="77777777" w:rsidR="00515C06" w:rsidRPr="009548AA" w:rsidRDefault="00515C06" w:rsidP="00515C06">
      <w:pPr>
        <w:pStyle w:val="BodyText"/>
        <w:spacing w:after="0" w:line="360" w:lineRule="auto"/>
        <w:rPr>
          <w:rFonts w:ascii="Arial" w:hAnsi="Arial"/>
          <w:sz w:val="20"/>
        </w:rPr>
      </w:pPr>
    </w:p>
    <w:p w14:paraId="468B851F" w14:textId="77777777" w:rsidR="00515C06" w:rsidRPr="00801A1C" w:rsidRDefault="00515C06" w:rsidP="00515C06">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717ED831" w14:textId="77777777" w:rsidR="00515C06" w:rsidRPr="00213EC2" w:rsidRDefault="00515C06" w:rsidP="00515C06">
      <w:pPr>
        <w:pStyle w:val="BodyText"/>
        <w:spacing w:after="0" w:line="360" w:lineRule="auto"/>
        <w:jc w:val="thaiDistribute"/>
        <w:rPr>
          <w:rFonts w:ascii="Arial" w:hAnsi="Arial"/>
          <w:sz w:val="16"/>
          <w:szCs w:val="16"/>
        </w:rPr>
      </w:pPr>
    </w:p>
    <w:p w14:paraId="2A38B927" w14:textId="34393C82" w:rsidR="00515C06" w:rsidRPr="004A7EB9" w:rsidRDefault="00515C06" w:rsidP="00515C06">
      <w:pPr>
        <w:pStyle w:val="BodyText"/>
        <w:spacing w:after="0" w:line="360" w:lineRule="auto"/>
        <w:jc w:val="thaiDistribute"/>
        <w:rPr>
          <w:rFonts w:ascii="Arial" w:hAnsi="Arial"/>
          <w:sz w:val="19"/>
          <w:szCs w:val="19"/>
        </w:rPr>
      </w:pPr>
      <w:r w:rsidRPr="00213EC2">
        <w:rPr>
          <w:rFonts w:ascii="Arial" w:hAnsi="Arial"/>
          <w:sz w:val="19"/>
          <w:szCs w:val="19"/>
        </w:rPr>
        <w:t>I have audited the consolidated</w:t>
      </w:r>
      <w:r w:rsidR="00516DAF">
        <w:rPr>
          <w:rFonts w:ascii="Arial" w:hAnsi="Arial"/>
          <w:sz w:val="19"/>
          <w:szCs w:val="19"/>
        </w:rPr>
        <w:t xml:space="preserve"> </w:t>
      </w:r>
      <w:r w:rsidR="00C87FCC">
        <w:rPr>
          <w:rFonts w:ascii="Arial" w:hAnsi="Arial"/>
          <w:sz w:val="19"/>
          <w:szCs w:val="19"/>
        </w:rPr>
        <w:t xml:space="preserve">and </w:t>
      </w:r>
      <w:r w:rsidR="00332BD0">
        <w:rPr>
          <w:rFonts w:ascii="Arial" w:hAnsi="Arial"/>
          <w:sz w:val="19"/>
          <w:szCs w:val="19"/>
        </w:rPr>
        <w:t>separate</w:t>
      </w:r>
      <w:r w:rsidRPr="00213EC2">
        <w:rPr>
          <w:rFonts w:ascii="Arial" w:hAnsi="Arial"/>
          <w:sz w:val="19"/>
          <w:szCs w:val="19"/>
        </w:rPr>
        <w:t xml:space="preserve"> financial statements of </w:t>
      </w:r>
      <w:proofErr w:type="spellStart"/>
      <w:r w:rsidRPr="00213EC2">
        <w:rPr>
          <w:rFonts w:ascii="Arial" w:hAnsi="Arial"/>
          <w:sz w:val="19"/>
          <w:szCs w:val="19"/>
        </w:rPr>
        <w:t>Sahakol</w:t>
      </w:r>
      <w:proofErr w:type="spellEnd"/>
      <w:r w:rsidRPr="00213EC2">
        <w:rPr>
          <w:rFonts w:ascii="Arial" w:hAnsi="Arial"/>
          <w:sz w:val="19"/>
          <w:szCs w:val="19"/>
        </w:rPr>
        <w:t xml:space="preserve"> Equipment Public Company Limited and its subsidiar</w:t>
      </w:r>
      <w:r w:rsidR="005261DE">
        <w:rPr>
          <w:rFonts w:ascii="Arial" w:hAnsi="Arial"/>
          <w:sz w:val="19"/>
          <w:szCs w:val="19"/>
        </w:rPr>
        <w:t>ies</w:t>
      </w:r>
      <w:r w:rsidRPr="00213EC2">
        <w:rPr>
          <w:rFonts w:ascii="Arial" w:hAnsi="Arial"/>
          <w:sz w:val="19"/>
          <w:szCs w:val="19"/>
        </w:rPr>
        <w:t xml:space="preserve"> (the “Group”), which comprise the consolidated </w:t>
      </w:r>
      <w:r w:rsidR="00E51953">
        <w:rPr>
          <w:rFonts w:ascii="Arial" w:hAnsi="Arial"/>
          <w:sz w:val="19"/>
          <w:szCs w:val="19"/>
        </w:rPr>
        <w:t xml:space="preserve">and separate </w:t>
      </w:r>
      <w:r w:rsidRPr="00213EC2">
        <w:rPr>
          <w:rFonts w:ascii="Arial" w:hAnsi="Arial"/>
          <w:sz w:val="19"/>
          <w:szCs w:val="19"/>
        </w:rPr>
        <w:t>statement of financial position as at 31 December 201</w:t>
      </w:r>
      <w:r w:rsidR="00E51953">
        <w:rPr>
          <w:rFonts w:ascii="Arial" w:hAnsi="Arial"/>
          <w:sz w:val="19"/>
          <w:szCs w:val="19"/>
        </w:rPr>
        <w:t>9</w:t>
      </w:r>
      <w:r w:rsidRPr="00213EC2">
        <w:rPr>
          <w:rFonts w:ascii="Arial" w:hAnsi="Arial"/>
          <w:sz w:val="19"/>
          <w:szCs w:val="19"/>
        </w:rPr>
        <w:t xml:space="preserve">, the consolidated </w:t>
      </w:r>
      <w:r w:rsidR="00E51953" w:rsidRPr="00E51953">
        <w:rPr>
          <w:rFonts w:ascii="Arial" w:hAnsi="Arial"/>
          <w:sz w:val="19"/>
          <w:szCs w:val="19"/>
        </w:rPr>
        <w:t xml:space="preserve">and separate </w:t>
      </w:r>
      <w:r w:rsidRPr="00213EC2">
        <w:rPr>
          <w:rFonts w:ascii="Arial" w:hAnsi="Arial"/>
          <w:sz w:val="19"/>
          <w:szCs w:val="19"/>
        </w:rPr>
        <w:t xml:space="preserve">statement of profit </w:t>
      </w:r>
      <w:r w:rsidR="00AF5B14">
        <w:rPr>
          <w:rFonts w:ascii="Arial" w:hAnsi="Arial"/>
          <w:sz w:val="19"/>
          <w:szCs w:val="19"/>
        </w:rPr>
        <w:t>and</w:t>
      </w:r>
      <w:r w:rsidRPr="00213EC2">
        <w:rPr>
          <w:rFonts w:ascii="Arial" w:hAnsi="Arial"/>
          <w:sz w:val="19"/>
          <w:szCs w:val="19"/>
        </w:rPr>
        <w:t xml:space="preserve"> loss and other comprehensive income,</w:t>
      </w:r>
      <w:r>
        <w:rPr>
          <w:rFonts w:ascii="Arial" w:hAnsi="Arial"/>
          <w:sz w:val="19"/>
          <w:szCs w:val="19"/>
        </w:rPr>
        <w:t xml:space="preserve"> consolidated </w:t>
      </w:r>
      <w:r w:rsidR="00E51953" w:rsidRPr="00E51953">
        <w:rPr>
          <w:rFonts w:ascii="Arial" w:hAnsi="Arial"/>
          <w:sz w:val="19"/>
          <w:szCs w:val="19"/>
        </w:rPr>
        <w:t xml:space="preserve">and separate </w:t>
      </w:r>
      <w:r>
        <w:rPr>
          <w:rFonts w:ascii="Arial" w:hAnsi="Arial"/>
          <w:sz w:val="19"/>
          <w:szCs w:val="19"/>
        </w:rPr>
        <w:t>statements of</w:t>
      </w:r>
      <w:r w:rsidRPr="00213EC2">
        <w:rPr>
          <w:rFonts w:ascii="Arial" w:hAnsi="Arial"/>
          <w:sz w:val="19"/>
          <w:szCs w:val="19"/>
        </w:rPr>
        <w:t xml:space="preserve"> changes in shareholders’ equity and cash flows for the year then ended, and notes to the financial statements, including a summary of significant accounting policies</w:t>
      </w:r>
      <w:r w:rsidR="00EC6BC6">
        <w:rPr>
          <w:rFonts w:ascii="Arial" w:hAnsi="Arial" w:cs="Browallia New"/>
          <w:sz w:val="19"/>
          <w:szCs w:val="24"/>
          <w:lang w:bidi="th-TH"/>
        </w:rPr>
        <w:t>.</w:t>
      </w:r>
      <w:r w:rsidRPr="00213EC2">
        <w:rPr>
          <w:rFonts w:ascii="Arial" w:hAnsi="Arial"/>
          <w:sz w:val="19"/>
          <w:szCs w:val="19"/>
        </w:rPr>
        <w:t xml:space="preserve"> </w:t>
      </w:r>
    </w:p>
    <w:p w14:paraId="5D23CFA1" w14:textId="77777777" w:rsidR="00515C06" w:rsidRPr="0080237B" w:rsidRDefault="00515C06" w:rsidP="00515C06">
      <w:pPr>
        <w:pStyle w:val="BodyText"/>
        <w:spacing w:after="0" w:line="360" w:lineRule="auto"/>
        <w:jc w:val="thaiDistribute"/>
        <w:rPr>
          <w:rFonts w:ascii="Arial" w:hAnsi="Arial"/>
          <w:sz w:val="24"/>
          <w:szCs w:val="24"/>
        </w:rPr>
      </w:pPr>
    </w:p>
    <w:p w14:paraId="41E131C0" w14:textId="4A9F4593" w:rsidR="00515C06" w:rsidRDefault="00515C06" w:rsidP="00515C06">
      <w:pPr>
        <w:pStyle w:val="BodyText"/>
        <w:spacing w:after="0" w:line="360" w:lineRule="auto"/>
        <w:jc w:val="thaiDistribute"/>
        <w:rPr>
          <w:rFonts w:ascii="Arial" w:hAnsi="Arial"/>
          <w:sz w:val="19"/>
          <w:szCs w:val="19"/>
        </w:rPr>
      </w:pPr>
      <w:r w:rsidRPr="00213EC2">
        <w:rPr>
          <w:rFonts w:ascii="Arial" w:hAnsi="Arial"/>
          <w:sz w:val="19"/>
          <w:szCs w:val="19"/>
        </w:rPr>
        <w:t xml:space="preserve">In my opinion, the accompanying consolidated and separate financial statements present fairly, </w:t>
      </w:r>
      <w:r w:rsidR="0080237B">
        <w:rPr>
          <w:rFonts w:ascii="Arial" w:hAnsi="Arial"/>
          <w:sz w:val="19"/>
          <w:szCs w:val="19"/>
        </w:rPr>
        <w:t xml:space="preserve">                </w:t>
      </w:r>
      <w:r w:rsidRPr="00213EC2">
        <w:rPr>
          <w:rFonts w:ascii="Arial" w:hAnsi="Arial"/>
          <w:sz w:val="19"/>
          <w:szCs w:val="19"/>
        </w:rPr>
        <w:t xml:space="preserve">in all material respects, the consolidated </w:t>
      </w:r>
      <w:r w:rsidR="0080237B" w:rsidRPr="0080237B">
        <w:rPr>
          <w:rFonts w:ascii="Arial" w:hAnsi="Arial"/>
          <w:sz w:val="19"/>
          <w:szCs w:val="19"/>
        </w:rPr>
        <w:t xml:space="preserve">and separate </w:t>
      </w:r>
      <w:r w:rsidRPr="00213EC2">
        <w:rPr>
          <w:rFonts w:ascii="Arial" w:hAnsi="Arial"/>
          <w:sz w:val="19"/>
          <w:szCs w:val="19"/>
        </w:rPr>
        <w:t xml:space="preserve">financial position of </w:t>
      </w:r>
      <w:proofErr w:type="spellStart"/>
      <w:r w:rsidR="005261DE" w:rsidRPr="00213EC2">
        <w:rPr>
          <w:rFonts w:ascii="Arial" w:hAnsi="Arial"/>
          <w:sz w:val="19"/>
          <w:szCs w:val="19"/>
        </w:rPr>
        <w:t>Sahakol</w:t>
      </w:r>
      <w:proofErr w:type="spellEnd"/>
      <w:r w:rsidR="005261DE" w:rsidRPr="00213EC2">
        <w:rPr>
          <w:rFonts w:ascii="Arial" w:hAnsi="Arial"/>
          <w:sz w:val="19"/>
          <w:szCs w:val="19"/>
        </w:rPr>
        <w:t xml:space="preserve"> Equipment Public Company Limited and its subsidiar</w:t>
      </w:r>
      <w:r w:rsidR="005261DE">
        <w:rPr>
          <w:rFonts w:ascii="Arial" w:hAnsi="Arial"/>
          <w:sz w:val="19"/>
          <w:szCs w:val="19"/>
        </w:rPr>
        <w:t>ies</w:t>
      </w:r>
      <w:r w:rsidR="005261DE" w:rsidRPr="00213EC2">
        <w:rPr>
          <w:rFonts w:ascii="Arial" w:hAnsi="Arial"/>
          <w:sz w:val="19"/>
          <w:szCs w:val="19"/>
        </w:rPr>
        <w:t xml:space="preserve"> </w:t>
      </w:r>
      <w:r w:rsidRPr="00213EC2">
        <w:rPr>
          <w:rFonts w:ascii="Arial" w:hAnsi="Arial"/>
          <w:sz w:val="19"/>
          <w:szCs w:val="19"/>
        </w:rPr>
        <w:t>as at 31 December 201</w:t>
      </w:r>
      <w:r w:rsidR="0080237B">
        <w:rPr>
          <w:rFonts w:ascii="Arial" w:hAnsi="Arial"/>
          <w:sz w:val="19"/>
          <w:szCs w:val="19"/>
        </w:rPr>
        <w:t>9</w:t>
      </w:r>
      <w:r w:rsidRPr="00213EC2">
        <w:rPr>
          <w:rFonts w:ascii="Arial" w:hAnsi="Arial"/>
          <w:sz w:val="19"/>
          <w:szCs w:val="19"/>
        </w:rPr>
        <w:t xml:space="preserve">, and its consolidated </w:t>
      </w:r>
      <w:r w:rsidR="0080237B" w:rsidRPr="0080237B">
        <w:rPr>
          <w:rFonts w:ascii="Arial" w:hAnsi="Arial"/>
          <w:sz w:val="19"/>
          <w:szCs w:val="19"/>
        </w:rPr>
        <w:t xml:space="preserve">and separate </w:t>
      </w:r>
      <w:r w:rsidRPr="00213EC2">
        <w:rPr>
          <w:rFonts w:ascii="Arial" w:hAnsi="Arial"/>
          <w:sz w:val="19"/>
          <w:szCs w:val="19"/>
        </w:rPr>
        <w:t>financial performance and cash flows for the year then ended in accordance with Thai Financial Reporting Standards.</w:t>
      </w:r>
    </w:p>
    <w:p w14:paraId="773E598E" w14:textId="77777777" w:rsidR="00515C06" w:rsidRPr="00213EC2" w:rsidRDefault="00515C06" w:rsidP="005E3F9C">
      <w:pPr>
        <w:pStyle w:val="BodyText"/>
        <w:spacing w:line="360" w:lineRule="auto"/>
        <w:jc w:val="thaiDistribute"/>
        <w:rPr>
          <w:rFonts w:ascii="Arial" w:hAnsi="Arial" w:cstheme="minorBidi"/>
          <w:sz w:val="16"/>
          <w:szCs w:val="16"/>
          <w:cs/>
          <w:lang w:bidi="th-TH"/>
        </w:rPr>
      </w:pPr>
    </w:p>
    <w:p w14:paraId="2DFE8F61" w14:textId="77777777" w:rsidR="00515C06" w:rsidRDefault="00515C06" w:rsidP="00515C06">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19CF3A35" w14:textId="77777777" w:rsidR="00515C06" w:rsidRDefault="00515C06" w:rsidP="00515C06">
      <w:pPr>
        <w:pStyle w:val="BodyText"/>
        <w:spacing w:after="0" w:line="360" w:lineRule="auto"/>
        <w:jc w:val="thaiDistribute"/>
        <w:rPr>
          <w:rFonts w:ascii="Arial" w:hAnsi="Arial"/>
          <w:i/>
          <w:iCs/>
          <w:sz w:val="19"/>
          <w:szCs w:val="19"/>
        </w:rPr>
      </w:pPr>
    </w:p>
    <w:p w14:paraId="3DF8BF0C" w14:textId="2B7BB55B" w:rsidR="00515C06" w:rsidRDefault="00515C06" w:rsidP="00515C06">
      <w:pPr>
        <w:pStyle w:val="BodyText"/>
        <w:spacing w:after="0" w:line="360" w:lineRule="auto"/>
        <w:jc w:val="thaiDistribute"/>
        <w:rPr>
          <w:rFonts w:ascii="Arial" w:hAnsi="Arial"/>
          <w:sz w:val="19"/>
          <w:szCs w:val="19"/>
        </w:rPr>
      </w:pPr>
      <w:r w:rsidRPr="00213EC2">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w:t>
      </w:r>
      <w:proofErr w:type="gramStart"/>
      <w:r w:rsidRPr="00213EC2">
        <w:rPr>
          <w:rFonts w:ascii="Arial" w:hAnsi="Arial"/>
          <w:sz w:val="19"/>
          <w:szCs w:val="19"/>
        </w:rPr>
        <w:t>sufficient</w:t>
      </w:r>
      <w:proofErr w:type="gramEnd"/>
      <w:r w:rsidRPr="00213EC2">
        <w:rPr>
          <w:rFonts w:ascii="Arial" w:hAnsi="Arial"/>
          <w:sz w:val="19"/>
          <w:szCs w:val="19"/>
        </w:rPr>
        <w:t xml:space="preserve"> and appropriate to provide a basis for my opinion.</w:t>
      </w:r>
    </w:p>
    <w:p w14:paraId="43E92BFD" w14:textId="63497122" w:rsidR="005E3F9C" w:rsidRDefault="005E3F9C" w:rsidP="00515C06">
      <w:pPr>
        <w:pStyle w:val="BodyText"/>
        <w:spacing w:after="0" w:line="360" w:lineRule="auto"/>
        <w:jc w:val="thaiDistribute"/>
        <w:rPr>
          <w:rFonts w:ascii="Arial" w:hAnsi="Arial"/>
          <w:sz w:val="19"/>
          <w:szCs w:val="19"/>
        </w:rPr>
      </w:pPr>
    </w:p>
    <w:p w14:paraId="793E5047" w14:textId="78E645B6" w:rsidR="005E3F9C" w:rsidRDefault="005E3F9C" w:rsidP="00515C06">
      <w:pPr>
        <w:pStyle w:val="BodyText"/>
        <w:spacing w:after="0" w:line="360" w:lineRule="auto"/>
        <w:jc w:val="thaiDistribute"/>
        <w:rPr>
          <w:rFonts w:ascii="Arial" w:hAnsi="Arial"/>
          <w:sz w:val="19"/>
          <w:szCs w:val="19"/>
        </w:rPr>
      </w:pPr>
    </w:p>
    <w:p w14:paraId="350D5DFD" w14:textId="5CDB8AF3" w:rsidR="003906D0" w:rsidRDefault="003906D0" w:rsidP="00515C06">
      <w:pPr>
        <w:pStyle w:val="BodyText"/>
        <w:spacing w:after="0" w:line="360" w:lineRule="auto"/>
        <w:jc w:val="thaiDistribute"/>
        <w:rPr>
          <w:rFonts w:ascii="Arial" w:hAnsi="Arial"/>
          <w:sz w:val="19"/>
          <w:szCs w:val="19"/>
        </w:rPr>
      </w:pPr>
    </w:p>
    <w:p w14:paraId="6D6E7686" w14:textId="41C5E240" w:rsidR="003906D0" w:rsidRDefault="003906D0" w:rsidP="00515C06">
      <w:pPr>
        <w:pStyle w:val="BodyText"/>
        <w:spacing w:after="0" w:line="360" w:lineRule="auto"/>
        <w:jc w:val="thaiDistribute"/>
        <w:rPr>
          <w:rFonts w:ascii="Arial" w:hAnsi="Arial"/>
          <w:sz w:val="19"/>
          <w:szCs w:val="19"/>
        </w:rPr>
      </w:pPr>
    </w:p>
    <w:p w14:paraId="5F85768F" w14:textId="1E222677" w:rsidR="003906D0" w:rsidRDefault="003906D0" w:rsidP="00515C06">
      <w:pPr>
        <w:pStyle w:val="BodyText"/>
        <w:spacing w:after="0" w:line="360" w:lineRule="auto"/>
        <w:jc w:val="thaiDistribute"/>
        <w:rPr>
          <w:rFonts w:ascii="Arial" w:hAnsi="Arial"/>
          <w:sz w:val="19"/>
          <w:szCs w:val="19"/>
        </w:rPr>
      </w:pPr>
    </w:p>
    <w:p w14:paraId="1F2A66E5" w14:textId="77777777" w:rsidR="003906D0" w:rsidRDefault="003906D0" w:rsidP="00515C06">
      <w:pPr>
        <w:pStyle w:val="BodyText"/>
        <w:spacing w:after="0" w:line="360" w:lineRule="auto"/>
        <w:jc w:val="thaiDistribute"/>
        <w:rPr>
          <w:rFonts w:ascii="Arial" w:hAnsi="Arial"/>
          <w:sz w:val="19"/>
          <w:szCs w:val="19"/>
        </w:rPr>
      </w:pPr>
    </w:p>
    <w:p w14:paraId="1EBB21A8" w14:textId="77777777" w:rsidR="00515C06" w:rsidRDefault="00515C06" w:rsidP="00515C06">
      <w:pPr>
        <w:pStyle w:val="BodyText"/>
        <w:spacing w:after="0" w:line="360" w:lineRule="auto"/>
        <w:jc w:val="thaiDistribute"/>
        <w:rPr>
          <w:rFonts w:ascii="Arial" w:hAnsi="Arial"/>
          <w:i/>
          <w:iCs/>
          <w:sz w:val="19"/>
          <w:szCs w:val="19"/>
        </w:rPr>
      </w:pPr>
      <w:r w:rsidRPr="00B70166">
        <w:rPr>
          <w:rFonts w:ascii="Arial" w:hAnsi="Arial"/>
          <w:i/>
          <w:iCs/>
          <w:sz w:val="19"/>
          <w:szCs w:val="19"/>
        </w:rPr>
        <w:lastRenderedPageBreak/>
        <w:t>Key audit matters</w:t>
      </w:r>
    </w:p>
    <w:p w14:paraId="0C06DA37" w14:textId="77777777" w:rsidR="00515C06" w:rsidRDefault="00515C06" w:rsidP="00515C06">
      <w:pPr>
        <w:pStyle w:val="BodyText"/>
        <w:spacing w:after="0" w:line="360" w:lineRule="auto"/>
        <w:jc w:val="thaiDistribute"/>
        <w:rPr>
          <w:rFonts w:ascii="Arial" w:hAnsi="Arial"/>
          <w:i/>
          <w:iCs/>
          <w:sz w:val="19"/>
          <w:szCs w:val="19"/>
        </w:rPr>
      </w:pPr>
    </w:p>
    <w:p w14:paraId="7DEE1B96" w14:textId="086B7837" w:rsidR="00515C06" w:rsidRPr="00B70166" w:rsidRDefault="00515C06" w:rsidP="00515C06">
      <w:pPr>
        <w:pStyle w:val="BodyText"/>
        <w:spacing w:after="0" w:line="360" w:lineRule="auto"/>
        <w:jc w:val="thaiDistribute"/>
        <w:rPr>
          <w:rFonts w:ascii="Arial" w:hAnsi="Arial"/>
          <w:sz w:val="19"/>
          <w:szCs w:val="19"/>
        </w:rPr>
      </w:pPr>
      <w:r w:rsidRPr="00213EC2">
        <w:rPr>
          <w:rFonts w:ascii="Arial" w:hAnsi="Arial"/>
          <w:sz w:val="19"/>
          <w:szCs w:val="19"/>
        </w:rPr>
        <w:t xml:space="preserve">Key audit matters are those matters that, in my professional judgment, </w:t>
      </w:r>
      <w:r w:rsidR="00D659AE" w:rsidRPr="00D659AE">
        <w:rPr>
          <w:rFonts w:ascii="Arial" w:hAnsi="Arial"/>
          <w:sz w:val="19"/>
          <w:szCs w:val="19"/>
        </w:rPr>
        <w:t xml:space="preserve">are of most significance </w:t>
      </w:r>
      <w:r w:rsidRPr="00213EC2">
        <w:rPr>
          <w:rFonts w:ascii="Arial" w:hAnsi="Arial"/>
          <w:sz w:val="19"/>
          <w:szCs w:val="19"/>
        </w:rPr>
        <w:t xml:space="preserve">in my audit of the financial statements </w:t>
      </w:r>
      <w:r w:rsidR="00AB7658">
        <w:rPr>
          <w:rFonts w:ascii="Arial" w:hAnsi="Arial"/>
          <w:sz w:val="19"/>
          <w:szCs w:val="19"/>
        </w:rPr>
        <w:t>for</w:t>
      </w:r>
      <w:r w:rsidRPr="00213EC2">
        <w:rPr>
          <w:rFonts w:ascii="Arial" w:hAnsi="Arial"/>
          <w:sz w:val="19"/>
          <w:szCs w:val="19"/>
        </w:rPr>
        <w:t xml:space="preserve"> the current </w:t>
      </w:r>
      <w:r>
        <w:rPr>
          <w:rFonts w:ascii="Arial" w:hAnsi="Arial" w:cs="Browallia New"/>
          <w:sz w:val="19"/>
          <w:szCs w:val="24"/>
          <w:lang w:val="en-US" w:bidi="th-TH"/>
        </w:rPr>
        <w:t>year</w:t>
      </w:r>
      <w:r w:rsidRPr="00213EC2">
        <w:rPr>
          <w:rFonts w:ascii="Arial" w:hAnsi="Arial"/>
          <w:sz w:val="19"/>
          <w:szCs w:val="19"/>
        </w:rPr>
        <w:t>. These matters were addressed in the context of my audit of the</w:t>
      </w:r>
      <w:r w:rsidR="00722042">
        <w:rPr>
          <w:rFonts w:ascii="Arial" w:hAnsi="Arial"/>
          <w:sz w:val="19"/>
          <w:szCs w:val="19"/>
        </w:rPr>
        <w:t xml:space="preserve"> </w:t>
      </w:r>
      <w:r w:rsidR="00722042" w:rsidRPr="00213EC2">
        <w:rPr>
          <w:rFonts w:ascii="Arial" w:hAnsi="Arial"/>
          <w:sz w:val="19"/>
          <w:szCs w:val="19"/>
        </w:rPr>
        <w:t>financial statements</w:t>
      </w:r>
      <w:r w:rsidR="001D515E">
        <w:rPr>
          <w:rFonts w:ascii="Arial" w:hAnsi="Arial" w:cstheme="minorBidi" w:hint="cs"/>
          <w:sz w:val="19"/>
          <w:szCs w:val="24"/>
          <w:cs/>
          <w:lang w:bidi="th-TH"/>
        </w:rPr>
        <w:t xml:space="preserve"> </w:t>
      </w:r>
      <w:r w:rsidR="001D515E">
        <w:rPr>
          <w:rFonts w:ascii="Arial" w:hAnsi="Arial" w:cstheme="minorBidi"/>
          <w:sz w:val="19"/>
          <w:szCs w:val="24"/>
          <w:lang w:val="en-US" w:bidi="th-TH"/>
        </w:rPr>
        <w:t>of the</w:t>
      </w:r>
      <w:r w:rsidRPr="00213EC2">
        <w:rPr>
          <w:rFonts w:ascii="Arial" w:hAnsi="Arial"/>
          <w:sz w:val="19"/>
          <w:szCs w:val="19"/>
        </w:rPr>
        <w:t xml:space="preserve"> </w:t>
      </w:r>
      <w:r>
        <w:rPr>
          <w:rFonts w:ascii="Arial" w:hAnsi="Arial"/>
          <w:sz w:val="19"/>
          <w:szCs w:val="19"/>
        </w:rPr>
        <w:t>Group</w:t>
      </w:r>
      <w:r w:rsidRPr="00213EC2">
        <w:rPr>
          <w:rFonts w:ascii="Arial" w:hAnsi="Arial"/>
          <w:sz w:val="19"/>
          <w:szCs w:val="19"/>
        </w:rPr>
        <w:t xml:space="preserve"> as a whole, and in forming my opinion thereon</w:t>
      </w:r>
      <w:r w:rsidR="00AB7658">
        <w:rPr>
          <w:rFonts w:ascii="Arial" w:hAnsi="Arial"/>
          <w:sz w:val="19"/>
          <w:szCs w:val="19"/>
        </w:rPr>
        <w:t>.</w:t>
      </w:r>
      <w:r w:rsidRPr="00213EC2">
        <w:rPr>
          <w:rFonts w:ascii="Arial" w:hAnsi="Arial"/>
          <w:sz w:val="19"/>
          <w:szCs w:val="19"/>
        </w:rPr>
        <w:t xml:space="preserve"> I do not provide a separate opinion on these matters.</w:t>
      </w:r>
    </w:p>
    <w:p w14:paraId="32A53EC2" w14:textId="77777777" w:rsidR="00515C06" w:rsidRDefault="00515C06" w:rsidP="00515C06">
      <w:pPr>
        <w:pStyle w:val="BodyText"/>
        <w:spacing w:after="0" w:line="360" w:lineRule="auto"/>
        <w:jc w:val="thaiDistribute"/>
        <w:rPr>
          <w:rFonts w:ascii="Arial" w:hAnsi="Arial"/>
          <w:sz w:val="19"/>
          <w:szCs w:val="19"/>
        </w:rPr>
      </w:pPr>
    </w:p>
    <w:tbl>
      <w:tblPr>
        <w:tblStyle w:val="TableGrid"/>
        <w:tblW w:w="8757" w:type="dxa"/>
        <w:tblInd w:w="-113" w:type="dxa"/>
        <w:tblLook w:val="04A0" w:firstRow="1" w:lastRow="0" w:firstColumn="1" w:lastColumn="0" w:noHBand="0" w:noVBand="1"/>
      </w:tblPr>
      <w:tblGrid>
        <w:gridCol w:w="4518"/>
        <w:gridCol w:w="4239"/>
      </w:tblGrid>
      <w:tr w:rsidR="00515C06" w:rsidRPr="00213EC2" w14:paraId="1771685E" w14:textId="77777777" w:rsidTr="005E3F9C">
        <w:trPr>
          <w:tblHeader/>
        </w:trPr>
        <w:tc>
          <w:tcPr>
            <w:tcW w:w="4518" w:type="dxa"/>
          </w:tcPr>
          <w:p w14:paraId="0865564C" w14:textId="77777777" w:rsidR="00515C06" w:rsidRPr="00213EC2" w:rsidRDefault="00515C06" w:rsidP="00EC6BC6">
            <w:pPr>
              <w:pStyle w:val="BodyText"/>
              <w:spacing w:after="0" w:line="360" w:lineRule="auto"/>
              <w:jc w:val="center"/>
              <w:rPr>
                <w:rFonts w:ascii="Arial" w:hAnsi="Arial"/>
                <w:b/>
                <w:bCs/>
                <w:sz w:val="19"/>
                <w:szCs w:val="19"/>
              </w:rPr>
            </w:pPr>
            <w:r w:rsidRPr="00213EC2">
              <w:rPr>
                <w:rFonts w:ascii="Arial" w:hAnsi="Arial"/>
                <w:b/>
                <w:bCs/>
                <w:sz w:val="19"/>
                <w:szCs w:val="19"/>
              </w:rPr>
              <w:t>Key audit matter</w:t>
            </w:r>
          </w:p>
        </w:tc>
        <w:tc>
          <w:tcPr>
            <w:tcW w:w="4239" w:type="dxa"/>
          </w:tcPr>
          <w:p w14:paraId="32AC4F77" w14:textId="4028AFDF" w:rsidR="00515C06" w:rsidRPr="00213EC2" w:rsidRDefault="00515C06" w:rsidP="00EC6BC6">
            <w:pPr>
              <w:pStyle w:val="BodyText"/>
              <w:spacing w:after="0" w:line="360" w:lineRule="auto"/>
              <w:ind w:hanging="132"/>
              <w:jc w:val="center"/>
              <w:rPr>
                <w:rFonts w:ascii="Arial" w:hAnsi="Arial"/>
                <w:b/>
                <w:bCs/>
                <w:sz w:val="19"/>
                <w:szCs w:val="19"/>
              </w:rPr>
            </w:pPr>
            <w:r w:rsidRPr="00213EC2">
              <w:rPr>
                <w:rFonts w:ascii="Arial" w:hAnsi="Arial"/>
                <w:b/>
                <w:bCs/>
                <w:sz w:val="19"/>
                <w:szCs w:val="19"/>
              </w:rPr>
              <w:t xml:space="preserve">  </w:t>
            </w:r>
            <w:r w:rsidR="00AB7658">
              <w:rPr>
                <w:rFonts w:ascii="Arial" w:hAnsi="Arial"/>
                <w:b/>
                <w:bCs/>
                <w:sz w:val="19"/>
                <w:szCs w:val="19"/>
              </w:rPr>
              <w:t>How the matter was addressed in the audit</w:t>
            </w:r>
          </w:p>
        </w:tc>
      </w:tr>
      <w:tr w:rsidR="00515C06" w:rsidRPr="00213EC2" w14:paraId="0DFD587B" w14:textId="77777777" w:rsidTr="005E3F9C">
        <w:tc>
          <w:tcPr>
            <w:tcW w:w="4518" w:type="dxa"/>
          </w:tcPr>
          <w:p w14:paraId="74BD9358" w14:textId="77777777" w:rsidR="00515C06" w:rsidRPr="007221BA" w:rsidRDefault="00515C06" w:rsidP="00EC6BC6">
            <w:pPr>
              <w:pStyle w:val="BodyText"/>
              <w:spacing w:after="0" w:line="360" w:lineRule="auto"/>
              <w:jc w:val="thaiDistribute"/>
              <w:rPr>
                <w:rFonts w:ascii="Arial" w:hAnsi="Arial"/>
                <w:sz w:val="19"/>
                <w:szCs w:val="19"/>
              </w:rPr>
            </w:pPr>
          </w:p>
          <w:p w14:paraId="27CA95D3" w14:textId="77777777" w:rsidR="00515C06" w:rsidRPr="007221BA" w:rsidRDefault="00515C06" w:rsidP="00EC6BC6">
            <w:pPr>
              <w:pStyle w:val="BodyText"/>
              <w:spacing w:after="0" w:line="360" w:lineRule="auto"/>
              <w:jc w:val="thaiDistribute"/>
              <w:rPr>
                <w:rFonts w:ascii="Arial" w:hAnsi="Arial"/>
                <w:sz w:val="19"/>
                <w:szCs w:val="19"/>
              </w:rPr>
            </w:pPr>
            <w:r w:rsidRPr="007221BA">
              <w:rPr>
                <w:rFonts w:ascii="Arial" w:hAnsi="Arial"/>
                <w:sz w:val="19"/>
                <w:szCs w:val="19"/>
              </w:rPr>
              <w:t xml:space="preserve">Deferred tax assets </w:t>
            </w:r>
          </w:p>
          <w:p w14:paraId="21E28710" w14:textId="77777777" w:rsidR="00515C06" w:rsidRPr="007221BA" w:rsidRDefault="00515C06" w:rsidP="00EC6BC6">
            <w:pPr>
              <w:pStyle w:val="BodyText"/>
              <w:spacing w:after="0" w:line="360" w:lineRule="auto"/>
              <w:jc w:val="thaiDistribute"/>
              <w:rPr>
                <w:rFonts w:ascii="Arial" w:hAnsi="Arial"/>
                <w:sz w:val="19"/>
                <w:szCs w:val="19"/>
              </w:rPr>
            </w:pPr>
          </w:p>
          <w:p w14:paraId="0A642843" w14:textId="2CE16BD0" w:rsidR="00515C06" w:rsidRPr="007221BA" w:rsidRDefault="00515C06" w:rsidP="00EC6BC6">
            <w:pPr>
              <w:pStyle w:val="BodyText"/>
              <w:spacing w:after="0" w:line="360" w:lineRule="auto"/>
              <w:jc w:val="thaiDistribute"/>
              <w:rPr>
                <w:rFonts w:ascii="Arial" w:hAnsi="Arial"/>
                <w:sz w:val="19"/>
                <w:szCs w:val="19"/>
              </w:rPr>
            </w:pPr>
            <w:r w:rsidRPr="007221BA">
              <w:rPr>
                <w:rFonts w:ascii="Arial" w:hAnsi="Arial"/>
                <w:sz w:val="19"/>
                <w:szCs w:val="19"/>
              </w:rPr>
              <w:t>As at 31 December 201</w:t>
            </w:r>
            <w:r w:rsidR="005E3F9C">
              <w:rPr>
                <w:rFonts w:ascii="Arial" w:hAnsi="Arial"/>
                <w:sz w:val="19"/>
                <w:szCs w:val="19"/>
              </w:rPr>
              <w:t>9</w:t>
            </w:r>
            <w:r w:rsidRPr="007221BA">
              <w:rPr>
                <w:rFonts w:ascii="Arial" w:hAnsi="Arial"/>
                <w:sz w:val="19"/>
                <w:szCs w:val="19"/>
              </w:rPr>
              <w:t xml:space="preserve">, the </w:t>
            </w:r>
            <w:r w:rsidR="00AB7658">
              <w:rPr>
                <w:rFonts w:ascii="Arial" w:hAnsi="Arial"/>
                <w:sz w:val="19"/>
                <w:szCs w:val="19"/>
              </w:rPr>
              <w:t>Company</w:t>
            </w:r>
            <w:r w:rsidRPr="007221BA">
              <w:rPr>
                <w:rFonts w:ascii="Arial" w:hAnsi="Arial"/>
                <w:sz w:val="19"/>
                <w:szCs w:val="19"/>
              </w:rPr>
              <w:t xml:space="preserve"> had booked deferred tax assets of </w:t>
            </w:r>
            <w:r w:rsidR="001F7C2D" w:rsidRPr="001F7C2D">
              <w:rPr>
                <w:rFonts w:ascii="Arial" w:hAnsi="Arial"/>
                <w:sz w:val="19"/>
                <w:szCs w:val="19"/>
              </w:rPr>
              <w:t xml:space="preserve">Baht 114 million </w:t>
            </w:r>
            <w:r w:rsidRPr="007221BA">
              <w:rPr>
                <w:rFonts w:ascii="Arial" w:hAnsi="Arial"/>
                <w:sz w:val="19"/>
                <w:szCs w:val="19"/>
              </w:rPr>
              <w:t xml:space="preserve">on tax losses carried forward. The </w:t>
            </w:r>
            <w:r w:rsidR="00AB7658">
              <w:rPr>
                <w:rFonts w:ascii="Arial" w:hAnsi="Arial"/>
                <w:sz w:val="19"/>
                <w:szCs w:val="19"/>
              </w:rPr>
              <w:t>Company</w:t>
            </w:r>
            <w:r w:rsidRPr="007221BA">
              <w:rPr>
                <w:rFonts w:ascii="Arial" w:hAnsi="Arial"/>
                <w:sz w:val="19"/>
                <w:szCs w:val="19"/>
              </w:rPr>
              <w:t xml:space="preserve"> have not recognized a portion of deferred tax assets of Baht </w:t>
            </w:r>
            <w:r w:rsidR="00872E27">
              <w:rPr>
                <w:rFonts w:ascii="Arial" w:hAnsi="Arial"/>
                <w:sz w:val="19"/>
                <w:szCs w:val="19"/>
              </w:rPr>
              <w:t>572</w:t>
            </w:r>
            <w:r w:rsidRPr="007221BA">
              <w:rPr>
                <w:rFonts w:ascii="Arial" w:hAnsi="Arial"/>
                <w:sz w:val="19"/>
                <w:szCs w:val="19"/>
              </w:rPr>
              <w:t xml:space="preserve"> million on the remaining cumulative tax losses. The </w:t>
            </w:r>
            <w:r w:rsidR="00AB7658">
              <w:rPr>
                <w:rFonts w:ascii="Arial" w:hAnsi="Arial"/>
                <w:sz w:val="19"/>
                <w:szCs w:val="19"/>
              </w:rPr>
              <w:t xml:space="preserve">Company </w:t>
            </w:r>
            <w:r w:rsidRPr="007221BA">
              <w:rPr>
                <w:rFonts w:ascii="Arial" w:hAnsi="Arial"/>
                <w:sz w:val="19"/>
                <w:szCs w:val="19"/>
              </w:rPr>
              <w:t>will recogni</w:t>
            </w:r>
            <w:r w:rsidR="00207C03">
              <w:rPr>
                <w:rFonts w:ascii="Arial" w:hAnsi="Arial"/>
                <w:sz w:val="19"/>
                <w:szCs w:val="19"/>
              </w:rPr>
              <w:t>z</w:t>
            </w:r>
            <w:r w:rsidRPr="007221BA">
              <w:rPr>
                <w:rFonts w:ascii="Arial" w:hAnsi="Arial"/>
                <w:sz w:val="19"/>
                <w:szCs w:val="19"/>
              </w:rPr>
              <w:t>e deferred tax assets on tax losses carried forwards only when there is a certain indication that it can generate taxable profits to utilize tax losses carried forward.</w:t>
            </w:r>
          </w:p>
          <w:p w14:paraId="3F6955B3" w14:textId="77777777" w:rsidR="00515C06" w:rsidRPr="007221BA" w:rsidRDefault="00515C06" w:rsidP="00EC6BC6">
            <w:pPr>
              <w:pStyle w:val="BodyText"/>
              <w:spacing w:after="0" w:line="360" w:lineRule="auto"/>
              <w:jc w:val="thaiDistribute"/>
              <w:rPr>
                <w:rFonts w:ascii="Arial" w:hAnsi="Arial"/>
                <w:sz w:val="19"/>
                <w:szCs w:val="19"/>
              </w:rPr>
            </w:pPr>
          </w:p>
          <w:p w14:paraId="4709992E" w14:textId="29F5AFFA" w:rsidR="00515C06" w:rsidRPr="007221BA" w:rsidRDefault="00515C06" w:rsidP="00EC6BC6">
            <w:pPr>
              <w:pStyle w:val="BodyText"/>
              <w:spacing w:after="0" w:line="360" w:lineRule="auto"/>
              <w:jc w:val="thaiDistribute"/>
              <w:rPr>
                <w:rFonts w:ascii="Arial" w:hAnsi="Arial"/>
                <w:sz w:val="19"/>
                <w:szCs w:val="19"/>
              </w:rPr>
            </w:pPr>
            <w:r w:rsidRPr="007221BA">
              <w:rPr>
                <w:rFonts w:ascii="Arial" w:hAnsi="Arial"/>
                <w:sz w:val="19"/>
                <w:szCs w:val="19"/>
              </w:rPr>
              <w:t>In calculating deferred tax assets recognised from tax losses carried forward, management is required to exercise judgment in relation to the future forecast on taxable income to be reliable which factors may change according to the economic and market conditions in the future.</w:t>
            </w:r>
          </w:p>
          <w:p w14:paraId="56465BCB" w14:textId="345C6089" w:rsidR="00515C06" w:rsidRDefault="00515C06" w:rsidP="00EC6BC6">
            <w:pPr>
              <w:pStyle w:val="BodyText"/>
              <w:spacing w:after="0" w:line="360" w:lineRule="auto"/>
              <w:jc w:val="thaiDistribute"/>
              <w:rPr>
                <w:rFonts w:ascii="Arial" w:hAnsi="Arial"/>
                <w:sz w:val="19"/>
                <w:szCs w:val="19"/>
              </w:rPr>
            </w:pPr>
          </w:p>
          <w:p w14:paraId="404C25C9" w14:textId="51802703" w:rsidR="00515C06" w:rsidRPr="007221BA" w:rsidRDefault="00515C06" w:rsidP="00347F4D">
            <w:pPr>
              <w:pStyle w:val="BodyText"/>
              <w:spacing w:after="0" w:line="360" w:lineRule="auto"/>
              <w:jc w:val="thaiDistribute"/>
              <w:rPr>
                <w:rFonts w:ascii="Arial" w:hAnsi="Arial"/>
                <w:sz w:val="19"/>
                <w:szCs w:val="19"/>
              </w:rPr>
            </w:pPr>
          </w:p>
        </w:tc>
        <w:tc>
          <w:tcPr>
            <w:tcW w:w="4239" w:type="dxa"/>
          </w:tcPr>
          <w:p w14:paraId="445278EB" w14:textId="77777777" w:rsidR="00515C06" w:rsidRDefault="00515C06" w:rsidP="00EC6BC6">
            <w:pPr>
              <w:pStyle w:val="BodyText"/>
              <w:spacing w:after="0" w:line="360" w:lineRule="auto"/>
              <w:jc w:val="thaiDistribute"/>
              <w:rPr>
                <w:rFonts w:ascii="Arial" w:hAnsi="Arial"/>
                <w:sz w:val="19"/>
                <w:szCs w:val="19"/>
              </w:rPr>
            </w:pPr>
          </w:p>
          <w:p w14:paraId="2AF5B49A" w14:textId="77777777" w:rsidR="00515C06" w:rsidRDefault="00515C06" w:rsidP="00EC6BC6">
            <w:pPr>
              <w:pStyle w:val="BodyText"/>
              <w:spacing w:after="0" w:line="360" w:lineRule="auto"/>
              <w:jc w:val="thaiDistribute"/>
              <w:rPr>
                <w:rFonts w:ascii="Arial" w:hAnsi="Arial"/>
                <w:sz w:val="19"/>
                <w:szCs w:val="19"/>
              </w:rPr>
            </w:pPr>
          </w:p>
          <w:p w14:paraId="43AF37AE" w14:textId="77777777" w:rsidR="003C7EB6" w:rsidRDefault="003C7EB6" w:rsidP="00555033">
            <w:pPr>
              <w:pStyle w:val="BodyText"/>
              <w:spacing w:after="0" w:line="360" w:lineRule="auto"/>
              <w:jc w:val="thaiDistribute"/>
              <w:rPr>
                <w:rFonts w:ascii="Arial" w:hAnsi="Arial"/>
                <w:spacing w:val="-4"/>
                <w:sz w:val="19"/>
                <w:szCs w:val="19"/>
              </w:rPr>
            </w:pPr>
          </w:p>
          <w:p w14:paraId="21866C57" w14:textId="7C758654" w:rsidR="007637C6" w:rsidRDefault="006B376C" w:rsidP="00555033">
            <w:pPr>
              <w:pStyle w:val="BodyText"/>
              <w:spacing w:after="0" w:line="360" w:lineRule="auto"/>
              <w:jc w:val="thaiDistribute"/>
              <w:rPr>
                <w:rFonts w:ascii="Arial" w:hAnsi="Arial"/>
                <w:sz w:val="19"/>
                <w:szCs w:val="19"/>
              </w:rPr>
            </w:pPr>
            <w:r>
              <w:rPr>
                <w:rFonts w:ascii="Arial" w:hAnsi="Arial"/>
                <w:spacing w:val="-4"/>
                <w:sz w:val="19"/>
                <w:szCs w:val="19"/>
              </w:rPr>
              <w:t xml:space="preserve">- </w:t>
            </w:r>
            <w:r w:rsidR="00515C06" w:rsidRPr="005E3F9C">
              <w:rPr>
                <w:rFonts w:ascii="Arial" w:hAnsi="Arial"/>
                <w:spacing w:val="-4"/>
                <w:sz w:val="19"/>
                <w:szCs w:val="19"/>
              </w:rPr>
              <w:t>I determined the sufficiency and appropriateness</w:t>
            </w:r>
            <w:r w:rsidR="00515C06" w:rsidRPr="007221BA">
              <w:rPr>
                <w:rFonts w:ascii="Arial" w:hAnsi="Arial"/>
                <w:sz w:val="19"/>
                <w:szCs w:val="19"/>
              </w:rPr>
              <w:t xml:space="preserve"> </w:t>
            </w:r>
            <w:r w:rsidR="00515C06" w:rsidRPr="005E3F9C">
              <w:rPr>
                <w:rFonts w:ascii="Arial" w:hAnsi="Arial"/>
                <w:spacing w:val="-4"/>
                <w:sz w:val="19"/>
                <w:szCs w:val="19"/>
              </w:rPr>
              <w:t>of audit evidence by assessing the methodology</w:t>
            </w:r>
            <w:r w:rsidR="00515C06" w:rsidRPr="007221BA">
              <w:rPr>
                <w:rFonts w:ascii="Arial" w:hAnsi="Arial"/>
                <w:sz w:val="19"/>
                <w:szCs w:val="19"/>
              </w:rPr>
              <w:t xml:space="preserve"> that management used </w:t>
            </w:r>
            <w:r w:rsidR="00787434">
              <w:rPr>
                <w:rFonts w:ascii="Arial" w:hAnsi="Arial"/>
                <w:sz w:val="19"/>
                <w:szCs w:val="19"/>
              </w:rPr>
              <w:t>for</w:t>
            </w:r>
            <w:r w:rsidR="00515C06" w:rsidRPr="007221BA">
              <w:rPr>
                <w:rFonts w:ascii="Arial" w:hAnsi="Arial"/>
                <w:sz w:val="19"/>
                <w:szCs w:val="19"/>
              </w:rPr>
              <w:t xml:space="preserve"> estimat</w:t>
            </w:r>
            <w:r w:rsidR="006427F4">
              <w:rPr>
                <w:rFonts w:ascii="Arial" w:hAnsi="Arial"/>
                <w:sz w:val="19"/>
                <w:szCs w:val="19"/>
              </w:rPr>
              <w:t>ing</w:t>
            </w:r>
            <w:r w:rsidR="00515C06" w:rsidRPr="007221BA">
              <w:rPr>
                <w:rFonts w:ascii="Arial" w:hAnsi="Arial"/>
                <w:sz w:val="19"/>
                <w:szCs w:val="19"/>
              </w:rPr>
              <w:t xml:space="preserve"> revenue, expenses and </w:t>
            </w:r>
            <w:r w:rsidR="00161019">
              <w:rPr>
                <w:rFonts w:ascii="Arial" w:hAnsi="Arial"/>
                <w:sz w:val="19"/>
                <w:szCs w:val="19"/>
              </w:rPr>
              <w:t xml:space="preserve">net </w:t>
            </w:r>
            <w:r w:rsidR="00515C06" w:rsidRPr="007221BA">
              <w:rPr>
                <w:rFonts w:ascii="Arial" w:hAnsi="Arial"/>
                <w:sz w:val="19"/>
                <w:szCs w:val="19"/>
              </w:rPr>
              <w:t xml:space="preserve">operating results in the future. </w:t>
            </w:r>
          </w:p>
          <w:p w14:paraId="5BEEA8D4" w14:textId="77777777" w:rsidR="00596029" w:rsidRDefault="00596029" w:rsidP="00EC6BC6">
            <w:pPr>
              <w:pStyle w:val="BodyText"/>
              <w:spacing w:after="0" w:line="360" w:lineRule="auto"/>
              <w:ind w:left="70"/>
              <w:jc w:val="thaiDistribute"/>
              <w:rPr>
                <w:rFonts w:ascii="Arial" w:hAnsi="Arial"/>
                <w:sz w:val="19"/>
                <w:szCs w:val="19"/>
              </w:rPr>
            </w:pPr>
          </w:p>
          <w:p w14:paraId="52DC2A3F" w14:textId="734C9FC9" w:rsidR="00596029" w:rsidRDefault="006B376C" w:rsidP="006B376C">
            <w:pPr>
              <w:pStyle w:val="BodyText"/>
              <w:spacing w:after="0" w:line="360" w:lineRule="auto"/>
              <w:jc w:val="thaiDistribute"/>
              <w:rPr>
                <w:rFonts w:ascii="Arial" w:hAnsi="Arial"/>
                <w:sz w:val="19"/>
                <w:szCs w:val="19"/>
              </w:rPr>
            </w:pPr>
            <w:r>
              <w:rPr>
                <w:rFonts w:ascii="Arial" w:hAnsi="Arial"/>
                <w:sz w:val="19"/>
                <w:szCs w:val="19"/>
              </w:rPr>
              <w:t xml:space="preserve">- </w:t>
            </w:r>
            <w:r w:rsidR="00515C06" w:rsidRPr="007221BA">
              <w:rPr>
                <w:rFonts w:ascii="Arial" w:hAnsi="Arial"/>
                <w:sz w:val="19"/>
                <w:szCs w:val="19"/>
              </w:rPr>
              <w:t>Discussed with management to understand the business plans and the assumption used. Evaluated the reasonableness of underlying assumptions that management applied in forecasting the business growth rate in normal situation including trend analysis in the marketing and</w:t>
            </w:r>
            <w:r w:rsidR="00D65663">
              <w:rPr>
                <w:rFonts w:ascii="Arial" w:hAnsi="Arial"/>
                <w:sz w:val="19"/>
                <w:szCs w:val="19"/>
              </w:rPr>
              <w:t xml:space="preserve"> the</w:t>
            </w:r>
            <w:r w:rsidR="00515C06" w:rsidRPr="007221BA">
              <w:rPr>
                <w:rFonts w:ascii="Arial" w:hAnsi="Arial"/>
                <w:sz w:val="19"/>
                <w:szCs w:val="19"/>
              </w:rPr>
              <w:t xml:space="preserve"> same industry. </w:t>
            </w:r>
          </w:p>
          <w:p w14:paraId="24DA17D7" w14:textId="6361DA60" w:rsidR="00347F4D" w:rsidRDefault="00347F4D" w:rsidP="00EC6BC6">
            <w:pPr>
              <w:pStyle w:val="BodyText"/>
              <w:spacing w:after="0" w:line="360" w:lineRule="auto"/>
              <w:ind w:left="70"/>
              <w:jc w:val="thaiDistribute"/>
              <w:rPr>
                <w:rFonts w:ascii="Arial" w:hAnsi="Arial"/>
                <w:sz w:val="19"/>
                <w:szCs w:val="19"/>
              </w:rPr>
            </w:pPr>
          </w:p>
          <w:p w14:paraId="07665F11" w14:textId="7D59B41D" w:rsidR="00DA5B49" w:rsidRDefault="00DA5B49" w:rsidP="00EC6BC6">
            <w:pPr>
              <w:pStyle w:val="BodyText"/>
              <w:spacing w:after="0" w:line="360" w:lineRule="auto"/>
              <w:ind w:left="70"/>
              <w:jc w:val="thaiDistribute"/>
              <w:rPr>
                <w:rFonts w:ascii="Arial" w:hAnsi="Arial"/>
                <w:sz w:val="19"/>
                <w:szCs w:val="19"/>
              </w:rPr>
            </w:pPr>
          </w:p>
          <w:p w14:paraId="755FAB6D" w14:textId="72406E34" w:rsidR="00DA5B49" w:rsidRDefault="00DA5B49" w:rsidP="00EC6BC6">
            <w:pPr>
              <w:pStyle w:val="BodyText"/>
              <w:spacing w:after="0" w:line="360" w:lineRule="auto"/>
              <w:ind w:left="70"/>
              <w:jc w:val="thaiDistribute"/>
              <w:rPr>
                <w:rFonts w:ascii="Arial" w:hAnsi="Arial"/>
                <w:sz w:val="19"/>
                <w:szCs w:val="19"/>
              </w:rPr>
            </w:pPr>
          </w:p>
          <w:p w14:paraId="2CD0B99A" w14:textId="77777777" w:rsidR="00DA5B49" w:rsidRDefault="00DA5B49" w:rsidP="00EC6BC6">
            <w:pPr>
              <w:pStyle w:val="BodyText"/>
              <w:spacing w:after="0" w:line="360" w:lineRule="auto"/>
              <w:ind w:left="70"/>
              <w:jc w:val="thaiDistribute"/>
              <w:rPr>
                <w:rFonts w:ascii="Arial" w:hAnsi="Arial"/>
                <w:sz w:val="19"/>
                <w:szCs w:val="19"/>
              </w:rPr>
            </w:pPr>
          </w:p>
          <w:p w14:paraId="7E2D8A02" w14:textId="77777777" w:rsidR="009322F9" w:rsidRDefault="009322F9" w:rsidP="00EC6BC6">
            <w:pPr>
              <w:pStyle w:val="BodyText"/>
              <w:spacing w:after="0" w:line="360" w:lineRule="auto"/>
              <w:ind w:left="70"/>
              <w:jc w:val="thaiDistribute"/>
              <w:rPr>
                <w:rFonts w:ascii="Arial" w:hAnsi="Arial"/>
                <w:sz w:val="19"/>
                <w:szCs w:val="19"/>
              </w:rPr>
            </w:pPr>
          </w:p>
          <w:p w14:paraId="35BC25A7" w14:textId="1FF21EBC" w:rsidR="009322F9" w:rsidRPr="00213EC2" w:rsidRDefault="009322F9" w:rsidP="00EC6BC6">
            <w:pPr>
              <w:pStyle w:val="BodyText"/>
              <w:spacing w:after="0" w:line="360" w:lineRule="auto"/>
              <w:ind w:left="70"/>
              <w:jc w:val="thaiDistribute"/>
              <w:rPr>
                <w:rFonts w:ascii="Arial" w:hAnsi="Arial"/>
                <w:sz w:val="19"/>
                <w:szCs w:val="19"/>
              </w:rPr>
            </w:pPr>
          </w:p>
        </w:tc>
      </w:tr>
    </w:tbl>
    <w:p w14:paraId="4B380DDF" w14:textId="0F6D7F20" w:rsidR="00515C06" w:rsidRDefault="00515C06" w:rsidP="00515C06">
      <w:pPr>
        <w:pStyle w:val="BodyText"/>
        <w:spacing w:after="0" w:line="360" w:lineRule="auto"/>
        <w:jc w:val="thaiDistribute"/>
        <w:rPr>
          <w:rFonts w:ascii="Arial" w:hAnsi="Arial"/>
          <w:i/>
          <w:iCs/>
          <w:sz w:val="24"/>
          <w:szCs w:val="24"/>
        </w:rPr>
      </w:pPr>
    </w:p>
    <w:tbl>
      <w:tblPr>
        <w:tblStyle w:val="TableGrid"/>
        <w:tblW w:w="8757" w:type="dxa"/>
        <w:tblInd w:w="-113" w:type="dxa"/>
        <w:tblLook w:val="04A0" w:firstRow="1" w:lastRow="0" w:firstColumn="1" w:lastColumn="0" w:noHBand="0" w:noVBand="1"/>
      </w:tblPr>
      <w:tblGrid>
        <w:gridCol w:w="4518"/>
        <w:gridCol w:w="4239"/>
      </w:tblGrid>
      <w:tr w:rsidR="005E3F9C" w:rsidRPr="00213EC2" w14:paraId="1930E7D2" w14:textId="77777777" w:rsidTr="00587A6A">
        <w:trPr>
          <w:tblHeader/>
        </w:trPr>
        <w:tc>
          <w:tcPr>
            <w:tcW w:w="4518" w:type="dxa"/>
          </w:tcPr>
          <w:p w14:paraId="0459BF05" w14:textId="77777777" w:rsidR="005E3F9C" w:rsidRPr="00213EC2" w:rsidRDefault="005E3F9C" w:rsidP="00587A6A">
            <w:pPr>
              <w:pStyle w:val="BodyText"/>
              <w:spacing w:after="0" w:line="360" w:lineRule="auto"/>
              <w:jc w:val="center"/>
              <w:rPr>
                <w:rFonts w:ascii="Arial" w:hAnsi="Arial"/>
                <w:b/>
                <w:bCs/>
                <w:sz w:val="19"/>
                <w:szCs w:val="19"/>
              </w:rPr>
            </w:pPr>
            <w:r w:rsidRPr="00213EC2">
              <w:rPr>
                <w:rFonts w:ascii="Arial" w:hAnsi="Arial"/>
                <w:b/>
                <w:bCs/>
                <w:sz w:val="19"/>
                <w:szCs w:val="19"/>
              </w:rPr>
              <w:lastRenderedPageBreak/>
              <w:t>Key audit matter</w:t>
            </w:r>
          </w:p>
        </w:tc>
        <w:tc>
          <w:tcPr>
            <w:tcW w:w="4239" w:type="dxa"/>
          </w:tcPr>
          <w:p w14:paraId="0201C6B6" w14:textId="77777777" w:rsidR="005E3F9C" w:rsidRPr="00213EC2" w:rsidRDefault="005E3F9C" w:rsidP="00587A6A">
            <w:pPr>
              <w:pStyle w:val="BodyText"/>
              <w:spacing w:after="0" w:line="360" w:lineRule="auto"/>
              <w:ind w:hanging="132"/>
              <w:jc w:val="center"/>
              <w:rPr>
                <w:rFonts w:ascii="Arial" w:hAnsi="Arial"/>
                <w:b/>
                <w:bCs/>
                <w:sz w:val="19"/>
                <w:szCs w:val="19"/>
              </w:rPr>
            </w:pPr>
            <w:r w:rsidRPr="00213EC2">
              <w:rPr>
                <w:rFonts w:ascii="Arial" w:hAnsi="Arial"/>
                <w:b/>
                <w:bCs/>
                <w:sz w:val="19"/>
                <w:szCs w:val="19"/>
              </w:rPr>
              <w:t xml:space="preserve">  </w:t>
            </w:r>
            <w:r>
              <w:rPr>
                <w:rFonts w:ascii="Arial" w:hAnsi="Arial"/>
                <w:b/>
                <w:bCs/>
                <w:sz w:val="19"/>
                <w:szCs w:val="19"/>
              </w:rPr>
              <w:t>How the matter was addressed in the audit</w:t>
            </w:r>
          </w:p>
        </w:tc>
      </w:tr>
      <w:tr w:rsidR="005E3F9C" w:rsidRPr="005E3F9C" w14:paraId="68BCF3B1" w14:textId="77777777" w:rsidTr="00587A6A">
        <w:trPr>
          <w:tblHeader/>
        </w:trPr>
        <w:tc>
          <w:tcPr>
            <w:tcW w:w="4518" w:type="dxa"/>
          </w:tcPr>
          <w:p w14:paraId="5A3C57EC" w14:textId="77777777" w:rsidR="005E3F9C" w:rsidRPr="005E3F9C" w:rsidRDefault="005E3F9C" w:rsidP="005E3F9C">
            <w:pPr>
              <w:pStyle w:val="BodyText"/>
              <w:spacing w:after="0" w:line="360" w:lineRule="auto"/>
              <w:jc w:val="thaiDistribute"/>
              <w:rPr>
                <w:rFonts w:ascii="Arial" w:hAnsi="Arial"/>
                <w:sz w:val="19"/>
                <w:szCs w:val="19"/>
              </w:rPr>
            </w:pPr>
          </w:p>
          <w:p w14:paraId="71696EB6" w14:textId="1AFB3D83" w:rsidR="005E3F9C" w:rsidRPr="005E3F9C" w:rsidRDefault="005E3F9C" w:rsidP="005E3F9C">
            <w:pPr>
              <w:pStyle w:val="BodyText"/>
              <w:spacing w:after="0" w:line="360" w:lineRule="auto"/>
              <w:jc w:val="thaiDistribute"/>
              <w:rPr>
                <w:rFonts w:ascii="Arial" w:hAnsi="Arial"/>
                <w:sz w:val="19"/>
                <w:szCs w:val="19"/>
              </w:rPr>
            </w:pPr>
            <w:r w:rsidRPr="005E3F9C">
              <w:rPr>
                <w:rFonts w:ascii="Arial" w:hAnsi="Arial"/>
                <w:sz w:val="19"/>
                <w:szCs w:val="19"/>
              </w:rPr>
              <w:t>I have focused on this matter because the audit of such balance requires significant judgment since the outcome of management’s forecasts is subject to uncertainties of future economic and market conditions.</w:t>
            </w:r>
          </w:p>
          <w:p w14:paraId="6521FE4C" w14:textId="148AEE89" w:rsidR="005E3F9C" w:rsidRDefault="005E3F9C" w:rsidP="005E3F9C">
            <w:pPr>
              <w:pStyle w:val="BodyText"/>
              <w:spacing w:after="0" w:line="360" w:lineRule="auto"/>
              <w:jc w:val="thaiDistribute"/>
              <w:rPr>
                <w:rFonts w:ascii="Arial" w:hAnsi="Arial"/>
                <w:sz w:val="19"/>
                <w:szCs w:val="19"/>
              </w:rPr>
            </w:pPr>
          </w:p>
          <w:p w14:paraId="30EDBDFD" w14:textId="2B9E5094" w:rsidR="005E3F9C" w:rsidRDefault="005E3F9C" w:rsidP="005E3F9C">
            <w:pPr>
              <w:pStyle w:val="BodyText"/>
              <w:spacing w:after="0" w:line="360" w:lineRule="auto"/>
              <w:jc w:val="thaiDistribute"/>
              <w:rPr>
                <w:rFonts w:ascii="Arial" w:hAnsi="Arial"/>
                <w:sz w:val="19"/>
                <w:szCs w:val="19"/>
              </w:rPr>
            </w:pPr>
          </w:p>
          <w:p w14:paraId="7386040C" w14:textId="77777777" w:rsidR="005E3F9C" w:rsidRPr="005E3F9C" w:rsidRDefault="005E3F9C" w:rsidP="005E3F9C">
            <w:pPr>
              <w:pStyle w:val="BodyText"/>
              <w:spacing w:after="0" w:line="360" w:lineRule="auto"/>
              <w:jc w:val="thaiDistribute"/>
              <w:rPr>
                <w:rFonts w:ascii="Arial" w:hAnsi="Arial"/>
                <w:sz w:val="19"/>
                <w:szCs w:val="19"/>
              </w:rPr>
            </w:pPr>
          </w:p>
          <w:p w14:paraId="0EA39F48" w14:textId="55F49BA0" w:rsidR="005E3F9C" w:rsidRPr="005E3F9C" w:rsidRDefault="005E3F9C" w:rsidP="005E3F9C">
            <w:pPr>
              <w:pStyle w:val="BodyText"/>
              <w:spacing w:after="0" w:line="360" w:lineRule="auto"/>
              <w:jc w:val="thaiDistribute"/>
              <w:rPr>
                <w:rFonts w:ascii="Arial" w:hAnsi="Arial"/>
                <w:sz w:val="19"/>
                <w:szCs w:val="19"/>
              </w:rPr>
            </w:pPr>
            <w:r w:rsidRPr="005E3F9C">
              <w:rPr>
                <w:rFonts w:ascii="Arial" w:hAnsi="Arial"/>
                <w:sz w:val="19"/>
                <w:szCs w:val="19"/>
              </w:rPr>
              <w:t>The Company disclosed deferred tax assets in</w:t>
            </w:r>
            <w:r>
              <w:rPr>
                <w:rFonts w:ascii="Arial" w:hAnsi="Arial"/>
                <w:sz w:val="19"/>
                <w:szCs w:val="19"/>
              </w:rPr>
              <w:t xml:space="preserve">  </w:t>
            </w:r>
            <w:r w:rsidRPr="005E3F9C">
              <w:rPr>
                <w:rFonts w:ascii="Arial" w:hAnsi="Arial"/>
                <w:sz w:val="19"/>
                <w:szCs w:val="19"/>
              </w:rPr>
              <w:t xml:space="preserve"> Note 2</w:t>
            </w:r>
            <w:r w:rsidR="00BD4320">
              <w:rPr>
                <w:rFonts w:ascii="Arial" w:hAnsi="Arial"/>
                <w:sz w:val="19"/>
                <w:szCs w:val="19"/>
              </w:rPr>
              <w:t>2</w:t>
            </w:r>
            <w:r w:rsidRPr="005E3F9C">
              <w:rPr>
                <w:rFonts w:ascii="Arial" w:hAnsi="Arial"/>
                <w:sz w:val="19"/>
                <w:szCs w:val="19"/>
              </w:rPr>
              <w:t xml:space="preserve"> to financial statements and significant accounting policies.</w:t>
            </w:r>
          </w:p>
          <w:p w14:paraId="18AFEA7A" w14:textId="64258672" w:rsidR="005E3F9C" w:rsidRPr="005E3F9C" w:rsidRDefault="005E3F9C" w:rsidP="005E3F9C">
            <w:pPr>
              <w:pStyle w:val="BodyText"/>
              <w:spacing w:after="0" w:line="360" w:lineRule="auto"/>
              <w:jc w:val="thaiDistribute"/>
              <w:rPr>
                <w:rFonts w:ascii="Arial" w:hAnsi="Arial"/>
                <w:sz w:val="19"/>
                <w:szCs w:val="19"/>
              </w:rPr>
            </w:pPr>
          </w:p>
        </w:tc>
        <w:tc>
          <w:tcPr>
            <w:tcW w:w="4239" w:type="dxa"/>
          </w:tcPr>
          <w:p w14:paraId="6F815AEF" w14:textId="77777777" w:rsidR="005E3F9C" w:rsidRDefault="005E3F9C" w:rsidP="005E3F9C">
            <w:pPr>
              <w:pStyle w:val="BodyText"/>
              <w:spacing w:after="0" w:line="360" w:lineRule="auto"/>
              <w:ind w:hanging="132"/>
              <w:jc w:val="thaiDistribute"/>
              <w:rPr>
                <w:rFonts w:ascii="Arial" w:hAnsi="Arial"/>
                <w:sz w:val="19"/>
                <w:szCs w:val="19"/>
              </w:rPr>
            </w:pPr>
          </w:p>
          <w:p w14:paraId="683CAA0D" w14:textId="3BF36F7C" w:rsidR="005E3F9C" w:rsidRDefault="00D007C5" w:rsidP="005E3F9C">
            <w:pPr>
              <w:pStyle w:val="BodyText"/>
              <w:spacing w:after="0" w:line="360" w:lineRule="auto"/>
              <w:ind w:hanging="15"/>
              <w:jc w:val="thaiDistribute"/>
              <w:rPr>
                <w:rFonts w:ascii="Arial" w:hAnsi="Arial"/>
                <w:sz w:val="19"/>
                <w:szCs w:val="19"/>
              </w:rPr>
            </w:pPr>
            <w:r>
              <w:rPr>
                <w:rFonts w:ascii="Arial" w:hAnsi="Arial"/>
                <w:sz w:val="19"/>
                <w:szCs w:val="19"/>
              </w:rPr>
              <w:t>-</w:t>
            </w:r>
            <w:r w:rsidR="004F1716">
              <w:rPr>
                <w:rFonts w:ascii="Arial" w:hAnsi="Arial"/>
                <w:sz w:val="19"/>
                <w:szCs w:val="19"/>
              </w:rPr>
              <w:t xml:space="preserve"> </w:t>
            </w:r>
            <w:r w:rsidR="005E3F9C" w:rsidRPr="005E3F9C">
              <w:rPr>
                <w:rFonts w:ascii="Arial" w:hAnsi="Arial"/>
                <w:sz w:val="19"/>
                <w:szCs w:val="19"/>
              </w:rPr>
              <w:t>Verified the mathematical accuracy of the forecasts. Tested the appropriateness of deferred tax calculation by comparing future tax benefit that the Group can utili</w:t>
            </w:r>
            <w:r w:rsidR="00210C26">
              <w:rPr>
                <w:rFonts w:ascii="Arial" w:hAnsi="Arial"/>
                <w:sz w:val="19"/>
                <w:szCs w:val="19"/>
              </w:rPr>
              <w:t>z</w:t>
            </w:r>
            <w:r w:rsidR="005E3F9C" w:rsidRPr="005E3F9C">
              <w:rPr>
                <w:rFonts w:ascii="Arial" w:hAnsi="Arial"/>
                <w:sz w:val="19"/>
                <w:szCs w:val="19"/>
              </w:rPr>
              <w:t>e from the forecasted profits. Assessed the adequacy and appropriateness of the disclosures relating to the deferred tax assets</w:t>
            </w:r>
            <w:r w:rsidR="005D525D">
              <w:rPr>
                <w:rFonts w:ascii="Arial" w:hAnsi="Arial"/>
                <w:sz w:val="19"/>
                <w:szCs w:val="19"/>
              </w:rPr>
              <w:t xml:space="preserve"> </w:t>
            </w:r>
            <w:r w:rsidR="005D525D" w:rsidRPr="005D525D">
              <w:rPr>
                <w:rFonts w:ascii="Arial" w:hAnsi="Arial"/>
                <w:sz w:val="19"/>
                <w:szCs w:val="19"/>
              </w:rPr>
              <w:t>in the notes to financial statements</w:t>
            </w:r>
            <w:r w:rsidR="005D525D">
              <w:rPr>
                <w:rFonts w:ascii="Arial" w:hAnsi="Arial"/>
                <w:sz w:val="19"/>
                <w:szCs w:val="19"/>
              </w:rPr>
              <w:t>.</w:t>
            </w:r>
          </w:p>
          <w:p w14:paraId="798CAFB9" w14:textId="024BB084" w:rsidR="005E3F9C" w:rsidRDefault="005E3F9C" w:rsidP="005E3F9C">
            <w:pPr>
              <w:pStyle w:val="BodyText"/>
              <w:spacing w:after="0" w:line="360" w:lineRule="auto"/>
              <w:ind w:hanging="15"/>
              <w:jc w:val="thaiDistribute"/>
              <w:rPr>
                <w:rFonts w:ascii="Arial" w:hAnsi="Arial"/>
                <w:sz w:val="19"/>
                <w:szCs w:val="19"/>
              </w:rPr>
            </w:pPr>
          </w:p>
          <w:p w14:paraId="63A6F710" w14:textId="7EEBC70D" w:rsidR="005E3F9C" w:rsidRDefault="005E3F9C" w:rsidP="005E3F9C">
            <w:pPr>
              <w:pStyle w:val="BodyText"/>
              <w:spacing w:after="0" w:line="360" w:lineRule="auto"/>
              <w:ind w:hanging="15"/>
              <w:jc w:val="thaiDistribute"/>
              <w:rPr>
                <w:rFonts w:ascii="Arial" w:hAnsi="Arial"/>
                <w:sz w:val="19"/>
                <w:szCs w:val="19"/>
              </w:rPr>
            </w:pPr>
          </w:p>
          <w:p w14:paraId="2FC30C55" w14:textId="508A6475" w:rsidR="005E3F9C" w:rsidRPr="005E3F9C" w:rsidRDefault="005E3F9C" w:rsidP="005E3F9C">
            <w:pPr>
              <w:pStyle w:val="BodyText"/>
              <w:spacing w:after="0" w:line="360" w:lineRule="auto"/>
              <w:ind w:hanging="132"/>
              <w:jc w:val="thaiDistribute"/>
              <w:rPr>
                <w:rFonts w:ascii="Arial" w:hAnsi="Arial"/>
                <w:sz w:val="19"/>
                <w:szCs w:val="19"/>
              </w:rPr>
            </w:pPr>
          </w:p>
        </w:tc>
      </w:tr>
    </w:tbl>
    <w:p w14:paraId="12C400A7" w14:textId="77777777" w:rsidR="005E3F9C" w:rsidRDefault="005E3F9C" w:rsidP="005E3F9C">
      <w:pPr>
        <w:pStyle w:val="BodyText"/>
        <w:spacing w:line="360" w:lineRule="auto"/>
        <w:jc w:val="thaiDistribute"/>
        <w:rPr>
          <w:rFonts w:ascii="Arial" w:hAnsi="Arial"/>
          <w:i/>
          <w:iCs/>
          <w:sz w:val="24"/>
          <w:szCs w:val="24"/>
        </w:rPr>
      </w:pPr>
    </w:p>
    <w:p w14:paraId="4078FDC7" w14:textId="77777777" w:rsidR="00515C06" w:rsidRDefault="00515C06" w:rsidP="00515C06">
      <w:pPr>
        <w:pStyle w:val="BodyText"/>
        <w:spacing w:after="0" w:line="360" w:lineRule="auto"/>
        <w:jc w:val="thaiDistribute"/>
        <w:rPr>
          <w:rFonts w:ascii="Arial" w:hAnsi="Arial"/>
          <w:i/>
          <w:iCs/>
          <w:sz w:val="19"/>
          <w:szCs w:val="19"/>
        </w:rPr>
      </w:pPr>
      <w:r w:rsidRPr="00213EC2">
        <w:rPr>
          <w:rFonts w:ascii="Arial" w:hAnsi="Arial"/>
          <w:i/>
          <w:iCs/>
          <w:sz w:val="19"/>
          <w:szCs w:val="19"/>
        </w:rPr>
        <w:t>Other Information</w:t>
      </w:r>
    </w:p>
    <w:p w14:paraId="7CAC85FE" w14:textId="77777777" w:rsidR="00515C06" w:rsidRPr="00A85FEB" w:rsidRDefault="00515C06" w:rsidP="00515C06">
      <w:pPr>
        <w:pStyle w:val="BodyText"/>
        <w:spacing w:after="0" w:line="360" w:lineRule="auto"/>
        <w:jc w:val="thaiDistribute"/>
        <w:rPr>
          <w:rFonts w:ascii="Arial" w:hAnsi="Arial"/>
          <w:sz w:val="19"/>
          <w:szCs w:val="19"/>
        </w:rPr>
      </w:pPr>
      <w:r w:rsidRPr="00A85FEB">
        <w:rPr>
          <w:rFonts w:ascii="Arial" w:hAnsi="Arial"/>
          <w:sz w:val="19"/>
          <w:szCs w:val="19"/>
        </w:rPr>
        <w:t xml:space="preserve"> </w:t>
      </w:r>
    </w:p>
    <w:p w14:paraId="019D6527" w14:textId="0B964565" w:rsidR="00515C06" w:rsidRPr="00277243" w:rsidRDefault="00515C06" w:rsidP="00515C06">
      <w:pPr>
        <w:pStyle w:val="BodyText"/>
        <w:spacing w:after="0" w:line="360" w:lineRule="auto"/>
        <w:jc w:val="thaiDistribute"/>
        <w:rPr>
          <w:rFonts w:ascii="Arial" w:hAnsi="Arial"/>
          <w:sz w:val="19"/>
          <w:szCs w:val="19"/>
        </w:rPr>
      </w:pPr>
      <w:r w:rsidRPr="00213EC2">
        <w:rPr>
          <w:rFonts w:ascii="Arial" w:hAnsi="Arial"/>
          <w:sz w:val="19"/>
          <w:szCs w:val="19"/>
        </w:rPr>
        <w:t>Management is responsible for the other information. The other information comprises the information included in the annual report</w:t>
      </w:r>
      <w:r w:rsidR="00E20837">
        <w:rPr>
          <w:rFonts w:ascii="Arial" w:hAnsi="Arial"/>
          <w:sz w:val="19"/>
          <w:szCs w:val="19"/>
        </w:rPr>
        <w:t xml:space="preserve"> </w:t>
      </w:r>
      <w:r w:rsidR="00CA75B3">
        <w:rPr>
          <w:rFonts w:ascii="Arial" w:hAnsi="Arial"/>
          <w:sz w:val="19"/>
          <w:szCs w:val="19"/>
        </w:rPr>
        <w:t>but</w:t>
      </w:r>
      <w:r w:rsidR="005259F0">
        <w:rPr>
          <w:rFonts w:ascii="Arial" w:hAnsi="Arial"/>
          <w:sz w:val="19"/>
          <w:szCs w:val="19"/>
        </w:rPr>
        <w:t xml:space="preserve"> does not include</w:t>
      </w:r>
      <w:r w:rsidRPr="00213EC2">
        <w:rPr>
          <w:rFonts w:ascii="Arial" w:hAnsi="Arial"/>
          <w:sz w:val="19"/>
          <w:szCs w:val="19"/>
        </w:rPr>
        <w:t xml:space="preserve"> the financial statements and my auditor’s report thereon. The annual report is expected to be made available to me after the date of this auditor's report.</w:t>
      </w:r>
    </w:p>
    <w:p w14:paraId="0E3E30A9" w14:textId="77777777" w:rsidR="00515C06" w:rsidRPr="00277243" w:rsidRDefault="00515C06" w:rsidP="00515C06">
      <w:pPr>
        <w:pStyle w:val="BodyText"/>
        <w:spacing w:after="0" w:line="360" w:lineRule="auto"/>
        <w:jc w:val="thaiDistribute"/>
        <w:rPr>
          <w:rFonts w:ascii="Arial" w:hAnsi="Arial"/>
          <w:sz w:val="19"/>
          <w:szCs w:val="19"/>
        </w:rPr>
      </w:pPr>
    </w:p>
    <w:p w14:paraId="02DD6C50" w14:textId="77777777" w:rsidR="00515C06" w:rsidRPr="00277243" w:rsidRDefault="00515C06" w:rsidP="00515C06">
      <w:pPr>
        <w:pStyle w:val="BodyText"/>
        <w:spacing w:after="0" w:line="360" w:lineRule="auto"/>
        <w:jc w:val="thaiDistribute"/>
        <w:rPr>
          <w:rFonts w:ascii="Arial" w:hAnsi="Arial"/>
          <w:sz w:val="19"/>
          <w:szCs w:val="19"/>
        </w:rPr>
      </w:pPr>
      <w:r w:rsidRPr="00277243">
        <w:rPr>
          <w:rFonts w:ascii="Arial" w:hAnsi="Arial"/>
          <w:sz w:val="19"/>
          <w:szCs w:val="19"/>
        </w:rPr>
        <w:t xml:space="preserve">My opinion on the financial statements does not cover the other information and I will not express any form of assurance conclusion thereon. </w:t>
      </w:r>
    </w:p>
    <w:p w14:paraId="0390D86D" w14:textId="77777777" w:rsidR="00515C06" w:rsidRPr="00277243" w:rsidRDefault="00515C06" w:rsidP="00515C06">
      <w:pPr>
        <w:pStyle w:val="BodyText"/>
        <w:spacing w:after="0" w:line="360" w:lineRule="auto"/>
        <w:jc w:val="thaiDistribute"/>
        <w:rPr>
          <w:rFonts w:ascii="Arial" w:hAnsi="Arial"/>
          <w:sz w:val="19"/>
          <w:szCs w:val="19"/>
        </w:rPr>
      </w:pPr>
    </w:p>
    <w:p w14:paraId="66CB6E87" w14:textId="77777777" w:rsidR="00515C06" w:rsidRPr="00277243" w:rsidRDefault="00515C06" w:rsidP="00515C06">
      <w:pPr>
        <w:pStyle w:val="BodyText"/>
        <w:spacing w:after="0" w:line="360" w:lineRule="auto"/>
        <w:jc w:val="thaiDistribute"/>
        <w:rPr>
          <w:rFonts w:ascii="Arial" w:hAnsi="Arial"/>
          <w:sz w:val="19"/>
          <w:szCs w:val="19"/>
        </w:rPr>
      </w:pPr>
      <w:r w:rsidRPr="00213EC2">
        <w:rPr>
          <w:rFonts w:ascii="Arial" w:hAnsi="Arial"/>
          <w:sz w:val="19"/>
          <w:szCs w:val="19"/>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277243">
        <w:rPr>
          <w:rFonts w:ascii="Arial" w:hAnsi="Arial"/>
          <w:sz w:val="19"/>
          <w:szCs w:val="19"/>
        </w:rPr>
        <w:t xml:space="preserve"> </w:t>
      </w:r>
    </w:p>
    <w:p w14:paraId="255C2E94" w14:textId="77777777" w:rsidR="00515C06" w:rsidRDefault="00515C06" w:rsidP="00515C06">
      <w:pPr>
        <w:pStyle w:val="NormalWeb"/>
        <w:spacing w:after="0" w:line="360" w:lineRule="auto"/>
        <w:jc w:val="thaiDistribute"/>
        <w:rPr>
          <w:rFonts w:ascii="Arial" w:hAnsi="Arial" w:cs="Arial"/>
          <w:sz w:val="19"/>
          <w:szCs w:val="19"/>
        </w:rPr>
      </w:pPr>
    </w:p>
    <w:p w14:paraId="5C73A82C" w14:textId="409E9806" w:rsidR="00515C06" w:rsidRPr="009E0CD2" w:rsidRDefault="00515C06" w:rsidP="00515C06">
      <w:pPr>
        <w:pStyle w:val="NormalWeb"/>
        <w:spacing w:after="0" w:line="360" w:lineRule="auto"/>
        <w:jc w:val="thaiDistribute"/>
        <w:rPr>
          <w:rFonts w:ascii="Arial" w:hAnsi="Arial" w:cs="Arial"/>
          <w:sz w:val="19"/>
          <w:szCs w:val="19"/>
        </w:rPr>
      </w:pPr>
      <w:r w:rsidRPr="009E0CD2">
        <w:rPr>
          <w:rFonts w:ascii="Arial" w:hAnsi="Arial" w:cs="Arial"/>
          <w:sz w:val="19"/>
          <w:szCs w:val="19"/>
        </w:rPr>
        <w:t>When I read the annual report, if I conclude that there is a material misstatement therein, I am required to</w:t>
      </w:r>
      <w:r>
        <w:rPr>
          <w:rFonts w:ascii="Arial" w:hAnsi="Arial" w:cs="Arial"/>
          <w:sz w:val="19"/>
          <w:szCs w:val="19"/>
        </w:rPr>
        <w:t xml:space="preserve"> communicate the matter to</w:t>
      </w:r>
      <w:r w:rsidRPr="009E0CD2">
        <w:rPr>
          <w:rFonts w:ascii="Arial" w:hAnsi="Arial" w:cs="Arial"/>
          <w:sz w:val="19"/>
          <w:szCs w:val="19"/>
        </w:rPr>
        <w:t xml:space="preserve"> those charged with governance </w:t>
      </w:r>
      <w:r>
        <w:rPr>
          <w:rFonts w:ascii="Arial" w:hAnsi="Arial" w:cs="Arial"/>
          <w:sz w:val="19"/>
          <w:szCs w:val="19"/>
        </w:rPr>
        <w:t>and re</w:t>
      </w:r>
      <w:r w:rsidR="001422C7">
        <w:rPr>
          <w:rFonts w:ascii="Arial" w:hAnsi="Arial" w:cs="Arial"/>
          <w:sz w:val="19"/>
          <w:szCs w:val="19"/>
        </w:rPr>
        <w:t>quest</w:t>
      </w:r>
      <w:r w:rsidR="00C84D2F">
        <w:rPr>
          <w:rFonts w:ascii="Arial" w:hAnsi="Arial" w:cs="Arial"/>
          <w:sz w:val="19"/>
          <w:szCs w:val="19"/>
        </w:rPr>
        <w:t xml:space="preserve"> them to </w:t>
      </w:r>
      <w:r w:rsidR="002C5AAB">
        <w:rPr>
          <w:rFonts w:ascii="Arial" w:hAnsi="Arial" w:cs="Arial"/>
          <w:sz w:val="19"/>
          <w:szCs w:val="19"/>
        </w:rPr>
        <w:t>revise</w:t>
      </w:r>
      <w:r>
        <w:rPr>
          <w:rFonts w:ascii="Arial" w:hAnsi="Arial" w:cs="Arial"/>
          <w:sz w:val="19"/>
          <w:szCs w:val="19"/>
        </w:rPr>
        <w:t xml:space="preserve"> </w:t>
      </w:r>
      <w:r w:rsidR="00F64BA1">
        <w:rPr>
          <w:rFonts w:ascii="Arial" w:hAnsi="Arial" w:cs="Arial"/>
          <w:sz w:val="19"/>
          <w:szCs w:val="19"/>
        </w:rPr>
        <w:t>such</w:t>
      </w:r>
      <w:r w:rsidRPr="009E0CD2">
        <w:rPr>
          <w:rFonts w:ascii="Arial" w:hAnsi="Arial" w:cs="Arial"/>
          <w:sz w:val="19"/>
          <w:szCs w:val="19"/>
        </w:rPr>
        <w:t xml:space="preserve"> material misstatement.</w:t>
      </w:r>
    </w:p>
    <w:p w14:paraId="5C0799F7" w14:textId="5E6D1466" w:rsidR="00515C06" w:rsidRDefault="00515C06" w:rsidP="00515C06">
      <w:pPr>
        <w:pStyle w:val="BodyText"/>
        <w:spacing w:line="360" w:lineRule="auto"/>
        <w:jc w:val="thaiDistribute"/>
        <w:rPr>
          <w:rFonts w:ascii="Arial" w:hAnsi="Arial"/>
          <w:sz w:val="19"/>
          <w:szCs w:val="19"/>
        </w:rPr>
      </w:pPr>
    </w:p>
    <w:p w14:paraId="19B46386" w14:textId="385AD6AF" w:rsidR="00DA5B49" w:rsidRDefault="00DA5B49" w:rsidP="00515C06">
      <w:pPr>
        <w:pStyle w:val="BodyText"/>
        <w:spacing w:line="360" w:lineRule="auto"/>
        <w:jc w:val="thaiDistribute"/>
        <w:rPr>
          <w:rFonts w:ascii="Arial" w:hAnsi="Arial"/>
          <w:sz w:val="19"/>
          <w:szCs w:val="19"/>
        </w:rPr>
      </w:pPr>
    </w:p>
    <w:p w14:paraId="0FEACA99" w14:textId="3D6B0CF3" w:rsidR="00DA5B49" w:rsidRDefault="00DA5B49" w:rsidP="00515C06">
      <w:pPr>
        <w:pStyle w:val="BodyText"/>
        <w:spacing w:line="360" w:lineRule="auto"/>
        <w:jc w:val="thaiDistribute"/>
        <w:rPr>
          <w:rFonts w:ascii="Arial" w:hAnsi="Arial"/>
          <w:sz w:val="19"/>
          <w:szCs w:val="19"/>
        </w:rPr>
      </w:pPr>
    </w:p>
    <w:p w14:paraId="4EDC970D" w14:textId="38BA137E" w:rsidR="00DA5B49" w:rsidRDefault="00DA5B49" w:rsidP="00515C06">
      <w:pPr>
        <w:pStyle w:val="BodyText"/>
        <w:spacing w:line="360" w:lineRule="auto"/>
        <w:jc w:val="thaiDistribute"/>
        <w:rPr>
          <w:rFonts w:ascii="Arial" w:hAnsi="Arial"/>
          <w:sz w:val="19"/>
          <w:szCs w:val="19"/>
        </w:rPr>
      </w:pPr>
    </w:p>
    <w:p w14:paraId="558A9A5F" w14:textId="415100EF" w:rsidR="003906D0" w:rsidRDefault="003906D0" w:rsidP="00515C06">
      <w:pPr>
        <w:pStyle w:val="BodyText"/>
        <w:spacing w:line="360" w:lineRule="auto"/>
        <w:jc w:val="thaiDistribute"/>
        <w:rPr>
          <w:rFonts w:ascii="Arial" w:hAnsi="Arial"/>
          <w:sz w:val="19"/>
          <w:szCs w:val="19"/>
        </w:rPr>
      </w:pPr>
    </w:p>
    <w:p w14:paraId="5B9DA32B" w14:textId="49899A5D" w:rsidR="003906D0" w:rsidRDefault="003906D0" w:rsidP="00515C06">
      <w:pPr>
        <w:pStyle w:val="BodyText"/>
        <w:spacing w:line="360" w:lineRule="auto"/>
        <w:jc w:val="thaiDistribute"/>
        <w:rPr>
          <w:rFonts w:ascii="Arial" w:hAnsi="Arial"/>
          <w:sz w:val="19"/>
          <w:szCs w:val="19"/>
        </w:rPr>
      </w:pPr>
    </w:p>
    <w:p w14:paraId="3EF3B149" w14:textId="77777777" w:rsidR="003906D0" w:rsidRDefault="003906D0" w:rsidP="00515C06">
      <w:pPr>
        <w:pStyle w:val="BodyText"/>
        <w:spacing w:line="360" w:lineRule="auto"/>
        <w:jc w:val="thaiDistribute"/>
        <w:rPr>
          <w:rFonts w:ascii="Arial" w:hAnsi="Arial"/>
          <w:sz w:val="19"/>
          <w:szCs w:val="19"/>
        </w:rPr>
      </w:pPr>
    </w:p>
    <w:p w14:paraId="2AAA8DD8" w14:textId="77777777" w:rsidR="00515C06" w:rsidRPr="006E794A" w:rsidRDefault="00515C06" w:rsidP="00515C06">
      <w:pPr>
        <w:pStyle w:val="BodyText"/>
        <w:spacing w:after="0" w:line="360" w:lineRule="auto"/>
        <w:jc w:val="thaiDistribute"/>
        <w:rPr>
          <w:rFonts w:ascii="Arial" w:hAnsi="Arial"/>
          <w:i/>
          <w:iCs/>
          <w:sz w:val="19"/>
          <w:szCs w:val="19"/>
        </w:rPr>
      </w:pPr>
      <w:r w:rsidRPr="00213EC2">
        <w:rPr>
          <w:rFonts w:ascii="Arial" w:hAnsi="Arial"/>
          <w:i/>
          <w:iCs/>
          <w:sz w:val="19"/>
          <w:szCs w:val="19"/>
        </w:rPr>
        <w:lastRenderedPageBreak/>
        <w:t>Responsibilities of Management and Those Charged with Governance for the preparation of Financial Statements</w:t>
      </w:r>
    </w:p>
    <w:p w14:paraId="6C106DA2" w14:textId="77777777" w:rsidR="00515C06" w:rsidRPr="006E794A" w:rsidRDefault="00515C06" w:rsidP="00515C06">
      <w:pPr>
        <w:pStyle w:val="BodyText"/>
        <w:spacing w:after="0" w:line="360" w:lineRule="auto"/>
        <w:jc w:val="thaiDistribute"/>
        <w:rPr>
          <w:rFonts w:ascii="Arial" w:hAnsi="Arial"/>
          <w:sz w:val="19"/>
          <w:szCs w:val="19"/>
        </w:rPr>
      </w:pPr>
    </w:p>
    <w:p w14:paraId="4D4ADBB5" w14:textId="77777777" w:rsidR="00515C06" w:rsidRDefault="00515C06" w:rsidP="00515C06">
      <w:pPr>
        <w:pStyle w:val="BodyText"/>
        <w:spacing w:after="0" w:line="360" w:lineRule="auto"/>
        <w:jc w:val="thaiDistribute"/>
        <w:rPr>
          <w:rFonts w:ascii="Arial" w:hAnsi="Arial"/>
          <w:sz w:val="19"/>
          <w:szCs w:val="19"/>
        </w:rPr>
      </w:pPr>
      <w:r w:rsidRPr="00213EC2">
        <w:rPr>
          <w:rFonts w:ascii="Arial" w:hAnsi="Arial"/>
          <w:sz w:val="19"/>
          <w:szCs w:val="19"/>
        </w:rPr>
        <w:t>Management is responsible for the preparation and fair presentation of the financial statements in accordance with Thai Financial Reporting Standards, and for such internal control as management determines necessary to enable the preparation of financial statements that are free from material misstatement, whether due to fraud or error.</w:t>
      </w:r>
    </w:p>
    <w:p w14:paraId="4BDB9255" w14:textId="77777777" w:rsidR="00515C06" w:rsidRDefault="00515C06" w:rsidP="00515C06">
      <w:pPr>
        <w:pStyle w:val="BodyText"/>
        <w:spacing w:after="0" w:line="360" w:lineRule="auto"/>
        <w:jc w:val="thaiDistribute"/>
        <w:rPr>
          <w:rFonts w:ascii="Arial" w:hAnsi="Arial"/>
          <w:sz w:val="19"/>
          <w:szCs w:val="19"/>
        </w:rPr>
      </w:pPr>
    </w:p>
    <w:p w14:paraId="4189B014" w14:textId="0AAA9F62" w:rsidR="00515C06" w:rsidRDefault="00515C06" w:rsidP="00515C06">
      <w:pPr>
        <w:pStyle w:val="BodyText"/>
        <w:spacing w:after="0" w:line="360" w:lineRule="auto"/>
        <w:jc w:val="thaiDistribute"/>
        <w:rPr>
          <w:rFonts w:ascii="Arial" w:hAnsi="Arial"/>
          <w:sz w:val="19"/>
          <w:szCs w:val="19"/>
        </w:rPr>
      </w:pPr>
      <w:r w:rsidRPr="00213EC2">
        <w:rPr>
          <w:rFonts w:ascii="Arial" w:hAnsi="Arial"/>
          <w:sz w:val="19"/>
          <w:szCs w:val="19"/>
        </w:rPr>
        <w:t xml:space="preserve">In preparing the financial statements, management is responsible for assessing the Group’s ability to continue as a going concern, disclosing, </w:t>
      </w:r>
      <w:r w:rsidR="005E5ECF" w:rsidRPr="005E5ECF">
        <w:rPr>
          <w:rFonts w:ascii="Arial" w:hAnsi="Arial"/>
          <w:sz w:val="19"/>
          <w:szCs w:val="19"/>
        </w:rPr>
        <w:t xml:space="preserve">as applicable, matters related to going concern </w:t>
      </w:r>
      <w:r w:rsidRPr="00213EC2">
        <w:rPr>
          <w:rFonts w:ascii="Arial" w:hAnsi="Arial"/>
          <w:sz w:val="19"/>
          <w:szCs w:val="19"/>
        </w:rPr>
        <w:t>and using the going concern basis of accounting unless management either intends to liquidate the Group or to cease operations, or has no realistic alternative but to do so.</w:t>
      </w:r>
    </w:p>
    <w:p w14:paraId="5A34CA01" w14:textId="77777777" w:rsidR="00515C06" w:rsidRDefault="00515C06" w:rsidP="00515C06">
      <w:pPr>
        <w:pStyle w:val="BodyText"/>
        <w:spacing w:after="0" w:line="360" w:lineRule="auto"/>
        <w:jc w:val="thaiDistribute"/>
        <w:rPr>
          <w:rFonts w:ascii="Arial" w:hAnsi="Arial"/>
          <w:sz w:val="19"/>
          <w:szCs w:val="19"/>
        </w:rPr>
      </w:pPr>
    </w:p>
    <w:p w14:paraId="363660EE" w14:textId="538BD0C1" w:rsidR="00515C06" w:rsidRDefault="00515C06" w:rsidP="00515C06">
      <w:pPr>
        <w:pStyle w:val="BodyText"/>
        <w:spacing w:after="0" w:line="360" w:lineRule="auto"/>
        <w:jc w:val="thaiDistribute"/>
        <w:rPr>
          <w:rFonts w:ascii="Arial" w:hAnsi="Arial"/>
          <w:sz w:val="19"/>
          <w:szCs w:val="19"/>
        </w:rPr>
      </w:pPr>
      <w:r w:rsidRPr="00213EC2">
        <w:rPr>
          <w:rFonts w:ascii="Arial" w:hAnsi="Arial"/>
          <w:sz w:val="19"/>
          <w:szCs w:val="19"/>
        </w:rPr>
        <w:t>Those charged with governance are responsible for overseeing the Group’s financial reporting process.</w:t>
      </w:r>
    </w:p>
    <w:p w14:paraId="35D45607" w14:textId="77777777" w:rsidR="00AB7658" w:rsidRPr="006E794A" w:rsidRDefault="00AB7658" w:rsidP="005E3F9C">
      <w:pPr>
        <w:pStyle w:val="BodyText"/>
        <w:spacing w:line="360" w:lineRule="auto"/>
        <w:jc w:val="thaiDistribute"/>
        <w:rPr>
          <w:rFonts w:ascii="Arial" w:hAnsi="Arial"/>
          <w:sz w:val="19"/>
          <w:szCs w:val="19"/>
        </w:rPr>
      </w:pPr>
    </w:p>
    <w:p w14:paraId="5F3158C2" w14:textId="77777777" w:rsidR="00515C06" w:rsidRPr="00801A1C" w:rsidRDefault="00515C06" w:rsidP="00515C06">
      <w:pPr>
        <w:pStyle w:val="BodyText"/>
        <w:spacing w:after="0" w:line="360" w:lineRule="auto"/>
        <w:jc w:val="thaiDistribute"/>
        <w:rPr>
          <w:rFonts w:ascii="Arial" w:hAnsi="Arial"/>
          <w:i/>
          <w:iCs/>
          <w:sz w:val="19"/>
          <w:szCs w:val="19"/>
        </w:rPr>
      </w:pPr>
      <w:r w:rsidRPr="00213EC2">
        <w:rPr>
          <w:rFonts w:ascii="Arial" w:hAnsi="Arial"/>
          <w:i/>
          <w:iCs/>
          <w:sz w:val="19"/>
          <w:szCs w:val="19"/>
        </w:rPr>
        <w:t>Auditor’s Responsibilities for the Audit of the Financial Statements</w:t>
      </w:r>
    </w:p>
    <w:p w14:paraId="03270391" w14:textId="77777777" w:rsidR="00515C06" w:rsidRPr="00801A1C" w:rsidRDefault="00515C06" w:rsidP="00515C06">
      <w:pPr>
        <w:pStyle w:val="BodyText"/>
        <w:spacing w:after="0" w:line="360" w:lineRule="auto"/>
        <w:jc w:val="thaiDistribute"/>
        <w:rPr>
          <w:rFonts w:ascii="Arial" w:hAnsi="Arial"/>
          <w:sz w:val="24"/>
          <w:szCs w:val="24"/>
        </w:rPr>
      </w:pPr>
    </w:p>
    <w:p w14:paraId="0AC0732C" w14:textId="77777777" w:rsidR="00515C06" w:rsidRPr="00365072" w:rsidRDefault="00515C06" w:rsidP="00515C06">
      <w:pPr>
        <w:pStyle w:val="BodyText"/>
        <w:spacing w:after="0" w:line="360" w:lineRule="auto"/>
        <w:jc w:val="thaiDistribute"/>
        <w:rPr>
          <w:rFonts w:ascii="Arial" w:hAnsi="Arial"/>
          <w:sz w:val="19"/>
          <w:szCs w:val="19"/>
        </w:rPr>
      </w:pPr>
      <w:r w:rsidRPr="00213EC2">
        <w:rPr>
          <w:rFonts w:ascii="Arial" w:hAnsi="Arial"/>
          <w:sz w:val="19"/>
          <w:szCs w:val="19"/>
        </w:rPr>
        <w:t xml:space="preserve">My objectives are to obtain reasonable assurance about whether the financial statements </w:t>
      </w:r>
      <w:proofErr w:type="gramStart"/>
      <w:r w:rsidRPr="00213EC2">
        <w:rPr>
          <w:rFonts w:ascii="Arial" w:hAnsi="Arial"/>
          <w:sz w:val="19"/>
          <w:szCs w:val="19"/>
        </w:rPr>
        <w:t>as a whole are</w:t>
      </w:r>
      <w:proofErr w:type="gramEnd"/>
      <w:r w:rsidRPr="00213EC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213EC2">
        <w:rPr>
          <w:rFonts w:ascii="Arial" w:hAnsi="Arial"/>
          <w:sz w:val="19"/>
          <w:szCs w:val="19"/>
        </w:rPr>
        <w:t>assurance, but</w:t>
      </w:r>
      <w:proofErr w:type="gramEnd"/>
      <w:r w:rsidRPr="00213EC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13EC2">
        <w:rPr>
          <w:rFonts w:ascii="Arial" w:hAnsi="Arial"/>
          <w:sz w:val="19"/>
          <w:szCs w:val="19"/>
        </w:rPr>
        <w:t>on the basis of</w:t>
      </w:r>
      <w:proofErr w:type="gramEnd"/>
      <w:r w:rsidRPr="00213EC2">
        <w:rPr>
          <w:rFonts w:ascii="Arial" w:hAnsi="Arial"/>
          <w:sz w:val="19"/>
          <w:szCs w:val="19"/>
        </w:rPr>
        <w:t xml:space="preserve"> these financial statements.</w:t>
      </w:r>
    </w:p>
    <w:p w14:paraId="140F19E2" w14:textId="77777777" w:rsidR="00515C06" w:rsidRDefault="00515C06" w:rsidP="00515C06">
      <w:pPr>
        <w:pStyle w:val="BodyText"/>
        <w:spacing w:after="0" w:line="360" w:lineRule="auto"/>
        <w:jc w:val="thaiDistribute"/>
        <w:rPr>
          <w:rFonts w:ascii="Arial" w:hAnsi="Arial"/>
          <w:sz w:val="19"/>
          <w:szCs w:val="19"/>
        </w:rPr>
      </w:pPr>
    </w:p>
    <w:p w14:paraId="73023905" w14:textId="3CAD62D8" w:rsidR="00515C06" w:rsidRDefault="00515C06" w:rsidP="00515C06">
      <w:pPr>
        <w:pStyle w:val="BodyText"/>
        <w:spacing w:after="0" w:line="360" w:lineRule="auto"/>
        <w:jc w:val="thaiDistribute"/>
        <w:rPr>
          <w:rFonts w:ascii="Arial" w:hAnsi="Arial"/>
          <w:sz w:val="19"/>
          <w:szCs w:val="19"/>
        </w:rPr>
      </w:pPr>
      <w:r w:rsidRPr="001906DB">
        <w:rPr>
          <w:rFonts w:ascii="Arial" w:hAnsi="Arial"/>
          <w:sz w:val="19"/>
          <w:szCs w:val="19"/>
        </w:rPr>
        <w:t xml:space="preserve">As part of an audit in accordance with Thai Standards on Auditing, I exercise professional judgment and maintain professional </w:t>
      </w:r>
      <w:r w:rsidR="00AB7658" w:rsidRPr="001906DB">
        <w:rPr>
          <w:rFonts w:ascii="Arial" w:hAnsi="Arial"/>
          <w:sz w:val="19"/>
          <w:szCs w:val="19"/>
        </w:rPr>
        <w:t>scepticism</w:t>
      </w:r>
      <w:r w:rsidRPr="001906DB">
        <w:rPr>
          <w:rFonts w:ascii="Arial" w:hAnsi="Arial"/>
          <w:sz w:val="19"/>
          <w:szCs w:val="19"/>
        </w:rPr>
        <w:t xml:space="preserve"> throughout the audit. I also:</w:t>
      </w:r>
    </w:p>
    <w:p w14:paraId="62B5CB90" w14:textId="77777777" w:rsidR="005E3F9C" w:rsidRDefault="005E3F9C" w:rsidP="00515C06">
      <w:pPr>
        <w:pStyle w:val="BodyText"/>
        <w:spacing w:after="0" w:line="360" w:lineRule="auto"/>
        <w:jc w:val="thaiDistribute"/>
        <w:rPr>
          <w:rFonts w:ascii="Arial" w:hAnsi="Arial"/>
          <w:sz w:val="19"/>
          <w:szCs w:val="19"/>
        </w:rPr>
      </w:pPr>
    </w:p>
    <w:p w14:paraId="37525729" w14:textId="5B8394DE" w:rsidR="00515C06" w:rsidRDefault="00515C06" w:rsidP="00515C06">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Pr="002D5A72">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w:t>
      </w:r>
      <w:proofErr w:type="gramStart"/>
      <w:r w:rsidRPr="002D5A72">
        <w:rPr>
          <w:rFonts w:ascii="Arial" w:hAnsi="Arial"/>
          <w:sz w:val="19"/>
          <w:szCs w:val="19"/>
        </w:rPr>
        <w:t>sufficient</w:t>
      </w:r>
      <w:proofErr w:type="gramEnd"/>
      <w:r w:rsidRPr="002D5A72">
        <w:rPr>
          <w:rFonts w:ascii="Arial" w:hAnsi="Arial"/>
          <w:sz w:val="19"/>
          <w:szCs w:val="19"/>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1F2E7F5" w14:textId="3EB97DA4" w:rsidR="005E3F9C" w:rsidRDefault="005E3F9C" w:rsidP="00515C06">
      <w:pPr>
        <w:pStyle w:val="BodyText"/>
        <w:spacing w:after="0" w:line="360" w:lineRule="auto"/>
        <w:ind w:left="450" w:hanging="450"/>
        <w:jc w:val="thaiDistribute"/>
        <w:rPr>
          <w:rFonts w:ascii="Arial" w:hAnsi="Arial"/>
          <w:sz w:val="19"/>
          <w:szCs w:val="19"/>
        </w:rPr>
      </w:pPr>
    </w:p>
    <w:p w14:paraId="6D15DC09" w14:textId="25E50CA5" w:rsidR="005E3F9C" w:rsidRDefault="005E3F9C" w:rsidP="00515C06">
      <w:pPr>
        <w:pStyle w:val="BodyText"/>
        <w:spacing w:after="0" w:line="360" w:lineRule="auto"/>
        <w:ind w:left="450" w:hanging="450"/>
        <w:jc w:val="thaiDistribute"/>
        <w:rPr>
          <w:rFonts w:ascii="Arial" w:hAnsi="Arial"/>
          <w:sz w:val="19"/>
          <w:szCs w:val="19"/>
        </w:rPr>
      </w:pPr>
    </w:p>
    <w:p w14:paraId="5F22E896" w14:textId="5941A9BE" w:rsidR="003906D0" w:rsidRDefault="003906D0" w:rsidP="00515C06">
      <w:pPr>
        <w:pStyle w:val="BodyText"/>
        <w:spacing w:after="0" w:line="360" w:lineRule="auto"/>
        <w:ind w:left="450" w:hanging="450"/>
        <w:jc w:val="thaiDistribute"/>
        <w:rPr>
          <w:rFonts w:ascii="Arial" w:hAnsi="Arial"/>
          <w:sz w:val="19"/>
          <w:szCs w:val="19"/>
        </w:rPr>
      </w:pPr>
    </w:p>
    <w:p w14:paraId="4719C367" w14:textId="426A170A" w:rsidR="003906D0" w:rsidRDefault="003906D0" w:rsidP="00515C06">
      <w:pPr>
        <w:pStyle w:val="BodyText"/>
        <w:spacing w:after="0" w:line="360" w:lineRule="auto"/>
        <w:ind w:left="450" w:hanging="450"/>
        <w:jc w:val="thaiDistribute"/>
        <w:rPr>
          <w:rFonts w:ascii="Arial" w:hAnsi="Arial"/>
          <w:sz w:val="19"/>
          <w:szCs w:val="19"/>
        </w:rPr>
      </w:pPr>
    </w:p>
    <w:p w14:paraId="7B02C58D" w14:textId="3461BA25" w:rsidR="003906D0" w:rsidRDefault="003906D0" w:rsidP="00515C06">
      <w:pPr>
        <w:pStyle w:val="BodyText"/>
        <w:spacing w:after="0" w:line="360" w:lineRule="auto"/>
        <w:ind w:left="450" w:hanging="450"/>
        <w:jc w:val="thaiDistribute"/>
        <w:rPr>
          <w:rFonts w:ascii="Arial" w:hAnsi="Arial"/>
          <w:sz w:val="19"/>
          <w:szCs w:val="19"/>
        </w:rPr>
      </w:pPr>
    </w:p>
    <w:p w14:paraId="242EE41A" w14:textId="77777777" w:rsidR="003906D0" w:rsidRDefault="003906D0" w:rsidP="00515C06">
      <w:pPr>
        <w:pStyle w:val="BodyText"/>
        <w:spacing w:after="0" w:line="360" w:lineRule="auto"/>
        <w:ind w:left="450" w:hanging="450"/>
        <w:jc w:val="thaiDistribute"/>
        <w:rPr>
          <w:rFonts w:ascii="Arial" w:hAnsi="Arial"/>
          <w:sz w:val="19"/>
          <w:szCs w:val="19"/>
        </w:rPr>
      </w:pPr>
    </w:p>
    <w:p w14:paraId="7ABCEBC2" w14:textId="77777777" w:rsidR="005E3F9C" w:rsidRPr="002D5A72" w:rsidRDefault="005E3F9C" w:rsidP="00515C06">
      <w:pPr>
        <w:pStyle w:val="BodyText"/>
        <w:spacing w:after="0" w:line="360" w:lineRule="auto"/>
        <w:ind w:left="450" w:hanging="450"/>
        <w:jc w:val="thaiDistribute"/>
        <w:rPr>
          <w:rFonts w:ascii="Arial" w:hAnsi="Arial"/>
          <w:sz w:val="19"/>
          <w:szCs w:val="19"/>
        </w:rPr>
      </w:pPr>
    </w:p>
    <w:p w14:paraId="6CE69622" w14:textId="7F9BA037" w:rsidR="00515C06" w:rsidRDefault="00515C06" w:rsidP="00515C06">
      <w:pPr>
        <w:pStyle w:val="BodyText"/>
        <w:spacing w:after="0" w:line="360" w:lineRule="auto"/>
        <w:ind w:left="450" w:hanging="540"/>
        <w:jc w:val="thaiDistribute"/>
        <w:rPr>
          <w:rFonts w:ascii="Arial" w:hAnsi="Arial"/>
          <w:sz w:val="19"/>
          <w:szCs w:val="19"/>
        </w:rPr>
      </w:pPr>
      <w:r w:rsidRPr="002D5A72">
        <w:rPr>
          <w:rFonts w:ascii="Arial" w:hAnsi="Arial"/>
          <w:sz w:val="19"/>
          <w:szCs w:val="19"/>
        </w:rPr>
        <w:lastRenderedPageBreak/>
        <w:t xml:space="preserve"> •</w:t>
      </w:r>
      <w:r w:rsidRPr="002D5A72">
        <w:rPr>
          <w:rFonts w:ascii="Arial" w:hAnsi="Arial"/>
          <w:sz w:val="19"/>
          <w:szCs w:val="19"/>
        </w:rPr>
        <w:tab/>
        <w:t>Obtain an understanding of internal control relevant to the audit in order to design audit procedures that are appropriate in the circumstances, but not for the purpose of expressing an opinion on the effectiveness of the Company’s internal control.</w:t>
      </w:r>
    </w:p>
    <w:p w14:paraId="507BA470" w14:textId="65464412" w:rsidR="00347F4D" w:rsidRPr="002D5A72" w:rsidRDefault="00515C06" w:rsidP="00515C06">
      <w:pPr>
        <w:pStyle w:val="BodyText"/>
        <w:spacing w:after="0" w:line="360" w:lineRule="auto"/>
        <w:ind w:left="450" w:hanging="450"/>
        <w:jc w:val="thaiDistribute"/>
        <w:rPr>
          <w:rFonts w:ascii="Arial" w:hAnsi="Arial"/>
          <w:sz w:val="19"/>
          <w:szCs w:val="19"/>
        </w:rPr>
      </w:pPr>
      <w:r w:rsidRPr="002D5A72">
        <w:rPr>
          <w:rFonts w:ascii="Arial" w:hAnsi="Arial"/>
          <w:sz w:val="19"/>
          <w:szCs w:val="19"/>
        </w:rPr>
        <w:t>•</w:t>
      </w:r>
      <w:r w:rsidRPr="002D5A72">
        <w:rPr>
          <w:rFonts w:ascii="Arial" w:hAnsi="Arial"/>
          <w:sz w:val="19"/>
          <w:szCs w:val="19"/>
        </w:rPr>
        <w:tab/>
        <w:t xml:space="preserve">Evaluate the appropriateness of accounting policies used and the reasonableness of accounting estimates and related disclosures made by management. </w:t>
      </w:r>
    </w:p>
    <w:p w14:paraId="487332E2" w14:textId="2274B79C" w:rsidR="00515C06" w:rsidRPr="002D5A72" w:rsidRDefault="00515C06" w:rsidP="00515C06">
      <w:pPr>
        <w:pStyle w:val="BodyText"/>
        <w:spacing w:after="0" w:line="360" w:lineRule="auto"/>
        <w:ind w:left="450" w:hanging="450"/>
        <w:jc w:val="thaiDistribute"/>
        <w:rPr>
          <w:rFonts w:ascii="Arial" w:hAnsi="Arial"/>
          <w:sz w:val="19"/>
          <w:szCs w:val="19"/>
        </w:rPr>
      </w:pPr>
      <w:r w:rsidRPr="002D5A72">
        <w:rPr>
          <w:rFonts w:ascii="Arial" w:hAnsi="Arial"/>
          <w:sz w:val="19"/>
          <w:szCs w:val="19"/>
        </w:rPr>
        <w:t>•</w:t>
      </w:r>
      <w:r w:rsidRPr="002D5A72">
        <w:rPr>
          <w:rFonts w:ascii="Arial" w:hAnsi="Arial"/>
          <w:sz w:val="19"/>
          <w:szCs w:val="19"/>
        </w:rPr>
        <w:tab/>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A1BD2">
        <w:rPr>
          <w:rFonts w:ascii="Arial" w:hAnsi="Arial"/>
          <w:sz w:val="19"/>
          <w:szCs w:val="19"/>
        </w:rPr>
        <w:t>Group</w:t>
      </w:r>
      <w:r w:rsidRPr="002D5A72">
        <w:rPr>
          <w:rFonts w:ascii="Arial" w:hAnsi="Arial"/>
          <w:sz w:val="19"/>
          <w:szCs w:val="19"/>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DA1BD2">
        <w:rPr>
          <w:rFonts w:ascii="Arial" w:hAnsi="Arial"/>
          <w:sz w:val="19"/>
          <w:szCs w:val="19"/>
        </w:rPr>
        <w:t>Group</w:t>
      </w:r>
      <w:r w:rsidRPr="002D5A72">
        <w:rPr>
          <w:rFonts w:ascii="Arial" w:hAnsi="Arial"/>
          <w:sz w:val="19"/>
          <w:szCs w:val="19"/>
        </w:rPr>
        <w:t xml:space="preserve"> to cease to continue as a going concern.   </w:t>
      </w:r>
    </w:p>
    <w:p w14:paraId="0673D249" w14:textId="77777777" w:rsidR="00515C06" w:rsidRPr="002D5A72" w:rsidRDefault="00515C06" w:rsidP="00515C06">
      <w:pPr>
        <w:pStyle w:val="BodyText"/>
        <w:spacing w:after="0" w:line="360" w:lineRule="auto"/>
        <w:ind w:left="446" w:hanging="446"/>
        <w:jc w:val="thaiDistribute"/>
        <w:rPr>
          <w:rFonts w:ascii="Arial" w:hAnsi="Arial"/>
          <w:sz w:val="19"/>
          <w:szCs w:val="19"/>
        </w:rPr>
      </w:pPr>
      <w:r w:rsidRPr="002D5A72">
        <w:rPr>
          <w:rFonts w:ascii="Arial" w:hAnsi="Arial"/>
          <w:sz w:val="19"/>
          <w:szCs w:val="19"/>
        </w:rPr>
        <w:t>•</w:t>
      </w:r>
      <w:r w:rsidRPr="002D5A72">
        <w:rPr>
          <w:rFonts w:ascii="Arial" w:hAnsi="Arial"/>
          <w:sz w:val="19"/>
          <w:szCs w:val="19"/>
        </w:rPr>
        <w:tab/>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7E27DAD" w14:textId="48B7EAE7" w:rsidR="00515C06" w:rsidRPr="00277243" w:rsidRDefault="00515C06" w:rsidP="00515C06">
      <w:pPr>
        <w:pStyle w:val="Default"/>
        <w:numPr>
          <w:ilvl w:val="0"/>
          <w:numId w:val="37"/>
        </w:numPr>
        <w:spacing w:line="360" w:lineRule="auto"/>
        <w:ind w:left="441" w:hanging="432"/>
        <w:jc w:val="thaiDistribute"/>
        <w:rPr>
          <w:color w:val="000000" w:themeColor="text1"/>
          <w:spacing w:val="-4"/>
          <w:sz w:val="19"/>
          <w:szCs w:val="19"/>
        </w:rPr>
      </w:pPr>
      <w:r w:rsidRPr="00277243">
        <w:rPr>
          <w:color w:val="000000" w:themeColor="text1"/>
          <w:spacing w:val="-4"/>
          <w:sz w:val="19"/>
          <w:szCs w:val="19"/>
        </w:rPr>
        <w:t xml:space="preserve">Obtain </w:t>
      </w:r>
      <w:proofErr w:type="gramStart"/>
      <w:r w:rsidRPr="00277243">
        <w:rPr>
          <w:color w:val="000000" w:themeColor="text1"/>
          <w:spacing w:val="-4"/>
          <w:sz w:val="19"/>
          <w:szCs w:val="19"/>
        </w:rPr>
        <w:t>sufficient</w:t>
      </w:r>
      <w:proofErr w:type="gramEnd"/>
      <w:r w:rsidRPr="00277243">
        <w:rPr>
          <w:color w:val="000000" w:themeColor="text1"/>
          <w:spacing w:val="-4"/>
          <w:sz w:val="19"/>
          <w:szCs w:val="19"/>
        </w:rPr>
        <w:t xml:space="preserve"> appropriate audit evidence regarding the financial information of the entities or business activities within the Group to express an opinion on the</w:t>
      </w:r>
      <w:r w:rsidR="00E93AD9">
        <w:rPr>
          <w:color w:val="000000" w:themeColor="text1"/>
          <w:spacing w:val="-4"/>
          <w:sz w:val="19"/>
          <w:szCs w:val="19"/>
        </w:rPr>
        <w:t xml:space="preserve"> </w:t>
      </w:r>
      <w:r w:rsidRPr="00277243">
        <w:rPr>
          <w:color w:val="000000" w:themeColor="text1"/>
          <w:spacing w:val="-4"/>
          <w:sz w:val="19"/>
          <w:szCs w:val="19"/>
        </w:rPr>
        <w:t xml:space="preserve">financial statements. I am responsible for the direction, supervision and performance of the group audit. I remain solely responsible for my audit opinion. </w:t>
      </w:r>
    </w:p>
    <w:p w14:paraId="66FC087F" w14:textId="77777777" w:rsidR="00515C06" w:rsidRDefault="00515C06" w:rsidP="00515C06">
      <w:pPr>
        <w:pStyle w:val="BodyText"/>
        <w:spacing w:after="0" w:line="360" w:lineRule="auto"/>
        <w:ind w:left="446" w:hanging="446"/>
        <w:jc w:val="thaiDistribute"/>
        <w:rPr>
          <w:rFonts w:ascii="Arial" w:hAnsi="Arial"/>
          <w:sz w:val="19"/>
          <w:szCs w:val="19"/>
        </w:rPr>
      </w:pPr>
    </w:p>
    <w:p w14:paraId="6DDEE83F" w14:textId="105C36F2" w:rsidR="00515C06" w:rsidRPr="00F67209" w:rsidRDefault="00515C06" w:rsidP="00515C06">
      <w:pPr>
        <w:pStyle w:val="BodyText"/>
        <w:spacing w:after="0" w:line="360" w:lineRule="auto"/>
        <w:jc w:val="thaiDistribute"/>
        <w:rPr>
          <w:rFonts w:cstheme="minorHAnsi"/>
          <w:sz w:val="19"/>
          <w:szCs w:val="19"/>
        </w:rPr>
      </w:pPr>
      <w:r w:rsidRPr="00F67209">
        <w:rPr>
          <w:rFonts w:cstheme="minorHAnsi"/>
          <w:sz w:val="19"/>
          <w:szCs w:val="19"/>
        </w:rPr>
        <w:t>I communicate</w:t>
      </w:r>
      <w:r w:rsidR="00CA5491">
        <w:rPr>
          <w:rFonts w:cstheme="minorHAnsi"/>
          <w:sz w:val="19"/>
          <w:szCs w:val="19"/>
        </w:rPr>
        <w:t>d</w:t>
      </w:r>
      <w:r w:rsidRPr="00F67209">
        <w:rPr>
          <w:rFonts w:cstheme="minorHAnsi"/>
          <w:sz w:val="19"/>
          <w:szCs w:val="19"/>
        </w:rPr>
        <w:t xml:space="preserve"> with the </w:t>
      </w:r>
      <w:r>
        <w:rPr>
          <w:rFonts w:cs="Browallia New"/>
          <w:sz w:val="19"/>
          <w:szCs w:val="24"/>
          <w:lang w:val="en-US" w:bidi="th-TH"/>
        </w:rPr>
        <w:t>those charged with governance</w:t>
      </w:r>
      <w:r w:rsidRPr="00F67209">
        <w:rPr>
          <w:rFonts w:cstheme="minorHAnsi"/>
          <w:sz w:val="19"/>
          <w:szCs w:val="19"/>
        </w:rPr>
        <w:t xml:space="preserve"> regarding, among other matters, the planned scope and timing of the audit and significant audit findings, including any significant deficiencies in internal control that I identify during my audit.</w:t>
      </w:r>
    </w:p>
    <w:p w14:paraId="1B80993F" w14:textId="77777777" w:rsidR="00515C06" w:rsidRPr="00F67209" w:rsidRDefault="00515C06" w:rsidP="00515C06">
      <w:pPr>
        <w:pStyle w:val="BodyText"/>
        <w:spacing w:after="0" w:line="360" w:lineRule="auto"/>
        <w:jc w:val="thaiDistribute"/>
        <w:rPr>
          <w:rFonts w:cstheme="minorHAnsi"/>
          <w:sz w:val="19"/>
          <w:szCs w:val="19"/>
        </w:rPr>
      </w:pPr>
    </w:p>
    <w:p w14:paraId="2F83D024" w14:textId="77777777" w:rsidR="00515C06" w:rsidRPr="00F67209" w:rsidRDefault="00515C06" w:rsidP="00515C06">
      <w:pPr>
        <w:pStyle w:val="BodyText"/>
        <w:spacing w:after="0" w:line="360" w:lineRule="auto"/>
        <w:jc w:val="thaiDistribute"/>
        <w:rPr>
          <w:rFonts w:cstheme="minorHAnsi"/>
          <w:sz w:val="19"/>
          <w:szCs w:val="19"/>
        </w:rPr>
      </w:pPr>
      <w:r w:rsidRPr="00F67209">
        <w:rPr>
          <w:rFonts w:cstheme="minorHAnsi"/>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ED4CF24" w14:textId="1F40991A" w:rsidR="00515C06" w:rsidRDefault="00515C06" w:rsidP="00515C06">
      <w:pPr>
        <w:pStyle w:val="BodyText"/>
        <w:spacing w:after="0" w:line="360" w:lineRule="auto"/>
        <w:jc w:val="thaiDistribute"/>
        <w:rPr>
          <w:rFonts w:cstheme="minorHAnsi"/>
          <w:sz w:val="19"/>
          <w:szCs w:val="19"/>
        </w:rPr>
      </w:pPr>
    </w:p>
    <w:p w14:paraId="0C3E387D" w14:textId="4A09D62C" w:rsidR="00DA5B49" w:rsidRDefault="00DA5B49" w:rsidP="00515C06">
      <w:pPr>
        <w:pStyle w:val="BodyText"/>
        <w:spacing w:after="0" w:line="360" w:lineRule="auto"/>
        <w:jc w:val="thaiDistribute"/>
        <w:rPr>
          <w:rFonts w:cstheme="minorHAnsi"/>
          <w:sz w:val="19"/>
          <w:szCs w:val="19"/>
        </w:rPr>
      </w:pPr>
    </w:p>
    <w:p w14:paraId="766A29C0" w14:textId="61D0ADCC" w:rsidR="00DA5B49" w:rsidRDefault="00DA5B49" w:rsidP="00515C06">
      <w:pPr>
        <w:pStyle w:val="BodyText"/>
        <w:spacing w:after="0" w:line="360" w:lineRule="auto"/>
        <w:jc w:val="thaiDistribute"/>
        <w:rPr>
          <w:rFonts w:cstheme="minorHAnsi"/>
          <w:sz w:val="19"/>
          <w:szCs w:val="19"/>
        </w:rPr>
      </w:pPr>
    </w:p>
    <w:p w14:paraId="1DA85F7A" w14:textId="5F63822B" w:rsidR="00DA5B49" w:rsidRDefault="00DA5B49" w:rsidP="00515C06">
      <w:pPr>
        <w:pStyle w:val="BodyText"/>
        <w:spacing w:after="0" w:line="360" w:lineRule="auto"/>
        <w:jc w:val="thaiDistribute"/>
        <w:rPr>
          <w:rFonts w:cstheme="minorHAnsi"/>
          <w:sz w:val="19"/>
          <w:szCs w:val="19"/>
        </w:rPr>
      </w:pPr>
    </w:p>
    <w:p w14:paraId="078583F7" w14:textId="28245421" w:rsidR="00DA5B49" w:rsidRDefault="00DA5B49" w:rsidP="00515C06">
      <w:pPr>
        <w:pStyle w:val="BodyText"/>
        <w:spacing w:after="0" w:line="360" w:lineRule="auto"/>
        <w:jc w:val="thaiDistribute"/>
        <w:rPr>
          <w:rFonts w:cstheme="minorHAnsi"/>
          <w:sz w:val="19"/>
          <w:szCs w:val="19"/>
        </w:rPr>
      </w:pPr>
    </w:p>
    <w:p w14:paraId="14BC2EB6" w14:textId="1258C2DA" w:rsidR="00DA5B49" w:rsidRDefault="00DA5B49" w:rsidP="00515C06">
      <w:pPr>
        <w:pStyle w:val="BodyText"/>
        <w:spacing w:after="0" w:line="360" w:lineRule="auto"/>
        <w:jc w:val="thaiDistribute"/>
        <w:rPr>
          <w:rFonts w:cstheme="minorHAnsi"/>
          <w:sz w:val="19"/>
          <w:szCs w:val="19"/>
        </w:rPr>
      </w:pPr>
    </w:p>
    <w:p w14:paraId="7237EAA7" w14:textId="6631F11E" w:rsidR="00DA5B49" w:rsidRDefault="00DA5B49" w:rsidP="00515C06">
      <w:pPr>
        <w:pStyle w:val="BodyText"/>
        <w:spacing w:after="0" w:line="360" w:lineRule="auto"/>
        <w:jc w:val="thaiDistribute"/>
        <w:rPr>
          <w:rFonts w:cstheme="minorHAnsi"/>
          <w:sz w:val="19"/>
          <w:szCs w:val="19"/>
        </w:rPr>
      </w:pPr>
    </w:p>
    <w:p w14:paraId="24FBEDD5" w14:textId="6FDFC75D" w:rsidR="00DA5B49" w:rsidRDefault="00DA5B49" w:rsidP="00515C06">
      <w:pPr>
        <w:pStyle w:val="BodyText"/>
        <w:spacing w:after="0" w:line="360" w:lineRule="auto"/>
        <w:jc w:val="thaiDistribute"/>
        <w:rPr>
          <w:rFonts w:cstheme="minorHAnsi"/>
          <w:sz w:val="19"/>
          <w:szCs w:val="19"/>
        </w:rPr>
      </w:pPr>
    </w:p>
    <w:p w14:paraId="76F02375" w14:textId="758D3643" w:rsidR="00DA5B49" w:rsidRDefault="00DA5B49" w:rsidP="00515C06">
      <w:pPr>
        <w:pStyle w:val="BodyText"/>
        <w:spacing w:after="0" w:line="360" w:lineRule="auto"/>
        <w:jc w:val="thaiDistribute"/>
        <w:rPr>
          <w:rFonts w:cstheme="minorHAnsi"/>
          <w:sz w:val="19"/>
          <w:szCs w:val="19"/>
        </w:rPr>
      </w:pPr>
    </w:p>
    <w:p w14:paraId="4567A4CC" w14:textId="35F177F0" w:rsidR="00DA5B49" w:rsidRDefault="00DA5B49" w:rsidP="00515C06">
      <w:pPr>
        <w:pStyle w:val="BodyText"/>
        <w:spacing w:after="0" w:line="360" w:lineRule="auto"/>
        <w:jc w:val="thaiDistribute"/>
        <w:rPr>
          <w:rFonts w:cstheme="minorHAnsi"/>
          <w:sz w:val="19"/>
          <w:szCs w:val="19"/>
        </w:rPr>
      </w:pPr>
    </w:p>
    <w:p w14:paraId="0B92F866" w14:textId="20501C1A" w:rsidR="003906D0" w:rsidRDefault="003906D0" w:rsidP="00515C06">
      <w:pPr>
        <w:pStyle w:val="BodyText"/>
        <w:spacing w:after="0" w:line="360" w:lineRule="auto"/>
        <w:jc w:val="thaiDistribute"/>
        <w:rPr>
          <w:rFonts w:cstheme="minorHAnsi"/>
          <w:sz w:val="19"/>
          <w:szCs w:val="19"/>
        </w:rPr>
      </w:pPr>
    </w:p>
    <w:p w14:paraId="3C52CA04" w14:textId="4F1CDA9D" w:rsidR="003906D0" w:rsidRDefault="003906D0" w:rsidP="00515C06">
      <w:pPr>
        <w:pStyle w:val="BodyText"/>
        <w:spacing w:after="0" w:line="360" w:lineRule="auto"/>
        <w:jc w:val="thaiDistribute"/>
        <w:rPr>
          <w:rFonts w:cstheme="minorHAnsi"/>
          <w:sz w:val="19"/>
          <w:szCs w:val="19"/>
        </w:rPr>
      </w:pPr>
    </w:p>
    <w:p w14:paraId="20FB86BD" w14:textId="77777777" w:rsidR="003906D0" w:rsidRDefault="003906D0" w:rsidP="00515C06">
      <w:pPr>
        <w:pStyle w:val="BodyText"/>
        <w:spacing w:after="0" w:line="360" w:lineRule="auto"/>
        <w:jc w:val="thaiDistribute"/>
        <w:rPr>
          <w:rFonts w:cstheme="minorHAnsi"/>
          <w:sz w:val="19"/>
          <w:szCs w:val="19"/>
        </w:rPr>
      </w:pPr>
    </w:p>
    <w:p w14:paraId="489DB259" w14:textId="64CFDE11" w:rsidR="00DA5B49" w:rsidRDefault="00DA5B49" w:rsidP="00515C06">
      <w:pPr>
        <w:pStyle w:val="BodyText"/>
        <w:spacing w:after="0" w:line="360" w:lineRule="auto"/>
        <w:jc w:val="thaiDistribute"/>
        <w:rPr>
          <w:rFonts w:cstheme="minorHAnsi"/>
          <w:sz w:val="19"/>
          <w:szCs w:val="19"/>
        </w:rPr>
      </w:pPr>
    </w:p>
    <w:p w14:paraId="751B7EA7" w14:textId="0CA44C27" w:rsidR="00515C06" w:rsidRPr="00F67209" w:rsidRDefault="00515C06" w:rsidP="00515C06">
      <w:pPr>
        <w:pStyle w:val="BodyText"/>
        <w:spacing w:after="0" w:line="360" w:lineRule="auto"/>
        <w:jc w:val="thaiDistribute"/>
        <w:rPr>
          <w:rFonts w:cstheme="minorHAnsi"/>
          <w:sz w:val="19"/>
          <w:szCs w:val="19"/>
        </w:rPr>
      </w:pPr>
      <w:r w:rsidRPr="00F67209">
        <w:rPr>
          <w:rFonts w:cstheme="minorHAnsi"/>
          <w:sz w:val="19"/>
          <w:szCs w:val="19"/>
        </w:rPr>
        <w:lastRenderedPageBreak/>
        <w:t>From the matters communicated with those charged with governance, I determine</w:t>
      </w:r>
      <w:r w:rsidR="007A0255">
        <w:rPr>
          <w:rFonts w:cstheme="minorHAnsi"/>
          <w:sz w:val="19"/>
          <w:szCs w:val="19"/>
        </w:rPr>
        <w:t>d</w:t>
      </w:r>
      <w:r w:rsidRPr="00F67209">
        <w:rPr>
          <w:rFonts w:cstheme="minorHAnsi"/>
          <w:sz w:val="19"/>
          <w:szCs w:val="19"/>
        </w:rPr>
        <w:t xml:space="preserve"> the matters that </w:t>
      </w:r>
      <w:r w:rsidR="000330A4">
        <w:rPr>
          <w:rFonts w:cstheme="minorHAnsi"/>
          <w:sz w:val="19"/>
          <w:szCs w:val="19"/>
        </w:rPr>
        <w:t>is</w:t>
      </w:r>
      <w:r w:rsidRPr="00F67209">
        <w:rPr>
          <w:rFonts w:cstheme="minorHAnsi"/>
          <w:sz w:val="19"/>
          <w:szCs w:val="19"/>
        </w:rPr>
        <w:t xml:space="preserve"> of most significance in the audit of the financial statements of the current period and </w:t>
      </w:r>
      <w:r w:rsidR="00310EE1">
        <w:rPr>
          <w:rFonts w:cstheme="minorHAnsi"/>
          <w:sz w:val="19"/>
          <w:szCs w:val="19"/>
        </w:rPr>
        <w:t>is</w:t>
      </w:r>
      <w:r w:rsidRPr="00F67209">
        <w:rPr>
          <w:rFonts w:cstheme="minorHAnsi"/>
          <w:sz w:val="19"/>
          <w:szCs w:val="19"/>
        </w:rPr>
        <w:t xml:space="preserve"> therefore the key audit matter. I describe th</w:t>
      </w:r>
      <w:r w:rsidR="003D2676">
        <w:rPr>
          <w:rFonts w:cstheme="minorHAnsi"/>
          <w:sz w:val="19"/>
          <w:szCs w:val="19"/>
        </w:rPr>
        <w:t>is</w:t>
      </w:r>
      <w:r w:rsidRPr="00F67209">
        <w:rPr>
          <w:rFonts w:cstheme="minorHAnsi"/>
          <w:sz w:val="19"/>
          <w:szCs w:val="19"/>
        </w:rPr>
        <w:t xml:space="preserve"> matter in my auditor’s report unless law or regulation preclude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D6C022" w14:textId="62F8DFCE" w:rsidR="00515C06" w:rsidRDefault="00515C06" w:rsidP="00515C06">
      <w:pPr>
        <w:pStyle w:val="BodyText"/>
        <w:spacing w:after="0" w:line="360" w:lineRule="auto"/>
        <w:jc w:val="thaiDistribute"/>
        <w:rPr>
          <w:rFonts w:cstheme="minorHAnsi"/>
          <w:sz w:val="19"/>
          <w:szCs w:val="19"/>
        </w:rPr>
      </w:pPr>
    </w:p>
    <w:p w14:paraId="247FC705" w14:textId="5502D30C" w:rsidR="00DA5B49" w:rsidRDefault="00DA5B49" w:rsidP="00515C06">
      <w:pPr>
        <w:pStyle w:val="BodyText"/>
        <w:spacing w:after="0" w:line="360" w:lineRule="auto"/>
        <w:jc w:val="thaiDistribute"/>
        <w:rPr>
          <w:rFonts w:cstheme="minorHAnsi"/>
          <w:sz w:val="19"/>
          <w:szCs w:val="19"/>
        </w:rPr>
      </w:pPr>
    </w:p>
    <w:p w14:paraId="5B95AEBE" w14:textId="77777777" w:rsidR="00515C06" w:rsidRPr="00F67209" w:rsidRDefault="00515C06" w:rsidP="00515C06">
      <w:pPr>
        <w:pStyle w:val="BodyText"/>
        <w:spacing w:after="0" w:line="360" w:lineRule="auto"/>
        <w:rPr>
          <w:rFonts w:cstheme="minorHAnsi"/>
          <w:sz w:val="19"/>
          <w:szCs w:val="19"/>
        </w:rPr>
      </w:pPr>
    </w:p>
    <w:p w14:paraId="185D996D" w14:textId="77777777" w:rsidR="00515C06" w:rsidRPr="00F67209" w:rsidRDefault="00515C06" w:rsidP="00515C06">
      <w:pPr>
        <w:pStyle w:val="BodyText"/>
        <w:spacing w:after="0" w:line="360" w:lineRule="auto"/>
        <w:rPr>
          <w:rFonts w:cstheme="minorHAnsi"/>
          <w:sz w:val="19"/>
          <w:szCs w:val="19"/>
        </w:rPr>
      </w:pPr>
    </w:p>
    <w:p w14:paraId="59D39B60" w14:textId="77777777" w:rsidR="00515C06" w:rsidRPr="00F67209" w:rsidRDefault="00515C06" w:rsidP="00515C06">
      <w:pPr>
        <w:pStyle w:val="BodyText"/>
        <w:spacing w:after="0" w:line="360" w:lineRule="auto"/>
        <w:rPr>
          <w:rFonts w:cstheme="minorHAnsi"/>
          <w:b/>
          <w:bCs/>
          <w:sz w:val="19"/>
          <w:szCs w:val="19"/>
        </w:rPr>
      </w:pPr>
      <w:r w:rsidRPr="00F67209">
        <w:rPr>
          <w:rFonts w:cstheme="minorHAnsi"/>
          <w:b/>
          <w:bCs/>
          <w:sz w:val="19"/>
          <w:szCs w:val="19"/>
        </w:rPr>
        <w:t xml:space="preserve">Mr. </w:t>
      </w:r>
      <w:proofErr w:type="spellStart"/>
      <w:r>
        <w:rPr>
          <w:rFonts w:cstheme="minorHAnsi"/>
          <w:b/>
          <w:bCs/>
          <w:sz w:val="19"/>
          <w:szCs w:val="19"/>
        </w:rPr>
        <w:t>Somkid</w:t>
      </w:r>
      <w:proofErr w:type="spellEnd"/>
      <w:r>
        <w:rPr>
          <w:rFonts w:cstheme="minorHAnsi"/>
          <w:b/>
          <w:bCs/>
          <w:sz w:val="19"/>
          <w:szCs w:val="19"/>
        </w:rPr>
        <w:t xml:space="preserve"> Tiatragul</w:t>
      </w:r>
    </w:p>
    <w:p w14:paraId="25FC953B" w14:textId="77777777" w:rsidR="00515C06" w:rsidRPr="00F67209" w:rsidRDefault="00515C06" w:rsidP="00515C06">
      <w:pPr>
        <w:pStyle w:val="BodyText"/>
        <w:spacing w:after="0" w:line="360" w:lineRule="auto"/>
        <w:rPr>
          <w:rFonts w:cstheme="minorHAnsi"/>
          <w:sz w:val="19"/>
          <w:szCs w:val="19"/>
        </w:rPr>
      </w:pPr>
      <w:r w:rsidRPr="00F67209">
        <w:rPr>
          <w:rFonts w:cstheme="minorHAnsi"/>
          <w:sz w:val="19"/>
          <w:szCs w:val="19"/>
        </w:rPr>
        <w:t>Certified Public Accountant</w:t>
      </w:r>
    </w:p>
    <w:p w14:paraId="65F5CCBA" w14:textId="77777777" w:rsidR="00515C06" w:rsidRPr="00F67209" w:rsidRDefault="00515C06" w:rsidP="00515C06">
      <w:pPr>
        <w:pStyle w:val="BodyText"/>
        <w:spacing w:after="0" w:line="360" w:lineRule="auto"/>
        <w:rPr>
          <w:rFonts w:cstheme="minorHAnsi"/>
          <w:sz w:val="19"/>
          <w:szCs w:val="19"/>
        </w:rPr>
      </w:pPr>
      <w:r w:rsidRPr="00F67209">
        <w:rPr>
          <w:rFonts w:cstheme="minorHAnsi"/>
          <w:sz w:val="19"/>
          <w:szCs w:val="19"/>
        </w:rPr>
        <w:t xml:space="preserve">Registration No. </w:t>
      </w:r>
      <w:r>
        <w:rPr>
          <w:rFonts w:cstheme="minorHAnsi"/>
          <w:sz w:val="19"/>
          <w:szCs w:val="19"/>
        </w:rPr>
        <w:t>2785</w:t>
      </w:r>
    </w:p>
    <w:p w14:paraId="21BBE2AC" w14:textId="77777777" w:rsidR="00515C06" w:rsidRPr="00F67209" w:rsidRDefault="00515C06" w:rsidP="00515C06">
      <w:pPr>
        <w:pStyle w:val="BodyText"/>
        <w:spacing w:after="0" w:line="360" w:lineRule="auto"/>
        <w:rPr>
          <w:rFonts w:cstheme="minorHAnsi"/>
          <w:sz w:val="19"/>
          <w:szCs w:val="19"/>
        </w:rPr>
      </w:pPr>
    </w:p>
    <w:p w14:paraId="3FF3B7ED" w14:textId="77777777" w:rsidR="00515C06" w:rsidRPr="00F67209" w:rsidRDefault="00515C06" w:rsidP="00515C06">
      <w:pPr>
        <w:pStyle w:val="BodyText"/>
        <w:spacing w:after="0" w:line="360" w:lineRule="auto"/>
        <w:rPr>
          <w:rFonts w:cstheme="minorHAnsi"/>
          <w:sz w:val="19"/>
          <w:szCs w:val="19"/>
        </w:rPr>
      </w:pPr>
      <w:r w:rsidRPr="00F67209">
        <w:rPr>
          <w:rFonts w:cstheme="minorHAnsi"/>
          <w:sz w:val="19"/>
          <w:szCs w:val="19"/>
        </w:rPr>
        <w:t xml:space="preserve">Grant Thornton Limited </w:t>
      </w:r>
    </w:p>
    <w:p w14:paraId="03E3D7F7" w14:textId="77777777" w:rsidR="00515C06" w:rsidRPr="00F67209" w:rsidRDefault="00515C06" w:rsidP="00515C06">
      <w:pPr>
        <w:pStyle w:val="BodyText"/>
        <w:spacing w:after="0" w:line="360" w:lineRule="auto"/>
        <w:rPr>
          <w:rFonts w:cstheme="minorHAnsi"/>
          <w:sz w:val="19"/>
          <w:szCs w:val="19"/>
        </w:rPr>
      </w:pPr>
      <w:r w:rsidRPr="00F67209">
        <w:rPr>
          <w:rFonts w:cstheme="minorHAnsi"/>
          <w:sz w:val="19"/>
          <w:szCs w:val="19"/>
        </w:rPr>
        <w:t>Bangkok</w:t>
      </w:r>
    </w:p>
    <w:p w14:paraId="56E0E28A" w14:textId="2D9B9E0F" w:rsidR="00515C06" w:rsidRPr="00F67209" w:rsidRDefault="00780CC4" w:rsidP="00515C06">
      <w:pPr>
        <w:pStyle w:val="BodyText"/>
        <w:spacing w:after="0" w:line="360" w:lineRule="auto"/>
        <w:rPr>
          <w:rFonts w:cstheme="minorHAnsi"/>
          <w:sz w:val="19"/>
          <w:szCs w:val="19"/>
        </w:rPr>
      </w:pPr>
      <w:r w:rsidRPr="00055468">
        <w:rPr>
          <w:rFonts w:cstheme="minorBidi"/>
          <w:sz w:val="19"/>
          <w:szCs w:val="24"/>
          <w:lang w:val="en-US" w:bidi="th-TH"/>
        </w:rPr>
        <w:t>2</w:t>
      </w:r>
      <w:r w:rsidR="003D15D7" w:rsidRPr="00055468">
        <w:rPr>
          <w:rFonts w:cstheme="minorBidi"/>
          <w:sz w:val="19"/>
          <w:szCs w:val="24"/>
          <w:lang w:val="en-US" w:bidi="th-TH"/>
        </w:rPr>
        <w:t>4</w:t>
      </w:r>
      <w:r w:rsidR="005E3F9C" w:rsidRPr="00055468">
        <w:rPr>
          <w:rFonts w:cstheme="minorHAnsi"/>
          <w:sz w:val="19"/>
          <w:szCs w:val="19"/>
        </w:rPr>
        <w:t xml:space="preserve"> </w:t>
      </w:r>
      <w:r w:rsidRPr="00055468">
        <w:rPr>
          <w:rFonts w:cstheme="minorHAnsi"/>
          <w:sz w:val="19"/>
          <w:szCs w:val="19"/>
        </w:rPr>
        <w:t>February</w:t>
      </w:r>
      <w:r w:rsidR="005E3F9C" w:rsidRPr="00055468">
        <w:rPr>
          <w:rFonts w:cstheme="minorHAnsi"/>
          <w:sz w:val="19"/>
          <w:szCs w:val="19"/>
        </w:rPr>
        <w:t xml:space="preserve"> 2020</w:t>
      </w:r>
    </w:p>
    <w:p w14:paraId="5F1457D3" w14:textId="77777777" w:rsidR="003E0F7B" w:rsidRPr="003E0F7B" w:rsidRDefault="003E0F7B" w:rsidP="00515C06">
      <w:pPr>
        <w:spacing w:after="0" w:line="360" w:lineRule="auto"/>
        <w:jc w:val="both"/>
        <w:rPr>
          <w:rFonts w:ascii="Arial" w:hAnsi="Arial"/>
          <w:sz w:val="19"/>
          <w:szCs w:val="19"/>
        </w:rPr>
      </w:pP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BBF6C" w14:textId="77777777" w:rsidR="006F5354" w:rsidRDefault="006F5354">
      <w:r>
        <w:separator/>
      </w:r>
    </w:p>
  </w:endnote>
  <w:endnote w:type="continuationSeparator" w:id="0">
    <w:p w14:paraId="579E7BD8" w14:textId="77777777" w:rsidR="006F5354" w:rsidRDefault="006F5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4A535" w14:textId="77777777" w:rsidR="006F5354" w:rsidRDefault="006F5354">
      <w:bookmarkStart w:id="0" w:name="_Hlk482348182"/>
      <w:bookmarkEnd w:id="0"/>
      <w:r>
        <w:separator/>
      </w:r>
    </w:p>
  </w:footnote>
  <w:footnote w:type="continuationSeparator" w:id="0">
    <w:p w14:paraId="3150C510" w14:textId="77777777" w:rsidR="006F5354" w:rsidRDefault="006F5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EECB3" w14:textId="77777777" w:rsidR="00EC6BC6" w:rsidRDefault="00EC6BC6"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B98E4" w14:textId="2F9791F0" w:rsidR="00EC6BC6" w:rsidRDefault="00EC6BC6" w:rsidP="00D96128">
    <w:pPr>
      <w:pStyle w:val="Header"/>
      <w:jc w:val="right"/>
    </w:pPr>
  </w:p>
  <w:p w14:paraId="0D452897" w14:textId="77777777" w:rsidR="00EC6BC6" w:rsidRPr="0079502D" w:rsidRDefault="00EC6BC6"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423B0" w14:textId="77777777" w:rsidR="00EC6BC6" w:rsidRDefault="00EC6BC6" w:rsidP="00E21820">
    <w:pPr>
      <w:pStyle w:val="Header"/>
      <w:tabs>
        <w:tab w:val="clear" w:pos="8562"/>
        <w:tab w:val="left" w:pos="5328"/>
      </w:tabs>
      <w:spacing w:after="1440"/>
    </w:pPr>
  </w:p>
  <w:p w14:paraId="4E79FF2A" w14:textId="40B841A9" w:rsidR="00EC6BC6" w:rsidRPr="009E2A01" w:rsidRDefault="00EC6BC6"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AUDITOR’S REPORT</w:t>
    </w:r>
    <w:r w:rsidRPr="009E2A01">
      <w:rPr>
        <w:rFonts w:cs="Browallia New"/>
        <w:color w:val="auto"/>
        <w:sz w:val="28"/>
        <w:szCs w:val="28"/>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9FE6BB8"/>
    <w:multiLevelType w:val="hybridMultilevel"/>
    <w:tmpl w:val="BE682330"/>
    <w:lvl w:ilvl="0" w:tplc="8A9CE7E4">
      <w:numFmt w:val="bullet"/>
      <w:lvlText w:val="-"/>
      <w:lvlJc w:val="left"/>
      <w:pPr>
        <w:ind w:left="430" w:hanging="360"/>
      </w:pPr>
      <w:rPr>
        <w:rFonts w:ascii="Arial" w:eastAsia="Times New Roman" w:hAnsi="Arial" w:cs="Arial"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3"/>
  </w:num>
  <w:num w:numId="8">
    <w:abstractNumId w:val="21"/>
  </w:num>
  <w:num w:numId="9">
    <w:abstractNumId w:val="5"/>
  </w:num>
  <w:num w:numId="10">
    <w:abstractNumId w:val="19"/>
  </w:num>
  <w:num w:numId="11">
    <w:abstractNumId w:val="17"/>
  </w:num>
  <w:num w:numId="12">
    <w:abstractNumId w:val="4"/>
  </w:num>
  <w:num w:numId="13">
    <w:abstractNumId w:val="9"/>
  </w:num>
  <w:num w:numId="14">
    <w:abstractNumId w:val="8"/>
  </w:num>
  <w:num w:numId="15">
    <w:abstractNumId w:val="9"/>
  </w:num>
  <w:num w:numId="16">
    <w:abstractNumId w:val="10"/>
  </w:num>
  <w:num w:numId="17">
    <w:abstractNumId w:val="14"/>
  </w:num>
  <w:num w:numId="18">
    <w:abstractNumId w:val="19"/>
  </w:num>
  <w:num w:numId="19">
    <w:abstractNumId w:val="17"/>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8"/>
  </w:num>
  <w:num w:numId="29">
    <w:abstractNumId w:val="18"/>
  </w:num>
  <w:num w:numId="30">
    <w:abstractNumId w:val="18"/>
  </w:num>
  <w:num w:numId="31">
    <w:abstractNumId w:val="15"/>
  </w:num>
  <w:num w:numId="32">
    <w:abstractNumId w:val="15"/>
  </w:num>
  <w:num w:numId="33">
    <w:abstractNumId w:val="15"/>
  </w:num>
  <w:num w:numId="34">
    <w:abstractNumId w:val="12"/>
  </w:num>
  <w:num w:numId="35">
    <w:abstractNumId w:val="16"/>
  </w:num>
  <w:num w:numId="36">
    <w:abstractNumId w:val="11"/>
  </w:num>
  <w:num w:numId="37">
    <w:abstractNumId w:val="20"/>
  </w:num>
  <w:num w:numId="3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DFD"/>
    <w:rsid w:val="000162B0"/>
    <w:rsid w:val="0003023B"/>
    <w:rsid w:val="00031D17"/>
    <w:rsid w:val="000330A4"/>
    <w:rsid w:val="0003427B"/>
    <w:rsid w:val="00044ACE"/>
    <w:rsid w:val="0004550E"/>
    <w:rsid w:val="00052614"/>
    <w:rsid w:val="00055468"/>
    <w:rsid w:val="000661A7"/>
    <w:rsid w:val="000723F7"/>
    <w:rsid w:val="00074485"/>
    <w:rsid w:val="000828F1"/>
    <w:rsid w:val="00082F59"/>
    <w:rsid w:val="00094333"/>
    <w:rsid w:val="00097FAB"/>
    <w:rsid w:val="000A01F2"/>
    <w:rsid w:val="000A059F"/>
    <w:rsid w:val="000A473A"/>
    <w:rsid w:val="000B21F5"/>
    <w:rsid w:val="000B65E3"/>
    <w:rsid w:val="000B7090"/>
    <w:rsid w:val="000C4B51"/>
    <w:rsid w:val="000E1251"/>
    <w:rsid w:val="000E4407"/>
    <w:rsid w:val="000E52CE"/>
    <w:rsid w:val="000F3AAB"/>
    <w:rsid w:val="000F6E25"/>
    <w:rsid w:val="001011DF"/>
    <w:rsid w:val="00112B69"/>
    <w:rsid w:val="001316D3"/>
    <w:rsid w:val="001348D6"/>
    <w:rsid w:val="001421B9"/>
    <w:rsid w:val="001422C7"/>
    <w:rsid w:val="001554CD"/>
    <w:rsid w:val="00155A91"/>
    <w:rsid w:val="00161019"/>
    <w:rsid w:val="001613E2"/>
    <w:rsid w:val="0016459D"/>
    <w:rsid w:val="0016697D"/>
    <w:rsid w:val="00167017"/>
    <w:rsid w:val="00175C0A"/>
    <w:rsid w:val="0019210D"/>
    <w:rsid w:val="00193259"/>
    <w:rsid w:val="001A3BFB"/>
    <w:rsid w:val="001A3C20"/>
    <w:rsid w:val="001A3DD9"/>
    <w:rsid w:val="001A43E7"/>
    <w:rsid w:val="001B198C"/>
    <w:rsid w:val="001B292A"/>
    <w:rsid w:val="001B7388"/>
    <w:rsid w:val="001C50CD"/>
    <w:rsid w:val="001D2302"/>
    <w:rsid w:val="001D515E"/>
    <w:rsid w:val="001D7BB3"/>
    <w:rsid w:val="001E12A6"/>
    <w:rsid w:val="001E2634"/>
    <w:rsid w:val="001E498F"/>
    <w:rsid w:val="001F7C2D"/>
    <w:rsid w:val="00207C03"/>
    <w:rsid w:val="00210C26"/>
    <w:rsid w:val="00213579"/>
    <w:rsid w:val="00224179"/>
    <w:rsid w:val="0022518C"/>
    <w:rsid w:val="00237A7E"/>
    <w:rsid w:val="00241F16"/>
    <w:rsid w:val="00247969"/>
    <w:rsid w:val="0026182A"/>
    <w:rsid w:val="0026477D"/>
    <w:rsid w:val="00276A19"/>
    <w:rsid w:val="00277EBE"/>
    <w:rsid w:val="002838FB"/>
    <w:rsid w:val="00285249"/>
    <w:rsid w:val="00287D16"/>
    <w:rsid w:val="00294699"/>
    <w:rsid w:val="002A252E"/>
    <w:rsid w:val="002A3E42"/>
    <w:rsid w:val="002A4DE7"/>
    <w:rsid w:val="002C5AAB"/>
    <w:rsid w:val="002C623D"/>
    <w:rsid w:val="002D5A0F"/>
    <w:rsid w:val="002D6E25"/>
    <w:rsid w:val="002E02F4"/>
    <w:rsid w:val="002E7F1E"/>
    <w:rsid w:val="002F2DEB"/>
    <w:rsid w:val="002F3903"/>
    <w:rsid w:val="002F4A52"/>
    <w:rsid w:val="002F7D90"/>
    <w:rsid w:val="0030026A"/>
    <w:rsid w:val="00305173"/>
    <w:rsid w:val="00310EE1"/>
    <w:rsid w:val="00321A76"/>
    <w:rsid w:val="00321CE5"/>
    <w:rsid w:val="00331E6C"/>
    <w:rsid w:val="00332BD0"/>
    <w:rsid w:val="003345EC"/>
    <w:rsid w:val="00335E5B"/>
    <w:rsid w:val="00336398"/>
    <w:rsid w:val="00341396"/>
    <w:rsid w:val="00347F4D"/>
    <w:rsid w:val="00353A54"/>
    <w:rsid w:val="00354F5D"/>
    <w:rsid w:val="00365072"/>
    <w:rsid w:val="00365ECE"/>
    <w:rsid w:val="003744DA"/>
    <w:rsid w:val="003821BB"/>
    <w:rsid w:val="003842C7"/>
    <w:rsid w:val="00384904"/>
    <w:rsid w:val="003906D0"/>
    <w:rsid w:val="003A051A"/>
    <w:rsid w:val="003B1337"/>
    <w:rsid w:val="003B4CCD"/>
    <w:rsid w:val="003B4DED"/>
    <w:rsid w:val="003C12C5"/>
    <w:rsid w:val="003C27EF"/>
    <w:rsid w:val="003C32E9"/>
    <w:rsid w:val="003C3898"/>
    <w:rsid w:val="003C6DB1"/>
    <w:rsid w:val="003C7EB6"/>
    <w:rsid w:val="003D15D7"/>
    <w:rsid w:val="003D2605"/>
    <w:rsid w:val="003D2676"/>
    <w:rsid w:val="003D64D6"/>
    <w:rsid w:val="003E034A"/>
    <w:rsid w:val="003E0F7B"/>
    <w:rsid w:val="003E3E21"/>
    <w:rsid w:val="00402819"/>
    <w:rsid w:val="00410B1E"/>
    <w:rsid w:val="00416281"/>
    <w:rsid w:val="00422353"/>
    <w:rsid w:val="00426165"/>
    <w:rsid w:val="00426915"/>
    <w:rsid w:val="00433F63"/>
    <w:rsid w:val="00435788"/>
    <w:rsid w:val="004359E6"/>
    <w:rsid w:val="00443CE3"/>
    <w:rsid w:val="00452E7B"/>
    <w:rsid w:val="004546FA"/>
    <w:rsid w:val="004709A6"/>
    <w:rsid w:val="00481FE7"/>
    <w:rsid w:val="0048532C"/>
    <w:rsid w:val="0049103F"/>
    <w:rsid w:val="004A0DFE"/>
    <w:rsid w:val="004A3C62"/>
    <w:rsid w:val="004C0971"/>
    <w:rsid w:val="004C0C25"/>
    <w:rsid w:val="004C2111"/>
    <w:rsid w:val="004C732E"/>
    <w:rsid w:val="004D20AE"/>
    <w:rsid w:val="004D3578"/>
    <w:rsid w:val="004D70EB"/>
    <w:rsid w:val="004E60E6"/>
    <w:rsid w:val="004F1716"/>
    <w:rsid w:val="004F1A16"/>
    <w:rsid w:val="004F207F"/>
    <w:rsid w:val="004F334D"/>
    <w:rsid w:val="004F5D91"/>
    <w:rsid w:val="005070FA"/>
    <w:rsid w:val="00515C06"/>
    <w:rsid w:val="00516DAF"/>
    <w:rsid w:val="0052186A"/>
    <w:rsid w:val="005259C2"/>
    <w:rsid w:val="005259F0"/>
    <w:rsid w:val="005261DE"/>
    <w:rsid w:val="005321DA"/>
    <w:rsid w:val="00547541"/>
    <w:rsid w:val="00551365"/>
    <w:rsid w:val="00555033"/>
    <w:rsid w:val="0055615A"/>
    <w:rsid w:val="005572C2"/>
    <w:rsid w:val="00561F4A"/>
    <w:rsid w:val="005627FF"/>
    <w:rsid w:val="00562DE5"/>
    <w:rsid w:val="00577D61"/>
    <w:rsid w:val="00581D1E"/>
    <w:rsid w:val="005822AC"/>
    <w:rsid w:val="00583605"/>
    <w:rsid w:val="00596029"/>
    <w:rsid w:val="005B405A"/>
    <w:rsid w:val="005C01CE"/>
    <w:rsid w:val="005C0468"/>
    <w:rsid w:val="005C2CCB"/>
    <w:rsid w:val="005C5A7A"/>
    <w:rsid w:val="005C6479"/>
    <w:rsid w:val="005C69FD"/>
    <w:rsid w:val="005D000F"/>
    <w:rsid w:val="005D525D"/>
    <w:rsid w:val="005D7025"/>
    <w:rsid w:val="005E2D67"/>
    <w:rsid w:val="005E3F9C"/>
    <w:rsid w:val="005E5578"/>
    <w:rsid w:val="005E5ECF"/>
    <w:rsid w:val="005F201A"/>
    <w:rsid w:val="005F4D62"/>
    <w:rsid w:val="00610ED7"/>
    <w:rsid w:val="006111FC"/>
    <w:rsid w:val="00620CE3"/>
    <w:rsid w:val="00621086"/>
    <w:rsid w:val="00621398"/>
    <w:rsid w:val="006365A1"/>
    <w:rsid w:val="00636AA2"/>
    <w:rsid w:val="00636DC1"/>
    <w:rsid w:val="006427F4"/>
    <w:rsid w:val="00665A2C"/>
    <w:rsid w:val="00666764"/>
    <w:rsid w:val="0066694B"/>
    <w:rsid w:val="0066770D"/>
    <w:rsid w:val="00667DB6"/>
    <w:rsid w:val="00670214"/>
    <w:rsid w:val="00670BBB"/>
    <w:rsid w:val="006771E8"/>
    <w:rsid w:val="00677C01"/>
    <w:rsid w:val="00682354"/>
    <w:rsid w:val="00682BF5"/>
    <w:rsid w:val="00683CC7"/>
    <w:rsid w:val="00692CA5"/>
    <w:rsid w:val="006932D7"/>
    <w:rsid w:val="006A67A2"/>
    <w:rsid w:val="006B06A2"/>
    <w:rsid w:val="006B376C"/>
    <w:rsid w:val="006B52B9"/>
    <w:rsid w:val="006C3D37"/>
    <w:rsid w:val="006C6376"/>
    <w:rsid w:val="006D6FF5"/>
    <w:rsid w:val="006E632F"/>
    <w:rsid w:val="006F1B19"/>
    <w:rsid w:val="006F29ED"/>
    <w:rsid w:val="006F4F77"/>
    <w:rsid w:val="006F5354"/>
    <w:rsid w:val="0070147C"/>
    <w:rsid w:val="00714FD6"/>
    <w:rsid w:val="00722042"/>
    <w:rsid w:val="007258F5"/>
    <w:rsid w:val="007265F7"/>
    <w:rsid w:val="00731894"/>
    <w:rsid w:val="00746796"/>
    <w:rsid w:val="00746D91"/>
    <w:rsid w:val="00754E4E"/>
    <w:rsid w:val="0075598A"/>
    <w:rsid w:val="00761813"/>
    <w:rsid w:val="00762EF1"/>
    <w:rsid w:val="007637C6"/>
    <w:rsid w:val="00771B85"/>
    <w:rsid w:val="00775DA6"/>
    <w:rsid w:val="00780CC4"/>
    <w:rsid w:val="0078170A"/>
    <w:rsid w:val="00783C2C"/>
    <w:rsid w:val="00787434"/>
    <w:rsid w:val="00790956"/>
    <w:rsid w:val="0079502D"/>
    <w:rsid w:val="007A0255"/>
    <w:rsid w:val="007A0755"/>
    <w:rsid w:val="007A31D9"/>
    <w:rsid w:val="007A74F9"/>
    <w:rsid w:val="007D41A1"/>
    <w:rsid w:val="007E57B0"/>
    <w:rsid w:val="00801A1C"/>
    <w:rsid w:val="0080237B"/>
    <w:rsid w:val="008033D0"/>
    <w:rsid w:val="00803FB6"/>
    <w:rsid w:val="008059EF"/>
    <w:rsid w:val="008128F7"/>
    <w:rsid w:val="00812938"/>
    <w:rsid w:val="00816DF9"/>
    <w:rsid w:val="00827B71"/>
    <w:rsid w:val="00830DAC"/>
    <w:rsid w:val="0083134C"/>
    <w:rsid w:val="00832F51"/>
    <w:rsid w:val="00843100"/>
    <w:rsid w:val="00847054"/>
    <w:rsid w:val="00850F25"/>
    <w:rsid w:val="008534AA"/>
    <w:rsid w:val="00853C61"/>
    <w:rsid w:val="008679E9"/>
    <w:rsid w:val="008719C2"/>
    <w:rsid w:val="00872E27"/>
    <w:rsid w:val="00884FF7"/>
    <w:rsid w:val="00894ACE"/>
    <w:rsid w:val="008A0987"/>
    <w:rsid w:val="008B19D9"/>
    <w:rsid w:val="008B1FD3"/>
    <w:rsid w:val="008B204B"/>
    <w:rsid w:val="008C2387"/>
    <w:rsid w:val="008C49AE"/>
    <w:rsid w:val="008C59F7"/>
    <w:rsid w:val="008C66AD"/>
    <w:rsid w:val="008D3081"/>
    <w:rsid w:val="008E7687"/>
    <w:rsid w:val="008F0E3C"/>
    <w:rsid w:val="008F11FA"/>
    <w:rsid w:val="008F33AE"/>
    <w:rsid w:val="008F4ACA"/>
    <w:rsid w:val="00902ECF"/>
    <w:rsid w:val="0090612E"/>
    <w:rsid w:val="00906264"/>
    <w:rsid w:val="00912F98"/>
    <w:rsid w:val="00917FBB"/>
    <w:rsid w:val="009219CA"/>
    <w:rsid w:val="009223D3"/>
    <w:rsid w:val="00923268"/>
    <w:rsid w:val="00931D7A"/>
    <w:rsid w:val="009322F9"/>
    <w:rsid w:val="009327FD"/>
    <w:rsid w:val="00935D8D"/>
    <w:rsid w:val="00942FE8"/>
    <w:rsid w:val="00957E70"/>
    <w:rsid w:val="00970DAB"/>
    <w:rsid w:val="00972FF6"/>
    <w:rsid w:val="0097321D"/>
    <w:rsid w:val="009755EA"/>
    <w:rsid w:val="00992531"/>
    <w:rsid w:val="00995CD5"/>
    <w:rsid w:val="00997561"/>
    <w:rsid w:val="009A1787"/>
    <w:rsid w:val="009A4F5A"/>
    <w:rsid w:val="009B1F44"/>
    <w:rsid w:val="009B27CE"/>
    <w:rsid w:val="009B33A7"/>
    <w:rsid w:val="009B4573"/>
    <w:rsid w:val="009B69D8"/>
    <w:rsid w:val="009C002A"/>
    <w:rsid w:val="009E278C"/>
    <w:rsid w:val="009E2A01"/>
    <w:rsid w:val="009F01A3"/>
    <w:rsid w:val="009F6EDC"/>
    <w:rsid w:val="009F74D0"/>
    <w:rsid w:val="00A035CE"/>
    <w:rsid w:val="00A0537F"/>
    <w:rsid w:val="00A0602E"/>
    <w:rsid w:val="00A06C1F"/>
    <w:rsid w:val="00A078D5"/>
    <w:rsid w:val="00A07FFA"/>
    <w:rsid w:val="00A11FB4"/>
    <w:rsid w:val="00A1550B"/>
    <w:rsid w:val="00A2125E"/>
    <w:rsid w:val="00A245F0"/>
    <w:rsid w:val="00A253A8"/>
    <w:rsid w:val="00A35782"/>
    <w:rsid w:val="00A362F9"/>
    <w:rsid w:val="00A40F2B"/>
    <w:rsid w:val="00A43EE6"/>
    <w:rsid w:val="00A60F49"/>
    <w:rsid w:val="00A61E15"/>
    <w:rsid w:val="00A62910"/>
    <w:rsid w:val="00A66F91"/>
    <w:rsid w:val="00A70229"/>
    <w:rsid w:val="00A80762"/>
    <w:rsid w:val="00A918D1"/>
    <w:rsid w:val="00A93A9A"/>
    <w:rsid w:val="00AA5C16"/>
    <w:rsid w:val="00AA7E9E"/>
    <w:rsid w:val="00AB4FA1"/>
    <w:rsid w:val="00AB7658"/>
    <w:rsid w:val="00AC31D4"/>
    <w:rsid w:val="00AC6098"/>
    <w:rsid w:val="00AE2BF6"/>
    <w:rsid w:val="00AE3370"/>
    <w:rsid w:val="00AE64CA"/>
    <w:rsid w:val="00AF5B14"/>
    <w:rsid w:val="00AF7092"/>
    <w:rsid w:val="00B02EE2"/>
    <w:rsid w:val="00B06C37"/>
    <w:rsid w:val="00B076B0"/>
    <w:rsid w:val="00B07729"/>
    <w:rsid w:val="00B10F1A"/>
    <w:rsid w:val="00B1324D"/>
    <w:rsid w:val="00B157E2"/>
    <w:rsid w:val="00B24A45"/>
    <w:rsid w:val="00B25B92"/>
    <w:rsid w:val="00B26948"/>
    <w:rsid w:val="00B34D51"/>
    <w:rsid w:val="00B36A0E"/>
    <w:rsid w:val="00B36BA1"/>
    <w:rsid w:val="00B40D67"/>
    <w:rsid w:val="00B43C45"/>
    <w:rsid w:val="00B55EE8"/>
    <w:rsid w:val="00B56E6C"/>
    <w:rsid w:val="00B601B2"/>
    <w:rsid w:val="00B63D0E"/>
    <w:rsid w:val="00B8121F"/>
    <w:rsid w:val="00B83039"/>
    <w:rsid w:val="00B92410"/>
    <w:rsid w:val="00B9394D"/>
    <w:rsid w:val="00BA5B00"/>
    <w:rsid w:val="00BB1A07"/>
    <w:rsid w:val="00BB6DAD"/>
    <w:rsid w:val="00BB7346"/>
    <w:rsid w:val="00BC1555"/>
    <w:rsid w:val="00BC361B"/>
    <w:rsid w:val="00BC47AB"/>
    <w:rsid w:val="00BC60A9"/>
    <w:rsid w:val="00BD4320"/>
    <w:rsid w:val="00BE0C8A"/>
    <w:rsid w:val="00BE334D"/>
    <w:rsid w:val="00BE4988"/>
    <w:rsid w:val="00BF1C24"/>
    <w:rsid w:val="00BF3D87"/>
    <w:rsid w:val="00BF5E73"/>
    <w:rsid w:val="00C06939"/>
    <w:rsid w:val="00C1374B"/>
    <w:rsid w:val="00C21E3B"/>
    <w:rsid w:val="00C35B1A"/>
    <w:rsid w:val="00C41C7D"/>
    <w:rsid w:val="00C53F17"/>
    <w:rsid w:val="00C63023"/>
    <w:rsid w:val="00C63743"/>
    <w:rsid w:val="00C76C6C"/>
    <w:rsid w:val="00C80EC5"/>
    <w:rsid w:val="00C84D2F"/>
    <w:rsid w:val="00C86BB9"/>
    <w:rsid w:val="00C8772C"/>
    <w:rsid w:val="00C87FCC"/>
    <w:rsid w:val="00CA43FD"/>
    <w:rsid w:val="00CA5491"/>
    <w:rsid w:val="00CA75B3"/>
    <w:rsid w:val="00CB031A"/>
    <w:rsid w:val="00CB18EB"/>
    <w:rsid w:val="00CB3CFB"/>
    <w:rsid w:val="00CB441E"/>
    <w:rsid w:val="00CC72E9"/>
    <w:rsid w:val="00CD25C2"/>
    <w:rsid w:val="00CE24E5"/>
    <w:rsid w:val="00CE41DB"/>
    <w:rsid w:val="00CE4D96"/>
    <w:rsid w:val="00D007C5"/>
    <w:rsid w:val="00D078C4"/>
    <w:rsid w:val="00D15EA5"/>
    <w:rsid w:val="00D2100B"/>
    <w:rsid w:val="00D2393D"/>
    <w:rsid w:val="00D268AC"/>
    <w:rsid w:val="00D3089E"/>
    <w:rsid w:val="00D31D7A"/>
    <w:rsid w:val="00D33E60"/>
    <w:rsid w:val="00D3699C"/>
    <w:rsid w:val="00D42B48"/>
    <w:rsid w:val="00D460E7"/>
    <w:rsid w:val="00D60F49"/>
    <w:rsid w:val="00D63ABC"/>
    <w:rsid w:val="00D65663"/>
    <w:rsid w:val="00D659AE"/>
    <w:rsid w:val="00D675F1"/>
    <w:rsid w:val="00D73B96"/>
    <w:rsid w:val="00D73C81"/>
    <w:rsid w:val="00D76516"/>
    <w:rsid w:val="00D80807"/>
    <w:rsid w:val="00D86917"/>
    <w:rsid w:val="00D92F9A"/>
    <w:rsid w:val="00D9427D"/>
    <w:rsid w:val="00D96128"/>
    <w:rsid w:val="00DA1BD2"/>
    <w:rsid w:val="00DA36EE"/>
    <w:rsid w:val="00DA452E"/>
    <w:rsid w:val="00DA5128"/>
    <w:rsid w:val="00DA5B49"/>
    <w:rsid w:val="00DB308D"/>
    <w:rsid w:val="00DB40A3"/>
    <w:rsid w:val="00DB5F40"/>
    <w:rsid w:val="00DD1E47"/>
    <w:rsid w:val="00DD3D54"/>
    <w:rsid w:val="00DD61A9"/>
    <w:rsid w:val="00DD6EF1"/>
    <w:rsid w:val="00DE4958"/>
    <w:rsid w:val="00DF54E4"/>
    <w:rsid w:val="00E00C86"/>
    <w:rsid w:val="00E01200"/>
    <w:rsid w:val="00E04361"/>
    <w:rsid w:val="00E04A5C"/>
    <w:rsid w:val="00E064FD"/>
    <w:rsid w:val="00E1053A"/>
    <w:rsid w:val="00E20837"/>
    <w:rsid w:val="00E21820"/>
    <w:rsid w:val="00E26AF3"/>
    <w:rsid w:val="00E276E0"/>
    <w:rsid w:val="00E314EA"/>
    <w:rsid w:val="00E32428"/>
    <w:rsid w:val="00E33FDA"/>
    <w:rsid w:val="00E406D5"/>
    <w:rsid w:val="00E47FF7"/>
    <w:rsid w:val="00E51953"/>
    <w:rsid w:val="00E56701"/>
    <w:rsid w:val="00E60652"/>
    <w:rsid w:val="00E62754"/>
    <w:rsid w:val="00E64D2D"/>
    <w:rsid w:val="00E71C73"/>
    <w:rsid w:val="00E86B53"/>
    <w:rsid w:val="00E9110B"/>
    <w:rsid w:val="00E93AD9"/>
    <w:rsid w:val="00EA2B6F"/>
    <w:rsid w:val="00EB3478"/>
    <w:rsid w:val="00EB4B39"/>
    <w:rsid w:val="00EB5DE6"/>
    <w:rsid w:val="00EB6FE3"/>
    <w:rsid w:val="00EC6BC6"/>
    <w:rsid w:val="00ED1796"/>
    <w:rsid w:val="00ED46DE"/>
    <w:rsid w:val="00EE0F65"/>
    <w:rsid w:val="00EF033C"/>
    <w:rsid w:val="00EF5BE4"/>
    <w:rsid w:val="00F15B23"/>
    <w:rsid w:val="00F246A1"/>
    <w:rsid w:val="00F37917"/>
    <w:rsid w:val="00F5051E"/>
    <w:rsid w:val="00F52B8A"/>
    <w:rsid w:val="00F5513E"/>
    <w:rsid w:val="00F63F3F"/>
    <w:rsid w:val="00F64BA1"/>
    <w:rsid w:val="00F66FA5"/>
    <w:rsid w:val="00F71678"/>
    <w:rsid w:val="00F730E3"/>
    <w:rsid w:val="00F755E9"/>
    <w:rsid w:val="00F76114"/>
    <w:rsid w:val="00F909CD"/>
    <w:rsid w:val="00F909EF"/>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E51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46593EB9-D89A-4034-AC59-D72137952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F811FD-EBC8-48E4-A3E1-53FF771B9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69</TotalTime>
  <Pages>6</Pages>
  <Words>1573</Words>
  <Characters>8946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Patchaya Wannasatien</cp:lastModifiedBy>
  <cp:revision>61</cp:revision>
  <cp:lastPrinted>2020-02-24T02:38:00Z</cp:lastPrinted>
  <dcterms:created xsi:type="dcterms:W3CDTF">2019-02-21T08:14:00Z</dcterms:created>
  <dcterms:modified xsi:type="dcterms:W3CDTF">2020-02-24T11:57:00Z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0x0101006F84FDFFFC82F844B4ED36081B583EEE</vt:lpwstr>
  </property>
</Properties>
</file>