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Look w:val="01E0" w:firstRow="1" w:lastRow="1" w:firstColumn="1" w:lastColumn="1" w:noHBand="0" w:noVBand="0"/>
      </w:tblPr>
      <w:tblGrid>
        <w:gridCol w:w="2250"/>
        <w:gridCol w:w="6960"/>
      </w:tblGrid>
      <w:tr w:rsidR="00EB2179" w:rsidRPr="000A5EE2" w:rsidTr="00E10FDC">
        <w:trPr>
          <w:trHeight w:val="2865"/>
        </w:trPr>
        <w:tc>
          <w:tcPr>
            <w:tcW w:w="2250" w:type="dxa"/>
          </w:tcPr>
          <w:p w:rsidR="00EB2179" w:rsidRPr="00F4659D" w:rsidRDefault="00EB2179" w:rsidP="00E62BEE">
            <w:pPr>
              <w:rPr>
                <w:rFonts w:ascii="Angsana New" w:hAnsi="Angsana New"/>
                <w:sz w:val="36"/>
                <w:szCs w:val="36"/>
              </w:rPr>
            </w:pPr>
          </w:p>
        </w:tc>
        <w:tc>
          <w:tcPr>
            <w:tcW w:w="6960" w:type="dxa"/>
            <w:vAlign w:val="center"/>
          </w:tcPr>
          <w:p w:rsidR="000B3089" w:rsidRDefault="00CF3117" w:rsidP="003D1793">
            <w:pPr>
              <w:spacing w:line="380" w:lineRule="exact"/>
              <w:ind w:left="-14" w:right="-45"/>
              <w:rPr>
                <w:color w:val="7F7E82"/>
                <w:sz w:val="28"/>
              </w:rPr>
            </w:pPr>
            <w:r w:rsidRPr="001C3F3E">
              <w:rPr>
                <w:rFonts w:cs="Times New Roman"/>
                <w:color w:val="7E7F82"/>
                <w:sz w:val="28"/>
              </w:rPr>
              <w:t>Power Solution Technologies</w:t>
            </w:r>
            <w:r>
              <w:rPr>
                <w:rFonts w:cs="Times New Roman"/>
                <w:color w:val="7E7F82"/>
                <w:sz w:val="28"/>
              </w:rPr>
              <w:t xml:space="preserve"> </w:t>
            </w:r>
            <w:r w:rsidR="003D1793" w:rsidRPr="007E75C0">
              <w:rPr>
                <w:color w:val="7F7E82"/>
                <w:sz w:val="28"/>
              </w:rPr>
              <w:t>Public Company Limited</w:t>
            </w:r>
            <w:r w:rsidR="003D1793">
              <w:rPr>
                <w:color w:val="7F7E82"/>
                <w:sz w:val="28"/>
              </w:rPr>
              <w:t xml:space="preserve"> </w:t>
            </w:r>
          </w:p>
          <w:p w:rsidR="003D1793" w:rsidRPr="007E75C0" w:rsidRDefault="003D1793" w:rsidP="003D1793">
            <w:pPr>
              <w:spacing w:line="380" w:lineRule="exact"/>
              <w:ind w:left="-14" w:right="-45"/>
              <w:rPr>
                <w:color w:val="7F7E82"/>
                <w:sz w:val="28"/>
              </w:rPr>
            </w:pPr>
            <w:r w:rsidRPr="007E75C0">
              <w:rPr>
                <w:color w:val="7F7E82"/>
                <w:sz w:val="28"/>
              </w:rPr>
              <w:t>and its subsidiaries</w:t>
            </w:r>
          </w:p>
          <w:p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Pr="00823C03">
              <w:rPr>
                <w:rFonts w:cs="Times New Roman"/>
                <w:color w:val="7F7E82"/>
                <w:sz w:val="28"/>
              </w:rPr>
              <w:t>financial statements</w:t>
            </w:r>
          </w:p>
          <w:p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A74361">
              <w:rPr>
                <w:rFonts w:cs="Times New Roman"/>
                <w:color w:val="7F7E82"/>
                <w:sz w:val="28"/>
              </w:rPr>
              <w:t>2019</w:t>
            </w:r>
          </w:p>
        </w:tc>
      </w:tr>
    </w:tbl>
    <w:p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rsidR="00C52C43" w:rsidRPr="00E10FDC" w:rsidRDefault="00C52C43" w:rsidP="00E10FDC">
      <w:pPr>
        <w:spacing w:line="380" w:lineRule="exact"/>
        <w:jc w:val="both"/>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rsidR="00C52C43" w:rsidRPr="00E10FDC" w:rsidRDefault="00C52C43" w:rsidP="00E10FDC">
      <w:pPr>
        <w:pStyle w:val="BodyText"/>
        <w:spacing w:after="0" w:line="380" w:lineRule="exact"/>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5224BC" w:rsidRPr="00E10FDC">
        <w:rPr>
          <w:rFonts w:ascii="Arial" w:hAnsi="Arial" w:cs="Arial"/>
          <w:sz w:val="22"/>
          <w:szCs w:val="22"/>
        </w:rPr>
        <w:t>Power Solution Technologies</w:t>
      </w:r>
      <w:r w:rsidRPr="00E10FDC">
        <w:rPr>
          <w:rFonts w:ascii="Arial" w:eastAsia="Arial Unicode MS" w:hAnsi="Arial" w:cs="Arial"/>
          <w:sz w:val="22"/>
          <w:szCs w:val="22"/>
        </w:rPr>
        <w:t xml:space="preserve"> Public Company Limited</w:t>
      </w:r>
    </w:p>
    <w:p w:rsidR="00C52C43" w:rsidRPr="00E10FDC" w:rsidRDefault="00C52C43" w:rsidP="00E10FDC">
      <w:pPr>
        <w:pStyle w:val="ps-000-normal"/>
        <w:spacing w:before="360" w:line="380" w:lineRule="exact"/>
        <w:rPr>
          <w:rFonts w:ascii="Arial" w:hAnsi="Arial" w:cs="Arial"/>
          <w:b/>
          <w:bCs/>
          <w:sz w:val="22"/>
          <w:szCs w:val="22"/>
        </w:rPr>
      </w:pPr>
      <w:r w:rsidRPr="00E10FDC">
        <w:rPr>
          <w:rFonts w:ascii="Arial" w:hAnsi="Arial" w:cs="Arial"/>
          <w:b/>
          <w:bCs/>
          <w:sz w:val="22"/>
          <w:szCs w:val="22"/>
        </w:rPr>
        <w:t>Opinion</w:t>
      </w:r>
    </w:p>
    <w:p w:rsidR="00C52C43" w:rsidRPr="00E10FDC" w:rsidRDefault="00C52C43" w:rsidP="00E10FDC">
      <w:pPr>
        <w:pStyle w:val="BodyText"/>
        <w:spacing w:before="120" w:line="38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CF3117" w:rsidRPr="00E10FDC">
        <w:rPr>
          <w:rFonts w:ascii="Arial" w:hAnsi="Arial" w:cs="Arial"/>
          <w:sz w:val="22"/>
          <w:szCs w:val="22"/>
        </w:rPr>
        <w:t xml:space="preserve">Power Solution Technologies </w:t>
      </w:r>
      <w:r w:rsidRPr="00E10FDC">
        <w:rPr>
          <w:rFonts w:ascii="Arial" w:hAnsi="Arial" w:cs="Arial"/>
          <w:sz w:val="22"/>
          <w:szCs w:val="22"/>
        </w:rPr>
        <w:t xml:space="preserve">Public Company Limited and its subsidiaries (the Group), which comprise the consolidated statement of financial position as at 31 December </w:t>
      </w:r>
      <w:r w:rsidR="00A74361">
        <w:rPr>
          <w:rFonts w:ascii="Arial" w:hAnsi="Arial" w:cs="Arial"/>
          <w:sz w:val="22"/>
          <w:szCs w:val="22"/>
        </w:rPr>
        <w:t>2019</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F3117" w:rsidRPr="00E10FDC">
        <w:rPr>
          <w:rFonts w:ascii="Arial" w:hAnsi="Arial" w:cs="Arial"/>
          <w:sz w:val="22"/>
          <w:szCs w:val="22"/>
        </w:rPr>
        <w:t>Power Solution Technologies</w:t>
      </w:r>
      <w:r w:rsidRPr="00E10FDC">
        <w:rPr>
          <w:rFonts w:ascii="Arial" w:hAnsi="Arial" w:cs="Arial"/>
          <w:sz w:val="22"/>
          <w:szCs w:val="22"/>
        </w:rPr>
        <w:t xml:space="preserve"> Public Company Limited for the same period.</w:t>
      </w:r>
    </w:p>
    <w:p w:rsidR="00C52C43" w:rsidRPr="00E10FDC" w:rsidRDefault="00C52C43" w:rsidP="00E10FDC">
      <w:pPr>
        <w:pStyle w:val="ps-000-normal"/>
        <w:spacing w:before="120" w:line="38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CF3117" w:rsidRPr="00E10FDC">
        <w:rPr>
          <w:rFonts w:ascii="Arial" w:hAnsi="Arial" w:cs="Arial"/>
          <w:color w:val="auto"/>
          <w:sz w:val="22"/>
          <w:szCs w:val="22"/>
        </w:rPr>
        <w:t xml:space="preserve">Power Solution Technologies </w:t>
      </w:r>
      <w:r w:rsidRPr="00E10FDC">
        <w:rPr>
          <w:rFonts w:ascii="Arial" w:hAnsi="Arial" w:cs="Arial"/>
          <w:color w:val="auto"/>
          <w:sz w:val="22"/>
          <w:szCs w:val="22"/>
        </w:rPr>
        <w:t xml:space="preserve">Public Company Limited and its subsidiaries and of </w:t>
      </w:r>
      <w:r w:rsidR="00CF3117" w:rsidRPr="00E10FDC">
        <w:rPr>
          <w:rFonts w:ascii="Arial" w:hAnsi="Arial" w:cs="Arial"/>
          <w:color w:val="auto"/>
          <w:sz w:val="22"/>
          <w:szCs w:val="22"/>
        </w:rPr>
        <w:t>Power Solution Technologies</w:t>
      </w:r>
      <w:r w:rsidR="00CF3117" w:rsidRPr="00E10FDC">
        <w:rPr>
          <w:rFonts w:ascii="Arial" w:hAnsi="Arial" w:cs="Arial"/>
          <w:sz w:val="22"/>
          <w:szCs w:val="22"/>
        </w:rPr>
        <w:t xml:space="preserve"> </w:t>
      </w:r>
      <w:r w:rsidRPr="00E10FDC">
        <w:rPr>
          <w:rFonts w:ascii="Arial" w:hAnsi="Arial" w:cs="Arial"/>
          <w:sz w:val="22"/>
          <w:szCs w:val="22"/>
        </w:rPr>
        <w:t>Public Company Limited</w:t>
      </w:r>
      <w:r w:rsidRPr="00E10FDC">
        <w:rPr>
          <w:rFonts w:ascii="Arial" w:hAnsi="Arial" w:cs="Arial"/>
          <w:color w:val="auto"/>
          <w:sz w:val="22"/>
          <w:szCs w:val="22"/>
        </w:rPr>
        <w:t xml:space="preserve"> as at 31 December </w:t>
      </w:r>
      <w:r w:rsidR="00A74361">
        <w:rPr>
          <w:rFonts w:ascii="Arial" w:hAnsi="Arial" w:cs="Arial"/>
          <w:color w:val="auto"/>
          <w:sz w:val="22"/>
          <w:szCs w:val="22"/>
        </w:rPr>
        <w:t>2019</w:t>
      </w:r>
      <w:r w:rsidRPr="00E10FDC">
        <w:rPr>
          <w:rFonts w:ascii="Arial" w:hAnsi="Arial" w:cs="Arial"/>
          <w:color w:val="auto"/>
          <w:sz w:val="22"/>
          <w:szCs w:val="22"/>
        </w:rPr>
        <w:t>, their financial performance and cash flows for the year then ended in accordance with Thai Financial Reporting Standards.</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Basis for Opinion</w:t>
      </w:r>
    </w:p>
    <w:p w:rsidR="00C52C43"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I conducted my audit in accordance with Thai Standards on Auditing. My responsibilities under those standards are further described in the </w:t>
      </w:r>
      <w:r w:rsidRPr="00E10FDC">
        <w:rPr>
          <w:rFonts w:ascii="Arial" w:hAnsi="Arial" w:cs="Arial"/>
          <w:i/>
          <w:iCs/>
          <w:sz w:val="22"/>
          <w:szCs w:val="22"/>
        </w:rPr>
        <w:t>Auditor’s Responsibilities for the Audit of the Financial Statements</w:t>
      </w:r>
      <w:r w:rsidRPr="00E10FDC">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E10FDC" w:rsidRPr="002B446C" w:rsidRDefault="00E10FDC" w:rsidP="002B446C">
      <w:pPr>
        <w:pStyle w:val="ps-000-normal"/>
        <w:spacing w:before="120" w:line="380" w:lineRule="exact"/>
        <w:rPr>
          <w:rFonts w:ascii="Arial" w:hAnsi="Arial" w:cs="Arial"/>
          <w:sz w:val="22"/>
          <w:szCs w:val="22"/>
        </w:rPr>
      </w:pPr>
      <w:r>
        <w:rPr>
          <w:rFonts w:ascii="Arial" w:hAnsi="Arial" w:cs="Arial"/>
          <w:b/>
          <w:bCs/>
          <w:sz w:val="22"/>
          <w:szCs w:val="22"/>
        </w:rPr>
        <w:br w:type="page"/>
      </w:r>
    </w:p>
    <w:p w:rsidR="00E10FDC" w:rsidRDefault="00E10FDC" w:rsidP="00E10FDC">
      <w:pPr>
        <w:pStyle w:val="ps-000-normal"/>
        <w:spacing w:before="240" w:line="380" w:lineRule="exact"/>
        <w:rPr>
          <w:rFonts w:ascii="Arial" w:hAnsi="Arial" w:cs="Arial"/>
          <w:b/>
          <w:bCs/>
          <w:sz w:val="22"/>
          <w:szCs w:val="22"/>
        </w:rPr>
        <w:sectPr w:rsidR="00E10FDC" w:rsidSect="00E10FDC">
          <w:headerReference w:type="first" r:id="rId10"/>
          <w:footerReference w:type="first" r:id="rId11"/>
          <w:pgSz w:w="11909" w:h="16834" w:code="9"/>
          <w:pgMar w:top="3600" w:right="1080" w:bottom="1080" w:left="1296" w:header="706" w:footer="706" w:gutter="0"/>
          <w:pgNumType w:start="2"/>
          <w:cols w:space="720"/>
          <w:titlePg/>
          <w:docGrid w:linePitch="326"/>
        </w:sectPr>
      </w:pPr>
    </w:p>
    <w:p w:rsidR="006501CC" w:rsidRDefault="006501CC" w:rsidP="006501CC">
      <w:pPr>
        <w:spacing w:before="240" w:line="380" w:lineRule="exact"/>
        <w:rPr>
          <w:rFonts w:ascii="Arial" w:hAnsi="Arial" w:cs="Arial"/>
          <w:b/>
          <w:bCs/>
          <w:sz w:val="22"/>
          <w:szCs w:val="22"/>
        </w:rPr>
      </w:pPr>
      <w:r>
        <w:rPr>
          <w:rFonts w:ascii="Arial" w:hAnsi="Arial" w:cs="Arial"/>
          <w:b/>
          <w:bCs/>
        </w:rPr>
        <w:t>Emphasis of matter</w:t>
      </w:r>
    </w:p>
    <w:p w:rsidR="006501CC" w:rsidRDefault="006501CC" w:rsidP="006501CC">
      <w:pPr>
        <w:rPr>
          <w:rFonts w:ascii="Arial" w:hAnsi="Arial" w:cs="Arial"/>
          <w:sz w:val="22"/>
          <w:szCs w:val="22"/>
        </w:rPr>
      </w:pPr>
    </w:p>
    <w:p w:rsidR="006501CC" w:rsidRDefault="006501CC" w:rsidP="006501CC">
      <w:pPr>
        <w:pStyle w:val="ps-000-normal"/>
        <w:spacing w:before="120" w:after="240" w:line="380" w:lineRule="exact"/>
        <w:rPr>
          <w:rFonts w:ascii="Arial" w:hAnsi="Arial" w:cs="Arial"/>
          <w:sz w:val="22"/>
          <w:szCs w:val="22"/>
        </w:rPr>
      </w:pPr>
      <w:r>
        <w:rPr>
          <w:rFonts w:ascii="Arial" w:hAnsi="Arial" w:cs="Arial"/>
          <w:sz w:val="22"/>
          <w:szCs w:val="22"/>
        </w:rPr>
        <w:t xml:space="preserve">I draw attention to Note </w:t>
      </w:r>
      <w:r w:rsidR="005B5DA4">
        <w:rPr>
          <w:rFonts w:ascii="Arial" w:hAnsi="Arial" w:cs="Arial"/>
          <w:sz w:val="22"/>
          <w:szCs w:val="22"/>
        </w:rPr>
        <w:t>14</w:t>
      </w:r>
      <w:bookmarkStart w:id="0" w:name="_GoBack"/>
      <w:bookmarkEnd w:id="0"/>
      <w:r>
        <w:rPr>
          <w:rFonts w:ascii="Arial" w:hAnsi="Arial" w:cs="Arial"/>
          <w:sz w:val="22"/>
          <w:szCs w:val="22"/>
        </w:rPr>
        <w:t xml:space="preserve"> to the consolidated financial statements regarding the investment in a </w:t>
      </w:r>
      <w:r w:rsidRPr="00E97045">
        <w:rPr>
          <w:rFonts w:ascii="Arial" w:hAnsi="Arial" w:cs="Arial"/>
          <w:sz w:val="22"/>
          <w:szCs w:val="22"/>
        </w:rPr>
        <w:t xml:space="preserve">joint venture. </w:t>
      </w:r>
      <w:proofErr w:type="spellStart"/>
      <w:r w:rsidRPr="00E97045">
        <w:rPr>
          <w:rFonts w:ascii="Arial" w:hAnsi="Arial" w:cs="Arial"/>
          <w:sz w:val="22"/>
          <w:szCs w:val="22"/>
        </w:rPr>
        <w:t>Biggas</w:t>
      </w:r>
      <w:proofErr w:type="spellEnd"/>
      <w:r w:rsidRPr="00E97045">
        <w:rPr>
          <w:rFonts w:ascii="Arial" w:hAnsi="Arial" w:cs="Arial"/>
          <w:sz w:val="22"/>
          <w:szCs w:val="22"/>
        </w:rPr>
        <w:t xml:space="preserve"> Technology Company Limited (“</w:t>
      </w:r>
      <w:proofErr w:type="spellStart"/>
      <w:r w:rsidRPr="00E97045">
        <w:rPr>
          <w:rFonts w:ascii="Arial" w:hAnsi="Arial" w:cs="Arial"/>
          <w:sz w:val="22"/>
          <w:szCs w:val="22"/>
        </w:rPr>
        <w:t>Biggas</w:t>
      </w:r>
      <w:proofErr w:type="spellEnd"/>
      <w:r w:rsidRPr="00E97045">
        <w:rPr>
          <w:rFonts w:ascii="Arial" w:hAnsi="Arial" w:cs="Arial"/>
          <w:sz w:val="22"/>
          <w:szCs w:val="22"/>
        </w:rPr>
        <w:t xml:space="preserve">”) (a subsidiary) sold part of its investment in Thai Pipeline Network Company Limited (“TPN”) to a company during the current year, for a total of Baht 2,902 million. </w:t>
      </w:r>
      <w:proofErr w:type="spellStart"/>
      <w:r w:rsidRPr="00E97045">
        <w:rPr>
          <w:rFonts w:ascii="Arial" w:hAnsi="Arial" w:cs="Arial"/>
          <w:sz w:val="22"/>
          <w:szCs w:val="22"/>
        </w:rPr>
        <w:t>Biggas</w:t>
      </w:r>
      <w:proofErr w:type="spellEnd"/>
      <w:r w:rsidRPr="00E97045">
        <w:rPr>
          <w:rFonts w:ascii="Arial" w:hAnsi="Arial" w:cs="Arial"/>
          <w:sz w:val="22"/>
          <w:szCs w:val="22"/>
        </w:rPr>
        <w:t xml:space="preserve"> received the first installment of payment in cash on the contract date and the remaining payment is due when TPN enters into a loan agreement to fund construction of TPN’s project. </w:t>
      </w:r>
      <w:proofErr w:type="gramStart"/>
      <w:r w:rsidRPr="00E97045">
        <w:rPr>
          <w:rFonts w:ascii="Arial" w:hAnsi="Arial" w:cs="Arial"/>
          <w:sz w:val="22"/>
          <w:szCs w:val="22"/>
        </w:rPr>
        <w:t>As a result of</w:t>
      </w:r>
      <w:proofErr w:type="gramEnd"/>
      <w:r w:rsidRPr="00E97045">
        <w:rPr>
          <w:rFonts w:ascii="Arial" w:hAnsi="Arial" w:cs="Arial"/>
          <w:sz w:val="22"/>
          <w:szCs w:val="22"/>
        </w:rPr>
        <w:t xml:space="preserve"> this sale, the status of the investment has changed from investment in subsidiary to investment in joint venture and gain from the sale of investment amounting to Baht 1,403 million and gain from change of status of investment amounting to Baht 1,973 million are </w:t>
      </w:r>
      <w:proofErr w:type="spellStart"/>
      <w:r w:rsidRPr="00E97045">
        <w:rPr>
          <w:rFonts w:ascii="Arial" w:hAnsi="Arial" w:cs="Arial"/>
          <w:sz w:val="22"/>
          <w:szCs w:val="22"/>
        </w:rPr>
        <w:t>recognised</w:t>
      </w:r>
      <w:proofErr w:type="spellEnd"/>
      <w:r w:rsidRPr="00E97045">
        <w:rPr>
          <w:rFonts w:ascii="Arial" w:hAnsi="Arial" w:cs="Arial"/>
          <w:sz w:val="22"/>
          <w:szCs w:val="22"/>
        </w:rPr>
        <w:t xml:space="preserve"> in the statement of comprehensive income for the current year. At present, TPN is in the process of obtaining a loan to fund construction of the project, carrying out the project construction, and preparing service contracts with clients. </w:t>
      </w:r>
      <w:proofErr w:type="spellStart"/>
      <w:r w:rsidRPr="00E97045">
        <w:rPr>
          <w:rFonts w:ascii="Arial" w:hAnsi="Arial" w:cs="Arial"/>
          <w:sz w:val="22"/>
          <w:szCs w:val="22"/>
        </w:rPr>
        <w:t>Biggas</w:t>
      </w:r>
      <w:proofErr w:type="spellEnd"/>
      <w:r w:rsidRPr="00E97045">
        <w:rPr>
          <w:rFonts w:ascii="Arial" w:hAnsi="Arial" w:cs="Arial"/>
          <w:sz w:val="22"/>
          <w:szCs w:val="22"/>
        </w:rPr>
        <w:t xml:space="preserve"> is in the process of arranging assessment of the fair value of the assets acquired and liabilities</w:t>
      </w:r>
      <w:r>
        <w:rPr>
          <w:rFonts w:ascii="Arial" w:hAnsi="Arial" w:cs="Arial"/>
          <w:sz w:val="22"/>
          <w:szCs w:val="22"/>
        </w:rPr>
        <w:t xml:space="preserve"> assumed of TPN as at the date the status of the investment changed. </w:t>
      </w:r>
      <w:proofErr w:type="gramStart"/>
      <w:r w:rsidRPr="005E3B43">
        <w:rPr>
          <w:rFonts w:ascii="Arial" w:hAnsi="Arial" w:cs="Arial"/>
          <w:sz w:val="22"/>
          <w:szCs w:val="22"/>
        </w:rPr>
        <w:t xml:space="preserve">My </w:t>
      </w:r>
      <w:r w:rsidRPr="00BC0F76">
        <w:rPr>
          <w:rFonts w:ascii="Arial" w:hAnsi="Arial" w:cs="Arial"/>
          <w:sz w:val="22"/>
          <w:szCs w:val="22"/>
        </w:rPr>
        <w:t>opinion</w:t>
      </w:r>
      <w:r w:rsidRPr="005E3B43">
        <w:rPr>
          <w:rFonts w:ascii="Arial" w:hAnsi="Arial" w:cs="Arial"/>
          <w:sz w:val="22"/>
          <w:szCs w:val="22"/>
        </w:rPr>
        <w:t xml:space="preserve"> is not</w:t>
      </w:r>
      <w:proofErr w:type="gramEnd"/>
      <w:r w:rsidRPr="005E3B43">
        <w:rPr>
          <w:rFonts w:ascii="Arial" w:hAnsi="Arial" w:cs="Arial"/>
          <w:sz w:val="22"/>
          <w:szCs w:val="22"/>
        </w:rPr>
        <w:t xml:space="preserve"> modified in respect of this matter</w:t>
      </w:r>
      <w:r>
        <w:rPr>
          <w:rFonts w:ascii="Arial" w:hAnsi="Arial" w:cs="Arial"/>
          <w:sz w:val="22"/>
          <w:szCs w:val="22"/>
        </w:rPr>
        <w:t>.</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Key Audit Matters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 </w:t>
      </w: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E10FDC">
        <w:rPr>
          <w:rFonts w:ascii="Arial" w:hAnsi="Arial" w:cs="Arial"/>
          <w:sz w:val="22"/>
          <w:szCs w:val="22"/>
        </w:rPr>
        <w:t>statements as a whole</w:t>
      </w:r>
      <w:proofErr w:type="gramEnd"/>
      <w:r w:rsidRPr="00E10FDC">
        <w:rPr>
          <w:rFonts w:ascii="Arial" w:hAnsi="Arial" w:cs="Arial"/>
          <w:sz w:val="22"/>
          <w:szCs w:val="22"/>
        </w:rPr>
        <w: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rsidR="006501CC" w:rsidRDefault="006501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52C43" w:rsidRPr="00E10FDC" w:rsidRDefault="00C52C43" w:rsidP="00E10FDC">
      <w:pPr>
        <w:spacing w:before="240" w:after="120" w:line="380" w:lineRule="exact"/>
        <w:rPr>
          <w:rFonts w:ascii="Arial" w:hAnsi="Arial" w:cs="Arial"/>
          <w:b/>
          <w:bCs/>
          <w:sz w:val="22"/>
          <w:szCs w:val="22"/>
        </w:rPr>
      </w:pPr>
      <w:r w:rsidRPr="00E10FDC">
        <w:rPr>
          <w:rFonts w:ascii="Arial" w:hAnsi="Arial" w:cs="Arial"/>
          <w:b/>
          <w:bCs/>
          <w:sz w:val="22"/>
          <w:szCs w:val="22"/>
        </w:rPr>
        <w:t>Revenue recognition</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The revenue from sales</w:t>
      </w:r>
      <w:r w:rsidR="00591312">
        <w:rPr>
          <w:rFonts w:ascii="Arial" w:hAnsi="Arial" w:cs="Arial"/>
          <w:sz w:val="22"/>
          <w:szCs w:val="22"/>
        </w:rPr>
        <w:t xml:space="preserve">, services </w:t>
      </w:r>
      <w:r w:rsidR="006501CC">
        <w:rPr>
          <w:rFonts w:ascii="Arial" w:hAnsi="Arial" w:cs="Arial"/>
          <w:sz w:val="22"/>
          <w:szCs w:val="22"/>
        </w:rPr>
        <w:t xml:space="preserve">constructions </w:t>
      </w:r>
      <w:r w:rsidR="00591312">
        <w:rPr>
          <w:rFonts w:ascii="Arial" w:hAnsi="Arial" w:cs="Arial"/>
          <w:sz w:val="22"/>
          <w:szCs w:val="22"/>
        </w:rPr>
        <w:t xml:space="preserve">and </w:t>
      </w:r>
      <w:r w:rsidR="000D7619">
        <w:rPr>
          <w:rFonts w:ascii="Arial" w:hAnsi="Arial" w:cs="Arial"/>
          <w:sz w:val="22"/>
          <w:szCs w:val="22"/>
        </w:rPr>
        <w:t xml:space="preserve">sales of electricity </w:t>
      </w:r>
      <w:r w:rsidRPr="00E10FDC">
        <w:rPr>
          <w:rFonts w:ascii="Arial" w:hAnsi="Arial" w:cs="Arial"/>
          <w:sz w:val="22"/>
          <w:szCs w:val="22"/>
        </w:rPr>
        <w:t xml:space="preserve">is the significant amount in the </w:t>
      </w:r>
      <w:r w:rsidR="0078265D">
        <w:rPr>
          <w:rFonts w:ascii="Arial" w:hAnsi="Arial" w:cs="Arial"/>
          <w:sz w:val="22"/>
          <w:szCs w:val="22"/>
        </w:rPr>
        <w:t xml:space="preserve">consolidated </w:t>
      </w:r>
      <w:r w:rsidRPr="00E10FDC">
        <w:rPr>
          <w:rFonts w:ascii="Arial" w:hAnsi="Arial" w:cs="Arial"/>
          <w:sz w:val="22"/>
          <w:szCs w:val="22"/>
        </w:rPr>
        <w:t xml:space="preserve">statement of comprehensive income </w:t>
      </w:r>
      <w:r w:rsidR="000D7619">
        <w:rPr>
          <w:rFonts w:ascii="Arial" w:hAnsi="Arial" w:cs="Arial"/>
          <w:sz w:val="22"/>
          <w:szCs w:val="22"/>
        </w:rPr>
        <w:t xml:space="preserve">of the Group </w:t>
      </w:r>
      <w:r w:rsidRPr="00E10FDC">
        <w:rPr>
          <w:rFonts w:ascii="Arial" w:hAnsi="Arial" w:cs="Arial"/>
          <w:sz w:val="22"/>
          <w:szCs w:val="22"/>
        </w:rPr>
        <w:t xml:space="preserve">and is also the key indicator of business performance on which the users of financial statements focus. In addition, the </w:t>
      </w:r>
      <w:r w:rsidR="0078265D">
        <w:rPr>
          <w:rFonts w:ascii="Arial" w:hAnsi="Arial" w:cs="Arial"/>
          <w:sz w:val="22"/>
          <w:szCs w:val="22"/>
        </w:rPr>
        <w:t>Group</w:t>
      </w:r>
      <w:r w:rsidRPr="00E10FDC">
        <w:rPr>
          <w:rFonts w:ascii="Arial" w:hAnsi="Arial" w:cs="Arial"/>
          <w:sz w:val="22"/>
          <w:szCs w:val="22"/>
        </w:rPr>
        <w:t xml:space="preserve"> has a large customer base. </w:t>
      </w:r>
      <w:proofErr w:type="gramStart"/>
      <w:r w:rsidR="000D7619">
        <w:rPr>
          <w:rFonts w:ascii="Arial" w:hAnsi="Arial" w:cs="Arial"/>
          <w:sz w:val="22"/>
          <w:szCs w:val="22"/>
        </w:rPr>
        <w:t>Therefore</w:t>
      </w:r>
      <w:proofErr w:type="gramEnd"/>
      <w:r w:rsidR="000D7619">
        <w:rPr>
          <w:rFonts w:ascii="Arial" w:hAnsi="Arial" w:cs="Arial"/>
          <w:sz w:val="22"/>
          <w:szCs w:val="22"/>
        </w:rPr>
        <w:t xml:space="preserve"> I focused on the actual occurrence and timing of revenue recognition of the Group.</w:t>
      </w:r>
    </w:p>
    <w:p w:rsidR="00C52C43" w:rsidRPr="00E10FDC" w:rsidRDefault="00C52C43" w:rsidP="00E10FDC">
      <w:pPr>
        <w:spacing w:before="120" w:after="120" w:line="380" w:lineRule="exact"/>
        <w:rPr>
          <w:rFonts w:ascii="Arial" w:hAnsi="Arial" w:cs="Arial"/>
          <w:sz w:val="22"/>
          <w:szCs w:val="22"/>
        </w:rPr>
      </w:pPr>
      <w:r w:rsidRPr="00E10FDC">
        <w:rPr>
          <w:rFonts w:ascii="Arial" w:hAnsi="Arial" w:cs="Arial"/>
          <w:sz w:val="22"/>
          <w:szCs w:val="22"/>
        </w:rPr>
        <w:t xml:space="preserve">I have examined the revenue recognition of the </w:t>
      </w:r>
      <w:r w:rsidR="0078265D">
        <w:rPr>
          <w:rFonts w:ascii="Arial" w:hAnsi="Arial" w:cs="Arial"/>
          <w:sz w:val="22"/>
          <w:szCs w:val="22"/>
        </w:rPr>
        <w:t>Group</w:t>
      </w:r>
      <w:r w:rsidRPr="00E10FDC">
        <w:rPr>
          <w:rFonts w:ascii="Arial" w:hAnsi="Arial" w:cs="Arial"/>
          <w:sz w:val="22"/>
          <w:szCs w:val="22"/>
        </w:rPr>
        <w:t xml:space="preserve"> by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Assessing and testing the </w:t>
      </w:r>
      <w:r w:rsidR="0078265D">
        <w:rPr>
          <w:rFonts w:ascii="Arial" w:hAnsi="Arial" w:cs="Arial"/>
          <w:sz w:val="22"/>
          <w:szCs w:val="22"/>
        </w:rPr>
        <w:t>Group</w:t>
      </w:r>
      <w:r w:rsidR="000D7619">
        <w:rPr>
          <w:rFonts w:ascii="Arial" w:hAnsi="Arial" w:cs="Arial"/>
          <w:sz w:val="22"/>
          <w:szCs w:val="22"/>
        </w:rPr>
        <w:t>’s</w:t>
      </w:r>
      <w:r w:rsidRPr="00E10FDC">
        <w:rPr>
          <w:rFonts w:ascii="Arial" w:hAnsi="Arial" w:cs="Arial"/>
          <w:sz w:val="22"/>
          <w:szCs w:val="22"/>
        </w:rPr>
        <w:t xml:space="preserve"> </w:t>
      </w:r>
      <w:r w:rsidR="0078265D">
        <w:rPr>
          <w:rFonts w:ascii="Arial" w:hAnsi="Arial" w:cs="Arial"/>
          <w:sz w:val="22"/>
          <w:szCs w:val="22"/>
        </w:rPr>
        <w:t xml:space="preserve">significant </w:t>
      </w:r>
      <w:r w:rsidRPr="00E10FDC">
        <w:rPr>
          <w:rFonts w:ascii="Arial" w:hAnsi="Arial" w:cs="Arial"/>
          <w:sz w:val="22"/>
          <w:szCs w:val="22"/>
        </w:rPr>
        <w:t>internal controls with respect to the revenue cycle by making enquiry of responsible executives, gaining an understanding of the controls and selecting representative samples to test the operation of the designed controls.</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Applying a sampling method to select sales documents to assess whether revenue recognition was consistent with the conditions of the relevant sale documents, and whether it </w:t>
      </w:r>
      <w:proofErr w:type="gramStart"/>
      <w:r w:rsidRPr="00E10FDC">
        <w:rPr>
          <w:rFonts w:ascii="Arial" w:hAnsi="Arial" w:cs="Arial"/>
          <w:sz w:val="22"/>
          <w:szCs w:val="22"/>
        </w:rPr>
        <w:t>wa</w:t>
      </w:r>
      <w:r w:rsidR="0078265D">
        <w:rPr>
          <w:rFonts w:ascii="Arial" w:hAnsi="Arial" w:cs="Arial"/>
          <w:sz w:val="22"/>
          <w:szCs w:val="22"/>
        </w:rPr>
        <w:t>s in compliance with</w:t>
      </w:r>
      <w:proofErr w:type="gramEnd"/>
      <w:r w:rsidR="0078265D">
        <w:rPr>
          <w:rFonts w:ascii="Arial" w:hAnsi="Arial" w:cs="Arial"/>
          <w:sz w:val="22"/>
          <w:szCs w:val="22"/>
        </w:rPr>
        <w:t xml:space="preserve"> the Group</w:t>
      </w:r>
      <w:r w:rsidRPr="00E10FDC">
        <w:rPr>
          <w:rFonts w:ascii="Arial" w:hAnsi="Arial" w:cs="Arial"/>
          <w:sz w:val="22"/>
          <w:szCs w:val="22"/>
        </w:rPr>
        <w:t xml:space="preserve">’s </w:t>
      </w:r>
      <w:r w:rsidR="006501CC">
        <w:rPr>
          <w:rFonts w:ascii="Arial" w:hAnsi="Arial" w:cs="Arial"/>
          <w:sz w:val="22"/>
          <w:szCs w:val="22"/>
        </w:rPr>
        <w:t xml:space="preserve">revenue recognition </w:t>
      </w:r>
      <w:r w:rsidRPr="00E10FDC">
        <w:rPr>
          <w:rFonts w:ascii="Arial" w:hAnsi="Arial" w:cs="Arial"/>
          <w:sz w:val="22"/>
          <w:szCs w:val="22"/>
        </w:rPr>
        <w:t>policy.</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On a sampling basis, examining supporting documents for actual sales </w:t>
      </w:r>
      <w:r w:rsidR="006501CC">
        <w:rPr>
          <w:rFonts w:ascii="Arial" w:hAnsi="Arial" w:cs="Arial"/>
          <w:sz w:val="22"/>
          <w:szCs w:val="22"/>
        </w:rPr>
        <w:t xml:space="preserve">and services </w:t>
      </w:r>
      <w:r w:rsidRPr="00E10FDC">
        <w:rPr>
          <w:rFonts w:ascii="Arial" w:hAnsi="Arial" w:cs="Arial"/>
          <w:sz w:val="22"/>
          <w:szCs w:val="22"/>
        </w:rPr>
        <w:t xml:space="preserve">transactions occurring near the end of the accounting period.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period-end. </w:t>
      </w:r>
    </w:p>
    <w:p w:rsidR="00C52C43" w:rsidRPr="00E10FDC" w:rsidRDefault="00C52C43" w:rsidP="00E10FDC">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E10FDC">
        <w:rPr>
          <w:rFonts w:ascii="Arial" w:hAnsi="Arial" w:cs="Arial"/>
          <w:sz w:val="22"/>
          <w:szCs w:val="22"/>
        </w:rPr>
        <w:t>Performing analytical procedures on disaggregated data to detect possible irregularities in sales transactions throughout the period</w:t>
      </w:r>
      <w:r w:rsidR="006501CC">
        <w:rPr>
          <w:rFonts w:ascii="Arial" w:hAnsi="Arial" w:cs="Arial"/>
          <w:sz w:val="22"/>
          <w:szCs w:val="22"/>
        </w:rPr>
        <w:t>, especially transactions record through journal vouchers</w:t>
      </w:r>
      <w:r w:rsidRPr="00E10FDC">
        <w:rPr>
          <w:rFonts w:ascii="Arial" w:hAnsi="Arial" w:cs="Arial"/>
          <w:sz w:val="22"/>
          <w:szCs w:val="22"/>
        </w:rPr>
        <w:t xml:space="preserve">.     </w:t>
      </w:r>
    </w:p>
    <w:p w:rsidR="00751E25" w:rsidRPr="00E14F09" w:rsidRDefault="00751E25" w:rsidP="00751E25">
      <w:pPr>
        <w:spacing w:before="120" w:after="120" w:line="380" w:lineRule="exact"/>
        <w:rPr>
          <w:rFonts w:ascii="Arial" w:hAnsi="Arial" w:cs="Arial"/>
          <w:b/>
          <w:bCs/>
          <w:sz w:val="22"/>
          <w:szCs w:val="22"/>
        </w:rPr>
      </w:pPr>
      <w:r w:rsidRPr="00E14F09">
        <w:rPr>
          <w:rFonts w:ascii="Arial" w:hAnsi="Arial" w:cs="Arial"/>
          <w:b/>
          <w:bCs/>
          <w:sz w:val="22"/>
          <w:szCs w:val="22"/>
        </w:rPr>
        <w:t>Goodwill</w:t>
      </w:r>
    </w:p>
    <w:p w:rsidR="00751E25" w:rsidRPr="00E14F09" w:rsidRDefault="00751E25" w:rsidP="00751E25">
      <w:pPr>
        <w:spacing w:before="120" w:after="120" w:line="380" w:lineRule="exact"/>
        <w:rPr>
          <w:rFonts w:ascii="Arial" w:hAnsi="Arial" w:cs="Arial"/>
          <w:sz w:val="22"/>
          <w:szCs w:val="22"/>
        </w:rPr>
      </w:pPr>
      <w:r w:rsidRPr="00E14F09">
        <w:rPr>
          <w:rFonts w:ascii="Arial" w:hAnsi="Arial" w:cs="Arial"/>
          <w:sz w:val="22"/>
          <w:szCs w:val="22"/>
        </w:rPr>
        <w:t xml:space="preserve">I have focused on the consideration of the impairment of goodwill, as discussed in Note </w:t>
      </w:r>
      <w:r>
        <w:rPr>
          <w:rFonts w:ascii="Arial" w:hAnsi="Arial" w:cs="Arial"/>
          <w:sz w:val="22"/>
          <w:szCs w:val="22"/>
        </w:rPr>
        <w:t>1</w:t>
      </w:r>
      <w:r w:rsidR="006501CC">
        <w:rPr>
          <w:rFonts w:ascii="Arial" w:hAnsi="Arial" w:cs="Arial"/>
          <w:sz w:val="22"/>
          <w:szCs w:val="22"/>
        </w:rPr>
        <w:t>9</w:t>
      </w:r>
      <w:r w:rsidRPr="00E14F09">
        <w:rPr>
          <w:rFonts w:ascii="Arial" w:hAnsi="Arial" w:cs="Arial"/>
          <w:sz w:val="22"/>
          <w:szCs w:val="22"/>
        </w:rPr>
        <w:t xml:space="preserve"> to the financial statements, because the impairment assessment on goodwill is a significant accounting estimate requiring the management to exercise a high degree of judg</w:t>
      </w:r>
      <w:r w:rsidR="006501CC">
        <w:rPr>
          <w:rFonts w:ascii="Arial" w:hAnsi="Arial" w:cs="Arial"/>
          <w:sz w:val="22"/>
          <w:szCs w:val="22"/>
        </w:rPr>
        <w:t>e</w:t>
      </w:r>
      <w:r w:rsidRPr="00E14F09">
        <w:rPr>
          <w:rFonts w:ascii="Arial" w:hAnsi="Arial" w:cs="Arial"/>
          <w:sz w:val="22"/>
          <w:szCs w:val="22"/>
        </w:rPr>
        <w:t>ment in identifying the cash generating unit, estimating the cash inflows that are expected to be generated from that group of assets in the future, and setting an appropriate discount rate and long-term growth rate. There is thus a risk that the presented values of goodwill will be</w:t>
      </w:r>
      <w:r w:rsidRPr="00E14F09">
        <w:rPr>
          <w:rFonts w:ascii="Arial" w:hAnsi="Arial" w:cs="Arial"/>
          <w:sz w:val="22"/>
          <w:szCs w:val="22"/>
          <w:cs/>
        </w:rPr>
        <w:t xml:space="preserve"> </w:t>
      </w:r>
      <w:r w:rsidRPr="00E14F09">
        <w:rPr>
          <w:rFonts w:ascii="Arial" w:hAnsi="Arial" w:cs="Arial"/>
          <w:sz w:val="22"/>
          <w:szCs w:val="22"/>
        </w:rPr>
        <w:t xml:space="preserve">inappropriate. </w:t>
      </w:r>
    </w:p>
    <w:p w:rsidR="006501CC" w:rsidRDefault="006501CC">
      <w:pPr>
        <w:overflowPunct/>
        <w:autoSpaceDE/>
        <w:autoSpaceDN/>
        <w:adjustRightInd/>
        <w:textAlignment w:val="auto"/>
        <w:rPr>
          <w:rFonts w:ascii="Arial" w:hAnsi="Arial" w:cs="Arial"/>
          <w:sz w:val="22"/>
          <w:szCs w:val="22"/>
        </w:rPr>
      </w:pPr>
      <w:r>
        <w:rPr>
          <w:rFonts w:ascii="Arial" w:hAnsi="Arial" w:cs="Arial"/>
          <w:sz w:val="22"/>
          <w:szCs w:val="22"/>
        </w:rPr>
        <w:br w:type="page"/>
      </w:r>
    </w:p>
    <w:p w:rsidR="00751E25" w:rsidRDefault="00751E25" w:rsidP="00751E25">
      <w:pPr>
        <w:spacing w:line="380" w:lineRule="exact"/>
      </w:pPr>
      <w:r w:rsidRPr="00E14F09">
        <w:rPr>
          <w:rFonts w:ascii="Arial" w:hAnsi="Arial" w:cs="Arial"/>
          <w:sz w:val="22"/>
          <w:szCs w:val="22"/>
        </w:rPr>
        <w:t xml:space="preserve">I assessed the appropriateness of the identified cash generating units and the financial models selected by management by gaining an understanding of the management’s decision-making process and determining whether the decisions were consistent with how assets are </w:t>
      </w:r>
      <w:proofErr w:type="spellStart"/>
      <w:r w:rsidRPr="00E14F09">
        <w:rPr>
          <w:rFonts w:ascii="Arial" w:hAnsi="Arial" w:cs="Arial"/>
          <w:sz w:val="22"/>
          <w:szCs w:val="22"/>
        </w:rPr>
        <w:t>utilised</w:t>
      </w:r>
      <w:proofErr w:type="spellEnd"/>
      <w:r w:rsidRPr="00E14F09">
        <w:rPr>
          <w:rFonts w:ascii="Arial" w:hAnsi="Arial" w:cs="Arial"/>
          <w:sz w:val="22"/>
          <w:szCs w:val="22"/>
        </w:rPr>
        <w:t xml:space="preserve">. In addition, I tested the significant assumptions applied by management in estimating the cash flows expected to be </w:t>
      </w:r>
      <w:proofErr w:type="spellStart"/>
      <w:r w:rsidRPr="00E14F09">
        <w:rPr>
          <w:rFonts w:ascii="Arial" w:hAnsi="Arial" w:cs="Arial"/>
          <w:sz w:val="22"/>
          <w:szCs w:val="22"/>
        </w:rPr>
        <w:t>realised</w:t>
      </w:r>
      <w:proofErr w:type="spellEnd"/>
      <w:r w:rsidRPr="00E14F09">
        <w:rPr>
          <w:rFonts w:ascii="Arial" w:hAnsi="Arial" w:cs="Arial"/>
          <w:sz w:val="22"/>
          <w:szCs w:val="22"/>
        </w:rPr>
        <w:t xml:space="preserve"> from the assets, by checking those assumptions against information from</w:t>
      </w:r>
      <w:r w:rsidR="009A0B79">
        <w:rPr>
          <w:rFonts w:ascii="Arial" w:hAnsi="Arial" w:cs="Arial"/>
          <w:sz w:val="22"/>
          <w:szCs w:val="22"/>
        </w:rPr>
        <w:t xml:space="preserve"> the sources of the Group</w:t>
      </w:r>
      <w:r>
        <w:rPr>
          <w:rFonts w:ascii="Arial" w:hAnsi="Arial" w:cs="Arial"/>
          <w:sz w:val="22"/>
          <w:szCs w:val="22"/>
        </w:rPr>
        <w:t xml:space="preserve">. </w:t>
      </w:r>
      <w:r w:rsidRPr="00E14F09">
        <w:rPr>
          <w:rFonts w:ascii="Arial" w:hAnsi="Arial" w:cs="Arial"/>
          <w:sz w:val="22"/>
          <w:szCs w:val="22"/>
        </w:rPr>
        <w:t>I also considered the appropriateness of the discount rate applied by management</w:t>
      </w:r>
      <w:r>
        <w:rPr>
          <w:rFonts w:ascii="Arial" w:hAnsi="Arial" w:cstheme="minorBidi" w:hint="cs"/>
          <w:sz w:val="22"/>
          <w:szCs w:val="22"/>
          <w:cs/>
        </w:rPr>
        <w:t xml:space="preserve"> </w:t>
      </w:r>
      <w:r>
        <w:rPr>
          <w:rFonts w:ascii="Arial" w:hAnsi="Arial" w:cs="Arial"/>
          <w:sz w:val="22"/>
          <w:szCs w:val="22"/>
        </w:rPr>
        <w:t>and involving internal expert to assist in the assessment of this information</w:t>
      </w:r>
      <w:r w:rsidRPr="00E14F09">
        <w:rPr>
          <w:rFonts w:ascii="Arial" w:hAnsi="Arial" w:cs="Arial"/>
          <w:sz w:val="22"/>
          <w:szCs w:val="22"/>
        </w:rPr>
        <w:t>, tested</w:t>
      </w:r>
      <w:r>
        <w:rPr>
          <w:rFonts w:ascii="Arial" w:hAnsi="Arial" w:cs="Arial"/>
          <w:sz w:val="22"/>
          <w:szCs w:val="22"/>
        </w:rPr>
        <w:t xml:space="preserve"> </w:t>
      </w:r>
      <w:r w:rsidRPr="00E14F09">
        <w:rPr>
          <w:rFonts w:ascii="Arial" w:hAnsi="Arial" w:cs="Arial"/>
          <w:sz w:val="22"/>
          <w:szCs w:val="22"/>
        </w:rPr>
        <w:t xml:space="preserve">the calculation of the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of the assets using the selected financial model, and considered the impact of changes in key assumptions on those </w:t>
      </w:r>
      <w:proofErr w:type="spellStart"/>
      <w:r w:rsidRPr="00E14F09">
        <w:rPr>
          <w:rFonts w:ascii="Arial" w:hAnsi="Arial" w:cs="Arial"/>
          <w:sz w:val="22"/>
          <w:szCs w:val="22"/>
        </w:rPr>
        <w:t>realisable</w:t>
      </w:r>
      <w:proofErr w:type="spellEnd"/>
      <w:r w:rsidRPr="00E14F09">
        <w:rPr>
          <w:rFonts w:ascii="Arial" w:hAnsi="Arial" w:cs="Arial"/>
          <w:sz w:val="22"/>
          <w:szCs w:val="22"/>
        </w:rPr>
        <w:t xml:space="preserve"> values. Moreover, I assessed the adequacy of the disclosures made with respect to the impairment assessment for goodwill.</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Other Information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Management is responsible for the other information. The other information comprises the information included in annual report of the Group, but does not include the financial statements and my auditor’s report thereon. The annual report of the Group is expected to be made available to me after the date of this auditor’s report.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My opinion on the financial statements does not cover the other information and I do not express any form of assurance conclusion thereon.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6501CC" w:rsidRDefault="006501CC">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rsidR="00C52C43" w:rsidRPr="00E10FDC" w:rsidRDefault="00C52C43" w:rsidP="00E10FDC">
      <w:pPr>
        <w:pStyle w:val="ps-000-normal"/>
        <w:spacing w:before="240" w:line="380" w:lineRule="exact"/>
        <w:rPr>
          <w:rFonts w:ascii="Arial" w:hAnsi="Arial" w:cs="Arial"/>
          <w:b/>
          <w:bCs/>
          <w:sz w:val="22"/>
          <w:szCs w:val="22"/>
        </w:rPr>
      </w:pPr>
      <w:r w:rsidRPr="00E10FDC">
        <w:rPr>
          <w:rFonts w:ascii="Arial" w:hAnsi="Arial" w:cs="Arial"/>
          <w:b/>
          <w:bCs/>
          <w:sz w:val="22"/>
          <w:szCs w:val="22"/>
        </w:rPr>
        <w:t>Auditor’s Responsibilities for the Audit of the Financial Statements</w:t>
      </w:r>
    </w:p>
    <w:p w:rsidR="00C52C43" w:rsidRPr="00E10FDC" w:rsidRDefault="00C52C43" w:rsidP="00E10FDC">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As part of an audit in accordance with Thai Standards on Auditing, I exercise professional judgement and maintain professional skepticism throughout the audit. I also:</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rsidR="00C52C43" w:rsidRPr="00E10FDC"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52C43" w:rsidRDefault="00C52C43" w:rsidP="00E10FDC">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845E5" w:rsidRPr="00CD0A31" w:rsidRDefault="007845E5" w:rsidP="007845E5">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501CC" w:rsidRDefault="006501CC">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C52C43" w:rsidRPr="00E10FDC" w:rsidRDefault="00C52C43" w:rsidP="00E10FDC">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52C43" w:rsidRPr="00E10FDC" w:rsidRDefault="00335B64" w:rsidP="00B57926">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rsidR="00C52C43" w:rsidRPr="00E10FDC" w:rsidRDefault="00335B64" w:rsidP="00E10FDC">
      <w:pPr>
        <w:pStyle w:val="ps-000-normal"/>
        <w:spacing w:before="1400" w:after="0" w:line="380" w:lineRule="exact"/>
        <w:rPr>
          <w:rFonts w:ascii="Arial" w:hAnsi="Arial" w:cs="Arial"/>
          <w:sz w:val="22"/>
          <w:szCs w:val="22"/>
        </w:rPr>
      </w:pPr>
      <w:r>
        <w:rPr>
          <w:rFonts w:ascii="Arial" w:hAnsi="Arial" w:cs="Arial"/>
          <w:sz w:val="22"/>
          <w:szCs w:val="22"/>
        </w:rPr>
        <w:t>Pimjai Manitkajohnkit</w:t>
      </w:r>
    </w:p>
    <w:p w:rsidR="00C52C43" w:rsidRPr="00E10FDC" w:rsidRDefault="00C52C43" w:rsidP="00E10FDC">
      <w:pPr>
        <w:tabs>
          <w:tab w:val="left" w:pos="720"/>
          <w:tab w:val="center" w:pos="6300"/>
        </w:tabs>
        <w:spacing w:line="380" w:lineRule="exact"/>
        <w:rPr>
          <w:rFonts w:ascii="Arial" w:hAnsi="Arial" w:cs="Arial"/>
          <w:color w:val="000000"/>
          <w:sz w:val="22"/>
          <w:szCs w:val="22"/>
        </w:rPr>
      </w:pPr>
      <w:r w:rsidRPr="00E10FDC">
        <w:rPr>
          <w:rFonts w:ascii="Arial" w:hAnsi="Arial" w:cs="Arial"/>
          <w:color w:val="000000"/>
          <w:sz w:val="22"/>
          <w:szCs w:val="22"/>
        </w:rPr>
        <w:t xml:space="preserve">Certified Public Accountant (Thailand) No. </w:t>
      </w:r>
      <w:r w:rsidR="00335B64">
        <w:rPr>
          <w:rFonts w:ascii="Arial" w:hAnsi="Arial" w:cs="Arial"/>
          <w:sz w:val="22"/>
          <w:szCs w:val="22"/>
        </w:rPr>
        <w:t>4521</w:t>
      </w:r>
    </w:p>
    <w:p w:rsidR="00C52C43" w:rsidRPr="00E10FDC" w:rsidRDefault="00C52C43" w:rsidP="00E10FDC">
      <w:pPr>
        <w:spacing w:before="240" w:line="380" w:lineRule="exact"/>
        <w:rPr>
          <w:rFonts w:ascii="Arial" w:hAnsi="Arial" w:cs="Arial"/>
          <w:color w:val="000000"/>
          <w:sz w:val="22"/>
          <w:szCs w:val="22"/>
        </w:rPr>
      </w:pPr>
      <w:r w:rsidRPr="00E10FDC">
        <w:rPr>
          <w:rFonts w:ascii="Arial" w:hAnsi="Arial" w:cs="Arial"/>
          <w:color w:val="000000"/>
          <w:sz w:val="22"/>
          <w:szCs w:val="22"/>
        </w:rPr>
        <w:t>EY Office Limited</w:t>
      </w:r>
    </w:p>
    <w:p w:rsidR="00C52C43" w:rsidRPr="000177FC" w:rsidRDefault="00C52C43" w:rsidP="00E10FDC">
      <w:pPr>
        <w:spacing w:line="380" w:lineRule="exact"/>
        <w:rPr>
          <w:rFonts w:ascii="Arial" w:hAnsi="Arial" w:cs="Arial"/>
          <w:color w:val="000000"/>
          <w:sz w:val="22"/>
          <w:szCs w:val="22"/>
        </w:rPr>
      </w:pPr>
      <w:r w:rsidRPr="000177FC">
        <w:rPr>
          <w:rFonts w:ascii="Arial" w:hAnsi="Arial" w:cs="Arial"/>
          <w:color w:val="000000"/>
          <w:sz w:val="22"/>
          <w:szCs w:val="22"/>
        </w:rPr>
        <w:t xml:space="preserve">Bangkok: </w:t>
      </w:r>
      <w:r w:rsidR="00954A2C">
        <w:rPr>
          <w:rFonts w:ascii="Arial" w:hAnsi="Arial" w:cs="Arial"/>
          <w:color w:val="000000"/>
          <w:sz w:val="22"/>
          <w:szCs w:val="22"/>
        </w:rPr>
        <w:t>25</w:t>
      </w:r>
      <w:r w:rsidR="00ED1174">
        <w:rPr>
          <w:rFonts w:ascii="Arial" w:hAnsi="Arial" w:cs="Arial"/>
          <w:color w:val="000000"/>
          <w:sz w:val="22"/>
          <w:szCs w:val="22"/>
        </w:rPr>
        <w:t xml:space="preserve"> February</w:t>
      </w:r>
      <w:r w:rsidR="00684556">
        <w:rPr>
          <w:rFonts w:ascii="Arial" w:hAnsi="Arial" w:cs="Arial"/>
          <w:color w:val="000000"/>
          <w:sz w:val="22"/>
          <w:szCs w:val="22"/>
        </w:rPr>
        <w:t xml:space="preserve"> 20</w:t>
      </w:r>
      <w:r w:rsidR="00A74361">
        <w:rPr>
          <w:rFonts w:ascii="Arial" w:hAnsi="Arial" w:cs="Arial"/>
          <w:color w:val="000000"/>
          <w:sz w:val="22"/>
          <w:szCs w:val="22"/>
        </w:rPr>
        <w:t>20</w:t>
      </w:r>
    </w:p>
    <w:p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E10FDC">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5B8" w:rsidRDefault="00E325B8" w:rsidP="008442C1">
      <w:r>
        <w:separator/>
      </w:r>
    </w:p>
  </w:endnote>
  <w:endnote w:type="continuationSeparator" w:id="0">
    <w:p w:rsidR="00E325B8" w:rsidRDefault="00E325B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5B5D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692131"/>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146289"/>
      <w:docPartObj>
        <w:docPartGallery w:val="Page Numbers (Bottom of Page)"/>
        <w:docPartUnique/>
      </w:docPartObj>
    </w:sdtPr>
    <w:sdtEndPr>
      <w:rPr>
        <w:rFonts w:ascii="Arial" w:hAnsi="Arial" w:cs="Arial"/>
        <w:noProof/>
        <w:sz w:val="22"/>
        <w:szCs w:val="22"/>
      </w:rPr>
    </w:sdtEndPr>
    <w:sdtContent>
      <w:p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5B8" w:rsidRDefault="00E325B8" w:rsidP="008442C1">
      <w:r>
        <w:separator/>
      </w:r>
    </w:p>
  </w:footnote>
  <w:footnote w:type="continuationSeparator" w:id="0">
    <w:p w:rsidR="00E325B8" w:rsidRDefault="00E325B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5B5DA4" w:rsidP="0077481E">
    <w:pPr>
      <w:pStyle w:val="Header"/>
      <w:spacing w:before="240"/>
    </w:pPr>
  </w:p>
  <w:p w:rsidR="00140AAC" w:rsidRDefault="005B5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2"/>
  </w:num>
  <w:num w:numId="3">
    <w:abstractNumId w:val="11"/>
  </w:num>
  <w:num w:numId="4">
    <w:abstractNumId w:val="9"/>
  </w:num>
  <w:num w:numId="5">
    <w:abstractNumId w:val="21"/>
  </w:num>
  <w:num w:numId="6">
    <w:abstractNumId w:val="4"/>
  </w:num>
  <w:num w:numId="7">
    <w:abstractNumId w:val="18"/>
  </w:num>
  <w:num w:numId="8">
    <w:abstractNumId w:val="6"/>
  </w:num>
  <w:num w:numId="9">
    <w:abstractNumId w:val="15"/>
  </w:num>
  <w:num w:numId="10">
    <w:abstractNumId w:val="16"/>
  </w:num>
  <w:num w:numId="11">
    <w:abstractNumId w:val="7"/>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2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4D61"/>
    <w:rsid w:val="000C57E2"/>
    <w:rsid w:val="000C5D36"/>
    <w:rsid w:val="000C70D0"/>
    <w:rsid w:val="000C796F"/>
    <w:rsid w:val="000D07CC"/>
    <w:rsid w:val="000D0CC7"/>
    <w:rsid w:val="000D37BB"/>
    <w:rsid w:val="000D400A"/>
    <w:rsid w:val="000D4B37"/>
    <w:rsid w:val="000D50CF"/>
    <w:rsid w:val="000D68F3"/>
    <w:rsid w:val="000D7047"/>
    <w:rsid w:val="000D74FC"/>
    <w:rsid w:val="000D7619"/>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7E99"/>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01CC"/>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74A3"/>
    <w:rsid w:val="00677FBE"/>
    <w:rsid w:val="00680ABC"/>
    <w:rsid w:val="00680E6B"/>
    <w:rsid w:val="00680E80"/>
    <w:rsid w:val="00681388"/>
    <w:rsid w:val="006814CE"/>
    <w:rsid w:val="0068283D"/>
    <w:rsid w:val="00682986"/>
    <w:rsid w:val="00684556"/>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0CB6"/>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C3186"/>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AC10B-1928-4D52-993E-F41567CFC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2047</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28</cp:revision>
  <cp:lastPrinted>2020-02-24T12:16:00Z</cp:lastPrinted>
  <dcterms:created xsi:type="dcterms:W3CDTF">2017-02-15T06:30:00Z</dcterms:created>
  <dcterms:modified xsi:type="dcterms:W3CDTF">2020-02-24T12:17:00Z</dcterms:modified>
</cp:coreProperties>
</file>