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95B0E" w:rsidRPr="00A03FD8" w:rsidRDefault="00895B0E" w:rsidP="00AD160C">
      <w:pPr>
        <w:pStyle w:val="Heading1"/>
      </w:pPr>
    </w:p>
    <w:p w:rsidR="00895B0E" w:rsidRDefault="00895B0E" w:rsidP="00895B0E">
      <w:pPr>
        <w:spacing w:line="240" w:lineRule="atLeast"/>
        <w:jc w:val="center"/>
        <w:rPr>
          <w:rFonts w:cs="Times New Roman"/>
          <w:b/>
          <w:bCs/>
          <w:sz w:val="40"/>
          <w:szCs w:val="40"/>
        </w:rPr>
      </w:pPr>
    </w:p>
    <w:p w:rsidR="00895B0E" w:rsidRDefault="00895B0E" w:rsidP="00895B0E">
      <w:pPr>
        <w:spacing w:line="240" w:lineRule="atLeast"/>
        <w:jc w:val="center"/>
        <w:rPr>
          <w:rFonts w:cs="Times New Roman"/>
          <w:b/>
          <w:bCs/>
          <w:sz w:val="40"/>
          <w:szCs w:val="40"/>
        </w:rPr>
      </w:pPr>
    </w:p>
    <w:p w:rsidR="00895B0E" w:rsidRDefault="00895B0E" w:rsidP="00895B0E">
      <w:pPr>
        <w:spacing w:line="240" w:lineRule="atLeast"/>
        <w:jc w:val="center"/>
        <w:rPr>
          <w:rFonts w:cs="Times New Roman"/>
          <w:b/>
          <w:bCs/>
          <w:sz w:val="40"/>
          <w:szCs w:val="40"/>
        </w:rPr>
      </w:pPr>
    </w:p>
    <w:p w:rsidR="00895B0E" w:rsidRDefault="00895B0E" w:rsidP="00895B0E">
      <w:pPr>
        <w:spacing w:line="240" w:lineRule="atLeast"/>
        <w:jc w:val="center"/>
        <w:rPr>
          <w:rFonts w:cs="Times New Roman"/>
          <w:b/>
          <w:bCs/>
          <w:sz w:val="40"/>
          <w:szCs w:val="40"/>
        </w:rPr>
      </w:pPr>
    </w:p>
    <w:p w:rsidR="00895B0E" w:rsidRDefault="00895B0E" w:rsidP="00895B0E">
      <w:pPr>
        <w:spacing w:line="240" w:lineRule="atLeast"/>
        <w:jc w:val="center"/>
        <w:rPr>
          <w:rFonts w:cs="Times New Roman"/>
          <w:b/>
          <w:bCs/>
          <w:sz w:val="40"/>
          <w:szCs w:val="40"/>
        </w:rPr>
      </w:pPr>
    </w:p>
    <w:p w:rsidR="00895B0E" w:rsidRDefault="00895B0E" w:rsidP="00895B0E">
      <w:pPr>
        <w:spacing w:line="240" w:lineRule="atLeast"/>
        <w:jc w:val="center"/>
        <w:rPr>
          <w:rFonts w:cs="Times New Roman"/>
          <w:b/>
          <w:bCs/>
          <w:sz w:val="40"/>
          <w:szCs w:val="40"/>
        </w:rPr>
      </w:pPr>
    </w:p>
    <w:p w:rsidR="00895B0E" w:rsidRDefault="00895B0E" w:rsidP="00895B0E">
      <w:pPr>
        <w:spacing w:line="240" w:lineRule="atLeast"/>
        <w:jc w:val="center"/>
        <w:rPr>
          <w:rFonts w:cs="Times New Roman"/>
          <w:b/>
          <w:bCs/>
          <w:sz w:val="40"/>
          <w:szCs w:val="40"/>
        </w:rPr>
      </w:pPr>
    </w:p>
    <w:p w:rsidR="00895B0E" w:rsidRDefault="00895B0E" w:rsidP="00895B0E">
      <w:pPr>
        <w:spacing w:line="240" w:lineRule="atLeast"/>
        <w:jc w:val="center"/>
        <w:rPr>
          <w:rFonts w:cs="Times New Roman"/>
          <w:b/>
          <w:bCs/>
          <w:sz w:val="40"/>
          <w:szCs w:val="40"/>
        </w:rPr>
      </w:pPr>
    </w:p>
    <w:p w:rsidR="00895B0E" w:rsidRPr="000B07D4" w:rsidRDefault="00895B0E" w:rsidP="00895B0E">
      <w:pPr>
        <w:spacing w:line="240" w:lineRule="atLeast"/>
        <w:jc w:val="center"/>
        <w:rPr>
          <w:rFonts w:cstheme="minorBidi"/>
          <w:b/>
          <w:bCs/>
          <w:sz w:val="40"/>
          <w:szCs w:val="40"/>
          <w:cs/>
        </w:rPr>
      </w:pPr>
    </w:p>
    <w:p w:rsidR="00895B0E" w:rsidRPr="00DC2642" w:rsidRDefault="00895B0E" w:rsidP="00895B0E">
      <w:pPr>
        <w:spacing w:line="240" w:lineRule="atLeast"/>
        <w:jc w:val="center"/>
        <w:rPr>
          <w:rFonts w:cs="Times New Roman"/>
          <w:b/>
          <w:bCs/>
          <w:sz w:val="40"/>
          <w:szCs w:val="40"/>
        </w:rPr>
      </w:pPr>
      <w:r w:rsidRPr="00DC2642">
        <w:rPr>
          <w:rFonts w:cs="Times New Roman"/>
          <w:b/>
          <w:bCs/>
          <w:sz w:val="40"/>
          <w:szCs w:val="40"/>
        </w:rPr>
        <w:t>Dusit Thani Public Company Limited</w:t>
      </w:r>
    </w:p>
    <w:p w:rsidR="00895B0E" w:rsidRPr="00DC2642" w:rsidRDefault="00895B0E" w:rsidP="00895B0E">
      <w:pPr>
        <w:spacing w:before="120" w:line="240" w:lineRule="atLeast"/>
        <w:jc w:val="center"/>
        <w:rPr>
          <w:rFonts w:cs="Times New Roman"/>
          <w:b/>
          <w:bCs/>
          <w:sz w:val="40"/>
          <w:szCs w:val="40"/>
        </w:rPr>
      </w:pPr>
      <w:r w:rsidRPr="00DC2642">
        <w:rPr>
          <w:rFonts w:cs="Times New Roman"/>
          <w:b/>
          <w:bCs/>
          <w:sz w:val="40"/>
          <w:szCs w:val="40"/>
        </w:rPr>
        <w:t>and its Subsidiaries</w:t>
      </w:r>
    </w:p>
    <w:p w:rsidR="00895B0E" w:rsidRPr="00DC2642" w:rsidRDefault="00895B0E" w:rsidP="00895B0E">
      <w:pPr>
        <w:spacing w:line="240" w:lineRule="atLeast"/>
        <w:jc w:val="center"/>
        <w:rPr>
          <w:rFonts w:cs="Times New Roman"/>
          <w:b/>
          <w:bCs/>
          <w:szCs w:val="22"/>
        </w:rPr>
      </w:pPr>
    </w:p>
    <w:p w:rsidR="00895B0E" w:rsidRPr="00DC2642" w:rsidRDefault="00895B0E" w:rsidP="00895B0E">
      <w:pPr>
        <w:spacing w:line="240" w:lineRule="atLeast"/>
        <w:jc w:val="center"/>
        <w:rPr>
          <w:rFonts w:cs="Times New Roman"/>
          <w:b/>
          <w:bCs/>
          <w:szCs w:val="22"/>
        </w:rPr>
      </w:pPr>
    </w:p>
    <w:p w:rsidR="00895B0E" w:rsidRPr="00DC2642" w:rsidRDefault="00895B0E" w:rsidP="00895B0E">
      <w:pPr>
        <w:pStyle w:val="CoverTitle"/>
        <w:spacing w:line="240" w:lineRule="atLeast"/>
        <w:jc w:val="center"/>
        <w:rPr>
          <w:spacing w:val="-3"/>
          <w:szCs w:val="36"/>
        </w:rPr>
      </w:pPr>
      <w:r w:rsidRPr="00DC2642">
        <w:rPr>
          <w:spacing w:val="-3"/>
          <w:szCs w:val="36"/>
        </w:rPr>
        <w:t>Financial statements</w:t>
      </w:r>
      <w:r w:rsidRPr="00DC2642">
        <w:t xml:space="preserve"> </w:t>
      </w:r>
      <w:r w:rsidRPr="00DC2642">
        <w:rPr>
          <w:spacing w:val="-3"/>
          <w:szCs w:val="36"/>
        </w:rPr>
        <w:t>for the year ended</w:t>
      </w:r>
    </w:p>
    <w:p w:rsidR="00895B0E" w:rsidRPr="00DC2642" w:rsidRDefault="00895B0E" w:rsidP="00895B0E">
      <w:pPr>
        <w:pStyle w:val="CoverTitle"/>
        <w:spacing w:line="240" w:lineRule="atLeast"/>
        <w:jc w:val="center"/>
        <w:rPr>
          <w:spacing w:val="-3"/>
          <w:szCs w:val="36"/>
        </w:rPr>
      </w:pPr>
      <w:r w:rsidRPr="00DC2642">
        <w:rPr>
          <w:spacing w:val="-3"/>
          <w:szCs w:val="36"/>
        </w:rPr>
        <w:t>31 December 201</w:t>
      </w:r>
      <w:r w:rsidR="004A703F">
        <w:rPr>
          <w:spacing w:val="-3"/>
          <w:szCs w:val="36"/>
        </w:rPr>
        <w:t>9</w:t>
      </w:r>
    </w:p>
    <w:p w:rsidR="00895B0E" w:rsidRPr="00DC2642" w:rsidRDefault="00895B0E" w:rsidP="00895B0E">
      <w:pPr>
        <w:pStyle w:val="CoverTitle"/>
        <w:spacing w:line="240" w:lineRule="atLeast"/>
        <w:jc w:val="center"/>
        <w:rPr>
          <w:spacing w:val="-3"/>
          <w:szCs w:val="36"/>
        </w:rPr>
      </w:pPr>
      <w:r w:rsidRPr="00DC2642">
        <w:rPr>
          <w:spacing w:val="-3"/>
          <w:szCs w:val="36"/>
        </w:rPr>
        <w:t>and</w:t>
      </w:r>
    </w:p>
    <w:p w:rsidR="00895B0E" w:rsidRPr="00DC2642" w:rsidRDefault="00895B0E" w:rsidP="00895B0E">
      <w:pPr>
        <w:jc w:val="center"/>
        <w:rPr>
          <w:rFonts w:cs="Times New Roman"/>
          <w:spacing w:val="-3"/>
          <w:sz w:val="36"/>
          <w:szCs w:val="36"/>
          <w:lang w:val="en-GB" w:bidi="ar-SA"/>
        </w:rPr>
      </w:pPr>
      <w:r w:rsidRPr="00DC2642">
        <w:rPr>
          <w:rFonts w:cs="Times New Roman"/>
          <w:spacing w:val="-3"/>
          <w:sz w:val="36"/>
          <w:szCs w:val="36"/>
          <w:lang w:val="en-GB" w:bidi="ar-SA"/>
        </w:rPr>
        <w:t>Independent Auditor’s Report</w:t>
      </w:r>
    </w:p>
    <w:p w:rsidR="00895B0E" w:rsidRPr="00DC2642" w:rsidRDefault="00895B0E" w:rsidP="00895B0E">
      <w:pPr>
        <w:spacing w:line="240" w:lineRule="atLeast"/>
        <w:rPr>
          <w:rFonts w:cs="Cordia New"/>
          <w:b/>
          <w:bCs/>
          <w:szCs w:val="22"/>
        </w:rPr>
      </w:pPr>
    </w:p>
    <w:p w:rsidR="00895B0E" w:rsidRPr="00DC2642" w:rsidRDefault="00895B0E" w:rsidP="00895B0E">
      <w:pPr>
        <w:rPr>
          <w:rFonts w:cs="Times New Roman"/>
          <w:b/>
          <w:bCs/>
          <w:szCs w:val="22"/>
        </w:rPr>
      </w:pPr>
      <w:r w:rsidRPr="00DC2642">
        <w:rPr>
          <w:rFonts w:cs="Times New Roman"/>
          <w:b/>
          <w:bCs/>
          <w:szCs w:val="22"/>
        </w:rPr>
        <w:br w:type="page"/>
      </w:r>
    </w:p>
    <w:p w:rsidR="00895B0E" w:rsidRPr="00DC2642" w:rsidRDefault="00895B0E" w:rsidP="00895B0E">
      <w:pPr>
        <w:pStyle w:val="Header"/>
        <w:spacing w:line="240" w:lineRule="atLeast"/>
        <w:jc w:val="both"/>
        <w:rPr>
          <w:rFonts w:cs="Times New Roman"/>
          <w:b/>
          <w:bCs/>
          <w:szCs w:val="22"/>
        </w:rPr>
      </w:pPr>
    </w:p>
    <w:p w:rsidR="00895B0E" w:rsidRPr="00DC2642" w:rsidRDefault="00895B0E" w:rsidP="00895B0E">
      <w:pPr>
        <w:pStyle w:val="Header"/>
        <w:spacing w:line="240" w:lineRule="atLeast"/>
        <w:jc w:val="both"/>
        <w:rPr>
          <w:rFonts w:cs="Times New Roman"/>
          <w:b/>
          <w:bCs/>
          <w:szCs w:val="22"/>
        </w:rPr>
      </w:pPr>
    </w:p>
    <w:p w:rsidR="00895B0E" w:rsidRPr="00DC2642" w:rsidRDefault="00895B0E" w:rsidP="00895B0E">
      <w:pPr>
        <w:pStyle w:val="Header"/>
        <w:spacing w:line="240" w:lineRule="atLeast"/>
        <w:jc w:val="both"/>
        <w:rPr>
          <w:rFonts w:cs="Times New Roman"/>
          <w:b/>
          <w:bCs/>
          <w:szCs w:val="22"/>
        </w:rPr>
      </w:pPr>
    </w:p>
    <w:p w:rsidR="00895B0E" w:rsidRPr="00DC2642" w:rsidRDefault="00895B0E" w:rsidP="00895B0E">
      <w:pPr>
        <w:pStyle w:val="Header"/>
        <w:spacing w:line="240" w:lineRule="atLeast"/>
        <w:jc w:val="both"/>
        <w:rPr>
          <w:rFonts w:cs="Times New Roman"/>
          <w:b/>
          <w:bCs/>
          <w:szCs w:val="22"/>
        </w:rPr>
      </w:pPr>
    </w:p>
    <w:p w:rsidR="00895B0E" w:rsidRPr="00DC2642" w:rsidRDefault="00895B0E" w:rsidP="00895B0E">
      <w:pPr>
        <w:pStyle w:val="Header"/>
        <w:spacing w:line="240" w:lineRule="atLeast"/>
        <w:jc w:val="both"/>
        <w:rPr>
          <w:rFonts w:cs="Times New Roman"/>
          <w:b/>
          <w:bCs/>
          <w:szCs w:val="22"/>
        </w:rPr>
      </w:pPr>
    </w:p>
    <w:p w:rsidR="00895B0E" w:rsidRPr="00DC2642" w:rsidRDefault="00895B0E" w:rsidP="00895B0E">
      <w:pPr>
        <w:pStyle w:val="Header"/>
        <w:spacing w:line="240" w:lineRule="atLeast"/>
        <w:jc w:val="both"/>
        <w:rPr>
          <w:rFonts w:cs="Times New Roman"/>
          <w:b/>
          <w:bCs/>
          <w:szCs w:val="22"/>
        </w:rPr>
      </w:pPr>
    </w:p>
    <w:p w:rsidR="00895B0E" w:rsidRPr="00DC2642" w:rsidRDefault="00895B0E" w:rsidP="00895B0E">
      <w:pPr>
        <w:pStyle w:val="Header"/>
        <w:spacing w:line="240" w:lineRule="atLeast"/>
        <w:jc w:val="both"/>
        <w:rPr>
          <w:rFonts w:cs="Times New Roman"/>
          <w:b/>
          <w:bCs/>
          <w:szCs w:val="22"/>
        </w:rPr>
      </w:pPr>
    </w:p>
    <w:p w:rsidR="00895B0E" w:rsidRPr="00DC2642" w:rsidRDefault="00895B0E" w:rsidP="00895B0E">
      <w:pPr>
        <w:tabs>
          <w:tab w:val="left" w:pos="9450"/>
        </w:tabs>
        <w:spacing w:line="240" w:lineRule="atLeast"/>
        <w:jc w:val="both"/>
        <w:rPr>
          <w:rFonts w:cs="Times New Roman"/>
          <w:b/>
          <w:bCs/>
          <w:szCs w:val="22"/>
        </w:rPr>
      </w:pPr>
    </w:p>
    <w:p w:rsidR="00895B0E" w:rsidRPr="00DC2642" w:rsidRDefault="00895B0E" w:rsidP="00895B0E">
      <w:pPr>
        <w:tabs>
          <w:tab w:val="left" w:pos="9450"/>
        </w:tabs>
        <w:spacing w:line="240" w:lineRule="atLeast"/>
        <w:jc w:val="both"/>
        <w:rPr>
          <w:rFonts w:cs="Times New Roman"/>
          <w:b/>
          <w:bCs/>
          <w:szCs w:val="22"/>
        </w:rPr>
      </w:pPr>
    </w:p>
    <w:p w:rsidR="00895B0E" w:rsidRPr="00DC2642" w:rsidRDefault="00895B0E" w:rsidP="00895B0E">
      <w:pPr>
        <w:tabs>
          <w:tab w:val="left" w:pos="9450"/>
        </w:tabs>
        <w:spacing w:line="240" w:lineRule="atLeast"/>
        <w:jc w:val="both"/>
        <w:rPr>
          <w:rFonts w:cs="Times New Roman"/>
          <w:b/>
          <w:bCs/>
          <w:szCs w:val="22"/>
        </w:rPr>
      </w:pPr>
    </w:p>
    <w:p w:rsidR="00895B0E" w:rsidRPr="00DC2642" w:rsidRDefault="00895B0E" w:rsidP="00895B0E">
      <w:pPr>
        <w:ind w:right="-16"/>
        <w:rPr>
          <w:b/>
          <w:bCs/>
          <w:sz w:val="28"/>
          <w:szCs w:val="28"/>
        </w:rPr>
      </w:pPr>
    </w:p>
    <w:p w:rsidR="00895B0E" w:rsidRPr="00DC2642" w:rsidRDefault="00895B0E" w:rsidP="00895B0E">
      <w:pPr>
        <w:ind w:right="-16"/>
        <w:rPr>
          <w:b/>
          <w:bCs/>
          <w:sz w:val="28"/>
          <w:szCs w:val="28"/>
        </w:rPr>
      </w:pPr>
    </w:p>
    <w:p w:rsidR="00895B0E" w:rsidRPr="00DC2642" w:rsidRDefault="00895B0E" w:rsidP="00895B0E">
      <w:pPr>
        <w:ind w:right="-16"/>
        <w:rPr>
          <w:b/>
          <w:bCs/>
          <w:sz w:val="28"/>
          <w:szCs w:val="28"/>
        </w:rPr>
      </w:pPr>
    </w:p>
    <w:p w:rsidR="00895B0E" w:rsidRPr="00DC2642" w:rsidRDefault="00895B0E" w:rsidP="00895B0E">
      <w:pPr>
        <w:ind w:right="-16"/>
        <w:rPr>
          <w:b/>
          <w:bCs/>
          <w:sz w:val="28"/>
          <w:szCs w:val="28"/>
        </w:rPr>
      </w:pPr>
    </w:p>
    <w:p w:rsidR="00895B0E" w:rsidRPr="00E82A45" w:rsidRDefault="00895B0E" w:rsidP="00895B0E">
      <w:pPr>
        <w:ind w:right="-16"/>
        <w:rPr>
          <w:b/>
          <w:bCs/>
          <w:sz w:val="28"/>
          <w:szCs w:val="28"/>
        </w:rPr>
      </w:pPr>
      <w:r w:rsidRPr="00E82A45">
        <w:rPr>
          <w:b/>
          <w:bCs/>
          <w:sz w:val="28"/>
          <w:szCs w:val="28"/>
        </w:rPr>
        <w:t>Independent Auditor’s Report</w:t>
      </w:r>
    </w:p>
    <w:p w:rsidR="00895B0E" w:rsidRPr="00E82A45" w:rsidRDefault="00895B0E" w:rsidP="00895B0E">
      <w:pPr>
        <w:ind w:right="-16"/>
        <w:jc w:val="both"/>
        <w:rPr>
          <w:b/>
          <w:bCs/>
        </w:rPr>
      </w:pPr>
    </w:p>
    <w:p w:rsidR="00895B0E" w:rsidRPr="00E82A45" w:rsidRDefault="00895B0E" w:rsidP="00895B0E">
      <w:pPr>
        <w:ind w:right="-16"/>
        <w:jc w:val="both"/>
        <w:rPr>
          <w:b/>
          <w:bCs/>
        </w:rPr>
      </w:pPr>
    </w:p>
    <w:p w:rsidR="00895B0E" w:rsidRPr="00E82A45" w:rsidRDefault="00895B0E" w:rsidP="00895B0E">
      <w:pPr>
        <w:tabs>
          <w:tab w:val="left" w:pos="9450"/>
        </w:tabs>
        <w:spacing w:line="240" w:lineRule="atLeast"/>
        <w:jc w:val="both"/>
        <w:rPr>
          <w:b/>
          <w:bCs/>
          <w:sz w:val="24"/>
          <w:szCs w:val="24"/>
        </w:rPr>
      </w:pPr>
      <w:r w:rsidRPr="00E82A45">
        <w:rPr>
          <w:b/>
          <w:bCs/>
          <w:sz w:val="24"/>
          <w:szCs w:val="24"/>
        </w:rPr>
        <w:t>To the Shareholders of Dusit Thani Public Company Limited</w:t>
      </w:r>
    </w:p>
    <w:p w:rsidR="00895B0E" w:rsidRPr="00E82A45" w:rsidRDefault="00895B0E" w:rsidP="00895B0E">
      <w:pPr>
        <w:ind w:right="-16"/>
        <w:jc w:val="both"/>
      </w:pPr>
    </w:p>
    <w:p w:rsidR="00895B0E" w:rsidRPr="00E82A45" w:rsidRDefault="00895B0E" w:rsidP="00895B0E">
      <w:pPr>
        <w:ind w:right="-16"/>
        <w:jc w:val="both"/>
        <w:rPr>
          <w:i/>
          <w:iCs/>
        </w:rPr>
      </w:pPr>
      <w:r w:rsidRPr="00E82A45">
        <w:rPr>
          <w:i/>
          <w:iCs/>
        </w:rPr>
        <w:t>Opinion</w:t>
      </w:r>
    </w:p>
    <w:p w:rsidR="00895B0E" w:rsidRPr="00E82A45" w:rsidRDefault="00895B0E" w:rsidP="00895B0E">
      <w:pPr>
        <w:ind w:right="-16"/>
        <w:jc w:val="both"/>
      </w:pPr>
    </w:p>
    <w:p w:rsidR="00895B0E" w:rsidRPr="00E82A45" w:rsidRDefault="00895B0E" w:rsidP="00895B0E">
      <w:pPr>
        <w:autoSpaceDE w:val="0"/>
        <w:autoSpaceDN w:val="0"/>
        <w:adjustRightInd w:val="0"/>
        <w:spacing w:line="240" w:lineRule="atLeast"/>
        <w:jc w:val="both"/>
      </w:pPr>
      <w:r w:rsidRPr="00E82A45">
        <w:t>I have audited the consolidated and separate financial statements of Dusit Thani Public Company Limited and its subsidiaries (the “Group”) and of Dusit Thani Public Company Limited (the “Company”), respectively, which comprise the consolidated and separate statements of financial position as at 31 December 201</w:t>
      </w:r>
      <w:r w:rsidR="004A703F" w:rsidRPr="00E82A45">
        <w:t>9</w:t>
      </w:r>
      <w:r w:rsidRPr="00E82A45">
        <w:t>, the consolidated and separate statements of income and comprehensive income, changes in equity and cash flows for the year then ended and notes, comprising a summary of significant accounting policies and other explanatory information.</w:t>
      </w:r>
    </w:p>
    <w:p w:rsidR="00895B0E" w:rsidRPr="00E82A45" w:rsidRDefault="00895B0E" w:rsidP="00895B0E">
      <w:pPr>
        <w:ind w:right="-16"/>
        <w:jc w:val="both"/>
      </w:pPr>
    </w:p>
    <w:p w:rsidR="00895B0E" w:rsidRPr="00E82A45" w:rsidRDefault="00895B0E" w:rsidP="00895B0E">
      <w:pPr>
        <w:ind w:right="-16"/>
        <w:jc w:val="both"/>
      </w:pPr>
      <w:r w:rsidRPr="00E82A45">
        <w:rPr>
          <w:lang w:val="en-GB"/>
        </w:rPr>
        <w:t>In my opinion, the accompanying consolidated and separate financial statements present fairly, in all material respects, the financial position of the Group and the Company, respectively, as at 31 December 20</w:t>
      </w:r>
      <w:r w:rsidR="004A703F" w:rsidRPr="00E82A45">
        <w:rPr>
          <w:lang w:val="en-GB"/>
        </w:rPr>
        <w:t>19</w:t>
      </w:r>
      <w:r w:rsidRPr="00E82A45">
        <w:rPr>
          <w:lang w:val="en-GB"/>
        </w:rPr>
        <w:t xml:space="preserve"> and their financial performance and cash flows for the year then ended in accordance with Thai Financial Reporting Standards (TFRSs).</w:t>
      </w:r>
    </w:p>
    <w:p w:rsidR="00895B0E" w:rsidRPr="00E82A45" w:rsidRDefault="00895B0E" w:rsidP="00895B0E">
      <w:pPr>
        <w:pStyle w:val="RNormal"/>
        <w:ind w:right="-16"/>
      </w:pPr>
    </w:p>
    <w:p w:rsidR="00895B0E" w:rsidRPr="00E82A45" w:rsidRDefault="00895B0E" w:rsidP="00895B0E">
      <w:pPr>
        <w:ind w:right="-16"/>
        <w:jc w:val="both"/>
        <w:rPr>
          <w:i/>
          <w:iCs/>
        </w:rPr>
      </w:pPr>
      <w:r w:rsidRPr="00E82A45">
        <w:rPr>
          <w:i/>
          <w:iCs/>
        </w:rPr>
        <w:t xml:space="preserve">Basis for Opinion </w:t>
      </w:r>
    </w:p>
    <w:p w:rsidR="00895B0E" w:rsidRPr="00E82A45" w:rsidRDefault="00895B0E" w:rsidP="00895B0E">
      <w:pPr>
        <w:ind w:right="-16"/>
        <w:jc w:val="both"/>
        <w:rPr>
          <w:i/>
          <w:iCs/>
        </w:rPr>
      </w:pPr>
    </w:p>
    <w:p w:rsidR="00895B0E" w:rsidRPr="00E82A45" w:rsidRDefault="00895B0E" w:rsidP="00895B0E">
      <w:pPr>
        <w:ind w:right="-16"/>
        <w:jc w:val="both"/>
      </w:pPr>
      <w:r w:rsidRPr="00E82A45">
        <w:rPr>
          <w:szCs w:val="22"/>
          <w:lang w:bidi="ar-SA"/>
        </w:rPr>
        <w:t xml:space="preserve">I conducted my audit in accordance with Thai Standards on Auditing (TSAs). My responsibilities under those standards are further described in the </w:t>
      </w:r>
      <w:r w:rsidRPr="00E82A45">
        <w:rPr>
          <w:i/>
          <w:iCs/>
          <w:szCs w:val="22"/>
          <w:lang w:bidi="ar-SA"/>
        </w:rPr>
        <w:t>Auditor’s Responsibilities for the Audit of the Consolidated and Separate</w:t>
      </w:r>
      <w:r w:rsidRPr="00E82A45">
        <w:rPr>
          <w:szCs w:val="22"/>
          <w:lang w:bidi="ar-SA"/>
        </w:rPr>
        <w:t xml:space="preserve"> </w:t>
      </w:r>
      <w:r w:rsidRPr="00E82A45">
        <w:rPr>
          <w:i/>
          <w:iCs/>
          <w:szCs w:val="22"/>
          <w:lang w:bidi="ar-SA"/>
        </w:rPr>
        <w:t xml:space="preserve">Financial Statements </w:t>
      </w:r>
      <w:r w:rsidRPr="00E82A45">
        <w:rPr>
          <w:szCs w:val="22"/>
          <w:lang w:bidi="ar-SA"/>
        </w:rPr>
        <w:t xml:space="preserve">section of my report. I am independent of the Group and the Company in accordance with the Code of Ethics for Professional Accountants issued by the Federation of Accounting Professions that is relevant to my audit of the consolidated and separate financial statements, and I have fulfilled my other ethical responsibilities in accordance with these requirements. I believe that the audit evidence I have obtained is </w:t>
      </w:r>
      <w:proofErr w:type="gramStart"/>
      <w:r w:rsidRPr="00E82A45">
        <w:rPr>
          <w:szCs w:val="22"/>
          <w:lang w:bidi="ar-SA"/>
        </w:rPr>
        <w:t>sufficient</w:t>
      </w:r>
      <w:proofErr w:type="gramEnd"/>
      <w:r w:rsidRPr="00E82A45">
        <w:rPr>
          <w:szCs w:val="22"/>
          <w:lang w:bidi="ar-SA"/>
        </w:rPr>
        <w:t xml:space="preserve"> and appropriate to provide a basis for my opinion.</w:t>
      </w:r>
    </w:p>
    <w:p w:rsidR="00895B0E" w:rsidRPr="00E82A45" w:rsidRDefault="00895B0E" w:rsidP="00895B0E">
      <w:pPr>
        <w:pStyle w:val="RNormal"/>
        <w:ind w:right="-16"/>
      </w:pPr>
    </w:p>
    <w:p w:rsidR="00895B0E" w:rsidRPr="00E82A45" w:rsidRDefault="00895B0E" w:rsidP="00895B0E">
      <w:pPr>
        <w:autoSpaceDE w:val="0"/>
        <w:autoSpaceDN w:val="0"/>
        <w:adjustRightInd w:val="0"/>
        <w:rPr>
          <w:i/>
          <w:iCs/>
          <w:szCs w:val="22"/>
        </w:rPr>
      </w:pPr>
      <w:r w:rsidRPr="00E82A45">
        <w:rPr>
          <w:i/>
          <w:iCs/>
          <w:szCs w:val="22"/>
        </w:rPr>
        <w:t>Key Audit Matters</w:t>
      </w:r>
    </w:p>
    <w:p w:rsidR="00895B0E" w:rsidRPr="00E82A45" w:rsidRDefault="00895B0E" w:rsidP="00895B0E">
      <w:pPr>
        <w:autoSpaceDE w:val="0"/>
        <w:autoSpaceDN w:val="0"/>
        <w:adjustRightInd w:val="0"/>
        <w:rPr>
          <w:szCs w:val="22"/>
        </w:rPr>
      </w:pPr>
      <w:r w:rsidRPr="00E82A45">
        <w:rPr>
          <w:b/>
          <w:bCs/>
          <w:szCs w:val="22"/>
        </w:rPr>
        <w:t xml:space="preserve"> </w:t>
      </w:r>
    </w:p>
    <w:p w:rsidR="00895B0E" w:rsidRPr="00E82A45" w:rsidRDefault="00895B0E" w:rsidP="00895B0E">
      <w:pPr>
        <w:autoSpaceDE w:val="0"/>
        <w:autoSpaceDN w:val="0"/>
        <w:adjustRightInd w:val="0"/>
        <w:jc w:val="both"/>
        <w:rPr>
          <w:szCs w:val="22"/>
        </w:rPr>
      </w:pPr>
      <w:r w:rsidRPr="00E82A45">
        <w:rPr>
          <w:szCs w:val="22"/>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E82A45">
        <w:rPr>
          <w:szCs w:val="22"/>
        </w:rPr>
        <w:t>statements as a whole, and</w:t>
      </w:r>
      <w:proofErr w:type="gramEnd"/>
      <w:r w:rsidRPr="00E82A45">
        <w:rPr>
          <w:szCs w:val="22"/>
        </w:rPr>
        <w:t xml:space="preserve"> in forming my opinion thereon, and I do not provide a separate opinion on these matters.</w:t>
      </w:r>
    </w:p>
    <w:p w:rsidR="00895B0E" w:rsidRPr="00215D36" w:rsidRDefault="00895B0E" w:rsidP="00895B0E">
      <w:pPr>
        <w:rPr>
          <w:rFonts w:cs="Times New Roman"/>
          <w:color w:val="000000"/>
          <w:szCs w:val="22"/>
          <w:highlight w:val="yellow"/>
        </w:rPr>
      </w:pPr>
    </w:p>
    <w:p w:rsidR="00895B0E" w:rsidRPr="00215D36" w:rsidRDefault="00895B0E" w:rsidP="00895B0E">
      <w:pPr>
        <w:rPr>
          <w:rFonts w:cs="Times New Roman"/>
          <w:color w:val="000000"/>
          <w:szCs w:val="22"/>
          <w:highlight w:val="yellow"/>
        </w:rPr>
      </w:pPr>
    </w:p>
    <w:p w:rsidR="00895B0E" w:rsidRPr="00215D36" w:rsidRDefault="00895B0E" w:rsidP="00895B0E">
      <w:pPr>
        <w:rPr>
          <w:rFonts w:cs="Times New Roman"/>
          <w:color w:val="000000"/>
          <w:szCs w:val="22"/>
          <w:highlight w:val="yellow"/>
        </w:rPr>
      </w:pPr>
    </w:p>
    <w:p w:rsidR="00895B0E" w:rsidRPr="00215D36" w:rsidRDefault="00895B0E" w:rsidP="00895B0E">
      <w:pPr>
        <w:rPr>
          <w:rFonts w:cs="Times New Roman"/>
          <w:color w:val="000000"/>
          <w:szCs w:val="22"/>
          <w:highlight w:val="yellow"/>
        </w:rPr>
        <w:sectPr w:rsidR="00895B0E" w:rsidRPr="00215D36" w:rsidSect="00895B0E">
          <w:headerReference w:type="default" r:id="rId8"/>
          <w:footerReference w:type="default" r:id="rId9"/>
          <w:footnotePr>
            <w:numFmt w:val="lowerRoman"/>
          </w:footnotePr>
          <w:endnotePr>
            <w:numFmt w:val="decimal"/>
          </w:endnotePr>
          <w:pgSz w:w="11909" w:h="16834" w:code="9"/>
          <w:pgMar w:top="691" w:right="1152" w:bottom="576" w:left="1152" w:header="720" w:footer="635" w:gutter="0"/>
          <w:cols w:space="720"/>
          <w:noEndnote/>
          <w:docGrid w:linePitch="360"/>
        </w:sectPr>
      </w:pPr>
    </w:p>
    <w:p w:rsidR="00895B0E" w:rsidRPr="00215D36" w:rsidRDefault="00895B0E" w:rsidP="00895B0E">
      <w:pPr>
        <w:rPr>
          <w:rFonts w:cs="Times New Roman"/>
          <w:color w:val="000000"/>
          <w:szCs w:val="22"/>
          <w:highlight w:val="yellow"/>
        </w:rPr>
      </w:pPr>
    </w:p>
    <w:p w:rsidR="00895B0E" w:rsidRPr="00215D36" w:rsidRDefault="00895B0E" w:rsidP="00895B0E">
      <w:pPr>
        <w:rPr>
          <w:rFonts w:cs="Times New Roman"/>
          <w:color w:val="000000"/>
          <w:szCs w:val="22"/>
          <w:highlight w:val="yellow"/>
        </w:rPr>
      </w:pPr>
    </w:p>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8"/>
        <w:gridCol w:w="4837"/>
      </w:tblGrid>
      <w:tr w:rsidR="00895B0E" w:rsidRPr="000A36A6" w:rsidTr="00AA73B7">
        <w:tc>
          <w:tcPr>
            <w:tcW w:w="9715" w:type="dxa"/>
            <w:gridSpan w:val="2"/>
            <w:shd w:val="clear" w:color="auto" w:fill="auto"/>
          </w:tcPr>
          <w:p w:rsidR="00895B0E" w:rsidRPr="00E82A45" w:rsidRDefault="00895B0E" w:rsidP="006F612D">
            <w:pPr>
              <w:rPr>
                <w:b/>
                <w:bCs/>
                <w:szCs w:val="22"/>
              </w:rPr>
            </w:pPr>
            <w:r w:rsidRPr="00E82A45">
              <w:rPr>
                <w:b/>
                <w:bCs/>
                <w:szCs w:val="22"/>
              </w:rPr>
              <w:t>Impairment of property, plant and equipment</w:t>
            </w:r>
            <w:r w:rsidR="00D83CDD">
              <w:rPr>
                <w:b/>
                <w:bCs/>
                <w:szCs w:val="22"/>
              </w:rPr>
              <w:t>,</w:t>
            </w:r>
            <w:r w:rsidR="00261AF0" w:rsidRPr="00E82A45">
              <w:rPr>
                <w:b/>
                <w:bCs/>
                <w:szCs w:val="22"/>
              </w:rPr>
              <w:t xml:space="preserve"> </w:t>
            </w:r>
            <w:r w:rsidRPr="00E82A45">
              <w:rPr>
                <w:b/>
                <w:bCs/>
                <w:szCs w:val="22"/>
              </w:rPr>
              <w:t>investments in subsidiaries</w:t>
            </w:r>
            <w:r w:rsidR="00D80E74">
              <w:rPr>
                <w:b/>
                <w:bCs/>
                <w:szCs w:val="22"/>
              </w:rPr>
              <w:t>, l</w:t>
            </w:r>
            <w:r w:rsidR="00D80E74" w:rsidRPr="00D80E74">
              <w:rPr>
                <w:b/>
                <w:bCs/>
                <w:szCs w:val="22"/>
              </w:rPr>
              <w:t>oan</w:t>
            </w:r>
            <w:r w:rsidR="002A1483">
              <w:rPr>
                <w:b/>
                <w:bCs/>
                <w:szCs w:val="22"/>
              </w:rPr>
              <w:t>s</w:t>
            </w:r>
            <w:r w:rsidR="00D80E74" w:rsidRPr="00D80E74">
              <w:rPr>
                <w:b/>
                <w:bCs/>
                <w:szCs w:val="22"/>
              </w:rPr>
              <w:t xml:space="preserve"> to </w:t>
            </w:r>
            <w:r w:rsidR="00010AF6">
              <w:rPr>
                <w:b/>
                <w:bCs/>
                <w:szCs w:val="22"/>
              </w:rPr>
              <w:t>subsidiaries</w:t>
            </w:r>
            <w:r w:rsidR="00D80E74" w:rsidRPr="00D80E74">
              <w:rPr>
                <w:b/>
                <w:bCs/>
                <w:szCs w:val="22"/>
              </w:rPr>
              <w:t xml:space="preserve"> </w:t>
            </w:r>
            <w:r w:rsidR="00261AF0" w:rsidRPr="00E82A45">
              <w:rPr>
                <w:b/>
                <w:bCs/>
                <w:szCs w:val="22"/>
              </w:rPr>
              <w:t>and goodwill</w:t>
            </w:r>
          </w:p>
        </w:tc>
      </w:tr>
      <w:tr w:rsidR="00895B0E" w:rsidRPr="000A36A6" w:rsidTr="00AA73B7">
        <w:tc>
          <w:tcPr>
            <w:tcW w:w="9715" w:type="dxa"/>
            <w:gridSpan w:val="2"/>
            <w:shd w:val="clear" w:color="auto" w:fill="auto"/>
          </w:tcPr>
          <w:p w:rsidR="00895B0E" w:rsidRPr="00E82A45" w:rsidRDefault="00895B0E" w:rsidP="00AC70AC">
            <w:pPr>
              <w:rPr>
                <w:rFonts w:cs="Cordia New"/>
                <w:szCs w:val="22"/>
              </w:rPr>
            </w:pPr>
            <w:r w:rsidRPr="00E82A45">
              <w:rPr>
                <w:szCs w:val="22"/>
              </w:rPr>
              <w:t xml:space="preserve">Refer to the notes </w:t>
            </w:r>
            <w:r w:rsidR="006B5058" w:rsidRPr="00E82A45">
              <w:rPr>
                <w:szCs w:val="22"/>
              </w:rPr>
              <w:t xml:space="preserve">3, </w:t>
            </w:r>
            <w:r w:rsidR="00261AF0" w:rsidRPr="00E82A45">
              <w:rPr>
                <w:szCs w:val="22"/>
              </w:rPr>
              <w:t>10, 12</w:t>
            </w:r>
            <w:r w:rsidR="00D80E74">
              <w:rPr>
                <w:szCs w:val="22"/>
              </w:rPr>
              <w:t xml:space="preserve">, </w:t>
            </w:r>
            <w:r w:rsidR="006B5058" w:rsidRPr="00E82A45">
              <w:rPr>
                <w:szCs w:val="22"/>
              </w:rPr>
              <w:t>1</w:t>
            </w:r>
            <w:r w:rsidR="00261AF0" w:rsidRPr="00E82A45">
              <w:rPr>
                <w:szCs w:val="22"/>
              </w:rPr>
              <w:t>5</w:t>
            </w:r>
            <w:r w:rsidR="00D80E74">
              <w:rPr>
                <w:szCs w:val="22"/>
              </w:rPr>
              <w:t xml:space="preserve"> and 25</w:t>
            </w:r>
          </w:p>
        </w:tc>
      </w:tr>
      <w:tr w:rsidR="00895B0E" w:rsidRPr="000A36A6" w:rsidTr="00AA73B7">
        <w:tc>
          <w:tcPr>
            <w:tcW w:w="4878" w:type="dxa"/>
            <w:shd w:val="clear" w:color="auto" w:fill="auto"/>
          </w:tcPr>
          <w:p w:rsidR="00895B0E" w:rsidRPr="00E82A45" w:rsidRDefault="00895B0E" w:rsidP="000029EE">
            <w:pPr>
              <w:rPr>
                <w:b/>
                <w:bCs/>
                <w:szCs w:val="22"/>
              </w:rPr>
            </w:pPr>
            <w:r w:rsidRPr="00E82A45">
              <w:rPr>
                <w:b/>
                <w:bCs/>
                <w:szCs w:val="22"/>
              </w:rPr>
              <w:t>The key audit matter</w:t>
            </w:r>
          </w:p>
        </w:tc>
        <w:tc>
          <w:tcPr>
            <w:tcW w:w="4837" w:type="dxa"/>
            <w:shd w:val="clear" w:color="auto" w:fill="auto"/>
          </w:tcPr>
          <w:p w:rsidR="00895B0E" w:rsidRPr="00E82A45" w:rsidRDefault="000029EE" w:rsidP="006F612D">
            <w:pPr>
              <w:rPr>
                <w:b/>
                <w:bCs/>
                <w:szCs w:val="22"/>
              </w:rPr>
            </w:pPr>
            <w:r w:rsidRPr="00E82A45">
              <w:rPr>
                <w:rFonts w:cs="Times New Roman"/>
                <w:b/>
                <w:bCs/>
                <w:szCs w:val="22"/>
              </w:rPr>
              <w:t>How the matter was addressed in the audit</w:t>
            </w:r>
          </w:p>
        </w:tc>
      </w:tr>
      <w:tr w:rsidR="00895B0E" w:rsidRPr="000A36A6" w:rsidTr="00AA73B7">
        <w:tc>
          <w:tcPr>
            <w:tcW w:w="4878" w:type="dxa"/>
            <w:tcBorders>
              <w:bottom w:val="single" w:sz="4" w:space="0" w:color="auto"/>
            </w:tcBorders>
            <w:shd w:val="clear" w:color="auto" w:fill="auto"/>
          </w:tcPr>
          <w:p w:rsidR="00895B0E" w:rsidRPr="006F67A2" w:rsidRDefault="00E82A45" w:rsidP="00AA73B7">
            <w:pPr>
              <w:ind w:right="186"/>
              <w:jc w:val="thaiDistribute"/>
              <w:rPr>
                <w:spacing w:val="-4"/>
                <w:szCs w:val="22"/>
              </w:rPr>
            </w:pPr>
            <w:r w:rsidRPr="006F67A2">
              <w:rPr>
                <w:rFonts w:eastAsia="Batang" w:cs="Times New Roman"/>
                <w:spacing w:val="-4"/>
                <w:szCs w:val="22"/>
                <w:lang w:eastAsia="ko-KR"/>
              </w:rPr>
              <w:t>The Group ha</w:t>
            </w:r>
            <w:r w:rsidR="00050C1A" w:rsidRPr="006F67A2">
              <w:rPr>
                <w:rFonts w:eastAsia="Batang" w:cs="Times New Roman"/>
                <w:spacing w:val="-4"/>
                <w:szCs w:val="22"/>
                <w:lang w:eastAsia="ko-KR"/>
              </w:rPr>
              <w:t>s</w:t>
            </w:r>
            <w:r w:rsidRPr="006F67A2">
              <w:rPr>
                <w:rFonts w:eastAsia="Batang" w:cs="Times New Roman"/>
                <w:spacing w:val="-4"/>
                <w:szCs w:val="22"/>
                <w:lang w:eastAsia="ko-KR"/>
              </w:rPr>
              <w:t xml:space="preserve"> significant property, plant and equipment, investments in subsidiaries</w:t>
            </w:r>
            <w:r w:rsidR="00D80E74">
              <w:rPr>
                <w:rFonts w:eastAsia="Batang" w:cs="Times New Roman"/>
                <w:spacing w:val="-4"/>
                <w:szCs w:val="22"/>
                <w:lang w:eastAsia="ko-KR"/>
              </w:rPr>
              <w:t>, l</w:t>
            </w:r>
            <w:r w:rsidR="00D80E74" w:rsidRPr="00D80E74">
              <w:rPr>
                <w:rFonts w:eastAsia="Batang" w:cs="Times New Roman"/>
                <w:spacing w:val="-4"/>
                <w:szCs w:val="22"/>
                <w:lang w:eastAsia="ko-KR"/>
              </w:rPr>
              <w:t>oan</w:t>
            </w:r>
            <w:r w:rsidR="002A1483">
              <w:rPr>
                <w:rFonts w:eastAsia="Batang" w:cs="Times New Roman"/>
                <w:spacing w:val="-4"/>
                <w:szCs w:val="22"/>
                <w:lang w:eastAsia="ko-KR"/>
              </w:rPr>
              <w:t>s</w:t>
            </w:r>
            <w:r w:rsidR="00D80E74" w:rsidRPr="00D80E74">
              <w:rPr>
                <w:rFonts w:eastAsia="Batang" w:cs="Times New Roman"/>
                <w:spacing w:val="-4"/>
                <w:szCs w:val="22"/>
                <w:lang w:eastAsia="ko-KR"/>
              </w:rPr>
              <w:t xml:space="preserve"> to </w:t>
            </w:r>
            <w:r w:rsidR="00010AF6">
              <w:rPr>
                <w:rFonts w:eastAsia="Batang" w:cs="Times New Roman"/>
                <w:spacing w:val="-4"/>
                <w:szCs w:val="22"/>
                <w:lang w:eastAsia="ko-KR"/>
              </w:rPr>
              <w:t>subsidiaries</w:t>
            </w:r>
            <w:r w:rsidR="00D80E74" w:rsidRPr="00D80E74">
              <w:rPr>
                <w:rFonts w:eastAsia="Batang" w:cs="Times New Roman"/>
                <w:spacing w:val="-4"/>
                <w:szCs w:val="22"/>
                <w:lang w:eastAsia="ko-KR"/>
              </w:rPr>
              <w:t xml:space="preserve"> </w:t>
            </w:r>
            <w:r w:rsidRPr="006F67A2">
              <w:rPr>
                <w:rFonts w:eastAsia="Batang" w:cs="Times New Roman"/>
                <w:spacing w:val="-4"/>
                <w:szCs w:val="22"/>
                <w:lang w:eastAsia="ko-KR"/>
              </w:rPr>
              <w:t xml:space="preserve">and goodwill in the financial statements. Economic benefits of the assets depend on future profitable operations which </w:t>
            </w:r>
            <w:r w:rsidR="00050C1A" w:rsidRPr="006F67A2">
              <w:rPr>
                <w:rFonts w:eastAsia="Batang" w:cs="Times New Roman"/>
                <w:spacing w:val="-4"/>
                <w:szCs w:val="22"/>
                <w:lang w:eastAsia="ko-KR"/>
              </w:rPr>
              <w:t xml:space="preserve">may </w:t>
            </w:r>
            <w:r w:rsidRPr="006F67A2">
              <w:rPr>
                <w:rFonts w:eastAsia="Batang" w:cs="Times New Roman"/>
                <w:spacing w:val="-4"/>
                <w:szCs w:val="22"/>
                <w:lang w:eastAsia="ko-KR"/>
              </w:rPr>
              <w:t>impact value of the assets of the Group.</w:t>
            </w:r>
            <w:r w:rsidR="00010AF6">
              <w:rPr>
                <w:rFonts w:eastAsia="Batang" w:cs="Times New Roman"/>
                <w:spacing w:val="-4"/>
                <w:szCs w:val="22"/>
                <w:lang w:eastAsia="ko-KR"/>
              </w:rPr>
              <w:t xml:space="preserve"> </w:t>
            </w:r>
            <w:r w:rsidRPr="006F67A2">
              <w:rPr>
                <w:rFonts w:eastAsia="Batang" w:cs="Times New Roman"/>
                <w:spacing w:val="-4"/>
                <w:szCs w:val="22"/>
                <w:lang w:eastAsia="ko-KR"/>
              </w:rPr>
              <w:t xml:space="preserve">Management performed an impairment indicator assessment over assets based upon the performance of each business unit and reviewed recoverable amount by considering </w:t>
            </w:r>
            <w:r w:rsidR="00050C1A" w:rsidRPr="006F67A2">
              <w:rPr>
                <w:rFonts w:eastAsia="Batang" w:cs="Times New Roman"/>
                <w:spacing w:val="-4"/>
                <w:szCs w:val="22"/>
                <w:lang w:eastAsia="ko-KR"/>
              </w:rPr>
              <w:t xml:space="preserve">the discounted estimated </w:t>
            </w:r>
            <w:r w:rsidRPr="006F67A2">
              <w:rPr>
                <w:rFonts w:eastAsia="Batang" w:cs="Times New Roman"/>
                <w:spacing w:val="-4"/>
                <w:szCs w:val="22"/>
                <w:lang w:eastAsia="ko-KR"/>
              </w:rPr>
              <w:t xml:space="preserve">future cash flows. The </w:t>
            </w:r>
            <w:r w:rsidR="00050C1A" w:rsidRPr="006F67A2">
              <w:rPr>
                <w:rFonts w:eastAsia="Batang" w:cs="Times New Roman"/>
                <w:spacing w:val="-4"/>
                <w:szCs w:val="22"/>
                <w:lang w:eastAsia="ko-KR"/>
              </w:rPr>
              <w:t xml:space="preserve">discounted estimated </w:t>
            </w:r>
            <w:r w:rsidRPr="006F67A2">
              <w:rPr>
                <w:rFonts w:eastAsia="Batang" w:cs="Times New Roman"/>
                <w:spacing w:val="-4"/>
                <w:szCs w:val="22"/>
                <w:lang w:eastAsia="ko-KR"/>
              </w:rPr>
              <w:t xml:space="preserve">future cash flows </w:t>
            </w:r>
            <w:proofErr w:type="gramStart"/>
            <w:r w:rsidRPr="006F67A2">
              <w:rPr>
                <w:rFonts w:eastAsia="Batang" w:cs="Times New Roman"/>
                <w:spacing w:val="-4"/>
                <w:szCs w:val="22"/>
                <w:lang w:eastAsia="ko-KR"/>
              </w:rPr>
              <w:t>requires</w:t>
            </w:r>
            <w:proofErr w:type="gramEnd"/>
            <w:r w:rsidRPr="006F67A2">
              <w:rPr>
                <w:rFonts w:eastAsia="Batang" w:cs="Times New Roman"/>
                <w:spacing w:val="-4"/>
                <w:szCs w:val="22"/>
                <w:lang w:eastAsia="ko-KR"/>
              </w:rPr>
              <w:t xml:space="preserve"> significant judgment and is inherently uncertain. As a result, this is a focus area for my audit.</w:t>
            </w:r>
          </w:p>
        </w:tc>
        <w:tc>
          <w:tcPr>
            <w:tcW w:w="4837" w:type="dxa"/>
            <w:tcBorders>
              <w:bottom w:val="single" w:sz="4" w:space="0" w:color="auto"/>
            </w:tcBorders>
            <w:shd w:val="clear" w:color="auto" w:fill="auto"/>
          </w:tcPr>
          <w:p w:rsidR="00895B0E" w:rsidRPr="00AB1C70" w:rsidRDefault="00895B0E" w:rsidP="00AB1C70">
            <w:pPr>
              <w:autoSpaceDE w:val="0"/>
              <w:autoSpaceDN w:val="0"/>
              <w:adjustRightInd w:val="0"/>
              <w:ind w:right="97"/>
              <w:jc w:val="both"/>
              <w:rPr>
                <w:rFonts w:eastAsia="Batang" w:cs="Times New Roman"/>
                <w:szCs w:val="22"/>
                <w:lang w:eastAsia="ko-KR"/>
              </w:rPr>
            </w:pPr>
            <w:r w:rsidRPr="00AB1C70">
              <w:rPr>
                <w:rFonts w:eastAsia="Batang" w:cs="Times New Roman"/>
                <w:szCs w:val="22"/>
                <w:lang w:eastAsia="ko-KR"/>
              </w:rPr>
              <w:t>My audit procedures included:</w:t>
            </w:r>
          </w:p>
          <w:p w:rsidR="00AA73B7" w:rsidRPr="00AB1C70" w:rsidRDefault="00AA73B7" w:rsidP="00AB1C70"/>
          <w:p w:rsidR="00EE2344" w:rsidRPr="006F67A2" w:rsidRDefault="00EE2344" w:rsidP="00B46E31">
            <w:pPr>
              <w:pStyle w:val="ListParagraph"/>
              <w:numPr>
                <w:ilvl w:val="0"/>
                <w:numId w:val="19"/>
              </w:numPr>
              <w:ind w:left="410"/>
            </w:pPr>
            <w:r w:rsidRPr="006F67A2">
              <w:t>Understanding</w:t>
            </w:r>
            <w:r w:rsidR="006F67A2" w:rsidRPr="006F67A2">
              <w:t xml:space="preserve"> </w:t>
            </w:r>
            <w:r w:rsidRPr="006F67A2">
              <w:t xml:space="preserve">management’s process in assessing the impairment indicators and determining the recoverable amount of assets. </w:t>
            </w:r>
          </w:p>
          <w:p w:rsidR="00895B0E" w:rsidRPr="006F67A2" w:rsidRDefault="00895B0E" w:rsidP="00B46E31">
            <w:pPr>
              <w:pStyle w:val="ListParagraph"/>
              <w:numPr>
                <w:ilvl w:val="0"/>
                <w:numId w:val="19"/>
              </w:numPr>
              <w:ind w:left="410"/>
            </w:pPr>
            <w:r w:rsidRPr="006F67A2">
              <w:t xml:space="preserve">Testing </w:t>
            </w:r>
            <w:r w:rsidR="00AC70AC" w:rsidRPr="006F67A2">
              <w:t>calculation</w:t>
            </w:r>
            <w:r w:rsidRPr="006F67A2">
              <w:t xml:space="preserve"> of the discounted future cash flow model used.</w:t>
            </w:r>
          </w:p>
          <w:p w:rsidR="00895B0E" w:rsidRPr="006F67A2" w:rsidRDefault="006F67A2" w:rsidP="00B46E31">
            <w:pPr>
              <w:pStyle w:val="ListParagraph"/>
              <w:numPr>
                <w:ilvl w:val="0"/>
                <w:numId w:val="19"/>
              </w:numPr>
              <w:ind w:left="410"/>
            </w:pPr>
            <w:r w:rsidRPr="006F67A2">
              <w:t>Assessing</w:t>
            </w:r>
            <w:r w:rsidR="00895B0E" w:rsidRPr="006F67A2">
              <w:t xml:space="preserve"> the key assumptions underlying the estimate of the value from using discounted</w:t>
            </w:r>
            <w:r w:rsidRPr="006F67A2">
              <w:t xml:space="preserve"> estimated</w:t>
            </w:r>
            <w:r w:rsidR="00895B0E" w:rsidRPr="006F67A2">
              <w:t xml:space="preserve"> future cash flows by </w:t>
            </w:r>
            <w:proofErr w:type="gramStart"/>
            <w:r w:rsidR="00895B0E" w:rsidRPr="006F67A2">
              <w:t>taking into account</w:t>
            </w:r>
            <w:proofErr w:type="gramEnd"/>
            <w:r w:rsidR="00895B0E" w:rsidRPr="006F67A2">
              <w:t xml:space="preserve"> historical data of the Group, operational plan and industry data.</w:t>
            </w:r>
          </w:p>
          <w:p w:rsidR="00895B0E" w:rsidRPr="006F67A2" w:rsidRDefault="006F67A2" w:rsidP="00B46E31">
            <w:pPr>
              <w:pStyle w:val="ListParagraph"/>
              <w:numPr>
                <w:ilvl w:val="0"/>
                <w:numId w:val="19"/>
              </w:numPr>
              <w:ind w:left="410"/>
            </w:pPr>
            <w:r w:rsidRPr="006F67A2">
              <w:t>Considering</w:t>
            </w:r>
            <w:r w:rsidR="00895B0E" w:rsidRPr="006F67A2">
              <w:t xml:space="preserve"> the disclosures in accordance with the Thai Financial Reporting Standards. </w:t>
            </w:r>
          </w:p>
          <w:p w:rsidR="00895B0E" w:rsidRPr="00AB1C70" w:rsidRDefault="00895B0E" w:rsidP="00AB1C70">
            <w:pPr>
              <w:jc w:val="both"/>
              <w:rPr>
                <w:szCs w:val="22"/>
              </w:rPr>
            </w:pPr>
          </w:p>
        </w:tc>
      </w:tr>
      <w:tr w:rsidR="000E0E7E" w:rsidRPr="000A36A6" w:rsidTr="00AA73B7">
        <w:tc>
          <w:tcPr>
            <w:tcW w:w="9715" w:type="dxa"/>
            <w:gridSpan w:val="2"/>
            <w:tcBorders>
              <w:left w:val="nil"/>
              <w:right w:val="nil"/>
            </w:tcBorders>
            <w:shd w:val="clear" w:color="auto" w:fill="auto"/>
          </w:tcPr>
          <w:p w:rsidR="000E0E7E" w:rsidRPr="000A36A6" w:rsidRDefault="000E0E7E" w:rsidP="006F612D">
            <w:pPr>
              <w:autoSpaceDE w:val="0"/>
              <w:autoSpaceDN w:val="0"/>
              <w:adjustRightInd w:val="0"/>
              <w:ind w:firstLine="432"/>
              <w:jc w:val="both"/>
              <w:rPr>
                <w:rFonts w:eastAsia="Batang" w:cs="Times New Roman"/>
                <w:szCs w:val="22"/>
                <w:highlight w:val="yellow"/>
                <w:lang w:eastAsia="ko-KR"/>
              </w:rPr>
            </w:pPr>
          </w:p>
        </w:tc>
      </w:tr>
      <w:tr w:rsidR="000E0E7E" w:rsidRPr="000A36A6" w:rsidTr="00AA73B7">
        <w:tc>
          <w:tcPr>
            <w:tcW w:w="9715" w:type="dxa"/>
            <w:gridSpan w:val="2"/>
            <w:shd w:val="clear" w:color="auto" w:fill="auto"/>
          </w:tcPr>
          <w:p w:rsidR="000E0E7E" w:rsidRPr="00A73C47" w:rsidRDefault="000E0E7E" w:rsidP="000E0E7E">
            <w:pPr>
              <w:autoSpaceDE w:val="0"/>
              <w:autoSpaceDN w:val="0"/>
              <w:adjustRightInd w:val="0"/>
              <w:ind w:firstLine="22"/>
              <w:jc w:val="both"/>
              <w:rPr>
                <w:rFonts w:eastAsia="Batang" w:cs="Times New Roman"/>
                <w:szCs w:val="22"/>
                <w:lang w:eastAsia="ko-KR"/>
              </w:rPr>
            </w:pPr>
            <w:r w:rsidRPr="00A73C47">
              <w:rPr>
                <w:rFonts w:cs="Times New Roman"/>
                <w:b/>
                <w:bCs/>
                <w:color w:val="000000"/>
                <w:szCs w:val="22"/>
              </w:rPr>
              <w:t>Acquisition of business</w:t>
            </w:r>
          </w:p>
        </w:tc>
      </w:tr>
      <w:tr w:rsidR="000E0E7E" w:rsidRPr="000A36A6" w:rsidTr="00AA73B7">
        <w:tc>
          <w:tcPr>
            <w:tcW w:w="9715" w:type="dxa"/>
            <w:gridSpan w:val="2"/>
            <w:shd w:val="clear" w:color="auto" w:fill="auto"/>
          </w:tcPr>
          <w:p w:rsidR="000E0E7E" w:rsidRPr="00A73C47" w:rsidRDefault="000E0E7E" w:rsidP="00AC70AC">
            <w:pPr>
              <w:autoSpaceDE w:val="0"/>
              <w:autoSpaceDN w:val="0"/>
              <w:adjustRightInd w:val="0"/>
              <w:ind w:firstLine="4"/>
              <w:jc w:val="both"/>
              <w:rPr>
                <w:rFonts w:eastAsia="Batang" w:cs="Times New Roman"/>
                <w:szCs w:val="22"/>
                <w:lang w:eastAsia="ko-KR"/>
              </w:rPr>
            </w:pPr>
            <w:r w:rsidRPr="00A73C47">
              <w:rPr>
                <w:rFonts w:cs="Times New Roman"/>
                <w:color w:val="000000"/>
                <w:szCs w:val="22"/>
              </w:rPr>
              <w:t xml:space="preserve">Refer to </w:t>
            </w:r>
            <w:r w:rsidR="006F67A2">
              <w:rPr>
                <w:rFonts w:cs="Times New Roman"/>
                <w:color w:val="000000"/>
                <w:szCs w:val="22"/>
              </w:rPr>
              <w:t>n</w:t>
            </w:r>
            <w:r w:rsidRPr="00A73C47">
              <w:rPr>
                <w:rFonts w:cs="Times New Roman"/>
                <w:color w:val="000000"/>
                <w:szCs w:val="22"/>
              </w:rPr>
              <w:t>ote</w:t>
            </w:r>
            <w:r w:rsidR="00127FAD" w:rsidRPr="00A73C47">
              <w:rPr>
                <w:rFonts w:cs="Times New Roman"/>
                <w:color w:val="000000"/>
                <w:szCs w:val="22"/>
              </w:rPr>
              <w:t>s</w:t>
            </w:r>
            <w:r w:rsidRPr="00A73C47">
              <w:rPr>
                <w:rFonts w:cs="Times New Roman"/>
                <w:color w:val="000000"/>
                <w:szCs w:val="22"/>
              </w:rPr>
              <w:t xml:space="preserve"> </w:t>
            </w:r>
            <w:r w:rsidR="004D484F" w:rsidRPr="00A73C47">
              <w:rPr>
                <w:rFonts w:cs="Times New Roman"/>
                <w:color w:val="000000"/>
                <w:szCs w:val="22"/>
              </w:rPr>
              <w:t>3.1, 4.1</w:t>
            </w:r>
            <w:r w:rsidR="00AE0CB0" w:rsidRPr="00A73C47">
              <w:rPr>
                <w:rFonts w:cs="Times New Roman"/>
                <w:color w:val="000000"/>
                <w:szCs w:val="22"/>
              </w:rPr>
              <w:t xml:space="preserve">, </w:t>
            </w:r>
            <w:r w:rsidR="004D484F" w:rsidRPr="00A73C47">
              <w:rPr>
                <w:rFonts w:cs="Times New Roman"/>
                <w:color w:val="000000"/>
                <w:szCs w:val="22"/>
              </w:rPr>
              <w:t>14</w:t>
            </w:r>
            <w:r w:rsidR="00AA73B7">
              <w:rPr>
                <w:rFonts w:cs="Times New Roman"/>
                <w:color w:val="000000"/>
                <w:szCs w:val="22"/>
              </w:rPr>
              <w:t xml:space="preserve"> and</w:t>
            </w:r>
            <w:r w:rsidRPr="00A73C47">
              <w:rPr>
                <w:rFonts w:cs="Times New Roman"/>
                <w:color w:val="000000"/>
                <w:szCs w:val="22"/>
              </w:rPr>
              <w:t xml:space="preserve"> </w:t>
            </w:r>
            <w:r w:rsidR="004D484F" w:rsidRPr="00A73C47">
              <w:rPr>
                <w:rFonts w:cs="Times New Roman"/>
                <w:color w:val="000000"/>
                <w:szCs w:val="22"/>
              </w:rPr>
              <w:t>15</w:t>
            </w:r>
            <w:r w:rsidRPr="00A73C47">
              <w:rPr>
                <w:rFonts w:cs="Times New Roman"/>
                <w:color w:val="000000"/>
                <w:szCs w:val="22"/>
              </w:rPr>
              <w:t xml:space="preserve"> </w:t>
            </w:r>
          </w:p>
        </w:tc>
      </w:tr>
      <w:tr w:rsidR="00895B0E" w:rsidRPr="000A36A6" w:rsidTr="00AA73B7">
        <w:tc>
          <w:tcPr>
            <w:tcW w:w="4878" w:type="dxa"/>
            <w:shd w:val="clear" w:color="auto" w:fill="auto"/>
          </w:tcPr>
          <w:p w:rsidR="00895B0E" w:rsidRPr="00A73C47" w:rsidRDefault="00895B0E" w:rsidP="006F612D">
            <w:pPr>
              <w:autoSpaceDE w:val="0"/>
              <w:autoSpaceDN w:val="0"/>
              <w:adjustRightInd w:val="0"/>
              <w:rPr>
                <w:rFonts w:cs="Times New Roman"/>
                <w:b/>
                <w:bCs/>
                <w:szCs w:val="22"/>
              </w:rPr>
            </w:pPr>
            <w:r w:rsidRPr="00A73C47">
              <w:rPr>
                <w:rFonts w:cs="Times New Roman"/>
                <w:b/>
                <w:bCs/>
                <w:szCs w:val="22"/>
              </w:rPr>
              <w:t>The key audit matter</w:t>
            </w:r>
          </w:p>
        </w:tc>
        <w:tc>
          <w:tcPr>
            <w:tcW w:w="4837" w:type="dxa"/>
            <w:shd w:val="clear" w:color="auto" w:fill="auto"/>
          </w:tcPr>
          <w:p w:rsidR="00895B0E" w:rsidRPr="00A73C47" w:rsidRDefault="00895B0E" w:rsidP="006F612D">
            <w:pPr>
              <w:autoSpaceDE w:val="0"/>
              <w:autoSpaceDN w:val="0"/>
              <w:adjustRightInd w:val="0"/>
              <w:rPr>
                <w:rFonts w:cs="Times New Roman"/>
                <w:b/>
                <w:bCs/>
                <w:szCs w:val="22"/>
              </w:rPr>
            </w:pPr>
            <w:r w:rsidRPr="00A73C47">
              <w:rPr>
                <w:rFonts w:cs="Times New Roman"/>
                <w:b/>
                <w:bCs/>
                <w:szCs w:val="22"/>
              </w:rPr>
              <w:t>How the matter was addressed in the audit</w:t>
            </w:r>
          </w:p>
        </w:tc>
      </w:tr>
      <w:tr w:rsidR="00895B0E" w:rsidRPr="000A36A6" w:rsidTr="00AA73B7">
        <w:tc>
          <w:tcPr>
            <w:tcW w:w="4878" w:type="dxa"/>
            <w:shd w:val="clear" w:color="auto" w:fill="auto"/>
          </w:tcPr>
          <w:p w:rsidR="00895B0E" w:rsidRDefault="00E37527" w:rsidP="00AA73B7">
            <w:pPr>
              <w:autoSpaceDE w:val="0"/>
              <w:autoSpaceDN w:val="0"/>
              <w:adjustRightInd w:val="0"/>
              <w:ind w:right="186"/>
              <w:jc w:val="thaiDistribute"/>
              <w:rPr>
                <w:rFonts w:cs="Times New Roman"/>
                <w:spacing w:val="-2"/>
                <w:szCs w:val="22"/>
              </w:rPr>
            </w:pPr>
            <w:r w:rsidRPr="00E37527">
              <w:rPr>
                <w:rFonts w:cs="Times New Roman"/>
                <w:spacing w:val="-2"/>
                <w:szCs w:val="22"/>
              </w:rPr>
              <w:t>During the year 2019, the Group</w:t>
            </w:r>
            <w:r w:rsidR="00AA73B7">
              <w:rPr>
                <w:rFonts w:cs="Times New Roman"/>
                <w:spacing w:val="-2"/>
                <w:szCs w:val="22"/>
              </w:rPr>
              <w:t xml:space="preserve"> has</w:t>
            </w:r>
            <w:r w:rsidRPr="00E37527">
              <w:rPr>
                <w:rFonts w:cs="Times New Roman"/>
                <w:spacing w:val="-2"/>
                <w:szCs w:val="22"/>
              </w:rPr>
              <w:t xml:space="preserve"> </w:t>
            </w:r>
            <w:r w:rsidR="00AA73B7">
              <w:rPr>
                <w:rFonts w:cs="Times New Roman"/>
                <w:spacing w:val="-2"/>
                <w:szCs w:val="22"/>
              </w:rPr>
              <w:t xml:space="preserve">acquired </w:t>
            </w:r>
            <w:r w:rsidRPr="00E37527">
              <w:rPr>
                <w:rFonts w:cs="Times New Roman"/>
                <w:spacing w:val="-2"/>
                <w:szCs w:val="22"/>
              </w:rPr>
              <w:t>of business in a subsidiary which engages in the food and beverage catering business in the Southeast Asia region</w:t>
            </w:r>
            <w:r w:rsidR="00AE4498">
              <w:rPr>
                <w:rFonts w:cs="Times New Roman"/>
                <w:spacing w:val="-2"/>
                <w:szCs w:val="22"/>
              </w:rPr>
              <w:t xml:space="preserve"> </w:t>
            </w:r>
            <w:r w:rsidR="00010AF6">
              <w:rPr>
                <w:rFonts w:cs="Times New Roman"/>
                <w:spacing w:val="-2"/>
                <w:szCs w:val="22"/>
              </w:rPr>
              <w:t>in the amount</w:t>
            </w:r>
            <w:r w:rsidR="00D80E74" w:rsidRPr="00D80E74">
              <w:rPr>
                <w:rFonts w:cs="Times New Roman"/>
                <w:spacing w:val="-2"/>
                <w:szCs w:val="22"/>
              </w:rPr>
              <w:t xml:space="preserve"> of Baht 423 million </w:t>
            </w:r>
            <w:r w:rsidRPr="00E37527">
              <w:rPr>
                <w:rFonts w:cs="Times New Roman"/>
                <w:spacing w:val="-2"/>
                <w:szCs w:val="22"/>
              </w:rPr>
              <w:t xml:space="preserve">resulting in the recording of goodwill of Baht 260.35 million and other intangible asset </w:t>
            </w:r>
            <w:r w:rsidR="00AA73B7">
              <w:rPr>
                <w:rFonts w:cs="Times New Roman"/>
                <w:spacing w:val="-2"/>
                <w:szCs w:val="22"/>
              </w:rPr>
              <w:t>-</w:t>
            </w:r>
            <w:r w:rsidRPr="00E37527">
              <w:rPr>
                <w:rFonts w:cs="Times New Roman"/>
                <w:spacing w:val="-2"/>
                <w:szCs w:val="22"/>
              </w:rPr>
              <w:t xml:space="preserve"> </w:t>
            </w:r>
            <w:r w:rsidR="00D80E74">
              <w:rPr>
                <w:rFonts w:cs="Times New Roman"/>
                <w:spacing w:val="-2"/>
                <w:szCs w:val="22"/>
              </w:rPr>
              <w:t>c</w:t>
            </w:r>
            <w:r w:rsidR="00D80E74" w:rsidRPr="00D80E74">
              <w:rPr>
                <w:rFonts w:cs="Times New Roman"/>
                <w:spacing w:val="-2"/>
                <w:szCs w:val="22"/>
              </w:rPr>
              <w:t xml:space="preserve">ustomer </w:t>
            </w:r>
            <w:r w:rsidR="00010AF6">
              <w:rPr>
                <w:rFonts w:cs="Times New Roman"/>
                <w:spacing w:val="-2"/>
                <w:szCs w:val="22"/>
              </w:rPr>
              <w:t>relationship</w:t>
            </w:r>
            <w:r w:rsidR="00D80E74" w:rsidRPr="00D80E74">
              <w:rPr>
                <w:rFonts w:cs="Times New Roman"/>
                <w:spacing w:val="-2"/>
                <w:szCs w:val="22"/>
              </w:rPr>
              <w:t xml:space="preserve"> </w:t>
            </w:r>
            <w:r w:rsidRPr="00E37527">
              <w:rPr>
                <w:rFonts w:cs="Times New Roman"/>
                <w:spacing w:val="-2"/>
                <w:szCs w:val="22"/>
              </w:rPr>
              <w:t>of Baht 305.35 million in the consolidated statement of financial position as at 31 December 2019.</w:t>
            </w:r>
          </w:p>
          <w:p w:rsidR="00E37527" w:rsidRPr="008206C4" w:rsidRDefault="00E37527" w:rsidP="00AA73B7">
            <w:pPr>
              <w:autoSpaceDE w:val="0"/>
              <w:autoSpaceDN w:val="0"/>
              <w:adjustRightInd w:val="0"/>
              <w:ind w:right="186"/>
              <w:jc w:val="thaiDistribute"/>
              <w:rPr>
                <w:rFonts w:eastAsia="Batang" w:cs="Times New Roman"/>
                <w:szCs w:val="22"/>
                <w:highlight w:val="yellow"/>
                <w:lang w:eastAsia="ko-KR"/>
              </w:rPr>
            </w:pPr>
          </w:p>
          <w:p w:rsidR="00895B0E" w:rsidRPr="008206C4" w:rsidRDefault="00E37527" w:rsidP="00AA73B7">
            <w:pPr>
              <w:autoSpaceDE w:val="0"/>
              <w:autoSpaceDN w:val="0"/>
              <w:adjustRightInd w:val="0"/>
              <w:ind w:right="186"/>
              <w:jc w:val="thaiDistribute"/>
              <w:rPr>
                <w:szCs w:val="22"/>
                <w:highlight w:val="yellow"/>
              </w:rPr>
            </w:pPr>
            <w:r w:rsidRPr="00E37527">
              <w:rPr>
                <w:rFonts w:eastAsia="Batang" w:cs="Times New Roman"/>
                <w:szCs w:val="22"/>
                <w:lang w:eastAsia="ko-KR"/>
              </w:rPr>
              <w:t>I considered this to be key audit matter due to the business combination is material and identification and determination of fair value of the assets acquired and liabilities assumed involved significant judgment.</w:t>
            </w:r>
          </w:p>
        </w:tc>
        <w:tc>
          <w:tcPr>
            <w:tcW w:w="4837" w:type="dxa"/>
            <w:shd w:val="clear" w:color="auto" w:fill="auto"/>
          </w:tcPr>
          <w:p w:rsidR="00AC70AC" w:rsidRPr="00AB1C70" w:rsidRDefault="00AC70AC" w:rsidP="00AB1C70">
            <w:pPr>
              <w:autoSpaceDE w:val="0"/>
              <w:autoSpaceDN w:val="0"/>
              <w:adjustRightInd w:val="0"/>
              <w:jc w:val="both"/>
              <w:rPr>
                <w:rFonts w:eastAsia="Batang" w:cs="Times New Roman"/>
                <w:szCs w:val="22"/>
                <w:lang w:eastAsia="ko-KR"/>
              </w:rPr>
            </w:pPr>
            <w:r w:rsidRPr="00AB1C70">
              <w:rPr>
                <w:rFonts w:eastAsia="Batang" w:cs="Times New Roman"/>
                <w:szCs w:val="22"/>
                <w:lang w:eastAsia="ko-KR"/>
              </w:rPr>
              <w:t>My audit procedures included:</w:t>
            </w:r>
          </w:p>
          <w:p w:rsidR="00AA73B7" w:rsidRPr="00AB1C70" w:rsidRDefault="00AA73B7" w:rsidP="00AA73B7">
            <w:pPr>
              <w:autoSpaceDE w:val="0"/>
              <w:autoSpaceDN w:val="0"/>
              <w:adjustRightInd w:val="0"/>
              <w:ind w:firstLine="407"/>
              <w:jc w:val="both"/>
              <w:rPr>
                <w:rFonts w:eastAsia="Batang" w:cs="Times New Roman"/>
                <w:szCs w:val="22"/>
                <w:lang w:eastAsia="ko-KR"/>
              </w:rPr>
            </w:pPr>
          </w:p>
          <w:p w:rsidR="00452D23" w:rsidRPr="006F67A2" w:rsidRDefault="00452D23" w:rsidP="00B46E31">
            <w:pPr>
              <w:pStyle w:val="ListParagraph"/>
              <w:numPr>
                <w:ilvl w:val="0"/>
                <w:numId w:val="20"/>
              </w:numPr>
              <w:ind w:left="410"/>
            </w:pPr>
            <w:r w:rsidRPr="006F67A2">
              <w:t>Reading the business sale and purchase agreement and analysing the memorandum of business combination prepared by the Group and inquiring management to understand key terms and conditions.</w:t>
            </w:r>
          </w:p>
          <w:p w:rsidR="00452D23" w:rsidRPr="006F67A2" w:rsidRDefault="006F67A2" w:rsidP="00B46E31">
            <w:pPr>
              <w:pStyle w:val="ListParagraph"/>
              <w:numPr>
                <w:ilvl w:val="0"/>
                <w:numId w:val="20"/>
              </w:numPr>
              <w:ind w:left="410"/>
            </w:pPr>
            <w:r w:rsidRPr="006F67A2">
              <w:t>Considering</w:t>
            </w:r>
            <w:r w:rsidR="00452D23" w:rsidRPr="006F67A2">
              <w:t xml:space="preserve"> the assessment by the independent appraiser of the identification of the assets acquired and</w:t>
            </w:r>
            <w:r w:rsidR="00E9581B" w:rsidRPr="006F67A2">
              <w:t xml:space="preserve"> </w:t>
            </w:r>
            <w:r w:rsidR="00452D23" w:rsidRPr="006F67A2">
              <w:t>liabilities</w:t>
            </w:r>
            <w:r w:rsidR="00E9581B" w:rsidRPr="006F67A2">
              <w:t xml:space="preserve"> </w:t>
            </w:r>
            <w:proofErr w:type="gramStart"/>
            <w:r w:rsidR="00452D23" w:rsidRPr="006F67A2">
              <w:t>assumed</w:t>
            </w:r>
            <w:proofErr w:type="gramEnd"/>
            <w:r w:rsidR="00E9581B" w:rsidRPr="006F67A2">
              <w:t xml:space="preserve"> </w:t>
            </w:r>
            <w:r w:rsidR="00452D23" w:rsidRPr="006F67A2">
              <w:t>and consideration transferred.</w:t>
            </w:r>
          </w:p>
          <w:p w:rsidR="00895B0E" w:rsidRPr="006F67A2" w:rsidRDefault="007E744B" w:rsidP="00B46E31">
            <w:pPr>
              <w:pStyle w:val="ListParagraph"/>
              <w:numPr>
                <w:ilvl w:val="0"/>
                <w:numId w:val="20"/>
              </w:numPr>
              <w:ind w:left="410"/>
            </w:pPr>
            <w:r w:rsidRPr="006F67A2">
              <w:t>E</w:t>
            </w:r>
            <w:r w:rsidR="00664FAC" w:rsidRPr="006F67A2">
              <w:t>valuat</w:t>
            </w:r>
            <w:r w:rsidRPr="006F67A2">
              <w:t>ing</w:t>
            </w:r>
            <w:r w:rsidR="00664FAC" w:rsidRPr="006F67A2">
              <w:t xml:space="preserve"> the independence </w:t>
            </w:r>
            <w:r w:rsidRPr="006F67A2">
              <w:t>and</w:t>
            </w:r>
            <w:r w:rsidR="00664FAC" w:rsidRPr="006F67A2">
              <w:t xml:space="preserve"> competency of the independent appraiser</w:t>
            </w:r>
            <w:r w:rsidRPr="006F67A2">
              <w:t>.</w:t>
            </w:r>
          </w:p>
          <w:p w:rsidR="00895B0E" w:rsidRPr="006F67A2" w:rsidRDefault="007E744B" w:rsidP="00B46E31">
            <w:pPr>
              <w:pStyle w:val="ListParagraph"/>
              <w:numPr>
                <w:ilvl w:val="0"/>
                <w:numId w:val="20"/>
              </w:numPr>
              <w:ind w:left="410"/>
            </w:pPr>
            <w:r w:rsidRPr="006F67A2">
              <w:t>Evaluating</w:t>
            </w:r>
            <w:r w:rsidR="003B7891" w:rsidRPr="006F67A2">
              <w:t xml:space="preserve"> of</w:t>
            </w:r>
            <w:r w:rsidR="00895B0E" w:rsidRPr="006F67A2">
              <w:t xml:space="preserve"> the </w:t>
            </w:r>
            <w:r w:rsidR="00AC70AC" w:rsidRPr="006F67A2">
              <w:t>key</w:t>
            </w:r>
            <w:r w:rsidR="006F67A2">
              <w:t xml:space="preserve"> </w:t>
            </w:r>
            <w:r w:rsidR="00895B0E" w:rsidRPr="006F67A2">
              <w:t>assumptions and</w:t>
            </w:r>
            <w:r w:rsidR="00895B0E" w:rsidRPr="006F67A2">
              <w:rPr>
                <w:rtl/>
                <w:cs/>
              </w:rPr>
              <w:t xml:space="preserve"> </w:t>
            </w:r>
            <w:r w:rsidR="00895B0E" w:rsidRPr="006F67A2">
              <w:t>methodolog</w:t>
            </w:r>
            <w:r w:rsidR="00664FAC" w:rsidRPr="006F67A2">
              <w:t xml:space="preserve">ies underpinning the valuations and </w:t>
            </w:r>
            <w:r w:rsidRPr="006F67A2">
              <w:t xml:space="preserve">testing </w:t>
            </w:r>
            <w:r w:rsidR="00AC70AC" w:rsidRPr="006F67A2">
              <w:t>calculation</w:t>
            </w:r>
            <w:r w:rsidR="00664FAC" w:rsidRPr="006F67A2">
              <w:t>.</w:t>
            </w:r>
          </w:p>
          <w:p w:rsidR="00895B0E" w:rsidRPr="006F67A2" w:rsidRDefault="007E744B" w:rsidP="00B46E31">
            <w:pPr>
              <w:pStyle w:val="ListParagraph"/>
              <w:numPr>
                <w:ilvl w:val="0"/>
                <w:numId w:val="20"/>
              </w:numPr>
              <w:ind w:left="410"/>
            </w:pPr>
            <w:r w:rsidRPr="006F67A2">
              <w:t>Involving</w:t>
            </w:r>
            <w:r w:rsidR="00895B0E" w:rsidRPr="006F67A2">
              <w:t xml:space="preserve"> </w:t>
            </w:r>
            <w:r w:rsidR="00AC70AC" w:rsidRPr="006F67A2">
              <w:t>KPMG</w:t>
            </w:r>
            <w:r w:rsidR="00895B0E" w:rsidRPr="006F67A2">
              <w:t xml:space="preserve"> specialist</w:t>
            </w:r>
            <w:r w:rsidR="00010AF6">
              <w:t xml:space="preserve"> in assessing the valuation methodology</w:t>
            </w:r>
            <w:r w:rsidR="00895B0E" w:rsidRPr="006F67A2">
              <w:t xml:space="preserve"> </w:t>
            </w:r>
            <w:r w:rsidR="00010AF6">
              <w:t>and</w:t>
            </w:r>
            <w:r w:rsidR="00895B0E" w:rsidRPr="006F67A2">
              <w:t xml:space="preserve"> financial parameters applied to th</w:t>
            </w:r>
            <w:r w:rsidR="00D36344" w:rsidRPr="006F67A2">
              <w:t>e discount rate</w:t>
            </w:r>
            <w:r w:rsidR="00D80E74">
              <w:t xml:space="preserve"> of </w:t>
            </w:r>
            <w:r w:rsidR="00010AF6">
              <w:t>the</w:t>
            </w:r>
            <w:r w:rsidR="00664FAC" w:rsidRPr="006F67A2">
              <w:t xml:space="preserve"> </w:t>
            </w:r>
            <w:r w:rsidR="00D80E74" w:rsidRPr="00D80E74">
              <w:t>intangible asset</w:t>
            </w:r>
            <w:r w:rsidR="00010AF6">
              <w:t>s</w:t>
            </w:r>
            <w:r w:rsidR="00664FAC" w:rsidRPr="006F67A2">
              <w:t>.</w:t>
            </w:r>
          </w:p>
          <w:p w:rsidR="00664FAC" w:rsidRPr="006F67A2" w:rsidRDefault="006F67A2" w:rsidP="00B46E31">
            <w:pPr>
              <w:pStyle w:val="ListParagraph"/>
              <w:numPr>
                <w:ilvl w:val="0"/>
                <w:numId w:val="20"/>
              </w:numPr>
              <w:ind w:left="410"/>
            </w:pPr>
            <w:r w:rsidRPr="006F67A2">
              <w:t>Considering</w:t>
            </w:r>
            <w:r w:rsidR="00664FAC" w:rsidRPr="006F67A2">
              <w:t xml:space="preserve"> the disclosures in accordance </w:t>
            </w:r>
            <w:r w:rsidR="00AC70AC" w:rsidRPr="006F67A2">
              <w:t xml:space="preserve">with the </w:t>
            </w:r>
            <w:r w:rsidR="00664FAC" w:rsidRPr="006F67A2">
              <w:t xml:space="preserve">Thai Financial Reporting Standards. </w:t>
            </w:r>
          </w:p>
          <w:p w:rsidR="00895B0E" w:rsidRPr="00AB1C70" w:rsidRDefault="00895B0E" w:rsidP="006F612D">
            <w:pPr>
              <w:tabs>
                <w:tab w:val="left" w:pos="2772"/>
                <w:tab w:val="left" w:pos="7170"/>
              </w:tabs>
              <w:autoSpaceDE w:val="0"/>
              <w:autoSpaceDN w:val="0"/>
              <w:adjustRightInd w:val="0"/>
              <w:ind w:right="432"/>
              <w:jc w:val="both"/>
              <w:rPr>
                <w:rFonts w:cs="Times New Roman"/>
                <w:spacing w:val="-8"/>
                <w:szCs w:val="22"/>
              </w:rPr>
            </w:pPr>
          </w:p>
        </w:tc>
      </w:tr>
    </w:tbl>
    <w:p w:rsidR="00895B0E" w:rsidRPr="00215D36" w:rsidRDefault="00895B0E" w:rsidP="00895B0E">
      <w:pPr>
        <w:tabs>
          <w:tab w:val="left" w:pos="4215"/>
        </w:tabs>
        <w:ind w:right="-16"/>
        <w:jc w:val="both"/>
        <w:rPr>
          <w:i/>
          <w:iCs/>
          <w:szCs w:val="22"/>
          <w:highlight w:val="yellow"/>
        </w:rPr>
      </w:pPr>
    </w:p>
    <w:p w:rsidR="00664FAC" w:rsidRPr="00215D36" w:rsidRDefault="00664FAC" w:rsidP="00895B0E">
      <w:pPr>
        <w:autoSpaceDE w:val="0"/>
        <w:autoSpaceDN w:val="0"/>
        <w:adjustRightInd w:val="0"/>
        <w:spacing w:line="240" w:lineRule="atLeast"/>
        <w:jc w:val="both"/>
        <w:rPr>
          <w:rFonts w:cs="Times New Roman"/>
          <w:i/>
          <w:iCs/>
          <w:color w:val="000000"/>
          <w:szCs w:val="22"/>
          <w:highlight w:val="yellow"/>
        </w:rPr>
      </w:pPr>
    </w:p>
    <w:p w:rsidR="00664FAC" w:rsidRPr="00215D36" w:rsidRDefault="00664FAC" w:rsidP="00895B0E">
      <w:pPr>
        <w:autoSpaceDE w:val="0"/>
        <w:autoSpaceDN w:val="0"/>
        <w:adjustRightInd w:val="0"/>
        <w:spacing w:line="240" w:lineRule="atLeast"/>
        <w:jc w:val="both"/>
        <w:rPr>
          <w:rFonts w:cs="Times New Roman"/>
          <w:i/>
          <w:iCs/>
          <w:color w:val="000000"/>
          <w:szCs w:val="22"/>
          <w:highlight w:val="yellow"/>
        </w:rPr>
      </w:pPr>
    </w:p>
    <w:p w:rsidR="008A1A9B" w:rsidRPr="00215D36" w:rsidRDefault="008A1A9B" w:rsidP="00895B0E">
      <w:pPr>
        <w:autoSpaceDE w:val="0"/>
        <w:autoSpaceDN w:val="0"/>
        <w:adjustRightInd w:val="0"/>
        <w:spacing w:line="240" w:lineRule="atLeast"/>
        <w:jc w:val="both"/>
        <w:rPr>
          <w:rFonts w:cs="Times New Roman"/>
          <w:i/>
          <w:iCs/>
          <w:color w:val="000000"/>
          <w:szCs w:val="22"/>
          <w:highlight w:val="yellow"/>
        </w:rPr>
        <w:sectPr w:rsidR="008A1A9B" w:rsidRPr="00215D36" w:rsidSect="006F612D">
          <w:headerReference w:type="default" r:id="rId10"/>
          <w:footerReference w:type="default" r:id="rId11"/>
          <w:footnotePr>
            <w:numFmt w:val="lowerRoman"/>
          </w:footnotePr>
          <w:endnotePr>
            <w:numFmt w:val="decimal"/>
          </w:endnotePr>
          <w:pgSz w:w="11909" w:h="16834" w:code="9"/>
          <w:pgMar w:top="691" w:right="1152" w:bottom="576" w:left="1152" w:header="720" w:footer="635" w:gutter="0"/>
          <w:pgNumType w:start="2"/>
          <w:cols w:space="720"/>
          <w:noEndnote/>
          <w:docGrid w:linePitch="360"/>
        </w:sectPr>
      </w:pPr>
    </w:p>
    <w:p w:rsidR="007E744B" w:rsidRPr="00215D36" w:rsidRDefault="007E744B" w:rsidP="00895B0E">
      <w:pPr>
        <w:autoSpaceDE w:val="0"/>
        <w:autoSpaceDN w:val="0"/>
        <w:adjustRightInd w:val="0"/>
        <w:spacing w:line="240" w:lineRule="atLeast"/>
        <w:jc w:val="both"/>
        <w:rPr>
          <w:rFonts w:cs="Times New Roman"/>
          <w:i/>
          <w:iCs/>
          <w:color w:val="000000"/>
          <w:szCs w:val="22"/>
          <w:highlight w:val="yellow"/>
        </w:rPr>
      </w:pPr>
    </w:p>
    <w:p w:rsidR="008A1A9B" w:rsidRPr="007505E3" w:rsidRDefault="008A1A9B" w:rsidP="00895B0E">
      <w:pPr>
        <w:autoSpaceDE w:val="0"/>
        <w:autoSpaceDN w:val="0"/>
        <w:adjustRightInd w:val="0"/>
        <w:spacing w:line="240" w:lineRule="atLeast"/>
        <w:jc w:val="both"/>
        <w:rPr>
          <w:rFonts w:cs="Times New Roman"/>
          <w:i/>
          <w:iCs/>
          <w:color w:val="000000"/>
          <w:szCs w:val="22"/>
        </w:rPr>
      </w:pPr>
    </w:p>
    <w:p w:rsidR="00895B0E" w:rsidRPr="007505E3" w:rsidRDefault="00895B0E" w:rsidP="00895B0E">
      <w:pPr>
        <w:tabs>
          <w:tab w:val="left" w:pos="4215"/>
        </w:tabs>
        <w:ind w:right="-16"/>
        <w:jc w:val="both"/>
        <w:rPr>
          <w:szCs w:val="22"/>
        </w:rPr>
      </w:pPr>
      <w:r w:rsidRPr="007505E3">
        <w:rPr>
          <w:i/>
          <w:iCs/>
          <w:szCs w:val="22"/>
        </w:rPr>
        <w:t>Other Information</w:t>
      </w:r>
    </w:p>
    <w:p w:rsidR="00895B0E" w:rsidRPr="007505E3" w:rsidRDefault="00895B0E" w:rsidP="00895B0E">
      <w:pPr>
        <w:pStyle w:val="Default"/>
        <w:rPr>
          <w:rFonts w:ascii="Times New Roman" w:hAnsi="Times New Roman" w:cs="Times New Roman"/>
          <w:i/>
          <w:iCs/>
          <w:color w:val="auto"/>
          <w:sz w:val="22"/>
          <w:szCs w:val="22"/>
        </w:rPr>
      </w:pPr>
    </w:p>
    <w:p w:rsidR="00895B0E" w:rsidRPr="007505E3" w:rsidRDefault="00895B0E" w:rsidP="00895B0E">
      <w:pPr>
        <w:pStyle w:val="Default"/>
        <w:jc w:val="both"/>
        <w:rPr>
          <w:rFonts w:ascii="Times New Roman" w:hAnsi="Times New Roman" w:cs="Times New Roman"/>
          <w:color w:val="auto"/>
          <w:sz w:val="22"/>
          <w:szCs w:val="22"/>
        </w:rPr>
      </w:pPr>
      <w:r w:rsidRPr="007505E3">
        <w:rPr>
          <w:rFonts w:ascii="Times New Roman" w:hAnsi="Times New Roman" w:cs="Times New Roman"/>
          <w:color w:val="auto"/>
          <w:sz w:val="22"/>
          <w:szCs w:val="22"/>
        </w:rPr>
        <w:t xml:space="preserve">Management is responsible for the other information. The other information comprises the information included in the annual </w:t>
      </w:r>
      <w:proofErr w:type="gramStart"/>
      <w:r w:rsidRPr="007505E3">
        <w:rPr>
          <w:rFonts w:ascii="Times New Roman" w:hAnsi="Times New Roman" w:cs="Times New Roman"/>
          <w:color w:val="auto"/>
          <w:sz w:val="22"/>
          <w:szCs w:val="22"/>
        </w:rPr>
        <w:t>report, but</w:t>
      </w:r>
      <w:proofErr w:type="gramEnd"/>
      <w:r w:rsidRPr="007505E3">
        <w:rPr>
          <w:rFonts w:ascii="Times New Roman" w:hAnsi="Times New Roman" w:cs="Times New Roman"/>
          <w:color w:val="auto"/>
          <w:sz w:val="22"/>
          <w:szCs w:val="22"/>
        </w:rPr>
        <w:t xml:space="preserve"> does not include the consolidated and separate financial statements and my auditor’s report thereon. The annual report is expected to be made available to me after the date of this auditor’s report. </w:t>
      </w:r>
    </w:p>
    <w:p w:rsidR="00895B0E" w:rsidRPr="007505E3" w:rsidRDefault="00895B0E" w:rsidP="00895B0E">
      <w:pPr>
        <w:pStyle w:val="Default"/>
        <w:rPr>
          <w:rFonts w:ascii="Times New Roman" w:hAnsi="Times New Roman" w:cs="Times New Roman"/>
          <w:color w:val="auto"/>
          <w:sz w:val="22"/>
          <w:szCs w:val="22"/>
        </w:rPr>
      </w:pPr>
    </w:p>
    <w:p w:rsidR="00895B0E" w:rsidRPr="007505E3" w:rsidRDefault="00895B0E" w:rsidP="00895B0E">
      <w:pPr>
        <w:autoSpaceDE w:val="0"/>
        <w:autoSpaceDN w:val="0"/>
        <w:adjustRightInd w:val="0"/>
        <w:jc w:val="both"/>
        <w:rPr>
          <w:szCs w:val="22"/>
        </w:rPr>
      </w:pPr>
      <w:r w:rsidRPr="007505E3">
        <w:rPr>
          <w:szCs w:val="22"/>
        </w:rPr>
        <w:t xml:space="preserve">My opinion on the consolidated and separate financial statements does not cover the other information and I will not express any form of assurance conclusion thereon. </w:t>
      </w:r>
    </w:p>
    <w:p w:rsidR="00895B0E" w:rsidRPr="007505E3" w:rsidRDefault="00895B0E" w:rsidP="00895B0E">
      <w:pPr>
        <w:autoSpaceDE w:val="0"/>
        <w:autoSpaceDN w:val="0"/>
        <w:adjustRightInd w:val="0"/>
        <w:rPr>
          <w:szCs w:val="22"/>
        </w:rPr>
      </w:pPr>
    </w:p>
    <w:p w:rsidR="00895B0E" w:rsidRPr="007505E3" w:rsidRDefault="00895B0E" w:rsidP="00895B0E">
      <w:pPr>
        <w:autoSpaceDE w:val="0"/>
        <w:autoSpaceDN w:val="0"/>
        <w:adjustRightInd w:val="0"/>
        <w:jc w:val="both"/>
        <w:rPr>
          <w:szCs w:val="22"/>
        </w:rPr>
      </w:pPr>
      <w:r w:rsidRPr="007505E3">
        <w:rPr>
          <w:szCs w:val="22"/>
        </w:rPr>
        <w:t xml:space="preserve">In connection with my audit of the consolidated and separate financial statements, my responsibility is to read the other information identified above when it becomes available and, in doing so, consider whether the other information is materially inconsistent with the consolidated and separate financial statements or my knowledge obtained in the audit, or otherwise appears to be materially misstated. </w:t>
      </w:r>
    </w:p>
    <w:p w:rsidR="008C7FEC" w:rsidRPr="007505E3" w:rsidRDefault="008C7FEC" w:rsidP="00895B0E">
      <w:pPr>
        <w:autoSpaceDE w:val="0"/>
        <w:autoSpaceDN w:val="0"/>
        <w:adjustRightInd w:val="0"/>
        <w:jc w:val="both"/>
        <w:rPr>
          <w:szCs w:val="22"/>
        </w:rPr>
      </w:pPr>
    </w:p>
    <w:p w:rsidR="008C7FEC" w:rsidRPr="007505E3" w:rsidRDefault="008C7FEC" w:rsidP="00895B0E">
      <w:pPr>
        <w:autoSpaceDE w:val="0"/>
        <w:autoSpaceDN w:val="0"/>
        <w:adjustRightInd w:val="0"/>
        <w:jc w:val="both"/>
        <w:rPr>
          <w:szCs w:val="22"/>
        </w:rPr>
      </w:pPr>
      <w:r w:rsidRPr="007505E3">
        <w:rPr>
          <w:szCs w:val="22"/>
        </w:rPr>
        <w:t>When I read the annual report, if I conclude that there is a material misstatement therein, I am required to communicate the matter to those charged with governance and request that the correction be made.</w:t>
      </w:r>
    </w:p>
    <w:p w:rsidR="00895B0E" w:rsidRPr="007505E3" w:rsidRDefault="00895B0E" w:rsidP="00895B0E">
      <w:pPr>
        <w:autoSpaceDE w:val="0"/>
        <w:autoSpaceDN w:val="0"/>
        <w:adjustRightInd w:val="0"/>
        <w:rPr>
          <w:szCs w:val="22"/>
        </w:rPr>
      </w:pPr>
    </w:p>
    <w:p w:rsidR="002E1BFD" w:rsidRPr="007505E3" w:rsidRDefault="002E1BFD" w:rsidP="002E1BFD">
      <w:pPr>
        <w:autoSpaceDE w:val="0"/>
        <w:autoSpaceDN w:val="0"/>
        <w:adjustRightInd w:val="0"/>
        <w:rPr>
          <w:i/>
          <w:iCs/>
          <w:szCs w:val="22"/>
        </w:rPr>
      </w:pPr>
      <w:r w:rsidRPr="007505E3">
        <w:rPr>
          <w:i/>
          <w:iCs/>
          <w:szCs w:val="22"/>
        </w:rPr>
        <w:t>Responsibilities of Management and Those Charged with Governance for the Consolidated and Separate Financial Statements</w:t>
      </w:r>
    </w:p>
    <w:p w:rsidR="002E1BFD" w:rsidRPr="007505E3" w:rsidRDefault="002E1BFD" w:rsidP="002E1BFD">
      <w:pPr>
        <w:autoSpaceDE w:val="0"/>
        <w:autoSpaceDN w:val="0"/>
        <w:adjustRightInd w:val="0"/>
        <w:rPr>
          <w:szCs w:val="22"/>
        </w:rPr>
      </w:pPr>
    </w:p>
    <w:p w:rsidR="002E1BFD" w:rsidRPr="007505E3" w:rsidRDefault="002E1BFD" w:rsidP="002E1BFD">
      <w:pPr>
        <w:autoSpaceDE w:val="0"/>
        <w:autoSpaceDN w:val="0"/>
        <w:adjustRightInd w:val="0"/>
        <w:jc w:val="both"/>
        <w:rPr>
          <w:szCs w:val="22"/>
        </w:rPr>
      </w:pPr>
      <w:r w:rsidRPr="007505E3">
        <w:rPr>
          <w:szCs w:val="22"/>
        </w:rPr>
        <w:t xml:space="preserve">Management is responsible for the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 </w:t>
      </w:r>
    </w:p>
    <w:p w:rsidR="002E1BFD" w:rsidRPr="007505E3" w:rsidRDefault="002E1BFD" w:rsidP="002E1BFD">
      <w:pPr>
        <w:autoSpaceDE w:val="0"/>
        <w:autoSpaceDN w:val="0"/>
        <w:adjustRightInd w:val="0"/>
        <w:jc w:val="thaiDistribute"/>
        <w:rPr>
          <w:i/>
          <w:iCs/>
          <w:szCs w:val="22"/>
        </w:rPr>
      </w:pPr>
    </w:p>
    <w:p w:rsidR="002E1BFD" w:rsidRPr="007505E3" w:rsidRDefault="002E1BFD" w:rsidP="002E1BFD">
      <w:pPr>
        <w:pStyle w:val="RNormal"/>
        <w:ind w:right="-16"/>
      </w:pPr>
      <w:r w:rsidRPr="007505E3">
        <w:rPr>
          <w:szCs w:val="22"/>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rsidR="002E1BFD" w:rsidRPr="007505E3" w:rsidRDefault="002E1BFD" w:rsidP="002E1BFD">
      <w:pPr>
        <w:ind w:right="-16"/>
        <w:jc w:val="both"/>
        <w:outlineLvl w:val="0"/>
        <w:rPr>
          <w:i/>
          <w:iCs/>
        </w:rPr>
      </w:pPr>
    </w:p>
    <w:p w:rsidR="002E1BFD" w:rsidRPr="007505E3" w:rsidRDefault="002E1BFD" w:rsidP="002E1BFD">
      <w:pPr>
        <w:autoSpaceDE w:val="0"/>
        <w:autoSpaceDN w:val="0"/>
        <w:adjustRightInd w:val="0"/>
        <w:jc w:val="both"/>
        <w:rPr>
          <w:szCs w:val="22"/>
        </w:rPr>
      </w:pPr>
      <w:r w:rsidRPr="007505E3">
        <w:rPr>
          <w:szCs w:val="22"/>
        </w:rPr>
        <w:t xml:space="preserve">Those charged with governance are responsible for overseeing the Group’s and the Company’s financial reporting process. </w:t>
      </w:r>
    </w:p>
    <w:p w:rsidR="002E1BFD" w:rsidRPr="007505E3" w:rsidRDefault="002E1BFD" w:rsidP="002E1BFD">
      <w:pPr>
        <w:autoSpaceDE w:val="0"/>
        <w:autoSpaceDN w:val="0"/>
        <w:adjustRightInd w:val="0"/>
        <w:jc w:val="thaiDistribute"/>
        <w:rPr>
          <w:i/>
          <w:iCs/>
          <w:szCs w:val="22"/>
        </w:rPr>
      </w:pPr>
    </w:p>
    <w:p w:rsidR="002E1BFD" w:rsidRPr="007505E3" w:rsidRDefault="002E1BFD" w:rsidP="002E1BFD">
      <w:pPr>
        <w:autoSpaceDE w:val="0"/>
        <w:autoSpaceDN w:val="0"/>
        <w:adjustRightInd w:val="0"/>
        <w:jc w:val="thaiDistribute"/>
        <w:rPr>
          <w:i/>
          <w:iCs/>
          <w:szCs w:val="22"/>
        </w:rPr>
      </w:pPr>
      <w:r w:rsidRPr="007505E3">
        <w:rPr>
          <w:i/>
          <w:iCs/>
          <w:szCs w:val="22"/>
        </w:rPr>
        <w:t xml:space="preserve">Auditor’s Responsibilities for the Audit of the Consolidated and Separate Financial Statements </w:t>
      </w:r>
    </w:p>
    <w:p w:rsidR="002E1BFD" w:rsidRPr="007505E3" w:rsidRDefault="002E1BFD" w:rsidP="002E1BFD">
      <w:pPr>
        <w:autoSpaceDE w:val="0"/>
        <w:autoSpaceDN w:val="0"/>
        <w:adjustRightInd w:val="0"/>
        <w:rPr>
          <w:szCs w:val="22"/>
        </w:rPr>
      </w:pPr>
    </w:p>
    <w:p w:rsidR="002E1BFD" w:rsidRPr="007505E3" w:rsidRDefault="002E1BFD" w:rsidP="002E1BFD">
      <w:pPr>
        <w:autoSpaceDE w:val="0"/>
        <w:autoSpaceDN w:val="0"/>
        <w:adjustRightInd w:val="0"/>
        <w:jc w:val="both"/>
        <w:rPr>
          <w:szCs w:val="22"/>
        </w:rPr>
      </w:pPr>
      <w:r w:rsidRPr="007505E3">
        <w:rPr>
          <w:szCs w:val="22"/>
        </w:rPr>
        <w:t xml:space="preserve">My objectives are to obtain reasonable assurance about whether the consolidated and separate financial statements </w:t>
      </w:r>
      <w:proofErr w:type="gramStart"/>
      <w:r w:rsidRPr="007505E3">
        <w:rPr>
          <w:szCs w:val="22"/>
        </w:rPr>
        <w:t>as a whole are</w:t>
      </w:r>
      <w:proofErr w:type="gramEnd"/>
      <w:r w:rsidRPr="007505E3">
        <w:rPr>
          <w:szCs w:val="22"/>
        </w:rPr>
        <w:t xml:space="preserve"> free from material misstatement, whether due to fraud or error, and to issue an auditor’s report that includes my opinion. Reasonable assurance is a high level of </w:t>
      </w:r>
      <w:proofErr w:type="gramStart"/>
      <w:r w:rsidRPr="007505E3">
        <w:rPr>
          <w:szCs w:val="22"/>
        </w:rPr>
        <w:t>assurance, but</w:t>
      </w:r>
      <w:proofErr w:type="gramEnd"/>
      <w:r w:rsidRPr="007505E3">
        <w:rPr>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7505E3">
        <w:rPr>
          <w:szCs w:val="22"/>
        </w:rPr>
        <w:t>on the basis of</w:t>
      </w:r>
      <w:proofErr w:type="gramEnd"/>
      <w:r w:rsidRPr="007505E3">
        <w:rPr>
          <w:szCs w:val="22"/>
        </w:rPr>
        <w:t xml:space="preserve"> these consolidated and separate financial statements. </w:t>
      </w:r>
    </w:p>
    <w:p w:rsidR="00895B0E" w:rsidRPr="007505E3" w:rsidRDefault="00895B0E" w:rsidP="00895B0E">
      <w:pPr>
        <w:rPr>
          <w:i/>
          <w:iCs/>
          <w:szCs w:val="22"/>
        </w:rPr>
      </w:pPr>
      <w:r w:rsidRPr="007505E3">
        <w:rPr>
          <w:i/>
          <w:iCs/>
          <w:szCs w:val="22"/>
        </w:rPr>
        <w:br w:type="page"/>
      </w:r>
    </w:p>
    <w:p w:rsidR="00895B0E" w:rsidRPr="007505E3" w:rsidRDefault="00895B0E" w:rsidP="00895B0E">
      <w:pPr>
        <w:autoSpaceDE w:val="0"/>
        <w:autoSpaceDN w:val="0"/>
        <w:adjustRightInd w:val="0"/>
        <w:rPr>
          <w:i/>
          <w:iCs/>
          <w:szCs w:val="22"/>
        </w:rPr>
      </w:pPr>
    </w:p>
    <w:p w:rsidR="00895B0E" w:rsidRPr="007505E3" w:rsidRDefault="00895B0E" w:rsidP="00895B0E">
      <w:pPr>
        <w:autoSpaceDE w:val="0"/>
        <w:autoSpaceDN w:val="0"/>
        <w:adjustRightInd w:val="0"/>
        <w:jc w:val="both"/>
        <w:rPr>
          <w:szCs w:val="22"/>
        </w:rPr>
      </w:pPr>
    </w:p>
    <w:p w:rsidR="00895B0E" w:rsidRPr="007505E3" w:rsidRDefault="00895B0E" w:rsidP="00895B0E">
      <w:pPr>
        <w:autoSpaceDE w:val="0"/>
        <w:autoSpaceDN w:val="0"/>
        <w:adjustRightInd w:val="0"/>
        <w:jc w:val="both"/>
        <w:rPr>
          <w:szCs w:val="22"/>
        </w:rPr>
      </w:pPr>
      <w:r w:rsidRPr="007505E3">
        <w:rPr>
          <w:szCs w:val="22"/>
        </w:rPr>
        <w:t xml:space="preserve">As part of an audit in accordance with TSAs, I exercise professional judgment and maintain professional skepticism throughout the audit. I also: </w:t>
      </w:r>
    </w:p>
    <w:p w:rsidR="00895B0E" w:rsidRPr="007505E3" w:rsidRDefault="00895B0E" w:rsidP="00895B0E">
      <w:pPr>
        <w:autoSpaceDE w:val="0"/>
        <w:autoSpaceDN w:val="0"/>
        <w:adjustRightInd w:val="0"/>
        <w:jc w:val="both"/>
        <w:rPr>
          <w:szCs w:val="22"/>
        </w:rPr>
      </w:pPr>
    </w:p>
    <w:p w:rsidR="00895B0E" w:rsidRPr="00AB1C70" w:rsidRDefault="00895B0E" w:rsidP="005717A8">
      <w:pPr>
        <w:pStyle w:val="ListParagraph"/>
        <w:numPr>
          <w:ilvl w:val="0"/>
          <w:numId w:val="17"/>
        </w:numPr>
      </w:pPr>
      <w:r w:rsidRPr="00AB1C70">
        <w:t xml:space="preserve">Identify and assess the risks of material misstatement of the consolidated and separate financial statements, whether due to fraud or error, design and perform audit procedures responsive to those risks, and obtain audit evidence that is </w:t>
      </w:r>
      <w:proofErr w:type="gramStart"/>
      <w:r w:rsidRPr="00AB1C70">
        <w:t>sufficient</w:t>
      </w:r>
      <w:proofErr w:type="gramEnd"/>
      <w:r w:rsidRPr="00AB1C70">
        <w:t xml:space="preserve">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rsidR="00895B0E" w:rsidRPr="00AB1C70" w:rsidRDefault="00895B0E" w:rsidP="005717A8">
      <w:pPr>
        <w:pStyle w:val="ListParagraph"/>
        <w:numPr>
          <w:ilvl w:val="0"/>
          <w:numId w:val="17"/>
        </w:numPr>
      </w:pPr>
      <w:r w:rsidRPr="00AB1C70">
        <w:t>Obtain an understanding of internal control relevant to the audit in order to design audit procedures that are appropriate in the circumstances, but not for the purpose of expressing an opinion on the effectiveness of the Group’s and the Company’s internal control.</w:t>
      </w:r>
    </w:p>
    <w:p w:rsidR="00895B0E" w:rsidRPr="00AB1C70" w:rsidRDefault="00895B0E" w:rsidP="005717A8">
      <w:pPr>
        <w:pStyle w:val="ListParagraph"/>
        <w:numPr>
          <w:ilvl w:val="0"/>
          <w:numId w:val="17"/>
        </w:numPr>
      </w:pPr>
      <w:r w:rsidRPr="00AB1C70">
        <w:t xml:space="preserve">Evaluate the appropriateness of accounting policies used and the reasonableness of accounting estimates and related disclosures made by management. </w:t>
      </w:r>
    </w:p>
    <w:p w:rsidR="00895B0E" w:rsidRPr="00AB1C70" w:rsidRDefault="00895B0E" w:rsidP="005717A8">
      <w:pPr>
        <w:pStyle w:val="ListParagraph"/>
        <w:numPr>
          <w:ilvl w:val="0"/>
          <w:numId w:val="17"/>
        </w:numPr>
      </w:pPr>
      <w:r w:rsidRPr="00AB1C70">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 </w:t>
      </w:r>
    </w:p>
    <w:p w:rsidR="002E1BFD" w:rsidRPr="00AB1C70" w:rsidRDefault="00895B0E" w:rsidP="005717A8">
      <w:pPr>
        <w:pStyle w:val="ListParagraph"/>
        <w:numPr>
          <w:ilvl w:val="0"/>
          <w:numId w:val="17"/>
        </w:numPr>
      </w:pPr>
      <w:r w:rsidRPr="00AB1C70">
        <w:t xml:space="preserve">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 </w:t>
      </w:r>
    </w:p>
    <w:p w:rsidR="002E1BFD" w:rsidRPr="00AB1C70" w:rsidRDefault="002E1BFD" w:rsidP="005717A8">
      <w:pPr>
        <w:pStyle w:val="ListParagraph"/>
        <w:numPr>
          <w:ilvl w:val="0"/>
          <w:numId w:val="17"/>
        </w:numPr>
      </w:pPr>
      <w:r w:rsidRPr="00AB1C70">
        <w:t xml:space="preserve">Obtain </w:t>
      </w:r>
      <w:proofErr w:type="gramStart"/>
      <w:r w:rsidRPr="00AB1C70">
        <w:t>sufficient</w:t>
      </w:r>
      <w:proofErr w:type="gramEnd"/>
      <w:r w:rsidRPr="00AB1C70">
        <w:t xml:space="preserve">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2E1BFD" w:rsidRPr="007505E3" w:rsidRDefault="002E1BFD" w:rsidP="002E1BFD">
      <w:pPr>
        <w:autoSpaceDE w:val="0"/>
        <w:autoSpaceDN w:val="0"/>
        <w:adjustRightInd w:val="0"/>
        <w:jc w:val="both"/>
        <w:rPr>
          <w:szCs w:val="22"/>
        </w:rPr>
      </w:pPr>
    </w:p>
    <w:p w:rsidR="002E1BFD" w:rsidRPr="007505E3" w:rsidRDefault="002E1BFD" w:rsidP="002E1BFD">
      <w:pPr>
        <w:autoSpaceDE w:val="0"/>
        <w:autoSpaceDN w:val="0"/>
        <w:adjustRightInd w:val="0"/>
        <w:jc w:val="both"/>
        <w:rPr>
          <w:szCs w:val="22"/>
        </w:rPr>
      </w:pPr>
      <w:r w:rsidRPr="007505E3">
        <w:rPr>
          <w:szCs w:val="22"/>
        </w:rPr>
        <w:t xml:space="preserve">I communicate with those charged with governance regarding, among other matters, the planned scope and timing of the audit and significant audit findings, including any significant deficiencies in internal control that I identify during my audit. </w:t>
      </w:r>
    </w:p>
    <w:p w:rsidR="002E1BFD" w:rsidRPr="007505E3" w:rsidRDefault="002E1BFD" w:rsidP="002E1BFD">
      <w:pPr>
        <w:autoSpaceDE w:val="0"/>
        <w:autoSpaceDN w:val="0"/>
        <w:adjustRightInd w:val="0"/>
        <w:rPr>
          <w:szCs w:val="22"/>
        </w:rPr>
      </w:pPr>
    </w:p>
    <w:p w:rsidR="002E1BFD" w:rsidRPr="007505E3" w:rsidRDefault="002E1BFD" w:rsidP="002E1BFD">
      <w:pPr>
        <w:autoSpaceDE w:val="0"/>
        <w:autoSpaceDN w:val="0"/>
        <w:adjustRightInd w:val="0"/>
        <w:jc w:val="both"/>
        <w:rPr>
          <w:szCs w:val="22"/>
        </w:rPr>
      </w:pPr>
      <w:r w:rsidRPr="007505E3">
        <w:rPr>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rsidR="00895B0E" w:rsidRPr="007505E3" w:rsidRDefault="00895B0E" w:rsidP="00895B0E">
      <w:pPr>
        <w:pStyle w:val="BodyText"/>
        <w:rPr>
          <w:rFonts w:cs="Times New Roman"/>
          <w:color w:val="000000"/>
          <w:spacing w:val="-2"/>
          <w:szCs w:val="22"/>
          <w:lang w:val="en-GB"/>
        </w:rPr>
      </w:pPr>
      <w:r w:rsidRPr="007505E3">
        <w:br w:type="page"/>
      </w:r>
    </w:p>
    <w:p w:rsidR="00895B0E" w:rsidRPr="007505E3" w:rsidRDefault="00895B0E" w:rsidP="00895B0E">
      <w:pPr>
        <w:ind w:left="405"/>
      </w:pPr>
    </w:p>
    <w:p w:rsidR="00895B0E" w:rsidRPr="007505E3" w:rsidRDefault="00895B0E" w:rsidP="00895B0E">
      <w:pPr>
        <w:autoSpaceDE w:val="0"/>
        <w:autoSpaceDN w:val="0"/>
        <w:adjustRightInd w:val="0"/>
        <w:jc w:val="both"/>
        <w:rPr>
          <w:szCs w:val="22"/>
        </w:rPr>
      </w:pPr>
    </w:p>
    <w:p w:rsidR="00895B0E" w:rsidRPr="00DC2642" w:rsidRDefault="00895B0E" w:rsidP="00895B0E">
      <w:pPr>
        <w:autoSpaceDE w:val="0"/>
        <w:autoSpaceDN w:val="0"/>
        <w:adjustRightInd w:val="0"/>
        <w:jc w:val="both"/>
        <w:rPr>
          <w:szCs w:val="22"/>
        </w:rPr>
      </w:pPr>
      <w:r w:rsidRPr="007505E3">
        <w:rPr>
          <w:szCs w:val="22"/>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895B0E" w:rsidRPr="00DC2642" w:rsidRDefault="00895B0E" w:rsidP="00895B0E">
      <w:pPr>
        <w:ind w:right="-16"/>
        <w:jc w:val="both"/>
      </w:pPr>
    </w:p>
    <w:p w:rsidR="00895B0E" w:rsidRPr="00DC2642" w:rsidRDefault="00895B0E" w:rsidP="00895B0E">
      <w:pPr>
        <w:ind w:right="-16"/>
        <w:jc w:val="both"/>
      </w:pPr>
    </w:p>
    <w:p w:rsidR="00895B0E" w:rsidRPr="00DC2642" w:rsidRDefault="00895B0E" w:rsidP="00895B0E">
      <w:pPr>
        <w:ind w:right="-16"/>
        <w:jc w:val="both"/>
      </w:pPr>
    </w:p>
    <w:p w:rsidR="00895B0E" w:rsidRPr="00DC2642" w:rsidRDefault="00895B0E" w:rsidP="00895B0E">
      <w:pPr>
        <w:ind w:right="-16"/>
        <w:jc w:val="both"/>
      </w:pPr>
    </w:p>
    <w:p w:rsidR="00895B0E" w:rsidRPr="00DC2642" w:rsidRDefault="00895B0E" w:rsidP="00895B0E">
      <w:pPr>
        <w:ind w:right="-16"/>
        <w:jc w:val="both"/>
      </w:pPr>
    </w:p>
    <w:p w:rsidR="00895B0E" w:rsidRPr="00DC2642" w:rsidRDefault="00895B0E" w:rsidP="00895B0E">
      <w:pPr>
        <w:ind w:right="-16"/>
        <w:jc w:val="both"/>
        <w:rPr>
          <w:i/>
          <w:iCs/>
        </w:rPr>
      </w:pPr>
    </w:p>
    <w:p w:rsidR="00895B0E" w:rsidRPr="00DC2642" w:rsidRDefault="00895B0E" w:rsidP="00895B0E">
      <w:pPr>
        <w:pStyle w:val="RNormal"/>
        <w:ind w:right="-16"/>
      </w:pPr>
      <w:r w:rsidRPr="00DC2642">
        <w:t>(</w:t>
      </w:r>
      <w:r w:rsidR="00B35355" w:rsidRPr="00EA06B8">
        <w:rPr>
          <w:rFonts w:cs="Times New Roman"/>
          <w:szCs w:val="22"/>
        </w:rPr>
        <w:t>Vipavan Pattavanvivek</w:t>
      </w:r>
      <w:r w:rsidRPr="00DC2642">
        <w:t>)</w:t>
      </w:r>
    </w:p>
    <w:p w:rsidR="00895B0E" w:rsidRPr="00DC2642" w:rsidRDefault="00895B0E" w:rsidP="00895B0E">
      <w:pPr>
        <w:pStyle w:val="RNormal"/>
        <w:ind w:right="-16"/>
      </w:pPr>
      <w:r w:rsidRPr="00DC2642">
        <w:t>Certified Public Accountant</w:t>
      </w:r>
    </w:p>
    <w:p w:rsidR="00895B0E" w:rsidRPr="00DC2642" w:rsidRDefault="00895B0E" w:rsidP="00895B0E">
      <w:pPr>
        <w:pStyle w:val="RNormal"/>
        <w:ind w:right="-16"/>
      </w:pPr>
      <w:r w:rsidRPr="00DC2642">
        <w:t>Registration No. 4</w:t>
      </w:r>
      <w:r w:rsidR="00B35355">
        <w:t>795</w:t>
      </w:r>
      <w:r w:rsidRPr="00DC2642">
        <w:t xml:space="preserve"> </w:t>
      </w:r>
    </w:p>
    <w:p w:rsidR="00895B0E" w:rsidRPr="00DC2642" w:rsidRDefault="00895B0E" w:rsidP="00895B0E">
      <w:pPr>
        <w:pStyle w:val="RNormal"/>
        <w:ind w:right="-16"/>
      </w:pPr>
    </w:p>
    <w:p w:rsidR="00895B0E" w:rsidRPr="00DC2642" w:rsidRDefault="00895B0E" w:rsidP="00895B0E">
      <w:pPr>
        <w:pStyle w:val="RNormal"/>
        <w:ind w:right="-16"/>
      </w:pPr>
      <w:r w:rsidRPr="00DC2642">
        <w:t xml:space="preserve">KPMG </w:t>
      </w:r>
      <w:proofErr w:type="spellStart"/>
      <w:r w:rsidRPr="00DC2642">
        <w:t>Phoomchai</w:t>
      </w:r>
      <w:proofErr w:type="spellEnd"/>
      <w:r w:rsidRPr="00DC2642">
        <w:t xml:space="preserve"> Audit Ltd.</w:t>
      </w:r>
    </w:p>
    <w:p w:rsidR="00895B0E" w:rsidRPr="00DC2642" w:rsidRDefault="00895B0E" w:rsidP="00895B0E">
      <w:pPr>
        <w:pStyle w:val="RNormal"/>
        <w:ind w:right="-16"/>
      </w:pPr>
      <w:r w:rsidRPr="00DC2642">
        <w:t>Bangkok</w:t>
      </w:r>
    </w:p>
    <w:p w:rsidR="006F612D" w:rsidRDefault="00B35355" w:rsidP="00B20A40">
      <w:pPr>
        <w:pStyle w:val="RNormal"/>
        <w:ind w:right="-16"/>
        <w:jc w:val="left"/>
      </w:pPr>
      <w:r>
        <w:t>25 February</w:t>
      </w:r>
      <w:r w:rsidR="004E5D74" w:rsidRPr="00DC2642">
        <w:t xml:space="preserve"> </w:t>
      </w:r>
      <w:r w:rsidR="00895B0E" w:rsidRPr="00DC2642">
        <w:t>20</w:t>
      </w:r>
      <w:r w:rsidR="004A703F">
        <w:t>20</w:t>
      </w:r>
    </w:p>
    <w:p w:rsidR="006F2EAB" w:rsidRDefault="006F2EAB" w:rsidP="00B20A40">
      <w:pPr>
        <w:pStyle w:val="RNormal"/>
        <w:ind w:right="-16"/>
        <w:jc w:val="left"/>
      </w:pPr>
    </w:p>
    <w:p w:rsidR="002E7F1B" w:rsidRPr="001D4605" w:rsidRDefault="002E7F1B" w:rsidP="005A6077">
      <w:pPr>
        <w:rPr>
          <w:szCs w:val="22"/>
          <w:lang w:val="en-GB"/>
        </w:rPr>
      </w:pPr>
      <w:bookmarkStart w:id="0" w:name="_GoBack"/>
      <w:bookmarkEnd w:id="0"/>
    </w:p>
    <w:sectPr w:rsidR="002E7F1B" w:rsidRPr="001D4605" w:rsidSect="00895B0E">
      <w:headerReference w:type="default" r:id="rId12"/>
      <w:footerReference w:type="default" r:id="rId13"/>
      <w:footnotePr>
        <w:numFmt w:val="lowerRoman"/>
      </w:footnotePr>
      <w:endnotePr>
        <w:numFmt w:val="decimal"/>
      </w:endnotePr>
      <w:pgSz w:w="11909" w:h="16834" w:code="9"/>
      <w:pgMar w:top="691" w:right="1152" w:bottom="576" w:left="1152" w:header="720" w:footer="635"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30EEA" w:rsidRDefault="00C30EEA" w:rsidP="00895B0E">
      <w:r>
        <w:separator/>
      </w:r>
    </w:p>
  </w:endnote>
  <w:endnote w:type="continuationSeparator" w:id="0">
    <w:p w:rsidR="00C30EEA" w:rsidRDefault="00C30EEA" w:rsidP="00895B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ordia New">
    <w:altName w:val="Cordia New"/>
    <w:panose1 w:val="020B03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0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UPC">
    <w:charset w:val="DE"/>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Univers 45 Light">
    <w:panose1 w:val="00000000000000000000"/>
    <w:charset w:val="00"/>
    <w:family w:val="auto"/>
    <w:pitch w:val="variable"/>
    <w:sig w:usb0="80000023" w:usb1="00000000" w:usb2="00000000" w:usb3="00000000" w:csb0="0000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0EEA" w:rsidRPr="00F574D1" w:rsidRDefault="00C30EEA">
    <w:pPr>
      <w:pStyle w:val="Footer"/>
      <w:jc w:val="center"/>
      <w:rPr>
        <w:rFonts w:cs="Times New Roman"/>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0EEA" w:rsidRPr="0068748B" w:rsidRDefault="00C30EEA" w:rsidP="006F612D">
    <w:pPr>
      <w:pStyle w:val="Footer"/>
      <w:jc w:val="center"/>
      <w:rPr>
        <w:rFonts w:cs="Times New Roman"/>
        <w:szCs w:val="22"/>
      </w:rPr>
    </w:pPr>
    <w:r w:rsidRPr="00F574D1">
      <w:rPr>
        <w:rFonts w:cs="Times New Roman"/>
        <w:szCs w:val="22"/>
      </w:rPr>
      <w:fldChar w:fldCharType="begin"/>
    </w:r>
    <w:r w:rsidRPr="00F574D1">
      <w:rPr>
        <w:rFonts w:cs="Times New Roman"/>
        <w:szCs w:val="22"/>
      </w:rPr>
      <w:instrText xml:space="preserve"> PAGE   \* MERGEFORMAT </w:instrText>
    </w:r>
    <w:r w:rsidRPr="00F574D1">
      <w:rPr>
        <w:rFonts w:cs="Times New Roman"/>
        <w:szCs w:val="22"/>
      </w:rPr>
      <w:fldChar w:fldCharType="separate"/>
    </w:r>
    <w:r>
      <w:rPr>
        <w:rFonts w:cs="Times New Roman"/>
        <w:noProof/>
        <w:szCs w:val="22"/>
      </w:rPr>
      <w:t>2</w:t>
    </w:r>
    <w:r w:rsidRPr="00F574D1">
      <w:rPr>
        <w:rFonts w:cs="Times New Roman"/>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0EEA" w:rsidRPr="0068748B" w:rsidRDefault="00C30EEA" w:rsidP="006F612D">
    <w:pPr>
      <w:pStyle w:val="Footer"/>
      <w:jc w:val="center"/>
      <w:rPr>
        <w:rFonts w:cs="Times New Roman"/>
        <w:szCs w:val="22"/>
      </w:rPr>
    </w:pPr>
    <w:r w:rsidRPr="00F574D1">
      <w:rPr>
        <w:rFonts w:cs="Times New Roman"/>
        <w:szCs w:val="22"/>
      </w:rPr>
      <w:fldChar w:fldCharType="begin"/>
    </w:r>
    <w:r w:rsidRPr="00F574D1">
      <w:rPr>
        <w:rFonts w:cs="Times New Roman"/>
        <w:szCs w:val="22"/>
      </w:rPr>
      <w:instrText xml:space="preserve"> PAGE   \* MERGEFORMAT </w:instrText>
    </w:r>
    <w:r w:rsidRPr="00F574D1">
      <w:rPr>
        <w:rFonts w:cs="Times New Roman"/>
        <w:szCs w:val="22"/>
      </w:rPr>
      <w:fldChar w:fldCharType="separate"/>
    </w:r>
    <w:r>
      <w:rPr>
        <w:rFonts w:cs="Times New Roman"/>
        <w:noProof/>
        <w:szCs w:val="22"/>
      </w:rPr>
      <w:t>112</w:t>
    </w:r>
    <w:r w:rsidRPr="00F574D1">
      <w:rPr>
        <w:rFonts w:cs="Times New Roman"/>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30EEA" w:rsidRDefault="00C30EEA" w:rsidP="00895B0E">
      <w:r>
        <w:separator/>
      </w:r>
    </w:p>
  </w:footnote>
  <w:footnote w:type="continuationSeparator" w:id="0">
    <w:p w:rsidR="00C30EEA" w:rsidRDefault="00C30EEA" w:rsidP="00895B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0EEA" w:rsidRPr="00A2304C" w:rsidRDefault="00C30EEA">
    <w:pPr>
      <w:pStyle w:val="Header"/>
      <w:rPr>
        <w:color w:val="FF0000"/>
      </w:rPr>
    </w:pPr>
  </w:p>
  <w:p w:rsidR="00C30EEA" w:rsidRDefault="00C30EE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0EEA" w:rsidRDefault="00C30EEA" w:rsidP="006F612D">
    <w:pPr>
      <w:pStyle w:val="Header"/>
      <w:tabs>
        <w:tab w:val="clear" w:pos="4153"/>
        <w:tab w:val="clear" w:pos="8306"/>
      </w:tabs>
      <w:spacing w:line="240" w:lineRule="atLeast"/>
      <w:rPr>
        <w:rFonts w:cs="Times New Roman"/>
        <w:b/>
        <w:bCs/>
        <w:sz w:val="24"/>
        <w:szCs w:val="24"/>
      </w:rPr>
    </w:pPr>
  </w:p>
  <w:p w:rsidR="00C30EEA" w:rsidRPr="009B619C" w:rsidRDefault="00C30EEA" w:rsidP="006F612D">
    <w:pPr>
      <w:pStyle w:val="Header"/>
      <w:tabs>
        <w:tab w:val="clear" w:pos="4153"/>
        <w:tab w:val="clear" w:pos="8306"/>
      </w:tabs>
      <w:spacing w:line="240" w:lineRule="atLeast"/>
      <w:rPr>
        <w:rFonts w:cs="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0EEA" w:rsidRDefault="00C30EEA" w:rsidP="006F612D">
    <w:pPr>
      <w:pStyle w:val="Header"/>
      <w:tabs>
        <w:tab w:val="clear" w:pos="4153"/>
        <w:tab w:val="clear" w:pos="8306"/>
      </w:tabs>
      <w:spacing w:line="240" w:lineRule="atLeast"/>
      <w:rPr>
        <w:rFonts w:cs="Times New Roman"/>
        <w:b/>
        <w:bCs/>
        <w:sz w:val="24"/>
        <w:szCs w:val="24"/>
      </w:rPr>
    </w:pPr>
  </w:p>
  <w:p w:rsidR="00C30EEA" w:rsidRDefault="00C30EEA" w:rsidP="006F612D">
    <w:pPr>
      <w:pStyle w:val="Header"/>
      <w:tabs>
        <w:tab w:val="clear" w:pos="4153"/>
        <w:tab w:val="clear" w:pos="8306"/>
      </w:tabs>
      <w:spacing w:line="240" w:lineRule="atLeast"/>
      <w:rPr>
        <w:rFonts w:cs="Times New Roman"/>
        <w:b/>
        <w:bCs/>
        <w:sz w:val="24"/>
        <w:szCs w:val="24"/>
      </w:rPr>
    </w:pPr>
  </w:p>
  <w:p w:rsidR="005A6077" w:rsidRPr="009B619C" w:rsidRDefault="005A6077" w:rsidP="006F612D">
    <w:pPr>
      <w:pStyle w:val="Header"/>
      <w:tabs>
        <w:tab w:val="clear" w:pos="4153"/>
        <w:tab w:val="clear" w:pos="8306"/>
      </w:tabs>
      <w:spacing w:line="240" w:lineRule="atLeast"/>
      <w:rPr>
        <w:rFonts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617A17FE"/>
    <w:lvl w:ilvl="0">
      <w:start w:val="1"/>
      <w:numFmt w:val="bullet"/>
      <w:pStyle w:val="ListBullet3"/>
      <w:lvlText w:val=""/>
      <w:lvlJc w:val="left"/>
      <w:pPr>
        <w:tabs>
          <w:tab w:val="num" w:pos="1080"/>
        </w:tabs>
        <w:ind w:left="1080" w:hanging="360"/>
      </w:pPr>
      <w:rPr>
        <w:rFonts w:ascii="Symbol" w:hAnsi="Symbol" w:hint="default"/>
      </w:rPr>
    </w:lvl>
  </w:abstractNum>
  <w:abstractNum w:abstractNumId="1" w15:restartNumberingAfterBreak="0">
    <w:nsid w:val="02EB1457"/>
    <w:multiLevelType w:val="hybridMultilevel"/>
    <w:tmpl w:val="217A8C10"/>
    <w:lvl w:ilvl="0" w:tplc="5076501A">
      <w:start w:val="1"/>
      <w:numFmt w:val="bullet"/>
      <w:lvlText w:val=""/>
      <w:lvlJc w:val="left"/>
      <w:pPr>
        <w:ind w:left="900" w:hanging="360"/>
      </w:pPr>
      <w:rPr>
        <w:rFonts w:ascii="Symbol" w:hAnsi="Symbol" w:hint="default"/>
        <w:b w:val="0"/>
        <w:i w:val="0"/>
        <w:color w:val="auto"/>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7E74CFD"/>
    <w:multiLevelType w:val="hybridMultilevel"/>
    <w:tmpl w:val="74EC0FF6"/>
    <w:lvl w:ilvl="0" w:tplc="ACA81AB6">
      <w:start w:val="1"/>
      <w:numFmt w:val="decimal"/>
      <w:lvlText w:val="%1."/>
      <w:lvlJc w:val="left"/>
      <w:pPr>
        <w:ind w:left="900" w:hanging="360"/>
      </w:pPr>
      <w:rPr>
        <w:rFonts w:hint="default"/>
        <w:i w:val="0"/>
        <w:iCs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149D03DC"/>
    <w:multiLevelType w:val="hybridMultilevel"/>
    <w:tmpl w:val="2B281552"/>
    <w:lvl w:ilvl="0" w:tplc="33245E4C">
      <w:numFmt w:val="bullet"/>
      <w:lvlText w:val="•"/>
      <w:lvlJc w:val="left"/>
      <w:pPr>
        <w:ind w:left="900" w:hanging="360"/>
      </w:pPr>
      <w:rPr>
        <w:rFonts w:ascii="Times New Roman" w:eastAsia="Times New Roman" w:hAnsi="Times New Roman" w:cs="Times New Roman" w:hint="default"/>
        <w:sz w:val="22"/>
        <w:szCs w:val="22"/>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EB833E9"/>
    <w:multiLevelType w:val="hybridMultilevel"/>
    <w:tmpl w:val="7E3E8908"/>
    <w:lvl w:ilvl="0" w:tplc="865633F2">
      <w:start w:val="1"/>
      <w:numFmt w:val="decimal"/>
      <w:lvlText w:val="(%1)"/>
      <w:lvlJc w:val="left"/>
      <w:pPr>
        <w:ind w:left="900" w:hanging="360"/>
      </w:pPr>
      <w:rPr>
        <w:rFonts w:hint="default"/>
        <w:vertAlign w:val="superscrip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28A27773"/>
    <w:multiLevelType w:val="hybridMultilevel"/>
    <w:tmpl w:val="80B4F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8FC08EE"/>
    <w:multiLevelType w:val="hybridMultilevel"/>
    <w:tmpl w:val="BAEA4398"/>
    <w:lvl w:ilvl="0" w:tplc="4BD6D99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190115"/>
    <w:multiLevelType w:val="hybridMultilevel"/>
    <w:tmpl w:val="CC0C826A"/>
    <w:lvl w:ilvl="0" w:tplc="13F87A06">
      <w:start w:val="2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11F67"/>
    <w:multiLevelType w:val="hybridMultilevel"/>
    <w:tmpl w:val="A2029900"/>
    <w:lvl w:ilvl="0" w:tplc="2BEE8E6C">
      <w:start w:val="1"/>
      <w:numFmt w:val="decimal"/>
      <w:lvlText w:val="(%1)"/>
      <w:lvlJc w:val="left"/>
      <w:pPr>
        <w:ind w:left="900" w:hanging="360"/>
      </w:pPr>
      <w:rPr>
        <w:rFonts w:hint="default"/>
        <w:vertAlign w:val="superscrip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0" w15:restartNumberingAfterBreak="0">
    <w:nsid w:val="2F7424F4"/>
    <w:multiLevelType w:val="hybridMultilevel"/>
    <w:tmpl w:val="8B46997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2035BD1"/>
    <w:multiLevelType w:val="hybridMultilevel"/>
    <w:tmpl w:val="5242490C"/>
    <w:lvl w:ilvl="0" w:tplc="E71479D2">
      <w:start w:val="2"/>
      <w:numFmt w:val="bullet"/>
      <w:lvlText w:val="-"/>
      <w:lvlJc w:val="left"/>
      <w:pPr>
        <w:ind w:left="810" w:hanging="360"/>
      </w:pPr>
      <w:rPr>
        <w:rFonts w:ascii="Times New Roman" w:eastAsia="MS Mincho" w:hAnsi="Times New Roman" w:cs="Times New Roman" w:hint="default"/>
      </w:rPr>
    </w:lvl>
    <w:lvl w:ilvl="1" w:tplc="04090003" w:tentative="1">
      <w:start w:val="1"/>
      <w:numFmt w:val="bullet"/>
      <w:lvlText w:val="o"/>
      <w:lvlJc w:val="left"/>
      <w:pPr>
        <w:ind w:left="1971" w:hanging="360"/>
      </w:pPr>
      <w:rPr>
        <w:rFonts w:ascii="Courier New" w:hAnsi="Courier New" w:cs="Courier New" w:hint="default"/>
      </w:rPr>
    </w:lvl>
    <w:lvl w:ilvl="2" w:tplc="04090005" w:tentative="1">
      <w:start w:val="1"/>
      <w:numFmt w:val="bullet"/>
      <w:lvlText w:val=""/>
      <w:lvlJc w:val="left"/>
      <w:pPr>
        <w:ind w:left="2691" w:hanging="360"/>
      </w:pPr>
      <w:rPr>
        <w:rFonts w:ascii="Wingdings" w:hAnsi="Wingdings" w:hint="default"/>
      </w:rPr>
    </w:lvl>
    <w:lvl w:ilvl="3" w:tplc="04090001" w:tentative="1">
      <w:start w:val="1"/>
      <w:numFmt w:val="bullet"/>
      <w:lvlText w:val=""/>
      <w:lvlJc w:val="left"/>
      <w:pPr>
        <w:ind w:left="3411" w:hanging="360"/>
      </w:pPr>
      <w:rPr>
        <w:rFonts w:ascii="Symbol" w:hAnsi="Symbol" w:hint="default"/>
      </w:rPr>
    </w:lvl>
    <w:lvl w:ilvl="4" w:tplc="04090003" w:tentative="1">
      <w:start w:val="1"/>
      <w:numFmt w:val="bullet"/>
      <w:lvlText w:val="o"/>
      <w:lvlJc w:val="left"/>
      <w:pPr>
        <w:ind w:left="4131" w:hanging="360"/>
      </w:pPr>
      <w:rPr>
        <w:rFonts w:ascii="Courier New" w:hAnsi="Courier New" w:cs="Courier New" w:hint="default"/>
      </w:rPr>
    </w:lvl>
    <w:lvl w:ilvl="5" w:tplc="04090005" w:tentative="1">
      <w:start w:val="1"/>
      <w:numFmt w:val="bullet"/>
      <w:lvlText w:val=""/>
      <w:lvlJc w:val="left"/>
      <w:pPr>
        <w:ind w:left="4851" w:hanging="360"/>
      </w:pPr>
      <w:rPr>
        <w:rFonts w:ascii="Wingdings" w:hAnsi="Wingdings" w:hint="default"/>
      </w:rPr>
    </w:lvl>
    <w:lvl w:ilvl="6" w:tplc="04090001" w:tentative="1">
      <w:start w:val="1"/>
      <w:numFmt w:val="bullet"/>
      <w:lvlText w:val=""/>
      <w:lvlJc w:val="left"/>
      <w:pPr>
        <w:ind w:left="5571" w:hanging="360"/>
      </w:pPr>
      <w:rPr>
        <w:rFonts w:ascii="Symbol" w:hAnsi="Symbol" w:hint="default"/>
      </w:rPr>
    </w:lvl>
    <w:lvl w:ilvl="7" w:tplc="04090003" w:tentative="1">
      <w:start w:val="1"/>
      <w:numFmt w:val="bullet"/>
      <w:lvlText w:val="o"/>
      <w:lvlJc w:val="left"/>
      <w:pPr>
        <w:ind w:left="6291" w:hanging="360"/>
      </w:pPr>
      <w:rPr>
        <w:rFonts w:ascii="Courier New" w:hAnsi="Courier New" w:cs="Courier New" w:hint="default"/>
      </w:rPr>
    </w:lvl>
    <w:lvl w:ilvl="8" w:tplc="04090005" w:tentative="1">
      <w:start w:val="1"/>
      <w:numFmt w:val="bullet"/>
      <w:lvlText w:val=""/>
      <w:lvlJc w:val="left"/>
      <w:pPr>
        <w:ind w:left="7011" w:hanging="360"/>
      </w:pPr>
      <w:rPr>
        <w:rFonts w:ascii="Wingdings" w:hAnsi="Wingdings" w:hint="default"/>
      </w:rPr>
    </w:lvl>
  </w:abstractNum>
  <w:abstractNum w:abstractNumId="12"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3" w15:restartNumberingAfterBreak="0">
    <w:nsid w:val="380976A8"/>
    <w:multiLevelType w:val="hybridMultilevel"/>
    <w:tmpl w:val="A15CD19A"/>
    <w:lvl w:ilvl="0" w:tplc="5076501A">
      <w:start w:val="1"/>
      <w:numFmt w:val="bullet"/>
      <w:lvlText w:val=""/>
      <w:lvlJc w:val="left"/>
      <w:pPr>
        <w:ind w:left="900" w:hanging="360"/>
      </w:pPr>
      <w:rPr>
        <w:rFonts w:ascii="Symbol" w:hAnsi="Symbol" w:hint="default"/>
        <w:b w:val="0"/>
        <w:i w:val="0"/>
        <w:color w:val="auto"/>
        <w:sz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40652D66"/>
    <w:multiLevelType w:val="hybridMultilevel"/>
    <w:tmpl w:val="EAFC51A4"/>
    <w:lvl w:ilvl="0" w:tplc="70DACCAC">
      <w:start w:val="1"/>
      <w:numFmt w:val="decimal"/>
      <w:lvlText w:val="%1)"/>
      <w:lvlJc w:val="left"/>
      <w:pPr>
        <w:ind w:left="720" w:hanging="360"/>
      </w:pPr>
      <w:rPr>
        <w:rFonts w:hint="default"/>
        <w:vertAlign w:val="superscrip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34F653E"/>
    <w:multiLevelType w:val="hybridMultilevel"/>
    <w:tmpl w:val="0E2C25BE"/>
    <w:lvl w:ilvl="0" w:tplc="D26C1334">
      <w:start w:val="2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6236E8"/>
    <w:multiLevelType w:val="hybridMultilevel"/>
    <w:tmpl w:val="B22E3EC2"/>
    <w:lvl w:ilvl="0" w:tplc="052A74CE">
      <w:start w:val="1"/>
      <w:numFmt w:val="bullet"/>
      <w:lvlText w:val=""/>
      <w:lvlJc w:val="left"/>
      <w:pPr>
        <w:ind w:left="1260" w:hanging="360"/>
      </w:pPr>
      <w:rPr>
        <w:rFonts w:ascii="Symbol" w:hAnsi="Symbol" w:hint="default"/>
        <w:color w:val="auto"/>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7" w15:restartNumberingAfterBreak="0">
    <w:nsid w:val="50731B1D"/>
    <w:multiLevelType w:val="hybridMultilevel"/>
    <w:tmpl w:val="1BA4C00A"/>
    <w:lvl w:ilvl="0" w:tplc="D07A6546">
      <w:start w:val="1"/>
      <w:numFmt w:val="bullet"/>
      <w:pStyle w:val="ListParagraph"/>
      <w:lvlText w:val=""/>
      <w:lvlJc w:val="left"/>
      <w:pPr>
        <w:ind w:left="1260" w:hanging="360"/>
      </w:pPr>
      <w:rPr>
        <w:rFonts w:ascii="Symbol" w:hAnsi="Symbol" w:hint="default"/>
        <w:color w:val="auto"/>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8" w15:restartNumberingAfterBreak="0">
    <w:nsid w:val="50C14673"/>
    <w:multiLevelType w:val="hybridMultilevel"/>
    <w:tmpl w:val="CB760CDE"/>
    <w:lvl w:ilvl="0" w:tplc="67BE3F1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172CB8"/>
    <w:multiLevelType w:val="hybridMultilevel"/>
    <w:tmpl w:val="B526198E"/>
    <w:lvl w:ilvl="0" w:tplc="C45EEA0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0E388F"/>
    <w:multiLevelType w:val="hybridMultilevel"/>
    <w:tmpl w:val="07C21944"/>
    <w:lvl w:ilvl="0" w:tplc="C12C2F46">
      <w:start w:val="1"/>
      <w:numFmt w:val="decimal"/>
      <w:lvlText w:val="2.%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02E0573"/>
    <w:multiLevelType w:val="multilevel"/>
    <w:tmpl w:val="96329204"/>
    <w:lvl w:ilvl="0">
      <w:start w:val="3"/>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32F43B5"/>
    <w:multiLevelType w:val="hybridMultilevel"/>
    <w:tmpl w:val="53B25A54"/>
    <w:lvl w:ilvl="0" w:tplc="A044FB30">
      <w:start w:val="1"/>
      <w:numFmt w:val="decimal"/>
      <w:lvlText w:val="(%1)"/>
      <w:lvlJc w:val="left"/>
      <w:pPr>
        <w:ind w:left="990" w:hanging="360"/>
      </w:pPr>
      <w:rPr>
        <w:rFonts w:hint="default"/>
        <w:vertAlign w:val="superscrip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3" w15:restartNumberingAfterBreak="0">
    <w:nsid w:val="6D7742F0"/>
    <w:multiLevelType w:val="hybridMultilevel"/>
    <w:tmpl w:val="AEBA9D8C"/>
    <w:lvl w:ilvl="0" w:tplc="B69619E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71145138"/>
    <w:multiLevelType w:val="hybridMultilevel"/>
    <w:tmpl w:val="93EA076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D910740"/>
    <w:multiLevelType w:val="multilevel"/>
    <w:tmpl w:val="C80AADAC"/>
    <w:lvl w:ilvl="0">
      <w:start w:val="3"/>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DE50F66"/>
    <w:multiLevelType w:val="multilevel"/>
    <w:tmpl w:val="F4EE0D04"/>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4"/>
  </w:num>
  <w:num w:numId="2">
    <w:abstractNumId w:val="26"/>
  </w:num>
  <w:num w:numId="3">
    <w:abstractNumId w:val="0"/>
  </w:num>
  <w:num w:numId="4">
    <w:abstractNumId w:val="20"/>
  </w:num>
  <w:num w:numId="5">
    <w:abstractNumId w:val="9"/>
  </w:num>
  <w:num w:numId="6">
    <w:abstractNumId w:val="19"/>
  </w:num>
  <w:num w:numId="7">
    <w:abstractNumId w:val="10"/>
  </w:num>
  <w:num w:numId="8">
    <w:abstractNumId w:val="24"/>
  </w:num>
  <w:num w:numId="9">
    <w:abstractNumId w:val="25"/>
  </w:num>
  <w:num w:numId="10">
    <w:abstractNumId w:val="21"/>
  </w:num>
  <w:num w:numId="11">
    <w:abstractNumId w:val="2"/>
  </w:num>
  <w:num w:numId="12">
    <w:abstractNumId w:val="12"/>
  </w:num>
  <w:num w:numId="13">
    <w:abstractNumId w:val="11"/>
  </w:num>
  <w:num w:numId="14">
    <w:abstractNumId w:val="5"/>
  </w:num>
  <w:num w:numId="15">
    <w:abstractNumId w:val="22"/>
  </w:num>
  <w:num w:numId="16">
    <w:abstractNumId w:val="3"/>
  </w:num>
  <w:num w:numId="17">
    <w:abstractNumId w:val="6"/>
  </w:num>
  <w:num w:numId="18">
    <w:abstractNumId w:val="23"/>
  </w:num>
  <w:num w:numId="19">
    <w:abstractNumId w:val="1"/>
  </w:num>
  <w:num w:numId="20">
    <w:abstractNumId w:val="13"/>
  </w:num>
  <w:num w:numId="21">
    <w:abstractNumId w:val="14"/>
  </w:num>
  <w:num w:numId="22">
    <w:abstractNumId w:val="16"/>
  </w:num>
  <w:num w:numId="23">
    <w:abstractNumId w:val="17"/>
  </w:num>
  <w:num w:numId="24">
    <w:abstractNumId w:val="7"/>
  </w:num>
  <w:num w:numId="25">
    <w:abstractNumId w:val="18"/>
  </w:num>
  <w:num w:numId="26">
    <w:abstractNumId w:val="8"/>
  </w:num>
  <w:num w:numId="27">
    <w:abstractNumId w:val="1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79873"/>
  </w:hdrShapeDefaults>
  <w:footnotePr>
    <w:numFmt w:val="lowerRoman"/>
    <w:footnote w:id="-1"/>
    <w:footnote w:id="0"/>
  </w:footnotePr>
  <w:endnotePr>
    <w:numFmt w:val="decimal"/>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5B0E"/>
    <w:rsid w:val="0000013A"/>
    <w:rsid w:val="0000158D"/>
    <w:rsid w:val="00001C48"/>
    <w:rsid w:val="00001FEB"/>
    <w:rsid w:val="000029EE"/>
    <w:rsid w:val="00003091"/>
    <w:rsid w:val="00007327"/>
    <w:rsid w:val="0000761E"/>
    <w:rsid w:val="000100D0"/>
    <w:rsid w:val="0001036A"/>
    <w:rsid w:val="00010AF6"/>
    <w:rsid w:val="00010DF5"/>
    <w:rsid w:val="000115B7"/>
    <w:rsid w:val="00011B0F"/>
    <w:rsid w:val="00012773"/>
    <w:rsid w:val="00012D6D"/>
    <w:rsid w:val="000153E5"/>
    <w:rsid w:val="00015470"/>
    <w:rsid w:val="0001580B"/>
    <w:rsid w:val="00017313"/>
    <w:rsid w:val="00020191"/>
    <w:rsid w:val="00020C17"/>
    <w:rsid w:val="00025C1C"/>
    <w:rsid w:val="00027F2B"/>
    <w:rsid w:val="00027FA7"/>
    <w:rsid w:val="00031A0B"/>
    <w:rsid w:val="00032161"/>
    <w:rsid w:val="00032386"/>
    <w:rsid w:val="000331D3"/>
    <w:rsid w:val="0003631F"/>
    <w:rsid w:val="00037F4C"/>
    <w:rsid w:val="000417CA"/>
    <w:rsid w:val="00042864"/>
    <w:rsid w:val="000449A8"/>
    <w:rsid w:val="0004574E"/>
    <w:rsid w:val="0004630B"/>
    <w:rsid w:val="000463EA"/>
    <w:rsid w:val="00047A3A"/>
    <w:rsid w:val="000503F6"/>
    <w:rsid w:val="0005067D"/>
    <w:rsid w:val="00050C1A"/>
    <w:rsid w:val="000521F8"/>
    <w:rsid w:val="00053FEE"/>
    <w:rsid w:val="00056E4C"/>
    <w:rsid w:val="00062324"/>
    <w:rsid w:val="0006319F"/>
    <w:rsid w:val="000671AD"/>
    <w:rsid w:val="00070379"/>
    <w:rsid w:val="000717C0"/>
    <w:rsid w:val="00071C47"/>
    <w:rsid w:val="0007306B"/>
    <w:rsid w:val="0007313D"/>
    <w:rsid w:val="00073590"/>
    <w:rsid w:val="00073B60"/>
    <w:rsid w:val="00074715"/>
    <w:rsid w:val="00074E62"/>
    <w:rsid w:val="00075F2E"/>
    <w:rsid w:val="00076017"/>
    <w:rsid w:val="00076AC8"/>
    <w:rsid w:val="00077EDC"/>
    <w:rsid w:val="00080292"/>
    <w:rsid w:val="0008089E"/>
    <w:rsid w:val="00080D33"/>
    <w:rsid w:val="00080F93"/>
    <w:rsid w:val="00081175"/>
    <w:rsid w:val="00081EB2"/>
    <w:rsid w:val="0008248F"/>
    <w:rsid w:val="000829A2"/>
    <w:rsid w:val="00082D6B"/>
    <w:rsid w:val="00082FB2"/>
    <w:rsid w:val="0008311F"/>
    <w:rsid w:val="000831F1"/>
    <w:rsid w:val="00084D36"/>
    <w:rsid w:val="000866DA"/>
    <w:rsid w:val="0009140B"/>
    <w:rsid w:val="00091C52"/>
    <w:rsid w:val="0009261C"/>
    <w:rsid w:val="0009264B"/>
    <w:rsid w:val="00092D05"/>
    <w:rsid w:val="00092ECE"/>
    <w:rsid w:val="00092F52"/>
    <w:rsid w:val="0009304D"/>
    <w:rsid w:val="00093AE5"/>
    <w:rsid w:val="00093BA9"/>
    <w:rsid w:val="00093EB7"/>
    <w:rsid w:val="000943F9"/>
    <w:rsid w:val="00095D66"/>
    <w:rsid w:val="00097814"/>
    <w:rsid w:val="00097D71"/>
    <w:rsid w:val="000A1CD9"/>
    <w:rsid w:val="000A2F28"/>
    <w:rsid w:val="000A36A6"/>
    <w:rsid w:val="000A6832"/>
    <w:rsid w:val="000A7910"/>
    <w:rsid w:val="000B0403"/>
    <w:rsid w:val="000B1286"/>
    <w:rsid w:val="000B228A"/>
    <w:rsid w:val="000B2B5B"/>
    <w:rsid w:val="000B4AC9"/>
    <w:rsid w:val="000B4BAB"/>
    <w:rsid w:val="000B53DF"/>
    <w:rsid w:val="000B62F1"/>
    <w:rsid w:val="000B6F9E"/>
    <w:rsid w:val="000C1549"/>
    <w:rsid w:val="000C1A86"/>
    <w:rsid w:val="000C1F05"/>
    <w:rsid w:val="000C1F1C"/>
    <w:rsid w:val="000C24B1"/>
    <w:rsid w:val="000C2C3C"/>
    <w:rsid w:val="000C48C6"/>
    <w:rsid w:val="000C4B15"/>
    <w:rsid w:val="000C511B"/>
    <w:rsid w:val="000C57AA"/>
    <w:rsid w:val="000C57C6"/>
    <w:rsid w:val="000C7B7B"/>
    <w:rsid w:val="000D0797"/>
    <w:rsid w:val="000D0BB5"/>
    <w:rsid w:val="000D1A01"/>
    <w:rsid w:val="000D1EED"/>
    <w:rsid w:val="000D25B5"/>
    <w:rsid w:val="000D32F5"/>
    <w:rsid w:val="000D4664"/>
    <w:rsid w:val="000D48B1"/>
    <w:rsid w:val="000D646D"/>
    <w:rsid w:val="000E0397"/>
    <w:rsid w:val="000E0979"/>
    <w:rsid w:val="000E0CFF"/>
    <w:rsid w:val="000E0E7E"/>
    <w:rsid w:val="000E240A"/>
    <w:rsid w:val="000E4D1F"/>
    <w:rsid w:val="000E647C"/>
    <w:rsid w:val="000F05F7"/>
    <w:rsid w:val="000F2163"/>
    <w:rsid w:val="000F3EC0"/>
    <w:rsid w:val="000F4873"/>
    <w:rsid w:val="00100598"/>
    <w:rsid w:val="00100746"/>
    <w:rsid w:val="00101C08"/>
    <w:rsid w:val="0010274F"/>
    <w:rsid w:val="00105937"/>
    <w:rsid w:val="00105B3C"/>
    <w:rsid w:val="00110B4B"/>
    <w:rsid w:val="00110FC4"/>
    <w:rsid w:val="0011206D"/>
    <w:rsid w:val="00112470"/>
    <w:rsid w:val="00112ED3"/>
    <w:rsid w:val="001209C0"/>
    <w:rsid w:val="00121904"/>
    <w:rsid w:val="0012302C"/>
    <w:rsid w:val="00123189"/>
    <w:rsid w:val="00123A0F"/>
    <w:rsid w:val="00124EE0"/>
    <w:rsid w:val="00125F22"/>
    <w:rsid w:val="00127520"/>
    <w:rsid w:val="00127FAD"/>
    <w:rsid w:val="001307A2"/>
    <w:rsid w:val="00131908"/>
    <w:rsid w:val="0013204A"/>
    <w:rsid w:val="001320D6"/>
    <w:rsid w:val="00132612"/>
    <w:rsid w:val="00133382"/>
    <w:rsid w:val="00135024"/>
    <w:rsid w:val="001356D6"/>
    <w:rsid w:val="00135ECA"/>
    <w:rsid w:val="0014075B"/>
    <w:rsid w:val="00144500"/>
    <w:rsid w:val="0014453C"/>
    <w:rsid w:val="00145098"/>
    <w:rsid w:val="00147814"/>
    <w:rsid w:val="00151DE1"/>
    <w:rsid w:val="001523EF"/>
    <w:rsid w:val="00153C1E"/>
    <w:rsid w:val="00154198"/>
    <w:rsid w:val="001543F7"/>
    <w:rsid w:val="00155530"/>
    <w:rsid w:val="00155D2A"/>
    <w:rsid w:val="0015651F"/>
    <w:rsid w:val="00156771"/>
    <w:rsid w:val="00156994"/>
    <w:rsid w:val="00157EDF"/>
    <w:rsid w:val="001607A3"/>
    <w:rsid w:val="00160E40"/>
    <w:rsid w:val="001626A3"/>
    <w:rsid w:val="001653D7"/>
    <w:rsid w:val="00165749"/>
    <w:rsid w:val="00171A39"/>
    <w:rsid w:val="00171A95"/>
    <w:rsid w:val="001722BF"/>
    <w:rsid w:val="0017297D"/>
    <w:rsid w:val="00175270"/>
    <w:rsid w:val="00175C61"/>
    <w:rsid w:val="001763A9"/>
    <w:rsid w:val="00181236"/>
    <w:rsid w:val="0018284C"/>
    <w:rsid w:val="00184779"/>
    <w:rsid w:val="00185B47"/>
    <w:rsid w:val="00185E5C"/>
    <w:rsid w:val="00191011"/>
    <w:rsid w:val="00191219"/>
    <w:rsid w:val="00191CEF"/>
    <w:rsid w:val="001944E5"/>
    <w:rsid w:val="00196D87"/>
    <w:rsid w:val="001A0285"/>
    <w:rsid w:val="001A0FFD"/>
    <w:rsid w:val="001A2696"/>
    <w:rsid w:val="001A2DB1"/>
    <w:rsid w:val="001A33C4"/>
    <w:rsid w:val="001A33CD"/>
    <w:rsid w:val="001A4B86"/>
    <w:rsid w:val="001A52B5"/>
    <w:rsid w:val="001A7648"/>
    <w:rsid w:val="001A7E53"/>
    <w:rsid w:val="001B2008"/>
    <w:rsid w:val="001B30CF"/>
    <w:rsid w:val="001B392A"/>
    <w:rsid w:val="001B439B"/>
    <w:rsid w:val="001B448A"/>
    <w:rsid w:val="001B493D"/>
    <w:rsid w:val="001B4B78"/>
    <w:rsid w:val="001B7097"/>
    <w:rsid w:val="001C0A46"/>
    <w:rsid w:val="001C0A99"/>
    <w:rsid w:val="001C21ED"/>
    <w:rsid w:val="001C2E26"/>
    <w:rsid w:val="001C36F7"/>
    <w:rsid w:val="001C40A0"/>
    <w:rsid w:val="001C423B"/>
    <w:rsid w:val="001C6639"/>
    <w:rsid w:val="001C7C18"/>
    <w:rsid w:val="001D14E0"/>
    <w:rsid w:val="001D16F6"/>
    <w:rsid w:val="001D25ED"/>
    <w:rsid w:val="001D33C9"/>
    <w:rsid w:val="001D3559"/>
    <w:rsid w:val="001D3A1A"/>
    <w:rsid w:val="001D424E"/>
    <w:rsid w:val="001D4605"/>
    <w:rsid w:val="001D5E1A"/>
    <w:rsid w:val="001D610D"/>
    <w:rsid w:val="001D7923"/>
    <w:rsid w:val="001D7DF7"/>
    <w:rsid w:val="001E4D70"/>
    <w:rsid w:val="001E538F"/>
    <w:rsid w:val="001E5DB0"/>
    <w:rsid w:val="001E7820"/>
    <w:rsid w:val="001F3074"/>
    <w:rsid w:val="001F39A1"/>
    <w:rsid w:val="001F41FE"/>
    <w:rsid w:val="001F4D1B"/>
    <w:rsid w:val="001F565D"/>
    <w:rsid w:val="001F6B89"/>
    <w:rsid w:val="001F6C40"/>
    <w:rsid w:val="00200E8B"/>
    <w:rsid w:val="002014A5"/>
    <w:rsid w:val="0020187E"/>
    <w:rsid w:val="00201B11"/>
    <w:rsid w:val="00201D5A"/>
    <w:rsid w:val="002038DC"/>
    <w:rsid w:val="00204897"/>
    <w:rsid w:val="00205312"/>
    <w:rsid w:val="0020532E"/>
    <w:rsid w:val="00205CEA"/>
    <w:rsid w:val="00205EEA"/>
    <w:rsid w:val="00211FE8"/>
    <w:rsid w:val="002121E8"/>
    <w:rsid w:val="00212B92"/>
    <w:rsid w:val="002139FA"/>
    <w:rsid w:val="002141D3"/>
    <w:rsid w:val="00214FF9"/>
    <w:rsid w:val="00215165"/>
    <w:rsid w:val="00215D36"/>
    <w:rsid w:val="0021677B"/>
    <w:rsid w:val="0021732E"/>
    <w:rsid w:val="00217C6A"/>
    <w:rsid w:val="00217D24"/>
    <w:rsid w:val="0022029E"/>
    <w:rsid w:val="002208F3"/>
    <w:rsid w:val="00220FA9"/>
    <w:rsid w:val="002218FE"/>
    <w:rsid w:val="002222F1"/>
    <w:rsid w:val="00222378"/>
    <w:rsid w:val="002227A8"/>
    <w:rsid w:val="00224397"/>
    <w:rsid w:val="00230F03"/>
    <w:rsid w:val="00231C2D"/>
    <w:rsid w:val="00232437"/>
    <w:rsid w:val="00232BFE"/>
    <w:rsid w:val="00232CC3"/>
    <w:rsid w:val="002341ED"/>
    <w:rsid w:val="0023512E"/>
    <w:rsid w:val="00240120"/>
    <w:rsid w:val="0024227F"/>
    <w:rsid w:val="0024326C"/>
    <w:rsid w:val="002438A8"/>
    <w:rsid w:val="00244C77"/>
    <w:rsid w:val="00245494"/>
    <w:rsid w:val="00247AAB"/>
    <w:rsid w:val="002502F6"/>
    <w:rsid w:val="002511D1"/>
    <w:rsid w:val="00253081"/>
    <w:rsid w:val="00256162"/>
    <w:rsid w:val="002563D6"/>
    <w:rsid w:val="00256E1F"/>
    <w:rsid w:val="0025723E"/>
    <w:rsid w:val="00257AD6"/>
    <w:rsid w:val="002601F3"/>
    <w:rsid w:val="00261AF0"/>
    <w:rsid w:val="00263022"/>
    <w:rsid w:val="00263161"/>
    <w:rsid w:val="00263ACB"/>
    <w:rsid w:val="00266438"/>
    <w:rsid w:val="002678B5"/>
    <w:rsid w:val="002701CD"/>
    <w:rsid w:val="00270D5C"/>
    <w:rsid w:val="00270E6A"/>
    <w:rsid w:val="00272815"/>
    <w:rsid w:val="00272FDB"/>
    <w:rsid w:val="002737BF"/>
    <w:rsid w:val="00273E49"/>
    <w:rsid w:val="002740C2"/>
    <w:rsid w:val="00275DA8"/>
    <w:rsid w:val="002802BA"/>
    <w:rsid w:val="002808BB"/>
    <w:rsid w:val="002813E8"/>
    <w:rsid w:val="00281AE0"/>
    <w:rsid w:val="002820A2"/>
    <w:rsid w:val="002825A6"/>
    <w:rsid w:val="002829AF"/>
    <w:rsid w:val="00283B9E"/>
    <w:rsid w:val="002843FA"/>
    <w:rsid w:val="00285426"/>
    <w:rsid w:val="002854F6"/>
    <w:rsid w:val="00287554"/>
    <w:rsid w:val="00290A79"/>
    <w:rsid w:val="00290D45"/>
    <w:rsid w:val="00290D76"/>
    <w:rsid w:val="002932B5"/>
    <w:rsid w:val="0029334A"/>
    <w:rsid w:val="0029462F"/>
    <w:rsid w:val="00295C94"/>
    <w:rsid w:val="002A00D5"/>
    <w:rsid w:val="002A1483"/>
    <w:rsid w:val="002A3D58"/>
    <w:rsid w:val="002A487E"/>
    <w:rsid w:val="002A5685"/>
    <w:rsid w:val="002A6A6E"/>
    <w:rsid w:val="002A7B86"/>
    <w:rsid w:val="002B03B2"/>
    <w:rsid w:val="002B1B4D"/>
    <w:rsid w:val="002B3A82"/>
    <w:rsid w:val="002B4E6C"/>
    <w:rsid w:val="002B4F47"/>
    <w:rsid w:val="002B5563"/>
    <w:rsid w:val="002B66B1"/>
    <w:rsid w:val="002B713F"/>
    <w:rsid w:val="002C2CF2"/>
    <w:rsid w:val="002C4022"/>
    <w:rsid w:val="002C64FE"/>
    <w:rsid w:val="002C74EE"/>
    <w:rsid w:val="002C77F4"/>
    <w:rsid w:val="002D1181"/>
    <w:rsid w:val="002D2522"/>
    <w:rsid w:val="002D2E1C"/>
    <w:rsid w:val="002D3179"/>
    <w:rsid w:val="002D31F9"/>
    <w:rsid w:val="002D39C6"/>
    <w:rsid w:val="002D3A86"/>
    <w:rsid w:val="002D404D"/>
    <w:rsid w:val="002D43B5"/>
    <w:rsid w:val="002D4A3B"/>
    <w:rsid w:val="002D6B23"/>
    <w:rsid w:val="002D7AED"/>
    <w:rsid w:val="002E0506"/>
    <w:rsid w:val="002E07C5"/>
    <w:rsid w:val="002E1709"/>
    <w:rsid w:val="002E1BFD"/>
    <w:rsid w:val="002E1E34"/>
    <w:rsid w:val="002E250D"/>
    <w:rsid w:val="002E5340"/>
    <w:rsid w:val="002E586D"/>
    <w:rsid w:val="002E614D"/>
    <w:rsid w:val="002E7307"/>
    <w:rsid w:val="002E7353"/>
    <w:rsid w:val="002E7F1B"/>
    <w:rsid w:val="002F02ED"/>
    <w:rsid w:val="002F066D"/>
    <w:rsid w:val="002F1313"/>
    <w:rsid w:val="002F2220"/>
    <w:rsid w:val="002F2DB5"/>
    <w:rsid w:val="002F5FE2"/>
    <w:rsid w:val="00300A66"/>
    <w:rsid w:val="00302CC5"/>
    <w:rsid w:val="00304001"/>
    <w:rsid w:val="00304B0F"/>
    <w:rsid w:val="00304C45"/>
    <w:rsid w:val="00305302"/>
    <w:rsid w:val="00306217"/>
    <w:rsid w:val="0030654E"/>
    <w:rsid w:val="00306B4D"/>
    <w:rsid w:val="00310C89"/>
    <w:rsid w:val="003115DF"/>
    <w:rsid w:val="00312478"/>
    <w:rsid w:val="00312667"/>
    <w:rsid w:val="00314390"/>
    <w:rsid w:val="003148F0"/>
    <w:rsid w:val="003152F8"/>
    <w:rsid w:val="0031577E"/>
    <w:rsid w:val="00316615"/>
    <w:rsid w:val="003209C5"/>
    <w:rsid w:val="00322792"/>
    <w:rsid w:val="00324511"/>
    <w:rsid w:val="00324C07"/>
    <w:rsid w:val="00325982"/>
    <w:rsid w:val="00325EE7"/>
    <w:rsid w:val="00325F4B"/>
    <w:rsid w:val="00325F50"/>
    <w:rsid w:val="003326BD"/>
    <w:rsid w:val="00332FA3"/>
    <w:rsid w:val="0033311E"/>
    <w:rsid w:val="003337E4"/>
    <w:rsid w:val="00333909"/>
    <w:rsid w:val="00334D5A"/>
    <w:rsid w:val="0033574D"/>
    <w:rsid w:val="00342BFE"/>
    <w:rsid w:val="003434F8"/>
    <w:rsid w:val="00343836"/>
    <w:rsid w:val="00343E60"/>
    <w:rsid w:val="00345C52"/>
    <w:rsid w:val="00347448"/>
    <w:rsid w:val="00347B08"/>
    <w:rsid w:val="00350E3B"/>
    <w:rsid w:val="003514E6"/>
    <w:rsid w:val="00354E98"/>
    <w:rsid w:val="00355181"/>
    <w:rsid w:val="00356A5C"/>
    <w:rsid w:val="00356FEA"/>
    <w:rsid w:val="0036029C"/>
    <w:rsid w:val="00361533"/>
    <w:rsid w:val="003616DB"/>
    <w:rsid w:val="003617E8"/>
    <w:rsid w:val="003621E3"/>
    <w:rsid w:val="0036275E"/>
    <w:rsid w:val="00362E42"/>
    <w:rsid w:val="003639F9"/>
    <w:rsid w:val="00364593"/>
    <w:rsid w:val="00365371"/>
    <w:rsid w:val="003668E7"/>
    <w:rsid w:val="00371736"/>
    <w:rsid w:val="0037770A"/>
    <w:rsid w:val="00377911"/>
    <w:rsid w:val="003801ED"/>
    <w:rsid w:val="00380638"/>
    <w:rsid w:val="0038096C"/>
    <w:rsid w:val="0038346C"/>
    <w:rsid w:val="0038407B"/>
    <w:rsid w:val="003852CC"/>
    <w:rsid w:val="00387408"/>
    <w:rsid w:val="00387611"/>
    <w:rsid w:val="00387A68"/>
    <w:rsid w:val="00387BD6"/>
    <w:rsid w:val="00390E9B"/>
    <w:rsid w:val="00390ECB"/>
    <w:rsid w:val="0039312C"/>
    <w:rsid w:val="003943C3"/>
    <w:rsid w:val="00395A99"/>
    <w:rsid w:val="0039625C"/>
    <w:rsid w:val="00396628"/>
    <w:rsid w:val="00396876"/>
    <w:rsid w:val="00396D9E"/>
    <w:rsid w:val="0039748D"/>
    <w:rsid w:val="003A17CC"/>
    <w:rsid w:val="003A342B"/>
    <w:rsid w:val="003A49E7"/>
    <w:rsid w:val="003A6D26"/>
    <w:rsid w:val="003B1071"/>
    <w:rsid w:val="003B138F"/>
    <w:rsid w:val="003B1E52"/>
    <w:rsid w:val="003B3678"/>
    <w:rsid w:val="003B45BC"/>
    <w:rsid w:val="003B5F51"/>
    <w:rsid w:val="003B6595"/>
    <w:rsid w:val="003B6CAA"/>
    <w:rsid w:val="003B7891"/>
    <w:rsid w:val="003C0A8C"/>
    <w:rsid w:val="003C2B51"/>
    <w:rsid w:val="003C5893"/>
    <w:rsid w:val="003C5B6A"/>
    <w:rsid w:val="003C5BEB"/>
    <w:rsid w:val="003D0106"/>
    <w:rsid w:val="003D0910"/>
    <w:rsid w:val="003D0C22"/>
    <w:rsid w:val="003D14EE"/>
    <w:rsid w:val="003D1A97"/>
    <w:rsid w:val="003D2611"/>
    <w:rsid w:val="003D2F5F"/>
    <w:rsid w:val="003D3287"/>
    <w:rsid w:val="003D44F1"/>
    <w:rsid w:val="003D5262"/>
    <w:rsid w:val="003D56E8"/>
    <w:rsid w:val="003D6817"/>
    <w:rsid w:val="003D7EDD"/>
    <w:rsid w:val="003E1230"/>
    <w:rsid w:val="003E1B3D"/>
    <w:rsid w:val="003E3531"/>
    <w:rsid w:val="003E4182"/>
    <w:rsid w:val="003E458E"/>
    <w:rsid w:val="003E48B2"/>
    <w:rsid w:val="003E4A2E"/>
    <w:rsid w:val="003E4DFA"/>
    <w:rsid w:val="003E4E5C"/>
    <w:rsid w:val="003E50D7"/>
    <w:rsid w:val="003E5D36"/>
    <w:rsid w:val="003E6070"/>
    <w:rsid w:val="003E6E14"/>
    <w:rsid w:val="003F215E"/>
    <w:rsid w:val="003F2753"/>
    <w:rsid w:val="003F2F09"/>
    <w:rsid w:val="003F3867"/>
    <w:rsid w:val="003F415B"/>
    <w:rsid w:val="003F5FEF"/>
    <w:rsid w:val="003F71CC"/>
    <w:rsid w:val="003F71DD"/>
    <w:rsid w:val="00401CCE"/>
    <w:rsid w:val="00401FA7"/>
    <w:rsid w:val="00402418"/>
    <w:rsid w:val="004051F7"/>
    <w:rsid w:val="0040668C"/>
    <w:rsid w:val="0041087C"/>
    <w:rsid w:val="004108AD"/>
    <w:rsid w:val="00411604"/>
    <w:rsid w:val="00411D00"/>
    <w:rsid w:val="0041238A"/>
    <w:rsid w:val="00412EC5"/>
    <w:rsid w:val="00413094"/>
    <w:rsid w:val="00415BF3"/>
    <w:rsid w:val="00416B1C"/>
    <w:rsid w:val="00417DBF"/>
    <w:rsid w:val="00422E16"/>
    <w:rsid w:val="00423349"/>
    <w:rsid w:val="0042402A"/>
    <w:rsid w:val="00424326"/>
    <w:rsid w:val="004251CF"/>
    <w:rsid w:val="004278B8"/>
    <w:rsid w:val="00427F83"/>
    <w:rsid w:val="00430EEE"/>
    <w:rsid w:val="00432C92"/>
    <w:rsid w:val="00432F57"/>
    <w:rsid w:val="00433D7C"/>
    <w:rsid w:val="00433DCE"/>
    <w:rsid w:val="00434DD6"/>
    <w:rsid w:val="00435D72"/>
    <w:rsid w:val="0044105A"/>
    <w:rsid w:val="00441267"/>
    <w:rsid w:val="00441752"/>
    <w:rsid w:val="00442B4B"/>
    <w:rsid w:val="004446FF"/>
    <w:rsid w:val="00446B3A"/>
    <w:rsid w:val="004471D4"/>
    <w:rsid w:val="004509EA"/>
    <w:rsid w:val="00450A62"/>
    <w:rsid w:val="00452D23"/>
    <w:rsid w:val="0045384C"/>
    <w:rsid w:val="00455F02"/>
    <w:rsid w:val="00456D67"/>
    <w:rsid w:val="00456F5C"/>
    <w:rsid w:val="00457FAD"/>
    <w:rsid w:val="00460345"/>
    <w:rsid w:val="00461AF9"/>
    <w:rsid w:val="00462881"/>
    <w:rsid w:val="00462A95"/>
    <w:rsid w:val="00462EBC"/>
    <w:rsid w:val="00463E48"/>
    <w:rsid w:val="00466811"/>
    <w:rsid w:val="00466B34"/>
    <w:rsid w:val="00466D7E"/>
    <w:rsid w:val="00466DCA"/>
    <w:rsid w:val="00466F72"/>
    <w:rsid w:val="00467344"/>
    <w:rsid w:val="00470879"/>
    <w:rsid w:val="0047105F"/>
    <w:rsid w:val="0047149C"/>
    <w:rsid w:val="00472C65"/>
    <w:rsid w:val="00474C49"/>
    <w:rsid w:val="00475B6D"/>
    <w:rsid w:val="00476966"/>
    <w:rsid w:val="00481779"/>
    <w:rsid w:val="00481E1A"/>
    <w:rsid w:val="00482368"/>
    <w:rsid w:val="00482C6E"/>
    <w:rsid w:val="00483FD5"/>
    <w:rsid w:val="004850A4"/>
    <w:rsid w:val="00487A8B"/>
    <w:rsid w:val="00492CE3"/>
    <w:rsid w:val="00493C12"/>
    <w:rsid w:val="00494B1B"/>
    <w:rsid w:val="00494C2F"/>
    <w:rsid w:val="00494D7F"/>
    <w:rsid w:val="004960A5"/>
    <w:rsid w:val="004A1573"/>
    <w:rsid w:val="004A3E40"/>
    <w:rsid w:val="004A682C"/>
    <w:rsid w:val="004A703F"/>
    <w:rsid w:val="004A79C8"/>
    <w:rsid w:val="004A7F6B"/>
    <w:rsid w:val="004B0565"/>
    <w:rsid w:val="004B0A6C"/>
    <w:rsid w:val="004B0F26"/>
    <w:rsid w:val="004B215C"/>
    <w:rsid w:val="004B2D3B"/>
    <w:rsid w:val="004B3549"/>
    <w:rsid w:val="004B3B19"/>
    <w:rsid w:val="004B4980"/>
    <w:rsid w:val="004B54CB"/>
    <w:rsid w:val="004B55C0"/>
    <w:rsid w:val="004B56E3"/>
    <w:rsid w:val="004B5D80"/>
    <w:rsid w:val="004B6459"/>
    <w:rsid w:val="004B76BC"/>
    <w:rsid w:val="004C205B"/>
    <w:rsid w:val="004C328D"/>
    <w:rsid w:val="004C36A8"/>
    <w:rsid w:val="004C7512"/>
    <w:rsid w:val="004C76BD"/>
    <w:rsid w:val="004C79F8"/>
    <w:rsid w:val="004D0128"/>
    <w:rsid w:val="004D1FC4"/>
    <w:rsid w:val="004D4013"/>
    <w:rsid w:val="004D484F"/>
    <w:rsid w:val="004D4B66"/>
    <w:rsid w:val="004D6B0C"/>
    <w:rsid w:val="004E17C0"/>
    <w:rsid w:val="004E2503"/>
    <w:rsid w:val="004E4203"/>
    <w:rsid w:val="004E4EE0"/>
    <w:rsid w:val="004E54DC"/>
    <w:rsid w:val="004E5D74"/>
    <w:rsid w:val="004E62F3"/>
    <w:rsid w:val="004E6410"/>
    <w:rsid w:val="004E73A4"/>
    <w:rsid w:val="004E79BB"/>
    <w:rsid w:val="004E7B04"/>
    <w:rsid w:val="004F2C56"/>
    <w:rsid w:val="004F3C74"/>
    <w:rsid w:val="004F5575"/>
    <w:rsid w:val="004F5F79"/>
    <w:rsid w:val="004F6DA2"/>
    <w:rsid w:val="004F7BF1"/>
    <w:rsid w:val="004F7EFF"/>
    <w:rsid w:val="004F7FE1"/>
    <w:rsid w:val="005043D2"/>
    <w:rsid w:val="00506363"/>
    <w:rsid w:val="0050676E"/>
    <w:rsid w:val="00506F99"/>
    <w:rsid w:val="005114C9"/>
    <w:rsid w:val="0051190E"/>
    <w:rsid w:val="005121E0"/>
    <w:rsid w:val="00512263"/>
    <w:rsid w:val="0051259A"/>
    <w:rsid w:val="00512BA4"/>
    <w:rsid w:val="00514F5A"/>
    <w:rsid w:val="00515A92"/>
    <w:rsid w:val="00520526"/>
    <w:rsid w:val="00520A26"/>
    <w:rsid w:val="0052330A"/>
    <w:rsid w:val="00523F8E"/>
    <w:rsid w:val="00526743"/>
    <w:rsid w:val="00526AC0"/>
    <w:rsid w:val="00526CE6"/>
    <w:rsid w:val="005310D9"/>
    <w:rsid w:val="005335B2"/>
    <w:rsid w:val="005338AA"/>
    <w:rsid w:val="0053411C"/>
    <w:rsid w:val="00535FBE"/>
    <w:rsid w:val="0054004A"/>
    <w:rsid w:val="00540EEA"/>
    <w:rsid w:val="0054156E"/>
    <w:rsid w:val="00542DF9"/>
    <w:rsid w:val="00542E0C"/>
    <w:rsid w:val="00543538"/>
    <w:rsid w:val="00543D2B"/>
    <w:rsid w:val="005449F6"/>
    <w:rsid w:val="005457D5"/>
    <w:rsid w:val="005465AC"/>
    <w:rsid w:val="00550593"/>
    <w:rsid w:val="005514D8"/>
    <w:rsid w:val="00551A33"/>
    <w:rsid w:val="005541F0"/>
    <w:rsid w:val="005546B4"/>
    <w:rsid w:val="00554915"/>
    <w:rsid w:val="005554BA"/>
    <w:rsid w:val="00555AB3"/>
    <w:rsid w:val="00557164"/>
    <w:rsid w:val="005621F5"/>
    <w:rsid w:val="00562F1B"/>
    <w:rsid w:val="0056319C"/>
    <w:rsid w:val="005639C6"/>
    <w:rsid w:val="00564DE5"/>
    <w:rsid w:val="00570642"/>
    <w:rsid w:val="005717A8"/>
    <w:rsid w:val="00572659"/>
    <w:rsid w:val="0057311B"/>
    <w:rsid w:val="0057349E"/>
    <w:rsid w:val="00574019"/>
    <w:rsid w:val="005756EA"/>
    <w:rsid w:val="005805E2"/>
    <w:rsid w:val="00581033"/>
    <w:rsid w:val="00581AB2"/>
    <w:rsid w:val="0058463A"/>
    <w:rsid w:val="00585E48"/>
    <w:rsid w:val="005866CC"/>
    <w:rsid w:val="005924F2"/>
    <w:rsid w:val="00596D2B"/>
    <w:rsid w:val="00597849"/>
    <w:rsid w:val="005A0799"/>
    <w:rsid w:val="005A2B5D"/>
    <w:rsid w:val="005A4CBD"/>
    <w:rsid w:val="005A535A"/>
    <w:rsid w:val="005A6077"/>
    <w:rsid w:val="005A641A"/>
    <w:rsid w:val="005A7553"/>
    <w:rsid w:val="005B066E"/>
    <w:rsid w:val="005B2E52"/>
    <w:rsid w:val="005B33B7"/>
    <w:rsid w:val="005B5A29"/>
    <w:rsid w:val="005B7995"/>
    <w:rsid w:val="005C0F65"/>
    <w:rsid w:val="005C2C17"/>
    <w:rsid w:val="005C3135"/>
    <w:rsid w:val="005C3260"/>
    <w:rsid w:val="005C361F"/>
    <w:rsid w:val="005C3BCC"/>
    <w:rsid w:val="005C490A"/>
    <w:rsid w:val="005C4CDD"/>
    <w:rsid w:val="005C4E73"/>
    <w:rsid w:val="005C525D"/>
    <w:rsid w:val="005C5794"/>
    <w:rsid w:val="005C69F7"/>
    <w:rsid w:val="005C6B88"/>
    <w:rsid w:val="005C7BD4"/>
    <w:rsid w:val="005C7C96"/>
    <w:rsid w:val="005D0A02"/>
    <w:rsid w:val="005D0A32"/>
    <w:rsid w:val="005D3179"/>
    <w:rsid w:val="005D3ECC"/>
    <w:rsid w:val="005D459F"/>
    <w:rsid w:val="005D47D0"/>
    <w:rsid w:val="005D75C1"/>
    <w:rsid w:val="005D7F58"/>
    <w:rsid w:val="005E1961"/>
    <w:rsid w:val="005E1E83"/>
    <w:rsid w:val="005E2E48"/>
    <w:rsid w:val="005E3DC4"/>
    <w:rsid w:val="005E3F63"/>
    <w:rsid w:val="005E5746"/>
    <w:rsid w:val="005E57BB"/>
    <w:rsid w:val="005E6DDD"/>
    <w:rsid w:val="005F02D9"/>
    <w:rsid w:val="005F25A6"/>
    <w:rsid w:val="005F414A"/>
    <w:rsid w:val="005F52B6"/>
    <w:rsid w:val="005F6188"/>
    <w:rsid w:val="005F7980"/>
    <w:rsid w:val="00601889"/>
    <w:rsid w:val="006020DC"/>
    <w:rsid w:val="00602D6F"/>
    <w:rsid w:val="00602F37"/>
    <w:rsid w:val="00603271"/>
    <w:rsid w:val="00603515"/>
    <w:rsid w:val="00604F69"/>
    <w:rsid w:val="006066D4"/>
    <w:rsid w:val="0060685B"/>
    <w:rsid w:val="00606DEA"/>
    <w:rsid w:val="00606E8C"/>
    <w:rsid w:val="0060717F"/>
    <w:rsid w:val="006100A5"/>
    <w:rsid w:val="00611240"/>
    <w:rsid w:val="00612D0F"/>
    <w:rsid w:val="006162F2"/>
    <w:rsid w:val="00620AF4"/>
    <w:rsid w:val="00622192"/>
    <w:rsid w:val="00622533"/>
    <w:rsid w:val="0062300A"/>
    <w:rsid w:val="00623940"/>
    <w:rsid w:val="00624C1D"/>
    <w:rsid w:val="00624E82"/>
    <w:rsid w:val="006264F3"/>
    <w:rsid w:val="00626FC1"/>
    <w:rsid w:val="00627589"/>
    <w:rsid w:val="0063073A"/>
    <w:rsid w:val="0063079D"/>
    <w:rsid w:val="00630C5B"/>
    <w:rsid w:val="006320C6"/>
    <w:rsid w:val="00633EEB"/>
    <w:rsid w:val="006341D2"/>
    <w:rsid w:val="006347BE"/>
    <w:rsid w:val="00635AC9"/>
    <w:rsid w:val="00636588"/>
    <w:rsid w:val="00636945"/>
    <w:rsid w:val="006372D1"/>
    <w:rsid w:val="006415C0"/>
    <w:rsid w:val="006420C9"/>
    <w:rsid w:val="006429B5"/>
    <w:rsid w:val="00645398"/>
    <w:rsid w:val="00646B06"/>
    <w:rsid w:val="00646F2D"/>
    <w:rsid w:val="00647965"/>
    <w:rsid w:val="006511BD"/>
    <w:rsid w:val="006514EC"/>
    <w:rsid w:val="00652099"/>
    <w:rsid w:val="00652906"/>
    <w:rsid w:val="00655397"/>
    <w:rsid w:val="0065577A"/>
    <w:rsid w:val="00655E8F"/>
    <w:rsid w:val="006574BA"/>
    <w:rsid w:val="00657D38"/>
    <w:rsid w:val="00661EDF"/>
    <w:rsid w:val="006630A5"/>
    <w:rsid w:val="00663688"/>
    <w:rsid w:val="00664FAC"/>
    <w:rsid w:val="00665BF2"/>
    <w:rsid w:val="00665D4E"/>
    <w:rsid w:val="00666A4B"/>
    <w:rsid w:val="00666BD5"/>
    <w:rsid w:val="006676EA"/>
    <w:rsid w:val="00667E6D"/>
    <w:rsid w:val="006707A5"/>
    <w:rsid w:val="00670D93"/>
    <w:rsid w:val="00670F06"/>
    <w:rsid w:val="00671CA7"/>
    <w:rsid w:val="00672827"/>
    <w:rsid w:val="00672CBA"/>
    <w:rsid w:val="006754BC"/>
    <w:rsid w:val="00675739"/>
    <w:rsid w:val="006772AF"/>
    <w:rsid w:val="00677FC1"/>
    <w:rsid w:val="00680FD4"/>
    <w:rsid w:val="00682D29"/>
    <w:rsid w:val="006834C3"/>
    <w:rsid w:val="0068410A"/>
    <w:rsid w:val="006842A1"/>
    <w:rsid w:val="00685014"/>
    <w:rsid w:val="00686CE0"/>
    <w:rsid w:val="00687A66"/>
    <w:rsid w:val="00690494"/>
    <w:rsid w:val="00691D36"/>
    <w:rsid w:val="00692218"/>
    <w:rsid w:val="006928F6"/>
    <w:rsid w:val="00694241"/>
    <w:rsid w:val="006955E1"/>
    <w:rsid w:val="006958DA"/>
    <w:rsid w:val="0069798D"/>
    <w:rsid w:val="00697C0F"/>
    <w:rsid w:val="00697CDB"/>
    <w:rsid w:val="006A1501"/>
    <w:rsid w:val="006A3E7F"/>
    <w:rsid w:val="006A4964"/>
    <w:rsid w:val="006A66B1"/>
    <w:rsid w:val="006B1910"/>
    <w:rsid w:val="006B5058"/>
    <w:rsid w:val="006B76EB"/>
    <w:rsid w:val="006B7F6C"/>
    <w:rsid w:val="006C2F19"/>
    <w:rsid w:val="006C3469"/>
    <w:rsid w:val="006C390D"/>
    <w:rsid w:val="006C3E56"/>
    <w:rsid w:val="006C44A0"/>
    <w:rsid w:val="006C504D"/>
    <w:rsid w:val="006C5859"/>
    <w:rsid w:val="006C615A"/>
    <w:rsid w:val="006C688D"/>
    <w:rsid w:val="006C68D1"/>
    <w:rsid w:val="006C6B9D"/>
    <w:rsid w:val="006C739E"/>
    <w:rsid w:val="006C75DC"/>
    <w:rsid w:val="006D28E1"/>
    <w:rsid w:val="006D2A14"/>
    <w:rsid w:val="006D3D43"/>
    <w:rsid w:val="006D478F"/>
    <w:rsid w:val="006D4D9F"/>
    <w:rsid w:val="006D79A1"/>
    <w:rsid w:val="006E0A46"/>
    <w:rsid w:val="006E0EB4"/>
    <w:rsid w:val="006E15D2"/>
    <w:rsid w:val="006E2735"/>
    <w:rsid w:val="006E50BD"/>
    <w:rsid w:val="006E5605"/>
    <w:rsid w:val="006E5E66"/>
    <w:rsid w:val="006E6B9B"/>
    <w:rsid w:val="006E6FC1"/>
    <w:rsid w:val="006E790D"/>
    <w:rsid w:val="006F00FF"/>
    <w:rsid w:val="006F074B"/>
    <w:rsid w:val="006F0CB5"/>
    <w:rsid w:val="006F0F30"/>
    <w:rsid w:val="006F2EAB"/>
    <w:rsid w:val="006F33DB"/>
    <w:rsid w:val="006F3ED4"/>
    <w:rsid w:val="006F5B3A"/>
    <w:rsid w:val="006F612D"/>
    <w:rsid w:val="006F67A2"/>
    <w:rsid w:val="006F756D"/>
    <w:rsid w:val="006F798A"/>
    <w:rsid w:val="00700A8C"/>
    <w:rsid w:val="00701287"/>
    <w:rsid w:val="007015C5"/>
    <w:rsid w:val="007038D5"/>
    <w:rsid w:val="00705923"/>
    <w:rsid w:val="007066CA"/>
    <w:rsid w:val="00706DCE"/>
    <w:rsid w:val="00707D61"/>
    <w:rsid w:val="00710064"/>
    <w:rsid w:val="0071058D"/>
    <w:rsid w:val="00712743"/>
    <w:rsid w:val="007129D7"/>
    <w:rsid w:val="007141AB"/>
    <w:rsid w:val="00716812"/>
    <w:rsid w:val="00717291"/>
    <w:rsid w:val="00720DC1"/>
    <w:rsid w:val="00722DE7"/>
    <w:rsid w:val="007233E9"/>
    <w:rsid w:val="00723D78"/>
    <w:rsid w:val="007246F9"/>
    <w:rsid w:val="00724A57"/>
    <w:rsid w:val="007265D6"/>
    <w:rsid w:val="00726F17"/>
    <w:rsid w:val="007275EB"/>
    <w:rsid w:val="007329AE"/>
    <w:rsid w:val="00735780"/>
    <w:rsid w:val="007363E3"/>
    <w:rsid w:val="007368BD"/>
    <w:rsid w:val="00740912"/>
    <w:rsid w:val="00742A97"/>
    <w:rsid w:val="0074397D"/>
    <w:rsid w:val="00743CC9"/>
    <w:rsid w:val="00744303"/>
    <w:rsid w:val="00744ACD"/>
    <w:rsid w:val="00744D0A"/>
    <w:rsid w:val="00745B56"/>
    <w:rsid w:val="00747A4E"/>
    <w:rsid w:val="00747E13"/>
    <w:rsid w:val="007504A7"/>
    <w:rsid w:val="007505E3"/>
    <w:rsid w:val="00750BC6"/>
    <w:rsid w:val="00755C8F"/>
    <w:rsid w:val="007565F3"/>
    <w:rsid w:val="007572FA"/>
    <w:rsid w:val="0076107F"/>
    <w:rsid w:val="007616AE"/>
    <w:rsid w:val="007629F5"/>
    <w:rsid w:val="00762C62"/>
    <w:rsid w:val="007632A9"/>
    <w:rsid w:val="00763D40"/>
    <w:rsid w:val="00763FC4"/>
    <w:rsid w:val="00764C8D"/>
    <w:rsid w:val="00766280"/>
    <w:rsid w:val="00766CDB"/>
    <w:rsid w:val="00766DFA"/>
    <w:rsid w:val="00767152"/>
    <w:rsid w:val="007718F6"/>
    <w:rsid w:val="00772BDD"/>
    <w:rsid w:val="0077431D"/>
    <w:rsid w:val="00774BC9"/>
    <w:rsid w:val="0077756F"/>
    <w:rsid w:val="007809BD"/>
    <w:rsid w:val="00780AF5"/>
    <w:rsid w:val="00782165"/>
    <w:rsid w:val="007903B3"/>
    <w:rsid w:val="00790EE6"/>
    <w:rsid w:val="007952A4"/>
    <w:rsid w:val="0079578B"/>
    <w:rsid w:val="0079702B"/>
    <w:rsid w:val="007A0C38"/>
    <w:rsid w:val="007A1BF6"/>
    <w:rsid w:val="007A2428"/>
    <w:rsid w:val="007A2548"/>
    <w:rsid w:val="007A4B0E"/>
    <w:rsid w:val="007B3881"/>
    <w:rsid w:val="007B5AC4"/>
    <w:rsid w:val="007B5E25"/>
    <w:rsid w:val="007B6972"/>
    <w:rsid w:val="007B6AA9"/>
    <w:rsid w:val="007B7693"/>
    <w:rsid w:val="007C0E75"/>
    <w:rsid w:val="007C13C9"/>
    <w:rsid w:val="007C1438"/>
    <w:rsid w:val="007C42C6"/>
    <w:rsid w:val="007C500A"/>
    <w:rsid w:val="007C55D7"/>
    <w:rsid w:val="007C690C"/>
    <w:rsid w:val="007C7FBB"/>
    <w:rsid w:val="007D05F9"/>
    <w:rsid w:val="007D0F77"/>
    <w:rsid w:val="007D150C"/>
    <w:rsid w:val="007D2C46"/>
    <w:rsid w:val="007D2C7A"/>
    <w:rsid w:val="007D396A"/>
    <w:rsid w:val="007D6C71"/>
    <w:rsid w:val="007D6CCB"/>
    <w:rsid w:val="007E1AD7"/>
    <w:rsid w:val="007E2BAF"/>
    <w:rsid w:val="007E3AA8"/>
    <w:rsid w:val="007E3B96"/>
    <w:rsid w:val="007E3BE7"/>
    <w:rsid w:val="007E5018"/>
    <w:rsid w:val="007E50B3"/>
    <w:rsid w:val="007E66E8"/>
    <w:rsid w:val="007E744B"/>
    <w:rsid w:val="007E74C5"/>
    <w:rsid w:val="007E799E"/>
    <w:rsid w:val="007F172B"/>
    <w:rsid w:val="007F1AE4"/>
    <w:rsid w:val="007F2271"/>
    <w:rsid w:val="007F2620"/>
    <w:rsid w:val="007F4167"/>
    <w:rsid w:val="007F4AE9"/>
    <w:rsid w:val="007F6232"/>
    <w:rsid w:val="007F6917"/>
    <w:rsid w:val="007F7A67"/>
    <w:rsid w:val="0080007A"/>
    <w:rsid w:val="00801E71"/>
    <w:rsid w:val="00803586"/>
    <w:rsid w:val="0080567C"/>
    <w:rsid w:val="00805915"/>
    <w:rsid w:val="00806550"/>
    <w:rsid w:val="00810A63"/>
    <w:rsid w:val="008110BD"/>
    <w:rsid w:val="00811985"/>
    <w:rsid w:val="00811EB7"/>
    <w:rsid w:val="00814B62"/>
    <w:rsid w:val="00814F91"/>
    <w:rsid w:val="008159D7"/>
    <w:rsid w:val="00815FDE"/>
    <w:rsid w:val="00816746"/>
    <w:rsid w:val="00816D8A"/>
    <w:rsid w:val="008178BD"/>
    <w:rsid w:val="008206C4"/>
    <w:rsid w:val="00821B31"/>
    <w:rsid w:val="0082220B"/>
    <w:rsid w:val="00822650"/>
    <w:rsid w:val="00823712"/>
    <w:rsid w:val="008249BD"/>
    <w:rsid w:val="00824BE3"/>
    <w:rsid w:val="00824D4F"/>
    <w:rsid w:val="0082553D"/>
    <w:rsid w:val="00826DAE"/>
    <w:rsid w:val="00827791"/>
    <w:rsid w:val="00831C70"/>
    <w:rsid w:val="00831FD2"/>
    <w:rsid w:val="00832F64"/>
    <w:rsid w:val="0083342E"/>
    <w:rsid w:val="0083367A"/>
    <w:rsid w:val="00833A0E"/>
    <w:rsid w:val="008373DC"/>
    <w:rsid w:val="00840F8A"/>
    <w:rsid w:val="00841211"/>
    <w:rsid w:val="00843920"/>
    <w:rsid w:val="00843C59"/>
    <w:rsid w:val="00843EA4"/>
    <w:rsid w:val="00844F96"/>
    <w:rsid w:val="00846C6A"/>
    <w:rsid w:val="00851BA5"/>
    <w:rsid w:val="00852700"/>
    <w:rsid w:val="0085291A"/>
    <w:rsid w:val="00853525"/>
    <w:rsid w:val="00854C53"/>
    <w:rsid w:val="008553E4"/>
    <w:rsid w:val="008561E0"/>
    <w:rsid w:val="00856955"/>
    <w:rsid w:val="008575E7"/>
    <w:rsid w:val="00861596"/>
    <w:rsid w:val="0086366B"/>
    <w:rsid w:val="00863851"/>
    <w:rsid w:val="00865BBF"/>
    <w:rsid w:val="008662FD"/>
    <w:rsid w:val="008666FC"/>
    <w:rsid w:val="00866BC7"/>
    <w:rsid w:val="00867082"/>
    <w:rsid w:val="00867BBD"/>
    <w:rsid w:val="00870583"/>
    <w:rsid w:val="00872A0F"/>
    <w:rsid w:val="00873356"/>
    <w:rsid w:val="008733B0"/>
    <w:rsid w:val="0087458E"/>
    <w:rsid w:val="00874764"/>
    <w:rsid w:val="00875C34"/>
    <w:rsid w:val="00877B33"/>
    <w:rsid w:val="0088036D"/>
    <w:rsid w:val="00880DA1"/>
    <w:rsid w:val="00881EF0"/>
    <w:rsid w:val="008836E4"/>
    <w:rsid w:val="00884624"/>
    <w:rsid w:val="00884635"/>
    <w:rsid w:val="00885539"/>
    <w:rsid w:val="00885D8A"/>
    <w:rsid w:val="00887EC8"/>
    <w:rsid w:val="00887FFD"/>
    <w:rsid w:val="00891A96"/>
    <w:rsid w:val="00891D3F"/>
    <w:rsid w:val="00892AF4"/>
    <w:rsid w:val="00892CC1"/>
    <w:rsid w:val="00893AE9"/>
    <w:rsid w:val="0089488E"/>
    <w:rsid w:val="00894D14"/>
    <w:rsid w:val="00895B0E"/>
    <w:rsid w:val="00895B9D"/>
    <w:rsid w:val="008963DE"/>
    <w:rsid w:val="00897421"/>
    <w:rsid w:val="008A083A"/>
    <w:rsid w:val="008A1317"/>
    <w:rsid w:val="008A1812"/>
    <w:rsid w:val="008A1A9B"/>
    <w:rsid w:val="008A30E0"/>
    <w:rsid w:val="008A7EF7"/>
    <w:rsid w:val="008B0B6F"/>
    <w:rsid w:val="008B1410"/>
    <w:rsid w:val="008B32C2"/>
    <w:rsid w:val="008B4A1D"/>
    <w:rsid w:val="008B5FD5"/>
    <w:rsid w:val="008B6BE2"/>
    <w:rsid w:val="008B796D"/>
    <w:rsid w:val="008C0754"/>
    <w:rsid w:val="008C4027"/>
    <w:rsid w:val="008C4176"/>
    <w:rsid w:val="008C7C7E"/>
    <w:rsid w:val="008C7FEC"/>
    <w:rsid w:val="008D020B"/>
    <w:rsid w:val="008D03CA"/>
    <w:rsid w:val="008D17DC"/>
    <w:rsid w:val="008D2ED3"/>
    <w:rsid w:val="008D31E7"/>
    <w:rsid w:val="008D3A83"/>
    <w:rsid w:val="008D41F2"/>
    <w:rsid w:val="008D4C1E"/>
    <w:rsid w:val="008D4C71"/>
    <w:rsid w:val="008E0A0C"/>
    <w:rsid w:val="008E0B42"/>
    <w:rsid w:val="008E10ED"/>
    <w:rsid w:val="008E1C4D"/>
    <w:rsid w:val="008E2801"/>
    <w:rsid w:val="008E2A62"/>
    <w:rsid w:val="008E339B"/>
    <w:rsid w:val="008E4BCD"/>
    <w:rsid w:val="008E6F53"/>
    <w:rsid w:val="008E7582"/>
    <w:rsid w:val="008E76A8"/>
    <w:rsid w:val="008F0AEA"/>
    <w:rsid w:val="008F0DE1"/>
    <w:rsid w:val="008F1A94"/>
    <w:rsid w:val="008F29AF"/>
    <w:rsid w:val="008F2AB7"/>
    <w:rsid w:val="008F4758"/>
    <w:rsid w:val="008F67F0"/>
    <w:rsid w:val="008F6D2A"/>
    <w:rsid w:val="008F70F6"/>
    <w:rsid w:val="008F740B"/>
    <w:rsid w:val="008F7D23"/>
    <w:rsid w:val="00900948"/>
    <w:rsid w:val="009010BC"/>
    <w:rsid w:val="00903179"/>
    <w:rsid w:val="009040FC"/>
    <w:rsid w:val="009042FE"/>
    <w:rsid w:val="00904A1B"/>
    <w:rsid w:val="009051C4"/>
    <w:rsid w:val="0090697C"/>
    <w:rsid w:val="00906EF4"/>
    <w:rsid w:val="009101B4"/>
    <w:rsid w:val="00911131"/>
    <w:rsid w:val="00911C07"/>
    <w:rsid w:val="00912D8C"/>
    <w:rsid w:val="00913D87"/>
    <w:rsid w:val="009164B7"/>
    <w:rsid w:val="0091661B"/>
    <w:rsid w:val="00920715"/>
    <w:rsid w:val="00921387"/>
    <w:rsid w:val="0092299E"/>
    <w:rsid w:val="00922BF1"/>
    <w:rsid w:val="00923B4F"/>
    <w:rsid w:val="00923EB9"/>
    <w:rsid w:val="0092412F"/>
    <w:rsid w:val="009244FF"/>
    <w:rsid w:val="00924647"/>
    <w:rsid w:val="00924C71"/>
    <w:rsid w:val="0092565C"/>
    <w:rsid w:val="009265BC"/>
    <w:rsid w:val="00926AAB"/>
    <w:rsid w:val="00926C5D"/>
    <w:rsid w:val="00926E56"/>
    <w:rsid w:val="00926F72"/>
    <w:rsid w:val="00927D76"/>
    <w:rsid w:val="0093215D"/>
    <w:rsid w:val="00932F46"/>
    <w:rsid w:val="009331F6"/>
    <w:rsid w:val="0093603D"/>
    <w:rsid w:val="009363C4"/>
    <w:rsid w:val="00936CE3"/>
    <w:rsid w:val="0093728E"/>
    <w:rsid w:val="00937B61"/>
    <w:rsid w:val="00941771"/>
    <w:rsid w:val="00941A69"/>
    <w:rsid w:val="00941DD7"/>
    <w:rsid w:val="009420FD"/>
    <w:rsid w:val="009423FD"/>
    <w:rsid w:val="0094247E"/>
    <w:rsid w:val="00942831"/>
    <w:rsid w:val="00944CB5"/>
    <w:rsid w:val="00947930"/>
    <w:rsid w:val="00947F6C"/>
    <w:rsid w:val="00951225"/>
    <w:rsid w:val="00952251"/>
    <w:rsid w:val="009549D9"/>
    <w:rsid w:val="00954F3B"/>
    <w:rsid w:val="0095719E"/>
    <w:rsid w:val="00957824"/>
    <w:rsid w:val="00960DD9"/>
    <w:rsid w:val="009618F0"/>
    <w:rsid w:val="00961F45"/>
    <w:rsid w:val="0096262D"/>
    <w:rsid w:val="00962DB6"/>
    <w:rsid w:val="009635D9"/>
    <w:rsid w:val="0096432A"/>
    <w:rsid w:val="009643D0"/>
    <w:rsid w:val="009645BD"/>
    <w:rsid w:val="00964CB5"/>
    <w:rsid w:val="0096752A"/>
    <w:rsid w:val="0097093B"/>
    <w:rsid w:val="00970E46"/>
    <w:rsid w:val="00970E7D"/>
    <w:rsid w:val="00972C25"/>
    <w:rsid w:val="00973088"/>
    <w:rsid w:val="00975A9E"/>
    <w:rsid w:val="00976107"/>
    <w:rsid w:val="00976D75"/>
    <w:rsid w:val="00980A6C"/>
    <w:rsid w:val="00981B10"/>
    <w:rsid w:val="00983B77"/>
    <w:rsid w:val="00983EFC"/>
    <w:rsid w:val="00984513"/>
    <w:rsid w:val="00984C06"/>
    <w:rsid w:val="009868DD"/>
    <w:rsid w:val="00992C63"/>
    <w:rsid w:val="00994725"/>
    <w:rsid w:val="00994950"/>
    <w:rsid w:val="00995500"/>
    <w:rsid w:val="00996344"/>
    <w:rsid w:val="00996C1B"/>
    <w:rsid w:val="009A0E48"/>
    <w:rsid w:val="009A10EF"/>
    <w:rsid w:val="009A131F"/>
    <w:rsid w:val="009A1A55"/>
    <w:rsid w:val="009A2BDC"/>
    <w:rsid w:val="009A2E48"/>
    <w:rsid w:val="009A36FD"/>
    <w:rsid w:val="009A3CDF"/>
    <w:rsid w:val="009A692C"/>
    <w:rsid w:val="009A74C1"/>
    <w:rsid w:val="009B0204"/>
    <w:rsid w:val="009B0D7E"/>
    <w:rsid w:val="009B2671"/>
    <w:rsid w:val="009B3B2D"/>
    <w:rsid w:val="009B3CF6"/>
    <w:rsid w:val="009B4AC1"/>
    <w:rsid w:val="009C0B84"/>
    <w:rsid w:val="009C0F1B"/>
    <w:rsid w:val="009C1C97"/>
    <w:rsid w:val="009C2725"/>
    <w:rsid w:val="009C43B0"/>
    <w:rsid w:val="009C5A19"/>
    <w:rsid w:val="009C7527"/>
    <w:rsid w:val="009D010C"/>
    <w:rsid w:val="009D0A16"/>
    <w:rsid w:val="009D12CE"/>
    <w:rsid w:val="009D2DD2"/>
    <w:rsid w:val="009D34D1"/>
    <w:rsid w:val="009D3B23"/>
    <w:rsid w:val="009D4492"/>
    <w:rsid w:val="009D4DF8"/>
    <w:rsid w:val="009D5358"/>
    <w:rsid w:val="009D5725"/>
    <w:rsid w:val="009D63B8"/>
    <w:rsid w:val="009D68CB"/>
    <w:rsid w:val="009D7210"/>
    <w:rsid w:val="009D7BCE"/>
    <w:rsid w:val="009E10E6"/>
    <w:rsid w:val="009E1111"/>
    <w:rsid w:val="009E19E1"/>
    <w:rsid w:val="009E29D7"/>
    <w:rsid w:val="009E30CD"/>
    <w:rsid w:val="009E500A"/>
    <w:rsid w:val="009E693B"/>
    <w:rsid w:val="009F2450"/>
    <w:rsid w:val="009F3075"/>
    <w:rsid w:val="009F3101"/>
    <w:rsid w:val="009F3222"/>
    <w:rsid w:val="009F49FB"/>
    <w:rsid w:val="009F51DF"/>
    <w:rsid w:val="009F5B8A"/>
    <w:rsid w:val="009F5CDB"/>
    <w:rsid w:val="009F74B6"/>
    <w:rsid w:val="009F777D"/>
    <w:rsid w:val="00A01676"/>
    <w:rsid w:val="00A0212F"/>
    <w:rsid w:val="00A02EF3"/>
    <w:rsid w:val="00A06070"/>
    <w:rsid w:val="00A062FF"/>
    <w:rsid w:val="00A06C23"/>
    <w:rsid w:val="00A071CB"/>
    <w:rsid w:val="00A07ADD"/>
    <w:rsid w:val="00A1018B"/>
    <w:rsid w:val="00A10390"/>
    <w:rsid w:val="00A10641"/>
    <w:rsid w:val="00A10B39"/>
    <w:rsid w:val="00A12256"/>
    <w:rsid w:val="00A12388"/>
    <w:rsid w:val="00A127DB"/>
    <w:rsid w:val="00A13930"/>
    <w:rsid w:val="00A13CA1"/>
    <w:rsid w:val="00A14534"/>
    <w:rsid w:val="00A1475F"/>
    <w:rsid w:val="00A148CE"/>
    <w:rsid w:val="00A16312"/>
    <w:rsid w:val="00A16478"/>
    <w:rsid w:val="00A17267"/>
    <w:rsid w:val="00A20D8E"/>
    <w:rsid w:val="00A20E4D"/>
    <w:rsid w:val="00A2130C"/>
    <w:rsid w:val="00A24F51"/>
    <w:rsid w:val="00A266B1"/>
    <w:rsid w:val="00A27030"/>
    <w:rsid w:val="00A27743"/>
    <w:rsid w:val="00A316C4"/>
    <w:rsid w:val="00A32DF6"/>
    <w:rsid w:val="00A33E17"/>
    <w:rsid w:val="00A36210"/>
    <w:rsid w:val="00A42A82"/>
    <w:rsid w:val="00A43089"/>
    <w:rsid w:val="00A44856"/>
    <w:rsid w:val="00A458B3"/>
    <w:rsid w:val="00A45C06"/>
    <w:rsid w:val="00A51AD6"/>
    <w:rsid w:val="00A53492"/>
    <w:rsid w:val="00A54614"/>
    <w:rsid w:val="00A5491C"/>
    <w:rsid w:val="00A54FC3"/>
    <w:rsid w:val="00A56C14"/>
    <w:rsid w:val="00A570F2"/>
    <w:rsid w:val="00A57BBC"/>
    <w:rsid w:val="00A61576"/>
    <w:rsid w:val="00A61B58"/>
    <w:rsid w:val="00A62388"/>
    <w:rsid w:val="00A63386"/>
    <w:rsid w:val="00A6374A"/>
    <w:rsid w:val="00A64852"/>
    <w:rsid w:val="00A66E86"/>
    <w:rsid w:val="00A678B1"/>
    <w:rsid w:val="00A70C6D"/>
    <w:rsid w:val="00A70D87"/>
    <w:rsid w:val="00A73C47"/>
    <w:rsid w:val="00A74B33"/>
    <w:rsid w:val="00A7589E"/>
    <w:rsid w:val="00A75B4A"/>
    <w:rsid w:val="00A81528"/>
    <w:rsid w:val="00A81F3D"/>
    <w:rsid w:val="00A84A6E"/>
    <w:rsid w:val="00A8618C"/>
    <w:rsid w:val="00A868DE"/>
    <w:rsid w:val="00A90909"/>
    <w:rsid w:val="00A90AB8"/>
    <w:rsid w:val="00A925FC"/>
    <w:rsid w:val="00A933FB"/>
    <w:rsid w:val="00A936E2"/>
    <w:rsid w:val="00A96CF7"/>
    <w:rsid w:val="00AA04CA"/>
    <w:rsid w:val="00AA06C2"/>
    <w:rsid w:val="00AA1CAB"/>
    <w:rsid w:val="00AA2C6E"/>
    <w:rsid w:val="00AA2E05"/>
    <w:rsid w:val="00AA38C0"/>
    <w:rsid w:val="00AA489D"/>
    <w:rsid w:val="00AA6EB6"/>
    <w:rsid w:val="00AA739C"/>
    <w:rsid w:val="00AA73B7"/>
    <w:rsid w:val="00AB076C"/>
    <w:rsid w:val="00AB0DC8"/>
    <w:rsid w:val="00AB0DD6"/>
    <w:rsid w:val="00AB1C70"/>
    <w:rsid w:val="00AB20A4"/>
    <w:rsid w:val="00AB2EC8"/>
    <w:rsid w:val="00AB4D9B"/>
    <w:rsid w:val="00AB581E"/>
    <w:rsid w:val="00AB6D9C"/>
    <w:rsid w:val="00AB7B36"/>
    <w:rsid w:val="00AC1593"/>
    <w:rsid w:val="00AC3C2F"/>
    <w:rsid w:val="00AC3C5E"/>
    <w:rsid w:val="00AC5D12"/>
    <w:rsid w:val="00AC60B1"/>
    <w:rsid w:val="00AC70AC"/>
    <w:rsid w:val="00AC7927"/>
    <w:rsid w:val="00AD0B78"/>
    <w:rsid w:val="00AD160C"/>
    <w:rsid w:val="00AD30AE"/>
    <w:rsid w:val="00AD32BD"/>
    <w:rsid w:val="00AD3784"/>
    <w:rsid w:val="00AD3812"/>
    <w:rsid w:val="00AD538F"/>
    <w:rsid w:val="00AD74E2"/>
    <w:rsid w:val="00AE04C5"/>
    <w:rsid w:val="00AE0862"/>
    <w:rsid w:val="00AE0CB0"/>
    <w:rsid w:val="00AE1567"/>
    <w:rsid w:val="00AE2C73"/>
    <w:rsid w:val="00AE3AAC"/>
    <w:rsid w:val="00AE3D9F"/>
    <w:rsid w:val="00AE4498"/>
    <w:rsid w:val="00AE474A"/>
    <w:rsid w:val="00AE57CF"/>
    <w:rsid w:val="00AE59CD"/>
    <w:rsid w:val="00AE5B6B"/>
    <w:rsid w:val="00AE67BC"/>
    <w:rsid w:val="00AE6D98"/>
    <w:rsid w:val="00AE6DE7"/>
    <w:rsid w:val="00AE770D"/>
    <w:rsid w:val="00AE7786"/>
    <w:rsid w:val="00AE77A0"/>
    <w:rsid w:val="00AF0218"/>
    <w:rsid w:val="00AF030C"/>
    <w:rsid w:val="00AF2422"/>
    <w:rsid w:val="00AF55F6"/>
    <w:rsid w:val="00AF63D8"/>
    <w:rsid w:val="00AF6722"/>
    <w:rsid w:val="00AF7F91"/>
    <w:rsid w:val="00B0046C"/>
    <w:rsid w:val="00B00688"/>
    <w:rsid w:val="00B00734"/>
    <w:rsid w:val="00B027F8"/>
    <w:rsid w:val="00B02ADE"/>
    <w:rsid w:val="00B03405"/>
    <w:rsid w:val="00B039F1"/>
    <w:rsid w:val="00B04085"/>
    <w:rsid w:val="00B04A4A"/>
    <w:rsid w:val="00B051F2"/>
    <w:rsid w:val="00B057D3"/>
    <w:rsid w:val="00B10894"/>
    <w:rsid w:val="00B10D3C"/>
    <w:rsid w:val="00B10EDD"/>
    <w:rsid w:val="00B1149D"/>
    <w:rsid w:val="00B12346"/>
    <w:rsid w:val="00B132DE"/>
    <w:rsid w:val="00B13CDA"/>
    <w:rsid w:val="00B14702"/>
    <w:rsid w:val="00B14EAE"/>
    <w:rsid w:val="00B15898"/>
    <w:rsid w:val="00B1676D"/>
    <w:rsid w:val="00B20172"/>
    <w:rsid w:val="00B20A40"/>
    <w:rsid w:val="00B21AF0"/>
    <w:rsid w:val="00B22933"/>
    <w:rsid w:val="00B22BF0"/>
    <w:rsid w:val="00B255ED"/>
    <w:rsid w:val="00B25CCA"/>
    <w:rsid w:val="00B26571"/>
    <w:rsid w:val="00B27103"/>
    <w:rsid w:val="00B32C1E"/>
    <w:rsid w:val="00B33211"/>
    <w:rsid w:val="00B334F9"/>
    <w:rsid w:val="00B35355"/>
    <w:rsid w:val="00B355A8"/>
    <w:rsid w:val="00B355CF"/>
    <w:rsid w:val="00B35B56"/>
    <w:rsid w:val="00B365DA"/>
    <w:rsid w:val="00B36F14"/>
    <w:rsid w:val="00B3797D"/>
    <w:rsid w:val="00B40EF0"/>
    <w:rsid w:val="00B41CA1"/>
    <w:rsid w:val="00B428D6"/>
    <w:rsid w:val="00B4689D"/>
    <w:rsid w:val="00B46E31"/>
    <w:rsid w:val="00B4796C"/>
    <w:rsid w:val="00B50E4D"/>
    <w:rsid w:val="00B54054"/>
    <w:rsid w:val="00B55909"/>
    <w:rsid w:val="00B61BC9"/>
    <w:rsid w:val="00B63812"/>
    <w:rsid w:val="00B65F22"/>
    <w:rsid w:val="00B662FA"/>
    <w:rsid w:val="00B66F52"/>
    <w:rsid w:val="00B67C37"/>
    <w:rsid w:val="00B70164"/>
    <w:rsid w:val="00B71589"/>
    <w:rsid w:val="00B71790"/>
    <w:rsid w:val="00B71891"/>
    <w:rsid w:val="00B7316B"/>
    <w:rsid w:val="00B752BA"/>
    <w:rsid w:val="00B77739"/>
    <w:rsid w:val="00B8051F"/>
    <w:rsid w:val="00B81C3E"/>
    <w:rsid w:val="00B82DB0"/>
    <w:rsid w:val="00B849D6"/>
    <w:rsid w:val="00B84A6C"/>
    <w:rsid w:val="00B87494"/>
    <w:rsid w:val="00B879EA"/>
    <w:rsid w:val="00B87DD7"/>
    <w:rsid w:val="00B87F26"/>
    <w:rsid w:val="00B90523"/>
    <w:rsid w:val="00B909EF"/>
    <w:rsid w:val="00B90C6A"/>
    <w:rsid w:val="00B933F6"/>
    <w:rsid w:val="00B9341B"/>
    <w:rsid w:val="00B9352F"/>
    <w:rsid w:val="00B94E1A"/>
    <w:rsid w:val="00B952A6"/>
    <w:rsid w:val="00B959F9"/>
    <w:rsid w:val="00B96052"/>
    <w:rsid w:val="00BA25F9"/>
    <w:rsid w:val="00BA41C7"/>
    <w:rsid w:val="00BA4414"/>
    <w:rsid w:val="00BA5261"/>
    <w:rsid w:val="00BA537E"/>
    <w:rsid w:val="00BA597F"/>
    <w:rsid w:val="00BA5C24"/>
    <w:rsid w:val="00BA708C"/>
    <w:rsid w:val="00BB180E"/>
    <w:rsid w:val="00BB1F09"/>
    <w:rsid w:val="00BB234E"/>
    <w:rsid w:val="00BB386A"/>
    <w:rsid w:val="00BB3BF6"/>
    <w:rsid w:val="00BB4605"/>
    <w:rsid w:val="00BB5BF7"/>
    <w:rsid w:val="00BB6498"/>
    <w:rsid w:val="00BB6626"/>
    <w:rsid w:val="00BB6CCE"/>
    <w:rsid w:val="00BB7ABF"/>
    <w:rsid w:val="00BC0336"/>
    <w:rsid w:val="00BC2774"/>
    <w:rsid w:val="00BC6751"/>
    <w:rsid w:val="00BC6921"/>
    <w:rsid w:val="00BC7F8B"/>
    <w:rsid w:val="00BD19AB"/>
    <w:rsid w:val="00BD372B"/>
    <w:rsid w:val="00BD4622"/>
    <w:rsid w:val="00BD4BA4"/>
    <w:rsid w:val="00BD56D0"/>
    <w:rsid w:val="00BD5FEE"/>
    <w:rsid w:val="00BD785B"/>
    <w:rsid w:val="00BE0448"/>
    <w:rsid w:val="00BE1EE3"/>
    <w:rsid w:val="00BE2A56"/>
    <w:rsid w:val="00BE46D0"/>
    <w:rsid w:val="00BF0632"/>
    <w:rsid w:val="00BF118C"/>
    <w:rsid w:val="00BF1E85"/>
    <w:rsid w:val="00BF3343"/>
    <w:rsid w:val="00BF390D"/>
    <w:rsid w:val="00BF4217"/>
    <w:rsid w:val="00BF4F87"/>
    <w:rsid w:val="00BF5250"/>
    <w:rsid w:val="00BF6FC0"/>
    <w:rsid w:val="00C001B0"/>
    <w:rsid w:val="00C00BDC"/>
    <w:rsid w:val="00C0184E"/>
    <w:rsid w:val="00C019DF"/>
    <w:rsid w:val="00C0257C"/>
    <w:rsid w:val="00C02AE7"/>
    <w:rsid w:val="00C03511"/>
    <w:rsid w:val="00C039C6"/>
    <w:rsid w:val="00C03A7C"/>
    <w:rsid w:val="00C043B8"/>
    <w:rsid w:val="00C04C35"/>
    <w:rsid w:val="00C05C17"/>
    <w:rsid w:val="00C05D48"/>
    <w:rsid w:val="00C10289"/>
    <w:rsid w:val="00C1257F"/>
    <w:rsid w:val="00C125C7"/>
    <w:rsid w:val="00C14732"/>
    <w:rsid w:val="00C14744"/>
    <w:rsid w:val="00C14B90"/>
    <w:rsid w:val="00C16B7D"/>
    <w:rsid w:val="00C17730"/>
    <w:rsid w:val="00C21B61"/>
    <w:rsid w:val="00C22395"/>
    <w:rsid w:val="00C236DC"/>
    <w:rsid w:val="00C24490"/>
    <w:rsid w:val="00C25F71"/>
    <w:rsid w:val="00C2672F"/>
    <w:rsid w:val="00C30D8D"/>
    <w:rsid w:val="00C30EEA"/>
    <w:rsid w:val="00C324A5"/>
    <w:rsid w:val="00C329A4"/>
    <w:rsid w:val="00C3389D"/>
    <w:rsid w:val="00C3419F"/>
    <w:rsid w:val="00C35406"/>
    <w:rsid w:val="00C36B29"/>
    <w:rsid w:val="00C37527"/>
    <w:rsid w:val="00C417C8"/>
    <w:rsid w:val="00C41D24"/>
    <w:rsid w:val="00C425CD"/>
    <w:rsid w:val="00C4570D"/>
    <w:rsid w:val="00C45DF1"/>
    <w:rsid w:val="00C502E7"/>
    <w:rsid w:val="00C505A5"/>
    <w:rsid w:val="00C50F22"/>
    <w:rsid w:val="00C5158A"/>
    <w:rsid w:val="00C53727"/>
    <w:rsid w:val="00C54565"/>
    <w:rsid w:val="00C545F8"/>
    <w:rsid w:val="00C546A6"/>
    <w:rsid w:val="00C54B23"/>
    <w:rsid w:val="00C551EB"/>
    <w:rsid w:val="00C55A29"/>
    <w:rsid w:val="00C569D9"/>
    <w:rsid w:val="00C57BF9"/>
    <w:rsid w:val="00C60807"/>
    <w:rsid w:val="00C633C2"/>
    <w:rsid w:val="00C6432A"/>
    <w:rsid w:val="00C6600E"/>
    <w:rsid w:val="00C66DE4"/>
    <w:rsid w:val="00C70117"/>
    <w:rsid w:val="00C7464A"/>
    <w:rsid w:val="00C74798"/>
    <w:rsid w:val="00C76C70"/>
    <w:rsid w:val="00C77AEA"/>
    <w:rsid w:val="00C80129"/>
    <w:rsid w:val="00C81119"/>
    <w:rsid w:val="00C81EA7"/>
    <w:rsid w:val="00C81F81"/>
    <w:rsid w:val="00C828E7"/>
    <w:rsid w:val="00C82930"/>
    <w:rsid w:val="00C84E59"/>
    <w:rsid w:val="00C8570E"/>
    <w:rsid w:val="00C86083"/>
    <w:rsid w:val="00C86A55"/>
    <w:rsid w:val="00C903D6"/>
    <w:rsid w:val="00C90886"/>
    <w:rsid w:val="00C93B26"/>
    <w:rsid w:val="00C93DCB"/>
    <w:rsid w:val="00C94AED"/>
    <w:rsid w:val="00C95EFE"/>
    <w:rsid w:val="00C97A4F"/>
    <w:rsid w:val="00CA10AB"/>
    <w:rsid w:val="00CA38D7"/>
    <w:rsid w:val="00CA445B"/>
    <w:rsid w:val="00CA46FA"/>
    <w:rsid w:val="00CA4A08"/>
    <w:rsid w:val="00CA54C0"/>
    <w:rsid w:val="00CA5942"/>
    <w:rsid w:val="00CA5F9D"/>
    <w:rsid w:val="00CA75F3"/>
    <w:rsid w:val="00CA7A99"/>
    <w:rsid w:val="00CA7BC9"/>
    <w:rsid w:val="00CA7D33"/>
    <w:rsid w:val="00CB06B7"/>
    <w:rsid w:val="00CB2308"/>
    <w:rsid w:val="00CB2927"/>
    <w:rsid w:val="00CB38D2"/>
    <w:rsid w:val="00CB3A3D"/>
    <w:rsid w:val="00CB4152"/>
    <w:rsid w:val="00CB4226"/>
    <w:rsid w:val="00CB43AE"/>
    <w:rsid w:val="00CB594D"/>
    <w:rsid w:val="00CC2A2B"/>
    <w:rsid w:val="00CC374F"/>
    <w:rsid w:val="00CC3888"/>
    <w:rsid w:val="00CC3A16"/>
    <w:rsid w:val="00CC3C60"/>
    <w:rsid w:val="00CC46A4"/>
    <w:rsid w:val="00CC5277"/>
    <w:rsid w:val="00CC5EB1"/>
    <w:rsid w:val="00CC6950"/>
    <w:rsid w:val="00CD0432"/>
    <w:rsid w:val="00CD3815"/>
    <w:rsid w:val="00CD43B6"/>
    <w:rsid w:val="00CD5568"/>
    <w:rsid w:val="00CD7969"/>
    <w:rsid w:val="00CE017A"/>
    <w:rsid w:val="00CE0806"/>
    <w:rsid w:val="00CE0E25"/>
    <w:rsid w:val="00CE12B0"/>
    <w:rsid w:val="00CE2150"/>
    <w:rsid w:val="00CE29C6"/>
    <w:rsid w:val="00CE5482"/>
    <w:rsid w:val="00CE5744"/>
    <w:rsid w:val="00CE68D3"/>
    <w:rsid w:val="00CE721B"/>
    <w:rsid w:val="00CF0F24"/>
    <w:rsid w:val="00CF142A"/>
    <w:rsid w:val="00CF2385"/>
    <w:rsid w:val="00CF3414"/>
    <w:rsid w:val="00CF4B68"/>
    <w:rsid w:val="00CF4BE7"/>
    <w:rsid w:val="00CF6424"/>
    <w:rsid w:val="00D0077E"/>
    <w:rsid w:val="00D00F28"/>
    <w:rsid w:val="00D011EF"/>
    <w:rsid w:val="00D02C8C"/>
    <w:rsid w:val="00D037BA"/>
    <w:rsid w:val="00D04287"/>
    <w:rsid w:val="00D04DCB"/>
    <w:rsid w:val="00D1019F"/>
    <w:rsid w:val="00D1021A"/>
    <w:rsid w:val="00D10584"/>
    <w:rsid w:val="00D10CE4"/>
    <w:rsid w:val="00D10D1F"/>
    <w:rsid w:val="00D11DF8"/>
    <w:rsid w:val="00D126BE"/>
    <w:rsid w:val="00D12F3A"/>
    <w:rsid w:val="00D13055"/>
    <w:rsid w:val="00D1442E"/>
    <w:rsid w:val="00D171AE"/>
    <w:rsid w:val="00D171F3"/>
    <w:rsid w:val="00D17413"/>
    <w:rsid w:val="00D179E8"/>
    <w:rsid w:val="00D21F68"/>
    <w:rsid w:val="00D25402"/>
    <w:rsid w:val="00D2638E"/>
    <w:rsid w:val="00D30821"/>
    <w:rsid w:val="00D324B8"/>
    <w:rsid w:val="00D342B7"/>
    <w:rsid w:val="00D34C46"/>
    <w:rsid w:val="00D350A1"/>
    <w:rsid w:val="00D3510E"/>
    <w:rsid w:val="00D35B60"/>
    <w:rsid w:val="00D36344"/>
    <w:rsid w:val="00D36741"/>
    <w:rsid w:val="00D369D9"/>
    <w:rsid w:val="00D36AF7"/>
    <w:rsid w:val="00D370B2"/>
    <w:rsid w:val="00D373DB"/>
    <w:rsid w:val="00D4160F"/>
    <w:rsid w:val="00D4213E"/>
    <w:rsid w:val="00D42F0F"/>
    <w:rsid w:val="00D4311B"/>
    <w:rsid w:val="00D43B4B"/>
    <w:rsid w:val="00D44735"/>
    <w:rsid w:val="00D457F3"/>
    <w:rsid w:val="00D460FF"/>
    <w:rsid w:val="00D463DC"/>
    <w:rsid w:val="00D46508"/>
    <w:rsid w:val="00D46861"/>
    <w:rsid w:val="00D50038"/>
    <w:rsid w:val="00D508F7"/>
    <w:rsid w:val="00D50EE8"/>
    <w:rsid w:val="00D51FFE"/>
    <w:rsid w:val="00D53FFD"/>
    <w:rsid w:val="00D5454C"/>
    <w:rsid w:val="00D54A90"/>
    <w:rsid w:val="00D54BA1"/>
    <w:rsid w:val="00D55AA4"/>
    <w:rsid w:val="00D56D6C"/>
    <w:rsid w:val="00D63838"/>
    <w:rsid w:val="00D64349"/>
    <w:rsid w:val="00D651A6"/>
    <w:rsid w:val="00D65822"/>
    <w:rsid w:val="00D67737"/>
    <w:rsid w:val="00D701FD"/>
    <w:rsid w:val="00D70954"/>
    <w:rsid w:val="00D70ABE"/>
    <w:rsid w:val="00D725E2"/>
    <w:rsid w:val="00D72AAE"/>
    <w:rsid w:val="00D757C4"/>
    <w:rsid w:val="00D75901"/>
    <w:rsid w:val="00D77005"/>
    <w:rsid w:val="00D80B14"/>
    <w:rsid w:val="00D80E74"/>
    <w:rsid w:val="00D81D15"/>
    <w:rsid w:val="00D8307F"/>
    <w:rsid w:val="00D83A04"/>
    <w:rsid w:val="00D83CDD"/>
    <w:rsid w:val="00D84780"/>
    <w:rsid w:val="00D8499B"/>
    <w:rsid w:val="00D85975"/>
    <w:rsid w:val="00D8647D"/>
    <w:rsid w:val="00D8648D"/>
    <w:rsid w:val="00D86CB9"/>
    <w:rsid w:val="00D87EE2"/>
    <w:rsid w:val="00D912AC"/>
    <w:rsid w:val="00D916E5"/>
    <w:rsid w:val="00D921D3"/>
    <w:rsid w:val="00D94399"/>
    <w:rsid w:val="00D950B3"/>
    <w:rsid w:val="00D95985"/>
    <w:rsid w:val="00D9768A"/>
    <w:rsid w:val="00DA0124"/>
    <w:rsid w:val="00DA0EF5"/>
    <w:rsid w:val="00DA231C"/>
    <w:rsid w:val="00DA342B"/>
    <w:rsid w:val="00DA3822"/>
    <w:rsid w:val="00DA3D5B"/>
    <w:rsid w:val="00DA62B5"/>
    <w:rsid w:val="00DA7070"/>
    <w:rsid w:val="00DA76E0"/>
    <w:rsid w:val="00DB37B4"/>
    <w:rsid w:val="00DB3838"/>
    <w:rsid w:val="00DB3F07"/>
    <w:rsid w:val="00DB42EF"/>
    <w:rsid w:val="00DB56F2"/>
    <w:rsid w:val="00DB66AF"/>
    <w:rsid w:val="00DC2642"/>
    <w:rsid w:val="00DC291B"/>
    <w:rsid w:val="00DC2A6B"/>
    <w:rsid w:val="00DC3348"/>
    <w:rsid w:val="00DC499F"/>
    <w:rsid w:val="00DC4C84"/>
    <w:rsid w:val="00DC5CDA"/>
    <w:rsid w:val="00DC5E43"/>
    <w:rsid w:val="00DC63BF"/>
    <w:rsid w:val="00DC64C9"/>
    <w:rsid w:val="00DC6AD9"/>
    <w:rsid w:val="00DD0540"/>
    <w:rsid w:val="00DD0CC2"/>
    <w:rsid w:val="00DD1033"/>
    <w:rsid w:val="00DD1E80"/>
    <w:rsid w:val="00DD4D0B"/>
    <w:rsid w:val="00DD557E"/>
    <w:rsid w:val="00DD66C4"/>
    <w:rsid w:val="00DD6EF9"/>
    <w:rsid w:val="00DD7A05"/>
    <w:rsid w:val="00DE1659"/>
    <w:rsid w:val="00DE2642"/>
    <w:rsid w:val="00DE45C7"/>
    <w:rsid w:val="00DE45E6"/>
    <w:rsid w:val="00DE4800"/>
    <w:rsid w:val="00DE50D8"/>
    <w:rsid w:val="00DE647A"/>
    <w:rsid w:val="00DE6693"/>
    <w:rsid w:val="00DE683E"/>
    <w:rsid w:val="00DE79A4"/>
    <w:rsid w:val="00DE79B2"/>
    <w:rsid w:val="00DF12DC"/>
    <w:rsid w:val="00DF1382"/>
    <w:rsid w:val="00DF1453"/>
    <w:rsid w:val="00DF32B6"/>
    <w:rsid w:val="00DF38CC"/>
    <w:rsid w:val="00DF47B1"/>
    <w:rsid w:val="00DF526D"/>
    <w:rsid w:val="00DF66E2"/>
    <w:rsid w:val="00DF697D"/>
    <w:rsid w:val="00DF7C87"/>
    <w:rsid w:val="00DF7CB8"/>
    <w:rsid w:val="00E00FD5"/>
    <w:rsid w:val="00E01486"/>
    <w:rsid w:val="00E018F0"/>
    <w:rsid w:val="00E02191"/>
    <w:rsid w:val="00E06398"/>
    <w:rsid w:val="00E1101A"/>
    <w:rsid w:val="00E12631"/>
    <w:rsid w:val="00E12946"/>
    <w:rsid w:val="00E1445B"/>
    <w:rsid w:val="00E153B2"/>
    <w:rsid w:val="00E15B95"/>
    <w:rsid w:val="00E170D1"/>
    <w:rsid w:val="00E177C1"/>
    <w:rsid w:val="00E20142"/>
    <w:rsid w:val="00E202CB"/>
    <w:rsid w:val="00E20D1A"/>
    <w:rsid w:val="00E2136A"/>
    <w:rsid w:val="00E21C60"/>
    <w:rsid w:val="00E21DF0"/>
    <w:rsid w:val="00E24305"/>
    <w:rsid w:val="00E2437C"/>
    <w:rsid w:val="00E251B8"/>
    <w:rsid w:val="00E25F92"/>
    <w:rsid w:val="00E30C94"/>
    <w:rsid w:val="00E33071"/>
    <w:rsid w:val="00E3403F"/>
    <w:rsid w:val="00E340B1"/>
    <w:rsid w:val="00E35659"/>
    <w:rsid w:val="00E3741D"/>
    <w:rsid w:val="00E3747B"/>
    <w:rsid w:val="00E37527"/>
    <w:rsid w:val="00E41406"/>
    <w:rsid w:val="00E41ED5"/>
    <w:rsid w:val="00E4290E"/>
    <w:rsid w:val="00E430CD"/>
    <w:rsid w:val="00E44428"/>
    <w:rsid w:val="00E44C55"/>
    <w:rsid w:val="00E4547C"/>
    <w:rsid w:val="00E4584C"/>
    <w:rsid w:val="00E4594E"/>
    <w:rsid w:val="00E506C3"/>
    <w:rsid w:val="00E50D39"/>
    <w:rsid w:val="00E51C8B"/>
    <w:rsid w:val="00E53C9B"/>
    <w:rsid w:val="00E542C1"/>
    <w:rsid w:val="00E546F1"/>
    <w:rsid w:val="00E55D77"/>
    <w:rsid w:val="00E57006"/>
    <w:rsid w:val="00E575E7"/>
    <w:rsid w:val="00E60A07"/>
    <w:rsid w:val="00E60EC5"/>
    <w:rsid w:val="00E61933"/>
    <w:rsid w:val="00E6261E"/>
    <w:rsid w:val="00E627D2"/>
    <w:rsid w:val="00E64557"/>
    <w:rsid w:val="00E64E08"/>
    <w:rsid w:val="00E65FC5"/>
    <w:rsid w:val="00E671F1"/>
    <w:rsid w:val="00E6771E"/>
    <w:rsid w:val="00E67835"/>
    <w:rsid w:val="00E67D3B"/>
    <w:rsid w:val="00E70605"/>
    <w:rsid w:val="00E70728"/>
    <w:rsid w:val="00E7310D"/>
    <w:rsid w:val="00E73F6B"/>
    <w:rsid w:val="00E74A9D"/>
    <w:rsid w:val="00E74C08"/>
    <w:rsid w:val="00E75AB7"/>
    <w:rsid w:val="00E7699A"/>
    <w:rsid w:val="00E7783E"/>
    <w:rsid w:val="00E816B9"/>
    <w:rsid w:val="00E81DD2"/>
    <w:rsid w:val="00E82A45"/>
    <w:rsid w:val="00E83438"/>
    <w:rsid w:val="00E8468B"/>
    <w:rsid w:val="00E856F2"/>
    <w:rsid w:val="00E85F1E"/>
    <w:rsid w:val="00E876DE"/>
    <w:rsid w:val="00E879DD"/>
    <w:rsid w:val="00E90715"/>
    <w:rsid w:val="00E9174A"/>
    <w:rsid w:val="00E92478"/>
    <w:rsid w:val="00E9304A"/>
    <w:rsid w:val="00E93A1C"/>
    <w:rsid w:val="00E93FB6"/>
    <w:rsid w:val="00E94407"/>
    <w:rsid w:val="00E9581B"/>
    <w:rsid w:val="00E95D3F"/>
    <w:rsid w:val="00EA10ED"/>
    <w:rsid w:val="00EA5764"/>
    <w:rsid w:val="00EA662F"/>
    <w:rsid w:val="00EA72DE"/>
    <w:rsid w:val="00EB22F2"/>
    <w:rsid w:val="00EB303C"/>
    <w:rsid w:val="00EB3AA5"/>
    <w:rsid w:val="00EB48BE"/>
    <w:rsid w:val="00EB48E9"/>
    <w:rsid w:val="00EB4BAC"/>
    <w:rsid w:val="00EB63BD"/>
    <w:rsid w:val="00EB758D"/>
    <w:rsid w:val="00EC1BE3"/>
    <w:rsid w:val="00EC323C"/>
    <w:rsid w:val="00EC5341"/>
    <w:rsid w:val="00EC6123"/>
    <w:rsid w:val="00EC632C"/>
    <w:rsid w:val="00EC69F6"/>
    <w:rsid w:val="00EC6B27"/>
    <w:rsid w:val="00ED1B43"/>
    <w:rsid w:val="00ED3147"/>
    <w:rsid w:val="00ED46FB"/>
    <w:rsid w:val="00ED4B6A"/>
    <w:rsid w:val="00ED5C04"/>
    <w:rsid w:val="00EE2344"/>
    <w:rsid w:val="00EE4C8E"/>
    <w:rsid w:val="00EE5095"/>
    <w:rsid w:val="00EE751E"/>
    <w:rsid w:val="00EF17CF"/>
    <w:rsid w:val="00EF267A"/>
    <w:rsid w:val="00EF2830"/>
    <w:rsid w:val="00EF3F51"/>
    <w:rsid w:val="00EF4374"/>
    <w:rsid w:val="00EF467A"/>
    <w:rsid w:val="00EF4C22"/>
    <w:rsid w:val="00EF5306"/>
    <w:rsid w:val="00EF652F"/>
    <w:rsid w:val="00F0195D"/>
    <w:rsid w:val="00F03EB8"/>
    <w:rsid w:val="00F04CC9"/>
    <w:rsid w:val="00F05713"/>
    <w:rsid w:val="00F06137"/>
    <w:rsid w:val="00F0670B"/>
    <w:rsid w:val="00F07270"/>
    <w:rsid w:val="00F11A47"/>
    <w:rsid w:val="00F11BE8"/>
    <w:rsid w:val="00F12A38"/>
    <w:rsid w:val="00F1499C"/>
    <w:rsid w:val="00F167D0"/>
    <w:rsid w:val="00F1707F"/>
    <w:rsid w:val="00F21289"/>
    <w:rsid w:val="00F2239F"/>
    <w:rsid w:val="00F2362C"/>
    <w:rsid w:val="00F24E5F"/>
    <w:rsid w:val="00F25EA2"/>
    <w:rsid w:val="00F26243"/>
    <w:rsid w:val="00F27637"/>
    <w:rsid w:val="00F27DFB"/>
    <w:rsid w:val="00F313AB"/>
    <w:rsid w:val="00F31994"/>
    <w:rsid w:val="00F31D74"/>
    <w:rsid w:val="00F32E51"/>
    <w:rsid w:val="00F335EA"/>
    <w:rsid w:val="00F366A6"/>
    <w:rsid w:val="00F36C85"/>
    <w:rsid w:val="00F37901"/>
    <w:rsid w:val="00F4050E"/>
    <w:rsid w:val="00F41938"/>
    <w:rsid w:val="00F436ED"/>
    <w:rsid w:val="00F44A7A"/>
    <w:rsid w:val="00F44DF4"/>
    <w:rsid w:val="00F45D0B"/>
    <w:rsid w:val="00F462B4"/>
    <w:rsid w:val="00F464B3"/>
    <w:rsid w:val="00F47764"/>
    <w:rsid w:val="00F50071"/>
    <w:rsid w:val="00F5047B"/>
    <w:rsid w:val="00F53C29"/>
    <w:rsid w:val="00F54C09"/>
    <w:rsid w:val="00F55066"/>
    <w:rsid w:val="00F55B28"/>
    <w:rsid w:val="00F56674"/>
    <w:rsid w:val="00F60DEE"/>
    <w:rsid w:val="00F62143"/>
    <w:rsid w:val="00F62561"/>
    <w:rsid w:val="00F62FC5"/>
    <w:rsid w:val="00F63222"/>
    <w:rsid w:val="00F63BC5"/>
    <w:rsid w:val="00F644CA"/>
    <w:rsid w:val="00F64A24"/>
    <w:rsid w:val="00F651D0"/>
    <w:rsid w:val="00F65375"/>
    <w:rsid w:val="00F65384"/>
    <w:rsid w:val="00F66DBE"/>
    <w:rsid w:val="00F70428"/>
    <w:rsid w:val="00F70A5F"/>
    <w:rsid w:val="00F71402"/>
    <w:rsid w:val="00F72015"/>
    <w:rsid w:val="00F7353C"/>
    <w:rsid w:val="00F73F34"/>
    <w:rsid w:val="00F7416E"/>
    <w:rsid w:val="00F745DE"/>
    <w:rsid w:val="00F74FF4"/>
    <w:rsid w:val="00F7606F"/>
    <w:rsid w:val="00F760C0"/>
    <w:rsid w:val="00F7618D"/>
    <w:rsid w:val="00F7749F"/>
    <w:rsid w:val="00F77E8F"/>
    <w:rsid w:val="00F80EC1"/>
    <w:rsid w:val="00F810C4"/>
    <w:rsid w:val="00F81F7A"/>
    <w:rsid w:val="00F82FE1"/>
    <w:rsid w:val="00F835C5"/>
    <w:rsid w:val="00F840B4"/>
    <w:rsid w:val="00F841D9"/>
    <w:rsid w:val="00F85CC7"/>
    <w:rsid w:val="00F85EEA"/>
    <w:rsid w:val="00F87B94"/>
    <w:rsid w:val="00F902B4"/>
    <w:rsid w:val="00F92060"/>
    <w:rsid w:val="00F92185"/>
    <w:rsid w:val="00F92E76"/>
    <w:rsid w:val="00F93D97"/>
    <w:rsid w:val="00F93F63"/>
    <w:rsid w:val="00F9632E"/>
    <w:rsid w:val="00F9682F"/>
    <w:rsid w:val="00FA0D3F"/>
    <w:rsid w:val="00FA1329"/>
    <w:rsid w:val="00FA1B90"/>
    <w:rsid w:val="00FA22D2"/>
    <w:rsid w:val="00FA2A22"/>
    <w:rsid w:val="00FA5670"/>
    <w:rsid w:val="00FA716E"/>
    <w:rsid w:val="00FB0C92"/>
    <w:rsid w:val="00FB119C"/>
    <w:rsid w:val="00FB31E0"/>
    <w:rsid w:val="00FB4004"/>
    <w:rsid w:val="00FB4B46"/>
    <w:rsid w:val="00FB5ECA"/>
    <w:rsid w:val="00FB6AF4"/>
    <w:rsid w:val="00FB7123"/>
    <w:rsid w:val="00FC0CBC"/>
    <w:rsid w:val="00FC22BF"/>
    <w:rsid w:val="00FC36AE"/>
    <w:rsid w:val="00FC39BF"/>
    <w:rsid w:val="00FC60EC"/>
    <w:rsid w:val="00FC61B3"/>
    <w:rsid w:val="00FC6F8C"/>
    <w:rsid w:val="00FC7233"/>
    <w:rsid w:val="00FD1039"/>
    <w:rsid w:val="00FD2057"/>
    <w:rsid w:val="00FD5D7C"/>
    <w:rsid w:val="00FD603B"/>
    <w:rsid w:val="00FD65F7"/>
    <w:rsid w:val="00FD69BF"/>
    <w:rsid w:val="00FD6C79"/>
    <w:rsid w:val="00FD7102"/>
    <w:rsid w:val="00FE0E73"/>
    <w:rsid w:val="00FE4148"/>
    <w:rsid w:val="00FE7CD0"/>
    <w:rsid w:val="00FF005B"/>
    <w:rsid w:val="00FF1CE2"/>
    <w:rsid w:val="00FF4319"/>
    <w:rsid w:val="00FF48B9"/>
    <w:rsid w:val="00FF4F05"/>
    <w:rsid w:val="00FF661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79873"/>
    <o:shapelayout v:ext="edit">
      <o:idmap v:ext="edit" data="1"/>
    </o:shapelayout>
  </w:shapeDefaults>
  <w:decimalSymbol w:val="."/>
  <w:listSeparator w:val=","/>
  <w14:docId w14:val="1CD06C01"/>
  <w15:chartTrackingRefBased/>
  <w15:docId w15:val="{F411D3D8-386E-4036-A117-CD5CBCD31D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F4167"/>
    <w:pPr>
      <w:spacing w:after="0" w:line="240" w:lineRule="auto"/>
    </w:pPr>
    <w:rPr>
      <w:rFonts w:ascii="Times New Roman" w:eastAsia="MS Mincho" w:hAnsi="Times New Roman" w:cs="Angsana New"/>
      <w:szCs w:val="30"/>
    </w:rPr>
  </w:style>
  <w:style w:type="paragraph" w:styleId="Heading1">
    <w:name w:val="heading 1"/>
    <w:aliases w:val="FS ENG"/>
    <w:basedOn w:val="Normal"/>
    <w:next w:val="BodyText"/>
    <w:link w:val="Heading1Char"/>
    <w:autoRedefine/>
    <w:rsid w:val="00AD160C"/>
    <w:pPr>
      <w:keepNext/>
      <w:tabs>
        <w:tab w:val="left" w:pos="630"/>
      </w:tabs>
      <w:spacing w:line="220" w:lineRule="exact"/>
      <w:ind w:left="900" w:hanging="900"/>
      <w:outlineLvl w:val="0"/>
    </w:pPr>
    <w:rPr>
      <w:rFonts w:cs="Times New Roman"/>
      <w:b/>
      <w:bCs/>
      <w:color w:val="FF0000"/>
      <w:sz w:val="18"/>
      <w:szCs w:val="18"/>
    </w:rPr>
  </w:style>
  <w:style w:type="paragraph" w:styleId="Heading2">
    <w:name w:val="heading 2"/>
    <w:basedOn w:val="Normal"/>
    <w:next w:val="Normal"/>
    <w:link w:val="Heading2Char"/>
    <w:qFormat/>
    <w:rsid w:val="00895B0E"/>
    <w:pPr>
      <w:keepNext/>
      <w:tabs>
        <w:tab w:val="left" w:pos="9450"/>
      </w:tabs>
      <w:spacing w:line="220" w:lineRule="exact"/>
      <w:ind w:right="54" w:firstLine="396"/>
      <w:jc w:val="center"/>
      <w:outlineLvl w:val="1"/>
    </w:pPr>
    <w:rPr>
      <w:b/>
      <w:bCs/>
    </w:rPr>
  </w:style>
  <w:style w:type="paragraph" w:styleId="Heading3">
    <w:name w:val="heading 3"/>
    <w:basedOn w:val="Normal"/>
    <w:next w:val="Normal"/>
    <w:link w:val="Heading3Char"/>
    <w:qFormat/>
    <w:rsid w:val="00895B0E"/>
    <w:pPr>
      <w:keepNext/>
      <w:tabs>
        <w:tab w:val="left" w:pos="9450"/>
      </w:tabs>
      <w:ind w:firstLine="900"/>
      <w:outlineLvl w:val="2"/>
    </w:pPr>
    <w:rPr>
      <w:sz w:val="24"/>
      <w:szCs w:val="24"/>
    </w:rPr>
  </w:style>
  <w:style w:type="paragraph" w:styleId="Heading4">
    <w:name w:val="heading 4"/>
    <w:basedOn w:val="Normal"/>
    <w:next w:val="Normal"/>
    <w:link w:val="Heading4Char"/>
    <w:qFormat/>
    <w:rsid w:val="00895B0E"/>
    <w:pPr>
      <w:keepNext/>
      <w:tabs>
        <w:tab w:val="right" w:pos="3060"/>
        <w:tab w:val="left" w:pos="9450"/>
      </w:tabs>
      <w:ind w:firstLine="540"/>
      <w:outlineLvl w:val="3"/>
    </w:pPr>
    <w:rPr>
      <w:b/>
      <w:bCs/>
      <w:sz w:val="24"/>
      <w:szCs w:val="24"/>
    </w:rPr>
  </w:style>
  <w:style w:type="paragraph" w:styleId="Heading5">
    <w:name w:val="heading 5"/>
    <w:basedOn w:val="Normal"/>
    <w:next w:val="Normal"/>
    <w:link w:val="Heading5Char"/>
    <w:qFormat/>
    <w:rsid w:val="00895B0E"/>
    <w:pPr>
      <w:keepNext/>
      <w:tabs>
        <w:tab w:val="left" w:pos="9450"/>
      </w:tabs>
      <w:ind w:left="90"/>
      <w:jc w:val="center"/>
      <w:outlineLvl w:val="4"/>
    </w:pPr>
    <w:rPr>
      <w:b/>
      <w:bCs/>
      <w:sz w:val="24"/>
      <w:szCs w:val="24"/>
    </w:rPr>
  </w:style>
  <w:style w:type="paragraph" w:styleId="Heading6">
    <w:name w:val="heading 6"/>
    <w:basedOn w:val="Normal"/>
    <w:next w:val="Normal"/>
    <w:link w:val="Heading6Char"/>
    <w:qFormat/>
    <w:rsid w:val="00895B0E"/>
    <w:pPr>
      <w:keepNext/>
      <w:tabs>
        <w:tab w:val="left" w:pos="9450"/>
      </w:tabs>
      <w:jc w:val="center"/>
      <w:outlineLvl w:val="5"/>
    </w:pPr>
    <w:rPr>
      <w:b/>
      <w:bCs/>
      <w:sz w:val="24"/>
      <w:szCs w:val="24"/>
    </w:rPr>
  </w:style>
  <w:style w:type="paragraph" w:styleId="Heading7">
    <w:name w:val="heading 7"/>
    <w:basedOn w:val="Normal"/>
    <w:next w:val="Normal"/>
    <w:link w:val="Heading7Char"/>
    <w:qFormat/>
    <w:rsid w:val="00895B0E"/>
    <w:pPr>
      <w:keepNext/>
      <w:tabs>
        <w:tab w:val="left" w:pos="9450"/>
      </w:tabs>
      <w:ind w:left="360" w:firstLine="630"/>
      <w:outlineLvl w:val="6"/>
    </w:pPr>
    <w:rPr>
      <w:sz w:val="24"/>
      <w:szCs w:val="24"/>
    </w:rPr>
  </w:style>
  <w:style w:type="paragraph" w:styleId="Heading8">
    <w:name w:val="heading 8"/>
    <w:basedOn w:val="Normal"/>
    <w:next w:val="Normal"/>
    <w:link w:val="Heading8Char"/>
    <w:qFormat/>
    <w:rsid w:val="00895B0E"/>
    <w:pPr>
      <w:keepNext/>
      <w:tabs>
        <w:tab w:val="left" w:pos="9450"/>
      </w:tabs>
      <w:ind w:firstLine="44"/>
      <w:jc w:val="center"/>
      <w:outlineLvl w:val="7"/>
    </w:pPr>
    <w:rPr>
      <w:b/>
      <w:bCs/>
      <w:sz w:val="16"/>
      <w:szCs w:val="16"/>
    </w:rPr>
  </w:style>
  <w:style w:type="paragraph" w:styleId="Heading9">
    <w:name w:val="heading 9"/>
    <w:basedOn w:val="Normal"/>
    <w:next w:val="Normal"/>
    <w:link w:val="Heading9Char"/>
    <w:qFormat/>
    <w:rsid w:val="00895B0E"/>
    <w:pPr>
      <w:keepNext/>
      <w:tabs>
        <w:tab w:val="left" w:pos="9450"/>
      </w:tabs>
      <w:jc w:val="center"/>
      <w:outlineLvl w:val="8"/>
    </w:pPr>
    <w:rPr>
      <w:b/>
      <w:bCs/>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FS ENG Char"/>
    <w:basedOn w:val="DefaultParagraphFont"/>
    <w:link w:val="Heading1"/>
    <w:rsid w:val="00AD160C"/>
    <w:rPr>
      <w:rFonts w:ascii="Times New Roman" w:eastAsia="MS Mincho" w:hAnsi="Times New Roman" w:cs="Times New Roman"/>
      <w:b/>
      <w:bCs/>
      <w:color w:val="FF0000"/>
      <w:sz w:val="18"/>
      <w:szCs w:val="18"/>
    </w:rPr>
  </w:style>
  <w:style w:type="character" w:customStyle="1" w:styleId="Heading2Char">
    <w:name w:val="Heading 2 Char"/>
    <w:basedOn w:val="DefaultParagraphFont"/>
    <w:link w:val="Heading2"/>
    <w:rsid w:val="00895B0E"/>
    <w:rPr>
      <w:rFonts w:ascii="Times New Roman" w:eastAsia="MS Mincho" w:hAnsi="Times New Roman" w:cs="Angsana New"/>
      <w:b/>
      <w:bCs/>
      <w:szCs w:val="30"/>
    </w:rPr>
  </w:style>
  <w:style w:type="character" w:customStyle="1" w:styleId="Heading3Char">
    <w:name w:val="Heading 3 Char"/>
    <w:basedOn w:val="DefaultParagraphFont"/>
    <w:link w:val="Heading3"/>
    <w:rsid w:val="00895B0E"/>
    <w:rPr>
      <w:rFonts w:ascii="Times New Roman" w:eastAsia="MS Mincho" w:hAnsi="Times New Roman" w:cs="Angsana New"/>
      <w:sz w:val="24"/>
      <w:szCs w:val="24"/>
    </w:rPr>
  </w:style>
  <w:style w:type="character" w:customStyle="1" w:styleId="Heading4Char">
    <w:name w:val="Heading 4 Char"/>
    <w:basedOn w:val="DefaultParagraphFont"/>
    <w:link w:val="Heading4"/>
    <w:rsid w:val="00895B0E"/>
    <w:rPr>
      <w:rFonts w:ascii="Times New Roman" w:eastAsia="MS Mincho" w:hAnsi="Times New Roman" w:cs="Angsana New"/>
      <w:b/>
      <w:bCs/>
      <w:sz w:val="24"/>
      <w:szCs w:val="24"/>
    </w:rPr>
  </w:style>
  <w:style w:type="character" w:customStyle="1" w:styleId="Heading5Char">
    <w:name w:val="Heading 5 Char"/>
    <w:basedOn w:val="DefaultParagraphFont"/>
    <w:link w:val="Heading5"/>
    <w:rsid w:val="00895B0E"/>
    <w:rPr>
      <w:rFonts w:ascii="Times New Roman" w:eastAsia="MS Mincho" w:hAnsi="Times New Roman" w:cs="Angsana New"/>
      <w:b/>
      <w:bCs/>
      <w:sz w:val="24"/>
      <w:szCs w:val="24"/>
    </w:rPr>
  </w:style>
  <w:style w:type="character" w:customStyle="1" w:styleId="Heading6Char">
    <w:name w:val="Heading 6 Char"/>
    <w:basedOn w:val="DefaultParagraphFont"/>
    <w:link w:val="Heading6"/>
    <w:rsid w:val="00895B0E"/>
    <w:rPr>
      <w:rFonts w:ascii="Times New Roman" w:eastAsia="MS Mincho" w:hAnsi="Times New Roman" w:cs="Angsana New"/>
      <w:b/>
      <w:bCs/>
      <w:sz w:val="24"/>
      <w:szCs w:val="24"/>
    </w:rPr>
  </w:style>
  <w:style w:type="character" w:customStyle="1" w:styleId="Heading7Char">
    <w:name w:val="Heading 7 Char"/>
    <w:basedOn w:val="DefaultParagraphFont"/>
    <w:link w:val="Heading7"/>
    <w:rsid w:val="00895B0E"/>
    <w:rPr>
      <w:rFonts w:ascii="Times New Roman" w:eastAsia="MS Mincho" w:hAnsi="Times New Roman" w:cs="Angsana New"/>
      <w:sz w:val="24"/>
      <w:szCs w:val="24"/>
    </w:rPr>
  </w:style>
  <w:style w:type="character" w:customStyle="1" w:styleId="Heading8Char">
    <w:name w:val="Heading 8 Char"/>
    <w:basedOn w:val="DefaultParagraphFont"/>
    <w:link w:val="Heading8"/>
    <w:rsid w:val="00895B0E"/>
    <w:rPr>
      <w:rFonts w:ascii="Times New Roman" w:eastAsia="MS Mincho" w:hAnsi="Times New Roman" w:cs="Angsana New"/>
      <w:b/>
      <w:bCs/>
      <w:sz w:val="16"/>
      <w:szCs w:val="16"/>
    </w:rPr>
  </w:style>
  <w:style w:type="character" w:customStyle="1" w:styleId="Heading9Char">
    <w:name w:val="Heading 9 Char"/>
    <w:basedOn w:val="DefaultParagraphFont"/>
    <w:link w:val="Heading9"/>
    <w:rsid w:val="00895B0E"/>
    <w:rPr>
      <w:rFonts w:ascii="Times New Roman" w:eastAsia="MS Mincho" w:hAnsi="Times New Roman" w:cs="Angsana New"/>
      <w:b/>
      <w:bCs/>
      <w:sz w:val="16"/>
      <w:szCs w:val="16"/>
    </w:rPr>
  </w:style>
  <w:style w:type="paragraph" w:styleId="EndnoteText">
    <w:name w:val="endnote text"/>
    <w:basedOn w:val="Normal"/>
    <w:link w:val="EndnoteTextChar"/>
    <w:semiHidden/>
    <w:rsid w:val="00895B0E"/>
  </w:style>
  <w:style w:type="character" w:customStyle="1" w:styleId="EndnoteTextChar">
    <w:name w:val="Endnote Text Char"/>
    <w:basedOn w:val="DefaultParagraphFont"/>
    <w:link w:val="EndnoteText"/>
    <w:semiHidden/>
    <w:rsid w:val="00895B0E"/>
    <w:rPr>
      <w:rFonts w:ascii="Times New Roman" w:eastAsia="MS Mincho" w:hAnsi="Times New Roman" w:cs="Angsana New"/>
      <w:szCs w:val="30"/>
    </w:rPr>
  </w:style>
  <w:style w:type="paragraph" w:styleId="BlockText">
    <w:name w:val="Block Text"/>
    <w:basedOn w:val="Normal"/>
    <w:rsid w:val="00895B0E"/>
    <w:pPr>
      <w:tabs>
        <w:tab w:val="left" w:pos="9450"/>
      </w:tabs>
      <w:ind w:left="450" w:right="-295"/>
      <w:jc w:val="both"/>
    </w:pPr>
    <w:rPr>
      <w:sz w:val="24"/>
      <w:szCs w:val="24"/>
    </w:rPr>
  </w:style>
  <w:style w:type="paragraph" w:styleId="BodyTextIndent">
    <w:name w:val="Body Text Indent"/>
    <w:basedOn w:val="Normal"/>
    <w:link w:val="BodyTextIndentChar"/>
    <w:rsid w:val="00895B0E"/>
    <w:pPr>
      <w:tabs>
        <w:tab w:val="left" w:pos="9450"/>
      </w:tabs>
      <w:ind w:left="1620" w:hanging="720"/>
      <w:jc w:val="both"/>
    </w:pPr>
    <w:rPr>
      <w:sz w:val="24"/>
      <w:szCs w:val="24"/>
    </w:rPr>
  </w:style>
  <w:style w:type="character" w:customStyle="1" w:styleId="BodyTextIndentChar">
    <w:name w:val="Body Text Indent Char"/>
    <w:basedOn w:val="DefaultParagraphFont"/>
    <w:link w:val="BodyTextIndent"/>
    <w:rsid w:val="00895B0E"/>
    <w:rPr>
      <w:rFonts w:ascii="Times New Roman" w:eastAsia="MS Mincho" w:hAnsi="Times New Roman" w:cs="Angsana New"/>
      <w:sz w:val="24"/>
      <w:szCs w:val="24"/>
    </w:rPr>
  </w:style>
  <w:style w:type="paragraph" w:styleId="BodyTextIndent2">
    <w:name w:val="Body Text Indent 2"/>
    <w:basedOn w:val="Normal"/>
    <w:link w:val="BodyTextIndent2Char"/>
    <w:rsid w:val="00895B0E"/>
    <w:pPr>
      <w:tabs>
        <w:tab w:val="left" w:pos="9450"/>
      </w:tabs>
      <w:ind w:left="1620"/>
      <w:jc w:val="both"/>
    </w:pPr>
    <w:rPr>
      <w:sz w:val="24"/>
      <w:szCs w:val="24"/>
    </w:rPr>
  </w:style>
  <w:style w:type="character" w:customStyle="1" w:styleId="BodyTextIndent2Char">
    <w:name w:val="Body Text Indent 2 Char"/>
    <w:basedOn w:val="DefaultParagraphFont"/>
    <w:link w:val="BodyTextIndent2"/>
    <w:rsid w:val="00895B0E"/>
    <w:rPr>
      <w:rFonts w:ascii="Times New Roman" w:eastAsia="MS Mincho" w:hAnsi="Times New Roman" w:cs="Angsana New"/>
      <w:sz w:val="24"/>
      <w:szCs w:val="24"/>
    </w:rPr>
  </w:style>
  <w:style w:type="paragraph" w:styleId="BodyTextIndent3">
    <w:name w:val="Body Text Indent 3"/>
    <w:basedOn w:val="Normal"/>
    <w:link w:val="BodyTextIndent3Char"/>
    <w:rsid w:val="00895B0E"/>
    <w:pPr>
      <w:ind w:left="900" w:hanging="540"/>
      <w:jc w:val="both"/>
    </w:pPr>
    <w:rPr>
      <w:sz w:val="24"/>
      <w:szCs w:val="24"/>
    </w:rPr>
  </w:style>
  <w:style w:type="character" w:customStyle="1" w:styleId="BodyTextIndent3Char">
    <w:name w:val="Body Text Indent 3 Char"/>
    <w:basedOn w:val="DefaultParagraphFont"/>
    <w:link w:val="BodyTextIndent3"/>
    <w:rsid w:val="00895B0E"/>
    <w:rPr>
      <w:rFonts w:ascii="Times New Roman" w:eastAsia="MS Mincho" w:hAnsi="Times New Roman" w:cs="Angsana New"/>
      <w:sz w:val="24"/>
      <w:szCs w:val="24"/>
    </w:rPr>
  </w:style>
  <w:style w:type="paragraph" w:styleId="Caption">
    <w:name w:val="caption"/>
    <w:basedOn w:val="Normal"/>
    <w:next w:val="Normal"/>
    <w:qFormat/>
    <w:rsid w:val="00895B0E"/>
    <w:pPr>
      <w:tabs>
        <w:tab w:val="left" w:pos="9450"/>
      </w:tabs>
      <w:ind w:firstLine="540"/>
      <w:jc w:val="both"/>
    </w:pPr>
    <w:rPr>
      <w:b/>
      <w:bCs/>
      <w:sz w:val="16"/>
      <w:szCs w:val="16"/>
    </w:rPr>
  </w:style>
  <w:style w:type="paragraph" w:styleId="Header">
    <w:name w:val="header"/>
    <w:basedOn w:val="Normal"/>
    <w:link w:val="HeaderChar"/>
    <w:rsid w:val="00895B0E"/>
    <w:pPr>
      <w:tabs>
        <w:tab w:val="center" w:pos="4153"/>
        <w:tab w:val="right" w:pos="8306"/>
      </w:tabs>
    </w:pPr>
  </w:style>
  <w:style w:type="character" w:customStyle="1" w:styleId="HeaderChar">
    <w:name w:val="Header Char"/>
    <w:basedOn w:val="DefaultParagraphFont"/>
    <w:link w:val="Header"/>
    <w:rsid w:val="00895B0E"/>
    <w:rPr>
      <w:rFonts w:ascii="Times New Roman" w:eastAsia="MS Mincho" w:hAnsi="Times New Roman" w:cs="Angsana New"/>
      <w:szCs w:val="30"/>
    </w:rPr>
  </w:style>
  <w:style w:type="paragraph" w:styleId="Footer">
    <w:name w:val="footer"/>
    <w:basedOn w:val="Normal"/>
    <w:link w:val="FooterChar"/>
    <w:uiPriority w:val="99"/>
    <w:rsid w:val="00895B0E"/>
    <w:pPr>
      <w:tabs>
        <w:tab w:val="center" w:pos="4153"/>
        <w:tab w:val="right" w:pos="8306"/>
      </w:tabs>
    </w:pPr>
  </w:style>
  <w:style w:type="character" w:customStyle="1" w:styleId="FooterChar">
    <w:name w:val="Footer Char"/>
    <w:basedOn w:val="DefaultParagraphFont"/>
    <w:link w:val="Footer"/>
    <w:uiPriority w:val="99"/>
    <w:rsid w:val="00895B0E"/>
    <w:rPr>
      <w:rFonts w:ascii="Times New Roman" w:eastAsia="MS Mincho" w:hAnsi="Times New Roman" w:cs="Angsana New"/>
      <w:szCs w:val="30"/>
    </w:rPr>
  </w:style>
  <w:style w:type="paragraph" w:styleId="BodyText">
    <w:name w:val="Body Text"/>
    <w:aliases w:val="bt,body text,Body"/>
    <w:basedOn w:val="Normal"/>
    <w:link w:val="BodyTextChar"/>
    <w:uiPriority w:val="99"/>
    <w:rsid w:val="00895B0E"/>
    <w:pPr>
      <w:ind w:right="-115"/>
    </w:pPr>
    <w:rPr>
      <w:sz w:val="24"/>
      <w:szCs w:val="24"/>
    </w:rPr>
  </w:style>
  <w:style w:type="character" w:customStyle="1" w:styleId="BodyTextChar">
    <w:name w:val="Body Text Char"/>
    <w:aliases w:val="bt Char,body text Char,Body Char"/>
    <w:basedOn w:val="DefaultParagraphFont"/>
    <w:link w:val="BodyText"/>
    <w:uiPriority w:val="99"/>
    <w:rsid w:val="00895B0E"/>
    <w:rPr>
      <w:rFonts w:ascii="Times New Roman" w:eastAsia="MS Mincho" w:hAnsi="Times New Roman" w:cs="Angsana New"/>
      <w:sz w:val="24"/>
      <w:szCs w:val="24"/>
    </w:rPr>
  </w:style>
  <w:style w:type="paragraph" w:styleId="BodyText2">
    <w:name w:val="Body Text 2"/>
    <w:basedOn w:val="Normal"/>
    <w:link w:val="BodyText2Char"/>
    <w:rsid w:val="00895B0E"/>
    <w:pPr>
      <w:jc w:val="thaiDistribute"/>
    </w:pPr>
    <w:rPr>
      <w:sz w:val="24"/>
      <w:szCs w:val="24"/>
    </w:rPr>
  </w:style>
  <w:style w:type="character" w:customStyle="1" w:styleId="BodyText2Char">
    <w:name w:val="Body Text 2 Char"/>
    <w:basedOn w:val="DefaultParagraphFont"/>
    <w:link w:val="BodyText2"/>
    <w:rsid w:val="00895B0E"/>
    <w:rPr>
      <w:rFonts w:ascii="Times New Roman" w:eastAsia="MS Mincho" w:hAnsi="Times New Roman" w:cs="Angsana New"/>
      <w:sz w:val="24"/>
      <w:szCs w:val="24"/>
    </w:rPr>
  </w:style>
  <w:style w:type="paragraph" w:styleId="DocumentMap">
    <w:name w:val="Document Map"/>
    <w:basedOn w:val="Normal"/>
    <w:link w:val="DocumentMapChar"/>
    <w:semiHidden/>
    <w:rsid w:val="00895B0E"/>
    <w:pPr>
      <w:shd w:val="clear" w:color="auto" w:fill="000080"/>
    </w:pPr>
    <w:rPr>
      <w:rFonts w:ascii="Cordia New" w:cs="Cordia New"/>
      <w:sz w:val="28"/>
      <w:szCs w:val="28"/>
    </w:rPr>
  </w:style>
  <w:style w:type="character" w:customStyle="1" w:styleId="DocumentMapChar">
    <w:name w:val="Document Map Char"/>
    <w:basedOn w:val="DefaultParagraphFont"/>
    <w:link w:val="DocumentMap"/>
    <w:semiHidden/>
    <w:rsid w:val="00895B0E"/>
    <w:rPr>
      <w:rFonts w:ascii="Cordia New" w:eastAsia="MS Mincho" w:hAnsi="Times New Roman" w:cs="Cordia New"/>
      <w:sz w:val="28"/>
      <w:shd w:val="clear" w:color="auto" w:fill="000080"/>
    </w:rPr>
  </w:style>
  <w:style w:type="paragraph" w:styleId="Title">
    <w:name w:val="Title"/>
    <w:basedOn w:val="Normal"/>
    <w:link w:val="TitleChar"/>
    <w:qFormat/>
    <w:rsid w:val="00895B0E"/>
    <w:pPr>
      <w:tabs>
        <w:tab w:val="left" w:pos="9450"/>
      </w:tabs>
      <w:jc w:val="center"/>
    </w:pPr>
    <w:rPr>
      <w:rFonts w:eastAsia="Cordia New" w:cs="Cordia New"/>
      <w:b/>
      <w:bCs/>
    </w:rPr>
  </w:style>
  <w:style w:type="character" w:customStyle="1" w:styleId="TitleChar">
    <w:name w:val="Title Char"/>
    <w:basedOn w:val="DefaultParagraphFont"/>
    <w:link w:val="Title"/>
    <w:rsid w:val="00895B0E"/>
    <w:rPr>
      <w:rFonts w:ascii="Times New Roman" w:eastAsia="Cordia New" w:hAnsi="Times New Roman" w:cs="Cordia New"/>
      <w:b/>
      <w:bCs/>
      <w:szCs w:val="30"/>
    </w:rPr>
  </w:style>
  <w:style w:type="paragraph" w:styleId="BodyText3">
    <w:name w:val="Body Text 3"/>
    <w:basedOn w:val="Normal"/>
    <w:link w:val="BodyText3Char"/>
    <w:rsid w:val="00895B0E"/>
    <w:pPr>
      <w:tabs>
        <w:tab w:val="left" w:pos="9450"/>
      </w:tabs>
      <w:jc w:val="both"/>
    </w:pPr>
    <w:rPr>
      <w:rFonts w:eastAsia="Cordia New" w:cs="Cordia New"/>
      <w:sz w:val="24"/>
      <w:szCs w:val="24"/>
    </w:rPr>
  </w:style>
  <w:style w:type="character" w:customStyle="1" w:styleId="BodyText3Char">
    <w:name w:val="Body Text 3 Char"/>
    <w:basedOn w:val="DefaultParagraphFont"/>
    <w:link w:val="BodyText3"/>
    <w:rsid w:val="00895B0E"/>
    <w:rPr>
      <w:rFonts w:ascii="Times New Roman" w:eastAsia="Cordia New" w:hAnsi="Times New Roman" w:cs="Cordia New"/>
      <w:sz w:val="24"/>
      <w:szCs w:val="24"/>
    </w:rPr>
  </w:style>
  <w:style w:type="character" w:styleId="PageNumber">
    <w:name w:val="page number"/>
    <w:basedOn w:val="DefaultParagraphFont"/>
    <w:rsid w:val="00895B0E"/>
  </w:style>
  <w:style w:type="paragraph" w:styleId="BalloonText">
    <w:name w:val="Balloon Text"/>
    <w:basedOn w:val="Normal"/>
    <w:link w:val="BalloonTextChar"/>
    <w:rsid w:val="00895B0E"/>
    <w:rPr>
      <w:rFonts w:ascii="Tahoma" w:hAnsi="Tahoma"/>
      <w:sz w:val="16"/>
      <w:szCs w:val="18"/>
      <w:lang w:val="th-TH"/>
    </w:rPr>
  </w:style>
  <w:style w:type="character" w:customStyle="1" w:styleId="BalloonTextChar">
    <w:name w:val="Balloon Text Char"/>
    <w:basedOn w:val="DefaultParagraphFont"/>
    <w:link w:val="BalloonText"/>
    <w:rsid w:val="00895B0E"/>
    <w:rPr>
      <w:rFonts w:ascii="Tahoma" w:eastAsia="MS Mincho" w:hAnsi="Tahoma" w:cs="Angsana New"/>
      <w:sz w:val="16"/>
      <w:szCs w:val="18"/>
      <w:lang w:val="th-TH"/>
    </w:rPr>
  </w:style>
  <w:style w:type="paragraph" w:customStyle="1" w:styleId="a">
    <w:name w:val="เนื้อเรื่อง"/>
    <w:basedOn w:val="Normal"/>
    <w:rsid w:val="00895B0E"/>
    <w:pPr>
      <w:ind w:right="386"/>
    </w:pPr>
    <w:rPr>
      <w:rFonts w:ascii="Cordia New" w:hAnsi="Cordia New" w:cs="CordiaUPC"/>
      <w:sz w:val="28"/>
      <w:szCs w:val="28"/>
      <w:lang w:val="th-TH" w:eastAsia="th-TH"/>
    </w:rPr>
  </w:style>
  <w:style w:type="paragraph" w:styleId="HTMLPreformatted">
    <w:name w:val="HTML Preformatted"/>
    <w:basedOn w:val="Normal"/>
    <w:link w:val="HTMLPreformattedChar"/>
    <w:uiPriority w:val="99"/>
    <w:rsid w:val="00895B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Tahoma"/>
    </w:rPr>
  </w:style>
  <w:style w:type="character" w:customStyle="1" w:styleId="HTMLPreformattedChar">
    <w:name w:val="HTML Preformatted Char"/>
    <w:basedOn w:val="DefaultParagraphFont"/>
    <w:link w:val="HTMLPreformatted"/>
    <w:uiPriority w:val="99"/>
    <w:rsid w:val="00895B0E"/>
    <w:rPr>
      <w:rFonts w:ascii="Tahoma" w:eastAsia="Times New Roman" w:hAnsi="Tahoma" w:cs="Tahoma"/>
      <w:szCs w:val="30"/>
    </w:rPr>
  </w:style>
  <w:style w:type="table" w:styleId="TableGrid">
    <w:name w:val="Table Grid"/>
    <w:basedOn w:val="TableNormal"/>
    <w:uiPriority w:val="39"/>
    <w:rsid w:val="00895B0E"/>
    <w:pPr>
      <w:spacing w:after="0" w:line="240" w:lineRule="auto"/>
    </w:pPr>
    <w:rPr>
      <w:rFonts w:ascii="Times New Roman" w:eastAsia="SimSu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FS ENG01"/>
    <w:basedOn w:val="FSTHB"/>
    <w:next w:val="Quote"/>
    <w:link w:val="ListParagraphChar"/>
    <w:autoRedefine/>
    <w:uiPriority w:val="34"/>
    <w:qFormat/>
    <w:rsid w:val="005717A8"/>
    <w:pPr>
      <w:keepNext w:val="0"/>
      <w:numPr>
        <w:numId w:val="23"/>
      </w:numPr>
      <w:tabs>
        <w:tab w:val="clear" w:pos="630"/>
      </w:tabs>
      <w:autoSpaceDE w:val="0"/>
      <w:autoSpaceDN w:val="0"/>
      <w:adjustRightInd w:val="0"/>
      <w:spacing w:line="100" w:lineRule="atLeast"/>
      <w:ind w:left="900" w:right="74"/>
      <w:contextualSpacing/>
      <w:jc w:val="both"/>
      <w:outlineLvl w:val="9"/>
    </w:pPr>
    <w:rPr>
      <w:rFonts w:ascii="Times New Roman" w:hAnsi="Times New Roman" w:cs="Times New Roman"/>
      <w:spacing w:val="-2"/>
      <w:sz w:val="22"/>
      <w:szCs w:val="22"/>
      <w:lang w:val="en-GB" w:eastAsia="ko-KR"/>
    </w:rPr>
  </w:style>
  <w:style w:type="paragraph" w:customStyle="1" w:styleId="CoverTitle">
    <w:name w:val="Cover Title"/>
    <w:basedOn w:val="Normal"/>
    <w:rsid w:val="00895B0E"/>
    <w:pPr>
      <w:overflowPunct w:val="0"/>
      <w:autoSpaceDE w:val="0"/>
      <w:autoSpaceDN w:val="0"/>
      <w:adjustRightInd w:val="0"/>
      <w:spacing w:line="440" w:lineRule="exact"/>
      <w:jc w:val="both"/>
      <w:textAlignment w:val="baseline"/>
    </w:pPr>
    <w:rPr>
      <w:rFonts w:eastAsia="Times New Roman" w:cs="Times New Roman"/>
      <w:sz w:val="36"/>
      <w:lang w:val="en-GB" w:bidi="ar-SA"/>
    </w:rPr>
  </w:style>
  <w:style w:type="paragraph" w:customStyle="1" w:styleId="ReportHeading1">
    <w:name w:val="ReportHeading1"/>
    <w:basedOn w:val="Normal"/>
    <w:rsid w:val="00895B0E"/>
    <w:pPr>
      <w:framePr w:w="6521" w:h="1055" w:hSpace="142" w:wrap="auto" w:vAnchor="page" w:hAnchor="page" w:x="1441" w:y="4452"/>
      <w:spacing w:line="300" w:lineRule="atLeast"/>
    </w:pPr>
    <w:rPr>
      <w:rFonts w:ascii="Arial" w:eastAsia="Batang" w:hAnsi="Arial"/>
      <w:b/>
      <w:bCs/>
      <w:sz w:val="24"/>
      <w:szCs w:val="24"/>
    </w:rPr>
  </w:style>
  <w:style w:type="paragraph" w:styleId="TOC2">
    <w:name w:val="toc 2"/>
    <w:basedOn w:val="Normal"/>
    <w:next w:val="Normal"/>
    <w:rsid w:val="00895B0E"/>
    <w:pPr>
      <w:tabs>
        <w:tab w:val="left" w:pos="227"/>
        <w:tab w:val="left" w:pos="454"/>
        <w:tab w:val="left" w:pos="680"/>
        <w:tab w:val="left" w:pos="907"/>
      </w:tabs>
      <w:spacing w:before="240" w:line="240" w:lineRule="atLeast"/>
    </w:pPr>
    <w:rPr>
      <w:rFonts w:ascii="Arial" w:hAnsi="Arial"/>
      <w:b/>
      <w:bCs/>
      <w:sz w:val="18"/>
      <w:szCs w:val="18"/>
    </w:rPr>
  </w:style>
  <w:style w:type="paragraph" w:customStyle="1" w:styleId="index">
    <w:name w:val="index"/>
    <w:aliases w:val="ix"/>
    <w:basedOn w:val="BodyText"/>
    <w:rsid w:val="00895B0E"/>
    <w:pPr>
      <w:tabs>
        <w:tab w:val="num" w:pos="1080"/>
        <w:tab w:val="num" w:pos="1134"/>
      </w:tabs>
      <w:spacing w:after="20" w:line="260" w:lineRule="atLeast"/>
      <w:ind w:left="1134" w:right="0" w:hanging="1134"/>
    </w:pPr>
    <w:rPr>
      <w:rFonts w:eastAsia="Times New Roman" w:cs="Times New Roman"/>
      <w:sz w:val="22"/>
      <w:szCs w:val="20"/>
      <w:lang w:val="en-GB" w:bidi="ar-SA"/>
    </w:rPr>
  </w:style>
  <w:style w:type="paragraph" w:customStyle="1" w:styleId="acctfourfigures">
    <w:name w:val="acct four figures"/>
    <w:aliases w:val="a4,a4 + Angsana New,15 pt,Before:  3 pt,Line spacing:  At l...,a4 + 8 pt,(Complex) + 8 pt,(Complex),Thai Distribute..."/>
    <w:basedOn w:val="Normal"/>
    <w:rsid w:val="00895B0E"/>
    <w:pPr>
      <w:tabs>
        <w:tab w:val="decimal" w:pos="765"/>
      </w:tabs>
      <w:spacing w:line="260" w:lineRule="atLeast"/>
    </w:pPr>
    <w:rPr>
      <w:rFonts w:eastAsia="Times New Roman" w:cs="Times New Roman"/>
      <w:lang w:val="en-GB" w:bidi="ar-SA"/>
    </w:rPr>
  </w:style>
  <w:style w:type="paragraph" w:customStyle="1" w:styleId="acctmergecolhdg">
    <w:name w:val="acct merge col hdg"/>
    <w:aliases w:val="mh"/>
    <w:basedOn w:val="Normal"/>
    <w:rsid w:val="00895B0E"/>
    <w:pPr>
      <w:spacing w:line="260" w:lineRule="atLeast"/>
      <w:jc w:val="center"/>
    </w:pPr>
    <w:rPr>
      <w:rFonts w:eastAsia="Times New Roman" w:cs="Times New Roman"/>
      <w:b/>
      <w:lang w:val="en-GB" w:bidi="ar-SA"/>
    </w:rPr>
  </w:style>
  <w:style w:type="paragraph" w:styleId="ListBullet2">
    <w:name w:val="List Bullet 2"/>
    <w:basedOn w:val="ListBullet"/>
    <w:rsid w:val="00895B0E"/>
    <w:pPr>
      <w:numPr>
        <w:numId w:val="1"/>
      </w:numPr>
      <w:tabs>
        <w:tab w:val="clear" w:pos="700"/>
        <w:tab w:val="num" w:pos="680"/>
      </w:tabs>
      <w:spacing w:after="260" w:line="260" w:lineRule="atLeast"/>
      <w:contextualSpacing w:val="0"/>
    </w:pPr>
    <w:rPr>
      <w:rFonts w:eastAsia="Times New Roman" w:cs="Times New Roman"/>
      <w:szCs w:val="20"/>
      <w:lang w:val="en-GB" w:bidi="ar-SA"/>
    </w:rPr>
  </w:style>
  <w:style w:type="paragraph" w:styleId="ListBullet">
    <w:name w:val="List Bullet"/>
    <w:basedOn w:val="Normal"/>
    <w:rsid w:val="00895B0E"/>
    <w:pPr>
      <w:numPr>
        <w:numId w:val="2"/>
      </w:numPr>
      <w:contextualSpacing/>
    </w:pPr>
    <w:rPr>
      <w:szCs w:val="25"/>
    </w:rPr>
  </w:style>
  <w:style w:type="paragraph" w:customStyle="1" w:styleId="block">
    <w:name w:val="block"/>
    <w:aliases w:val="b"/>
    <w:basedOn w:val="BodyText"/>
    <w:rsid w:val="00895B0E"/>
    <w:pPr>
      <w:spacing w:after="260" w:line="260" w:lineRule="atLeast"/>
      <w:ind w:left="567" w:right="0"/>
    </w:pPr>
    <w:rPr>
      <w:rFonts w:eastAsia="Times New Roman" w:cs="Times New Roman"/>
      <w:sz w:val="22"/>
      <w:szCs w:val="20"/>
      <w:lang w:val="en-GB" w:bidi="ar-SA"/>
    </w:rPr>
  </w:style>
  <w:style w:type="paragraph" w:styleId="NoSpacing">
    <w:name w:val="No Spacing"/>
    <w:uiPriority w:val="1"/>
    <w:qFormat/>
    <w:rsid w:val="00895B0E"/>
    <w:pPr>
      <w:spacing w:after="0" w:line="240" w:lineRule="auto"/>
    </w:pPr>
    <w:rPr>
      <w:rFonts w:ascii="Times New Roman" w:eastAsia="MS Mincho" w:hAnsi="Times New Roman" w:cs="Angsana New"/>
      <w:szCs w:val="25"/>
    </w:rPr>
  </w:style>
  <w:style w:type="table" w:customStyle="1" w:styleId="LightShading1">
    <w:name w:val="Light Shading1"/>
    <w:basedOn w:val="TableNormal"/>
    <w:uiPriority w:val="60"/>
    <w:rsid w:val="00895B0E"/>
    <w:pPr>
      <w:spacing w:after="0" w:line="240" w:lineRule="auto"/>
    </w:pPr>
    <w:rPr>
      <w:rFonts w:ascii="Times New Roman" w:eastAsia="MS Mincho" w:hAnsi="Times New Roman" w:cs="Angsana New"/>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
    <w:name w:val="Light Shading - Accent 11"/>
    <w:basedOn w:val="TableNormal"/>
    <w:uiPriority w:val="60"/>
    <w:rsid w:val="00895B0E"/>
    <w:pPr>
      <w:spacing w:after="0" w:line="240" w:lineRule="auto"/>
    </w:pPr>
    <w:rPr>
      <w:rFonts w:ascii="Times New Roman" w:eastAsia="MS Mincho" w:hAnsi="Times New Roman" w:cs="Angsana New"/>
      <w:color w:val="365F91"/>
      <w:sz w:val="20"/>
      <w:szCs w:val="20"/>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hps">
    <w:name w:val="hps"/>
    <w:basedOn w:val="DefaultParagraphFont"/>
    <w:rsid w:val="00895B0E"/>
  </w:style>
  <w:style w:type="paragraph" w:customStyle="1" w:styleId="AccountingPolicy">
    <w:name w:val="Accounting Policy"/>
    <w:basedOn w:val="Normal"/>
    <w:link w:val="AccountingPolicyChar1"/>
    <w:rsid w:val="00895B0E"/>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hAnsi="Univers 45 Light" w:cs="Univers 45 Light"/>
      <w:color w:val="000000"/>
      <w:lang w:val="en-GB" w:bidi="ar-SA"/>
    </w:rPr>
  </w:style>
  <w:style w:type="paragraph" w:customStyle="1" w:styleId="AccountingPolicyIndent">
    <w:name w:val="Accounting Policy Indent"/>
    <w:basedOn w:val="Normal"/>
    <w:rsid w:val="00895B0E"/>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hAnsi="Univers 45 Light" w:cs="Univers 45 Light"/>
      <w:color w:val="000000"/>
      <w:lang w:val="en-GB" w:bidi="ar-SA"/>
    </w:rPr>
  </w:style>
  <w:style w:type="character" w:customStyle="1" w:styleId="AccountingPolicyChar1">
    <w:name w:val="Accounting Policy Char1"/>
    <w:link w:val="AccountingPolicy"/>
    <w:locked/>
    <w:rsid w:val="00895B0E"/>
    <w:rPr>
      <w:rFonts w:ascii="Univers 45 Light" w:eastAsia="MS Mincho" w:hAnsi="Univers 45 Light" w:cs="Univers 45 Light"/>
      <w:color w:val="000000"/>
      <w:szCs w:val="30"/>
      <w:lang w:val="en-GB" w:bidi="ar-SA"/>
    </w:rPr>
  </w:style>
  <w:style w:type="paragraph" w:customStyle="1" w:styleId="acctcolumnheading">
    <w:name w:val="acct column heading"/>
    <w:aliases w:val="ac"/>
    <w:basedOn w:val="Normal"/>
    <w:rsid w:val="00895B0E"/>
    <w:pPr>
      <w:spacing w:after="260" w:line="260" w:lineRule="atLeast"/>
      <w:jc w:val="center"/>
    </w:pPr>
    <w:rPr>
      <w:rFonts w:eastAsia="Times New Roman" w:cs="Times New Roman"/>
      <w:lang w:val="en-GB" w:bidi="ar-SA"/>
    </w:rPr>
  </w:style>
  <w:style w:type="paragraph" w:customStyle="1" w:styleId="AccPolicysubhead">
    <w:name w:val="Acc Policy sub head"/>
    <w:basedOn w:val="BodyText"/>
    <w:next w:val="BodyText"/>
    <w:link w:val="AccPolicysubheadChar"/>
    <w:autoRedefine/>
    <w:rsid w:val="007F6917"/>
    <w:pPr>
      <w:spacing w:line="240" w:lineRule="atLeast"/>
      <w:ind w:left="540" w:right="0"/>
      <w:jc w:val="both"/>
    </w:pPr>
    <w:rPr>
      <w:rFonts w:cs="Times New Roman"/>
      <w:i/>
      <w:iCs/>
      <w:color w:val="000000"/>
      <w:sz w:val="22"/>
      <w:szCs w:val="22"/>
    </w:rPr>
  </w:style>
  <w:style w:type="character" w:customStyle="1" w:styleId="AccPolicysubheadChar">
    <w:name w:val="Acc Policy sub head Char"/>
    <w:link w:val="AccPolicysubhead"/>
    <w:rsid w:val="007F6917"/>
    <w:rPr>
      <w:rFonts w:ascii="Times New Roman" w:eastAsia="MS Mincho" w:hAnsi="Times New Roman" w:cs="Times New Roman"/>
      <w:i/>
      <w:iCs/>
      <w:color w:val="000000"/>
      <w:szCs w:val="22"/>
    </w:rPr>
  </w:style>
  <w:style w:type="paragraph" w:customStyle="1" w:styleId="AccPolicyalternative">
    <w:name w:val="Acc Policy alternative"/>
    <w:basedOn w:val="AccPolicysubhead"/>
    <w:link w:val="AccPolicyalternativeChar"/>
    <w:autoRedefine/>
    <w:rsid w:val="00700A8C"/>
    <w:pPr>
      <w:ind w:hanging="504"/>
    </w:pPr>
    <w:rPr>
      <w:b/>
      <w:bCs/>
      <w:i w:val="0"/>
      <w:iCs w:val="0"/>
      <w:color w:val="auto"/>
      <w:sz w:val="24"/>
      <w:szCs w:val="24"/>
      <w:lang w:val="en-GB" w:bidi="ar-SA"/>
    </w:rPr>
  </w:style>
  <w:style w:type="character" w:customStyle="1" w:styleId="AccPolicyalternativeChar">
    <w:name w:val="Acc Policy alternative Char"/>
    <w:link w:val="AccPolicyalternative"/>
    <w:rsid w:val="00700A8C"/>
    <w:rPr>
      <w:rFonts w:ascii="Times New Roman" w:eastAsia="MS Mincho" w:hAnsi="Times New Roman" w:cs="Times New Roman"/>
      <w:b/>
      <w:bCs/>
      <w:sz w:val="24"/>
      <w:szCs w:val="24"/>
      <w:lang w:val="en-GB" w:bidi="ar-SA"/>
    </w:rPr>
  </w:style>
  <w:style w:type="paragraph" w:customStyle="1" w:styleId="Default">
    <w:name w:val="Default"/>
    <w:rsid w:val="00895B0E"/>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StandaardOpinion">
    <w:name w:val="StandaardOpinion"/>
    <w:basedOn w:val="Normal"/>
    <w:rsid w:val="00895B0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Times New Roman"/>
      <w:szCs w:val="22"/>
    </w:rPr>
  </w:style>
  <w:style w:type="paragraph" w:customStyle="1" w:styleId="RNormal">
    <w:name w:val="RNormal"/>
    <w:basedOn w:val="Normal"/>
    <w:rsid w:val="00895B0E"/>
    <w:pPr>
      <w:jc w:val="both"/>
    </w:pPr>
    <w:rPr>
      <w:szCs w:val="24"/>
      <w:lang w:bidi="ar-SA"/>
    </w:rPr>
  </w:style>
  <w:style w:type="character" w:styleId="BookTitle">
    <w:name w:val="Book Title"/>
    <w:uiPriority w:val="33"/>
    <w:qFormat/>
    <w:rsid w:val="00895B0E"/>
    <w:rPr>
      <w:b/>
      <w:bCs/>
      <w:smallCaps/>
      <w:spacing w:val="5"/>
    </w:rPr>
  </w:style>
  <w:style w:type="character" w:customStyle="1" w:styleId="subheadline01b">
    <w:name w:val="subheadline_01b"/>
    <w:basedOn w:val="DefaultParagraphFont"/>
    <w:rsid w:val="00895B0E"/>
  </w:style>
  <w:style w:type="character" w:customStyle="1" w:styleId="style7">
    <w:name w:val="style7"/>
    <w:rsid w:val="00895B0E"/>
    <w:rPr>
      <w:rFonts w:ascii="Tahoma" w:hAnsi="Tahoma" w:cs="Tahoma" w:hint="default"/>
      <w:b/>
      <w:bCs/>
      <w:color w:val="4E4E4E"/>
      <w:sz w:val="21"/>
      <w:szCs w:val="21"/>
    </w:rPr>
  </w:style>
  <w:style w:type="paragraph" w:customStyle="1" w:styleId="FSTHB">
    <w:name w:val="FSTHB"/>
    <w:basedOn w:val="Heading1"/>
    <w:link w:val="FSTHBChar"/>
    <w:qFormat/>
    <w:rsid w:val="00895B0E"/>
    <w:pPr>
      <w:spacing w:line="240" w:lineRule="auto"/>
    </w:pPr>
    <w:rPr>
      <w:rFonts w:ascii="Angsana New" w:hAnsi="Angsana New" w:cs="Angsana New"/>
      <w:b w:val="0"/>
      <w:bCs w:val="0"/>
      <w:color w:val="000000"/>
      <w:sz w:val="30"/>
      <w:szCs w:val="30"/>
      <w:lang w:val="th-TH"/>
    </w:rPr>
  </w:style>
  <w:style w:type="character" w:customStyle="1" w:styleId="FSTHBChar">
    <w:name w:val="FSTHB Char"/>
    <w:link w:val="FSTHB"/>
    <w:rsid w:val="00895B0E"/>
    <w:rPr>
      <w:rFonts w:ascii="Angsana New" w:eastAsia="MS Mincho" w:hAnsi="Angsana New" w:cs="Angsana New"/>
      <w:color w:val="000000"/>
      <w:sz w:val="30"/>
      <w:szCs w:val="30"/>
      <w:lang w:val="th-TH"/>
    </w:rPr>
  </w:style>
  <w:style w:type="character" w:customStyle="1" w:styleId="FSENG1">
    <w:name w:val="FS ENG1"/>
    <w:uiPriority w:val="1"/>
    <w:rsid w:val="00895B0E"/>
    <w:rPr>
      <w:rFonts w:ascii="Times New Roman" w:hAnsi="Times New Roman" w:cs="Times New Roman"/>
      <w:b w:val="0"/>
      <w:bCs w:val="0"/>
      <w:iCs w:val="0"/>
      <w:caps w:val="0"/>
      <w:smallCaps w:val="0"/>
      <w:strike w:val="0"/>
      <w:dstrike w:val="0"/>
      <w:vanish w:val="0"/>
      <w:color w:val="auto"/>
      <w:sz w:val="22"/>
      <w:szCs w:val="22"/>
      <w:u w:val="none"/>
      <w:vertAlign w:val="baseline"/>
    </w:rPr>
  </w:style>
  <w:style w:type="character" w:customStyle="1" w:styleId="ListParagraphChar">
    <w:name w:val="List Paragraph Char"/>
    <w:aliases w:val="FS ENG01 Char"/>
    <w:link w:val="ListParagraph"/>
    <w:uiPriority w:val="34"/>
    <w:rsid w:val="005717A8"/>
    <w:rPr>
      <w:rFonts w:ascii="Times New Roman" w:eastAsia="MS Mincho" w:hAnsi="Times New Roman" w:cs="Times New Roman"/>
      <w:color w:val="000000"/>
      <w:spacing w:val="-2"/>
      <w:szCs w:val="22"/>
      <w:lang w:val="en-GB" w:eastAsia="ko-KR"/>
    </w:rPr>
  </w:style>
  <w:style w:type="paragraph" w:styleId="Quote">
    <w:name w:val="Quote"/>
    <w:basedOn w:val="Normal"/>
    <w:next w:val="Normal"/>
    <w:link w:val="QuoteChar"/>
    <w:uiPriority w:val="29"/>
    <w:qFormat/>
    <w:rsid w:val="00895B0E"/>
    <w:pPr>
      <w:spacing w:before="200" w:after="160"/>
      <w:ind w:left="864" w:right="864"/>
      <w:jc w:val="center"/>
    </w:pPr>
    <w:rPr>
      <w:i/>
      <w:iCs/>
      <w:color w:val="404040"/>
    </w:rPr>
  </w:style>
  <w:style w:type="character" w:customStyle="1" w:styleId="QuoteChar">
    <w:name w:val="Quote Char"/>
    <w:basedOn w:val="DefaultParagraphFont"/>
    <w:link w:val="Quote"/>
    <w:uiPriority w:val="29"/>
    <w:rsid w:val="00895B0E"/>
    <w:rPr>
      <w:rFonts w:ascii="Times New Roman" w:eastAsia="MS Mincho" w:hAnsi="Times New Roman" w:cs="Angsana New"/>
      <w:i/>
      <w:iCs/>
      <w:color w:val="404040"/>
      <w:szCs w:val="30"/>
    </w:rPr>
  </w:style>
  <w:style w:type="paragraph" w:customStyle="1" w:styleId="FSENG">
    <w:name w:val="FSENG"/>
    <w:basedOn w:val="Normal"/>
    <w:qFormat/>
    <w:rsid w:val="00895B0E"/>
    <w:pPr>
      <w:jc w:val="right"/>
    </w:pPr>
    <w:rPr>
      <w:rFonts w:cs="Times New Roman"/>
      <w:szCs w:val="22"/>
    </w:rPr>
  </w:style>
  <w:style w:type="paragraph" w:styleId="ListBullet3">
    <w:name w:val="List Bullet 3"/>
    <w:basedOn w:val="Normal"/>
    <w:semiHidden/>
    <w:unhideWhenUsed/>
    <w:rsid w:val="00895B0E"/>
    <w:pPr>
      <w:numPr>
        <w:numId w:val="3"/>
      </w:numPr>
      <w:contextualSpacing/>
    </w:pPr>
  </w:style>
  <w:style w:type="character" w:customStyle="1" w:styleId="shorttext">
    <w:name w:val="short_text"/>
    <w:basedOn w:val="DefaultParagraphFont"/>
    <w:rsid w:val="00895B0E"/>
  </w:style>
  <w:style w:type="paragraph" w:customStyle="1" w:styleId="acctstatementsub-headingbolditalic">
    <w:name w:val="acct statement sub-heading bold italic"/>
    <w:aliases w:val="asbi"/>
    <w:basedOn w:val="Normal"/>
    <w:rsid w:val="00895B0E"/>
    <w:pPr>
      <w:keepNext/>
      <w:keepLines/>
      <w:spacing w:before="130" w:after="130" w:line="260" w:lineRule="atLeast"/>
      <w:ind w:left="567"/>
    </w:pPr>
    <w:rPr>
      <w:rFonts w:eastAsia="Times New Roman" w:cs="Times New Roman"/>
      <w:b/>
      <w:bCs/>
      <w:i/>
      <w:szCs w:val="20"/>
      <w:lang w:val="en-GB" w:bidi="ar-SA"/>
    </w:rPr>
  </w:style>
  <w:style w:type="paragraph" w:styleId="NormalWeb">
    <w:name w:val="Normal (Web)"/>
    <w:basedOn w:val="Normal"/>
    <w:uiPriority w:val="99"/>
    <w:semiHidden/>
    <w:unhideWhenUsed/>
    <w:rsid w:val="00895B0E"/>
    <w:pPr>
      <w:spacing w:before="100" w:beforeAutospacing="1" w:after="100" w:afterAutospacing="1"/>
    </w:pPr>
    <w:rPr>
      <w:rFonts w:eastAsia="Calibri" w:cs="Times New Roman"/>
      <w:sz w:val="24"/>
      <w:szCs w:val="24"/>
    </w:rPr>
  </w:style>
  <w:style w:type="paragraph" w:customStyle="1" w:styleId="acctmainheading">
    <w:name w:val="acct main heading"/>
    <w:aliases w:val="am"/>
    <w:basedOn w:val="Normal"/>
    <w:rsid w:val="00895B0E"/>
    <w:pPr>
      <w:keepNext/>
      <w:spacing w:after="140" w:line="320" w:lineRule="atLeast"/>
    </w:pPr>
    <w:rPr>
      <w:rFonts w:eastAsia="Times New Roman" w:cs="Times New Roman"/>
      <w:b/>
      <w:sz w:val="28"/>
      <w:szCs w:val="20"/>
      <w:lang w:val="en-GB" w:bidi="ar-SA"/>
    </w:rPr>
  </w:style>
  <w:style w:type="paragraph" w:styleId="TOC3">
    <w:name w:val="toc 3"/>
    <w:basedOn w:val="Normal"/>
    <w:next w:val="Normal"/>
    <w:autoRedefine/>
    <w:uiPriority w:val="39"/>
    <w:semiHidden/>
    <w:unhideWhenUsed/>
    <w:rsid w:val="00780AF5"/>
    <w:pPr>
      <w:spacing w:after="100"/>
      <w:ind w:left="440"/>
    </w:pPr>
  </w:style>
  <w:style w:type="paragraph" w:customStyle="1" w:styleId="Pa3">
    <w:name w:val="Pa3"/>
    <w:basedOn w:val="Default"/>
    <w:next w:val="Default"/>
    <w:uiPriority w:val="99"/>
    <w:rsid w:val="00B50E4D"/>
    <w:pPr>
      <w:spacing w:line="191" w:lineRule="atLeast"/>
    </w:pPr>
    <w:rPr>
      <w:rFonts w:ascii="Times New Roman" w:eastAsiaTheme="minorHAnsi" w:hAnsi="Times New Roman" w:cs="Angsana New"/>
      <w:color w:val="auto"/>
      <w:lang w:eastAsia="en-US"/>
    </w:rPr>
  </w:style>
  <w:style w:type="paragraph" w:customStyle="1" w:styleId="Pa18">
    <w:name w:val="Pa18"/>
    <w:basedOn w:val="Default"/>
    <w:next w:val="Default"/>
    <w:uiPriority w:val="99"/>
    <w:rsid w:val="00B50E4D"/>
    <w:pPr>
      <w:spacing w:line="191" w:lineRule="atLeast"/>
    </w:pPr>
    <w:rPr>
      <w:rFonts w:ascii="Univers LT Std 45 Light" w:eastAsiaTheme="minorHAnsi" w:hAnsi="Univers LT Std 45 Light" w:cstheme="minorBidi"/>
      <w:color w:val="auto"/>
      <w:lang w:eastAsia="en-US"/>
    </w:rPr>
  </w:style>
  <w:style w:type="paragraph" w:styleId="FootnoteText">
    <w:name w:val="footnote text"/>
    <w:aliases w:val="ft"/>
    <w:basedOn w:val="Normal"/>
    <w:link w:val="FootnoteTextChar"/>
    <w:semiHidden/>
    <w:rsid w:val="00A266B1"/>
    <w:pPr>
      <w:spacing w:line="260" w:lineRule="atLeast"/>
    </w:pPr>
    <w:rPr>
      <w:rFonts w:eastAsia="Times New Roman" w:cs="Times New Roman"/>
      <w:sz w:val="18"/>
      <w:szCs w:val="20"/>
      <w:lang w:val="en-GB" w:bidi="ar-SA"/>
    </w:rPr>
  </w:style>
  <w:style w:type="character" w:customStyle="1" w:styleId="FootnoteTextChar">
    <w:name w:val="Footnote Text Char"/>
    <w:aliases w:val="ft Char"/>
    <w:basedOn w:val="DefaultParagraphFont"/>
    <w:link w:val="FootnoteText"/>
    <w:semiHidden/>
    <w:rsid w:val="00A266B1"/>
    <w:rPr>
      <w:rFonts w:ascii="Times New Roman" w:eastAsia="Times New Roman" w:hAnsi="Times New Roman" w:cs="Times New Roman"/>
      <w:sz w:val="18"/>
      <w:szCs w:val="20"/>
      <w:lang w:val="en-GB" w:bidi="ar-SA"/>
    </w:rPr>
  </w:style>
  <w:style w:type="character" w:styleId="FootnoteReference">
    <w:name w:val="footnote reference"/>
    <w:aliases w:val="fr"/>
    <w:basedOn w:val="DefaultParagraphFont"/>
    <w:semiHidden/>
    <w:rsid w:val="00A266B1"/>
    <w:rPr>
      <w:position w:val="6"/>
      <w:sz w:val="14"/>
    </w:rPr>
  </w:style>
  <w:style w:type="paragraph" w:customStyle="1" w:styleId="Pa48">
    <w:name w:val="Pa48"/>
    <w:basedOn w:val="Default"/>
    <w:next w:val="Default"/>
    <w:uiPriority w:val="99"/>
    <w:rsid w:val="00281AE0"/>
    <w:pPr>
      <w:spacing w:line="191" w:lineRule="atLeast"/>
    </w:pPr>
    <w:rPr>
      <w:rFonts w:eastAsia="Times New Roman" w:cs="Angsana New"/>
      <w:color w:val="auto"/>
      <w:lang w:val="en-GB" w:eastAsia="en-US"/>
    </w:rPr>
  </w:style>
  <w:style w:type="paragraph" w:customStyle="1" w:styleId="acctindentnospaceafter">
    <w:name w:val="acct indent no space after"/>
    <w:aliases w:val="ain"/>
    <w:basedOn w:val="Normal"/>
    <w:rsid w:val="003209C5"/>
    <w:pPr>
      <w:spacing w:line="260" w:lineRule="atLeast"/>
      <w:ind w:left="284"/>
    </w:pPr>
    <w:rPr>
      <w:rFonts w:eastAsia="Times New Roman" w:cs="Times New Roman"/>
      <w:szCs w:val="20"/>
      <w:lang w:val="en-GB" w:bidi="ar-SA"/>
    </w:rPr>
  </w:style>
  <w:style w:type="paragraph" w:customStyle="1" w:styleId="nineptheading">
    <w:name w:val="nine pt heading"/>
    <w:aliases w:val="9h"/>
    <w:basedOn w:val="Normal"/>
    <w:rsid w:val="00BC6921"/>
    <w:pPr>
      <w:spacing w:after="220" w:line="220" w:lineRule="atLeast"/>
    </w:pPr>
    <w:rPr>
      <w:rFonts w:eastAsia="Times New Roman" w:cs="Times New Roman"/>
      <w:b/>
      <w:bCs/>
      <w:sz w:val="18"/>
      <w:szCs w:val="20"/>
      <w:lang w:val="en-GB" w:bidi="ar-SA"/>
    </w:rPr>
  </w:style>
  <w:style w:type="character" w:styleId="Emphasis">
    <w:name w:val="Emphasis"/>
    <w:basedOn w:val="DefaultParagraphFont"/>
    <w:uiPriority w:val="20"/>
    <w:qFormat/>
    <w:rsid w:val="00D51FFE"/>
    <w:rPr>
      <w:i/>
      <w:iCs/>
    </w:rPr>
  </w:style>
  <w:style w:type="table" w:customStyle="1" w:styleId="TableGrid1">
    <w:name w:val="Table Grid1"/>
    <w:basedOn w:val="TableNormal"/>
    <w:next w:val="TableGrid"/>
    <w:uiPriority w:val="39"/>
    <w:rsid w:val="00D950B3"/>
    <w:pPr>
      <w:spacing w:after="0" w:line="240" w:lineRule="auto"/>
    </w:pPr>
    <w:rPr>
      <w:rFonts w:ascii="Times New Roman" w:eastAsia="SimSu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676091">
      <w:bodyDiv w:val="1"/>
      <w:marLeft w:val="0"/>
      <w:marRight w:val="0"/>
      <w:marTop w:val="0"/>
      <w:marBottom w:val="0"/>
      <w:divBdr>
        <w:top w:val="none" w:sz="0" w:space="0" w:color="auto"/>
        <w:left w:val="none" w:sz="0" w:space="0" w:color="auto"/>
        <w:bottom w:val="none" w:sz="0" w:space="0" w:color="auto"/>
        <w:right w:val="none" w:sz="0" w:space="0" w:color="auto"/>
      </w:divBdr>
    </w:div>
    <w:div w:id="157304805">
      <w:bodyDiv w:val="1"/>
      <w:marLeft w:val="0"/>
      <w:marRight w:val="0"/>
      <w:marTop w:val="0"/>
      <w:marBottom w:val="0"/>
      <w:divBdr>
        <w:top w:val="none" w:sz="0" w:space="0" w:color="auto"/>
        <w:left w:val="none" w:sz="0" w:space="0" w:color="auto"/>
        <w:bottom w:val="none" w:sz="0" w:space="0" w:color="auto"/>
        <w:right w:val="none" w:sz="0" w:space="0" w:color="auto"/>
      </w:divBdr>
    </w:div>
    <w:div w:id="178979665">
      <w:bodyDiv w:val="1"/>
      <w:marLeft w:val="0"/>
      <w:marRight w:val="0"/>
      <w:marTop w:val="0"/>
      <w:marBottom w:val="0"/>
      <w:divBdr>
        <w:top w:val="none" w:sz="0" w:space="0" w:color="auto"/>
        <w:left w:val="none" w:sz="0" w:space="0" w:color="auto"/>
        <w:bottom w:val="none" w:sz="0" w:space="0" w:color="auto"/>
        <w:right w:val="none" w:sz="0" w:space="0" w:color="auto"/>
      </w:divBdr>
    </w:div>
    <w:div w:id="268316921">
      <w:bodyDiv w:val="1"/>
      <w:marLeft w:val="0"/>
      <w:marRight w:val="0"/>
      <w:marTop w:val="0"/>
      <w:marBottom w:val="0"/>
      <w:divBdr>
        <w:top w:val="none" w:sz="0" w:space="0" w:color="auto"/>
        <w:left w:val="none" w:sz="0" w:space="0" w:color="auto"/>
        <w:bottom w:val="none" w:sz="0" w:space="0" w:color="auto"/>
        <w:right w:val="none" w:sz="0" w:space="0" w:color="auto"/>
      </w:divBdr>
    </w:div>
    <w:div w:id="371343923">
      <w:bodyDiv w:val="1"/>
      <w:marLeft w:val="0"/>
      <w:marRight w:val="0"/>
      <w:marTop w:val="0"/>
      <w:marBottom w:val="0"/>
      <w:divBdr>
        <w:top w:val="none" w:sz="0" w:space="0" w:color="auto"/>
        <w:left w:val="none" w:sz="0" w:space="0" w:color="auto"/>
        <w:bottom w:val="none" w:sz="0" w:space="0" w:color="auto"/>
        <w:right w:val="none" w:sz="0" w:space="0" w:color="auto"/>
      </w:divBdr>
    </w:div>
    <w:div w:id="444354458">
      <w:bodyDiv w:val="1"/>
      <w:marLeft w:val="0"/>
      <w:marRight w:val="0"/>
      <w:marTop w:val="0"/>
      <w:marBottom w:val="0"/>
      <w:divBdr>
        <w:top w:val="none" w:sz="0" w:space="0" w:color="auto"/>
        <w:left w:val="none" w:sz="0" w:space="0" w:color="auto"/>
        <w:bottom w:val="none" w:sz="0" w:space="0" w:color="auto"/>
        <w:right w:val="none" w:sz="0" w:space="0" w:color="auto"/>
      </w:divBdr>
    </w:div>
    <w:div w:id="471219967">
      <w:bodyDiv w:val="1"/>
      <w:marLeft w:val="0"/>
      <w:marRight w:val="0"/>
      <w:marTop w:val="0"/>
      <w:marBottom w:val="0"/>
      <w:divBdr>
        <w:top w:val="none" w:sz="0" w:space="0" w:color="auto"/>
        <w:left w:val="none" w:sz="0" w:space="0" w:color="auto"/>
        <w:bottom w:val="none" w:sz="0" w:space="0" w:color="auto"/>
        <w:right w:val="none" w:sz="0" w:space="0" w:color="auto"/>
      </w:divBdr>
    </w:div>
    <w:div w:id="484467312">
      <w:bodyDiv w:val="1"/>
      <w:marLeft w:val="0"/>
      <w:marRight w:val="0"/>
      <w:marTop w:val="0"/>
      <w:marBottom w:val="0"/>
      <w:divBdr>
        <w:top w:val="none" w:sz="0" w:space="0" w:color="auto"/>
        <w:left w:val="none" w:sz="0" w:space="0" w:color="auto"/>
        <w:bottom w:val="none" w:sz="0" w:space="0" w:color="auto"/>
        <w:right w:val="none" w:sz="0" w:space="0" w:color="auto"/>
      </w:divBdr>
    </w:div>
    <w:div w:id="589512192">
      <w:bodyDiv w:val="1"/>
      <w:marLeft w:val="0"/>
      <w:marRight w:val="0"/>
      <w:marTop w:val="0"/>
      <w:marBottom w:val="0"/>
      <w:divBdr>
        <w:top w:val="none" w:sz="0" w:space="0" w:color="auto"/>
        <w:left w:val="none" w:sz="0" w:space="0" w:color="auto"/>
        <w:bottom w:val="none" w:sz="0" w:space="0" w:color="auto"/>
        <w:right w:val="none" w:sz="0" w:space="0" w:color="auto"/>
      </w:divBdr>
    </w:div>
    <w:div w:id="619796442">
      <w:bodyDiv w:val="1"/>
      <w:marLeft w:val="0"/>
      <w:marRight w:val="0"/>
      <w:marTop w:val="0"/>
      <w:marBottom w:val="0"/>
      <w:divBdr>
        <w:top w:val="none" w:sz="0" w:space="0" w:color="auto"/>
        <w:left w:val="none" w:sz="0" w:space="0" w:color="auto"/>
        <w:bottom w:val="none" w:sz="0" w:space="0" w:color="auto"/>
        <w:right w:val="none" w:sz="0" w:space="0" w:color="auto"/>
      </w:divBdr>
    </w:div>
    <w:div w:id="655955760">
      <w:bodyDiv w:val="1"/>
      <w:marLeft w:val="0"/>
      <w:marRight w:val="0"/>
      <w:marTop w:val="0"/>
      <w:marBottom w:val="0"/>
      <w:divBdr>
        <w:top w:val="none" w:sz="0" w:space="0" w:color="auto"/>
        <w:left w:val="none" w:sz="0" w:space="0" w:color="auto"/>
        <w:bottom w:val="none" w:sz="0" w:space="0" w:color="auto"/>
        <w:right w:val="none" w:sz="0" w:space="0" w:color="auto"/>
      </w:divBdr>
    </w:div>
    <w:div w:id="673143016">
      <w:bodyDiv w:val="1"/>
      <w:marLeft w:val="0"/>
      <w:marRight w:val="0"/>
      <w:marTop w:val="0"/>
      <w:marBottom w:val="0"/>
      <w:divBdr>
        <w:top w:val="none" w:sz="0" w:space="0" w:color="auto"/>
        <w:left w:val="none" w:sz="0" w:space="0" w:color="auto"/>
        <w:bottom w:val="none" w:sz="0" w:space="0" w:color="auto"/>
        <w:right w:val="none" w:sz="0" w:space="0" w:color="auto"/>
      </w:divBdr>
    </w:div>
    <w:div w:id="727606493">
      <w:bodyDiv w:val="1"/>
      <w:marLeft w:val="0"/>
      <w:marRight w:val="0"/>
      <w:marTop w:val="0"/>
      <w:marBottom w:val="0"/>
      <w:divBdr>
        <w:top w:val="none" w:sz="0" w:space="0" w:color="auto"/>
        <w:left w:val="none" w:sz="0" w:space="0" w:color="auto"/>
        <w:bottom w:val="none" w:sz="0" w:space="0" w:color="auto"/>
        <w:right w:val="none" w:sz="0" w:space="0" w:color="auto"/>
      </w:divBdr>
    </w:div>
    <w:div w:id="775097277">
      <w:bodyDiv w:val="1"/>
      <w:marLeft w:val="0"/>
      <w:marRight w:val="0"/>
      <w:marTop w:val="0"/>
      <w:marBottom w:val="0"/>
      <w:divBdr>
        <w:top w:val="none" w:sz="0" w:space="0" w:color="auto"/>
        <w:left w:val="none" w:sz="0" w:space="0" w:color="auto"/>
        <w:bottom w:val="none" w:sz="0" w:space="0" w:color="auto"/>
        <w:right w:val="none" w:sz="0" w:space="0" w:color="auto"/>
      </w:divBdr>
    </w:div>
    <w:div w:id="775176922">
      <w:bodyDiv w:val="1"/>
      <w:marLeft w:val="0"/>
      <w:marRight w:val="0"/>
      <w:marTop w:val="0"/>
      <w:marBottom w:val="0"/>
      <w:divBdr>
        <w:top w:val="none" w:sz="0" w:space="0" w:color="auto"/>
        <w:left w:val="none" w:sz="0" w:space="0" w:color="auto"/>
        <w:bottom w:val="none" w:sz="0" w:space="0" w:color="auto"/>
        <w:right w:val="none" w:sz="0" w:space="0" w:color="auto"/>
      </w:divBdr>
    </w:div>
    <w:div w:id="799224251">
      <w:bodyDiv w:val="1"/>
      <w:marLeft w:val="0"/>
      <w:marRight w:val="0"/>
      <w:marTop w:val="0"/>
      <w:marBottom w:val="0"/>
      <w:divBdr>
        <w:top w:val="none" w:sz="0" w:space="0" w:color="auto"/>
        <w:left w:val="none" w:sz="0" w:space="0" w:color="auto"/>
        <w:bottom w:val="none" w:sz="0" w:space="0" w:color="auto"/>
        <w:right w:val="none" w:sz="0" w:space="0" w:color="auto"/>
      </w:divBdr>
    </w:div>
    <w:div w:id="816609477">
      <w:bodyDiv w:val="1"/>
      <w:marLeft w:val="0"/>
      <w:marRight w:val="0"/>
      <w:marTop w:val="0"/>
      <w:marBottom w:val="0"/>
      <w:divBdr>
        <w:top w:val="none" w:sz="0" w:space="0" w:color="auto"/>
        <w:left w:val="none" w:sz="0" w:space="0" w:color="auto"/>
        <w:bottom w:val="none" w:sz="0" w:space="0" w:color="auto"/>
        <w:right w:val="none" w:sz="0" w:space="0" w:color="auto"/>
      </w:divBdr>
    </w:div>
    <w:div w:id="1015574357">
      <w:bodyDiv w:val="1"/>
      <w:marLeft w:val="0"/>
      <w:marRight w:val="0"/>
      <w:marTop w:val="0"/>
      <w:marBottom w:val="0"/>
      <w:divBdr>
        <w:top w:val="none" w:sz="0" w:space="0" w:color="auto"/>
        <w:left w:val="none" w:sz="0" w:space="0" w:color="auto"/>
        <w:bottom w:val="none" w:sz="0" w:space="0" w:color="auto"/>
        <w:right w:val="none" w:sz="0" w:space="0" w:color="auto"/>
      </w:divBdr>
    </w:div>
    <w:div w:id="1046221859">
      <w:bodyDiv w:val="1"/>
      <w:marLeft w:val="0"/>
      <w:marRight w:val="0"/>
      <w:marTop w:val="0"/>
      <w:marBottom w:val="0"/>
      <w:divBdr>
        <w:top w:val="none" w:sz="0" w:space="0" w:color="auto"/>
        <w:left w:val="none" w:sz="0" w:space="0" w:color="auto"/>
        <w:bottom w:val="none" w:sz="0" w:space="0" w:color="auto"/>
        <w:right w:val="none" w:sz="0" w:space="0" w:color="auto"/>
      </w:divBdr>
    </w:div>
    <w:div w:id="1048139645">
      <w:bodyDiv w:val="1"/>
      <w:marLeft w:val="0"/>
      <w:marRight w:val="0"/>
      <w:marTop w:val="0"/>
      <w:marBottom w:val="0"/>
      <w:divBdr>
        <w:top w:val="none" w:sz="0" w:space="0" w:color="auto"/>
        <w:left w:val="none" w:sz="0" w:space="0" w:color="auto"/>
        <w:bottom w:val="none" w:sz="0" w:space="0" w:color="auto"/>
        <w:right w:val="none" w:sz="0" w:space="0" w:color="auto"/>
      </w:divBdr>
    </w:div>
    <w:div w:id="1066956917">
      <w:bodyDiv w:val="1"/>
      <w:marLeft w:val="0"/>
      <w:marRight w:val="0"/>
      <w:marTop w:val="0"/>
      <w:marBottom w:val="0"/>
      <w:divBdr>
        <w:top w:val="none" w:sz="0" w:space="0" w:color="auto"/>
        <w:left w:val="none" w:sz="0" w:space="0" w:color="auto"/>
        <w:bottom w:val="none" w:sz="0" w:space="0" w:color="auto"/>
        <w:right w:val="none" w:sz="0" w:space="0" w:color="auto"/>
      </w:divBdr>
    </w:div>
    <w:div w:id="1089694036">
      <w:bodyDiv w:val="1"/>
      <w:marLeft w:val="0"/>
      <w:marRight w:val="0"/>
      <w:marTop w:val="0"/>
      <w:marBottom w:val="0"/>
      <w:divBdr>
        <w:top w:val="none" w:sz="0" w:space="0" w:color="auto"/>
        <w:left w:val="none" w:sz="0" w:space="0" w:color="auto"/>
        <w:bottom w:val="none" w:sz="0" w:space="0" w:color="auto"/>
        <w:right w:val="none" w:sz="0" w:space="0" w:color="auto"/>
      </w:divBdr>
    </w:div>
    <w:div w:id="1090275240">
      <w:bodyDiv w:val="1"/>
      <w:marLeft w:val="0"/>
      <w:marRight w:val="0"/>
      <w:marTop w:val="0"/>
      <w:marBottom w:val="0"/>
      <w:divBdr>
        <w:top w:val="none" w:sz="0" w:space="0" w:color="auto"/>
        <w:left w:val="none" w:sz="0" w:space="0" w:color="auto"/>
        <w:bottom w:val="none" w:sz="0" w:space="0" w:color="auto"/>
        <w:right w:val="none" w:sz="0" w:space="0" w:color="auto"/>
      </w:divBdr>
    </w:div>
    <w:div w:id="1090666003">
      <w:bodyDiv w:val="1"/>
      <w:marLeft w:val="0"/>
      <w:marRight w:val="0"/>
      <w:marTop w:val="0"/>
      <w:marBottom w:val="0"/>
      <w:divBdr>
        <w:top w:val="none" w:sz="0" w:space="0" w:color="auto"/>
        <w:left w:val="none" w:sz="0" w:space="0" w:color="auto"/>
        <w:bottom w:val="none" w:sz="0" w:space="0" w:color="auto"/>
        <w:right w:val="none" w:sz="0" w:space="0" w:color="auto"/>
      </w:divBdr>
    </w:div>
    <w:div w:id="1129786218">
      <w:bodyDiv w:val="1"/>
      <w:marLeft w:val="0"/>
      <w:marRight w:val="0"/>
      <w:marTop w:val="0"/>
      <w:marBottom w:val="0"/>
      <w:divBdr>
        <w:top w:val="none" w:sz="0" w:space="0" w:color="auto"/>
        <w:left w:val="none" w:sz="0" w:space="0" w:color="auto"/>
        <w:bottom w:val="none" w:sz="0" w:space="0" w:color="auto"/>
        <w:right w:val="none" w:sz="0" w:space="0" w:color="auto"/>
      </w:divBdr>
    </w:div>
    <w:div w:id="1226601634">
      <w:bodyDiv w:val="1"/>
      <w:marLeft w:val="0"/>
      <w:marRight w:val="0"/>
      <w:marTop w:val="0"/>
      <w:marBottom w:val="0"/>
      <w:divBdr>
        <w:top w:val="none" w:sz="0" w:space="0" w:color="auto"/>
        <w:left w:val="none" w:sz="0" w:space="0" w:color="auto"/>
        <w:bottom w:val="none" w:sz="0" w:space="0" w:color="auto"/>
        <w:right w:val="none" w:sz="0" w:space="0" w:color="auto"/>
      </w:divBdr>
    </w:div>
    <w:div w:id="1286346801">
      <w:bodyDiv w:val="1"/>
      <w:marLeft w:val="0"/>
      <w:marRight w:val="0"/>
      <w:marTop w:val="0"/>
      <w:marBottom w:val="0"/>
      <w:divBdr>
        <w:top w:val="none" w:sz="0" w:space="0" w:color="auto"/>
        <w:left w:val="none" w:sz="0" w:space="0" w:color="auto"/>
        <w:bottom w:val="none" w:sz="0" w:space="0" w:color="auto"/>
        <w:right w:val="none" w:sz="0" w:space="0" w:color="auto"/>
      </w:divBdr>
    </w:div>
    <w:div w:id="1415740052">
      <w:bodyDiv w:val="1"/>
      <w:marLeft w:val="0"/>
      <w:marRight w:val="0"/>
      <w:marTop w:val="0"/>
      <w:marBottom w:val="0"/>
      <w:divBdr>
        <w:top w:val="none" w:sz="0" w:space="0" w:color="auto"/>
        <w:left w:val="none" w:sz="0" w:space="0" w:color="auto"/>
        <w:bottom w:val="none" w:sz="0" w:space="0" w:color="auto"/>
        <w:right w:val="none" w:sz="0" w:space="0" w:color="auto"/>
      </w:divBdr>
    </w:div>
    <w:div w:id="1436250493">
      <w:bodyDiv w:val="1"/>
      <w:marLeft w:val="0"/>
      <w:marRight w:val="0"/>
      <w:marTop w:val="0"/>
      <w:marBottom w:val="0"/>
      <w:divBdr>
        <w:top w:val="none" w:sz="0" w:space="0" w:color="auto"/>
        <w:left w:val="none" w:sz="0" w:space="0" w:color="auto"/>
        <w:bottom w:val="none" w:sz="0" w:space="0" w:color="auto"/>
        <w:right w:val="none" w:sz="0" w:space="0" w:color="auto"/>
      </w:divBdr>
    </w:div>
    <w:div w:id="1467964837">
      <w:bodyDiv w:val="1"/>
      <w:marLeft w:val="0"/>
      <w:marRight w:val="0"/>
      <w:marTop w:val="0"/>
      <w:marBottom w:val="0"/>
      <w:divBdr>
        <w:top w:val="none" w:sz="0" w:space="0" w:color="auto"/>
        <w:left w:val="none" w:sz="0" w:space="0" w:color="auto"/>
        <w:bottom w:val="none" w:sz="0" w:space="0" w:color="auto"/>
        <w:right w:val="none" w:sz="0" w:space="0" w:color="auto"/>
      </w:divBdr>
    </w:div>
    <w:div w:id="1547329199">
      <w:bodyDiv w:val="1"/>
      <w:marLeft w:val="0"/>
      <w:marRight w:val="0"/>
      <w:marTop w:val="0"/>
      <w:marBottom w:val="0"/>
      <w:divBdr>
        <w:top w:val="none" w:sz="0" w:space="0" w:color="auto"/>
        <w:left w:val="none" w:sz="0" w:space="0" w:color="auto"/>
        <w:bottom w:val="none" w:sz="0" w:space="0" w:color="auto"/>
        <w:right w:val="none" w:sz="0" w:space="0" w:color="auto"/>
      </w:divBdr>
    </w:div>
    <w:div w:id="1634284627">
      <w:bodyDiv w:val="1"/>
      <w:marLeft w:val="0"/>
      <w:marRight w:val="0"/>
      <w:marTop w:val="0"/>
      <w:marBottom w:val="0"/>
      <w:divBdr>
        <w:top w:val="none" w:sz="0" w:space="0" w:color="auto"/>
        <w:left w:val="none" w:sz="0" w:space="0" w:color="auto"/>
        <w:bottom w:val="none" w:sz="0" w:space="0" w:color="auto"/>
        <w:right w:val="none" w:sz="0" w:space="0" w:color="auto"/>
      </w:divBdr>
    </w:div>
    <w:div w:id="1755392192">
      <w:bodyDiv w:val="1"/>
      <w:marLeft w:val="0"/>
      <w:marRight w:val="0"/>
      <w:marTop w:val="0"/>
      <w:marBottom w:val="0"/>
      <w:divBdr>
        <w:top w:val="none" w:sz="0" w:space="0" w:color="auto"/>
        <w:left w:val="none" w:sz="0" w:space="0" w:color="auto"/>
        <w:bottom w:val="none" w:sz="0" w:space="0" w:color="auto"/>
        <w:right w:val="none" w:sz="0" w:space="0" w:color="auto"/>
      </w:divBdr>
    </w:div>
    <w:div w:id="1802305854">
      <w:bodyDiv w:val="1"/>
      <w:marLeft w:val="0"/>
      <w:marRight w:val="0"/>
      <w:marTop w:val="0"/>
      <w:marBottom w:val="0"/>
      <w:divBdr>
        <w:top w:val="none" w:sz="0" w:space="0" w:color="auto"/>
        <w:left w:val="none" w:sz="0" w:space="0" w:color="auto"/>
        <w:bottom w:val="none" w:sz="0" w:space="0" w:color="auto"/>
        <w:right w:val="none" w:sz="0" w:space="0" w:color="auto"/>
      </w:divBdr>
    </w:div>
    <w:div w:id="1828978913">
      <w:bodyDiv w:val="1"/>
      <w:marLeft w:val="0"/>
      <w:marRight w:val="0"/>
      <w:marTop w:val="0"/>
      <w:marBottom w:val="0"/>
      <w:divBdr>
        <w:top w:val="none" w:sz="0" w:space="0" w:color="auto"/>
        <w:left w:val="none" w:sz="0" w:space="0" w:color="auto"/>
        <w:bottom w:val="none" w:sz="0" w:space="0" w:color="auto"/>
        <w:right w:val="none" w:sz="0" w:space="0" w:color="auto"/>
      </w:divBdr>
    </w:div>
    <w:div w:id="1834644189">
      <w:bodyDiv w:val="1"/>
      <w:marLeft w:val="0"/>
      <w:marRight w:val="0"/>
      <w:marTop w:val="0"/>
      <w:marBottom w:val="0"/>
      <w:divBdr>
        <w:top w:val="none" w:sz="0" w:space="0" w:color="auto"/>
        <w:left w:val="none" w:sz="0" w:space="0" w:color="auto"/>
        <w:bottom w:val="none" w:sz="0" w:space="0" w:color="auto"/>
        <w:right w:val="none" w:sz="0" w:space="0" w:color="auto"/>
      </w:divBdr>
    </w:div>
    <w:div w:id="1894584016">
      <w:bodyDiv w:val="1"/>
      <w:marLeft w:val="0"/>
      <w:marRight w:val="0"/>
      <w:marTop w:val="0"/>
      <w:marBottom w:val="0"/>
      <w:divBdr>
        <w:top w:val="none" w:sz="0" w:space="0" w:color="auto"/>
        <w:left w:val="none" w:sz="0" w:space="0" w:color="auto"/>
        <w:bottom w:val="none" w:sz="0" w:space="0" w:color="auto"/>
        <w:right w:val="none" w:sz="0" w:space="0" w:color="auto"/>
      </w:divBdr>
    </w:div>
    <w:div w:id="2019768232">
      <w:bodyDiv w:val="1"/>
      <w:marLeft w:val="0"/>
      <w:marRight w:val="0"/>
      <w:marTop w:val="0"/>
      <w:marBottom w:val="0"/>
      <w:divBdr>
        <w:top w:val="none" w:sz="0" w:space="0" w:color="auto"/>
        <w:left w:val="none" w:sz="0" w:space="0" w:color="auto"/>
        <w:bottom w:val="none" w:sz="0" w:space="0" w:color="auto"/>
        <w:right w:val="none" w:sz="0" w:space="0" w:color="auto"/>
      </w:divBdr>
    </w:div>
    <w:div w:id="2063092136">
      <w:bodyDiv w:val="1"/>
      <w:marLeft w:val="0"/>
      <w:marRight w:val="0"/>
      <w:marTop w:val="0"/>
      <w:marBottom w:val="0"/>
      <w:divBdr>
        <w:top w:val="none" w:sz="0" w:space="0" w:color="auto"/>
        <w:left w:val="none" w:sz="0" w:space="0" w:color="auto"/>
        <w:bottom w:val="none" w:sz="0" w:space="0" w:color="auto"/>
        <w:right w:val="none" w:sz="0" w:space="0" w:color="auto"/>
      </w:divBdr>
    </w:div>
    <w:div w:id="2092191842">
      <w:bodyDiv w:val="1"/>
      <w:marLeft w:val="0"/>
      <w:marRight w:val="0"/>
      <w:marTop w:val="0"/>
      <w:marBottom w:val="0"/>
      <w:divBdr>
        <w:top w:val="none" w:sz="0" w:space="0" w:color="auto"/>
        <w:left w:val="none" w:sz="0" w:space="0" w:color="auto"/>
        <w:bottom w:val="none" w:sz="0" w:space="0" w:color="auto"/>
        <w:right w:val="none" w:sz="0" w:space="0" w:color="auto"/>
      </w:divBdr>
    </w:div>
    <w:div w:id="2144691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15D37E-0D1B-461C-8A4C-02F03F866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3357</TotalTime>
  <Pages>6</Pages>
  <Words>1796</Words>
  <Characters>10241</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12013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Chanya, Methakhup</dc:creator>
  <cp:keywords/>
  <dc:description/>
  <cp:lastModifiedBy>Chananan, Kongmerng</cp:lastModifiedBy>
  <cp:revision>516</cp:revision>
  <cp:lastPrinted>2020-02-25T22:24:00Z</cp:lastPrinted>
  <dcterms:created xsi:type="dcterms:W3CDTF">2020-02-18T10:38:00Z</dcterms:created>
  <dcterms:modified xsi:type="dcterms:W3CDTF">2020-02-25T22:35:00Z</dcterms:modified>
</cp:coreProperties>
</file>