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8F84D" w14:textId="77777777" w:rsidR="00D01E53" w:rsidRPr="003B1B7C" w:rsidRDefault="00D01E53" w:rsidP="00D01E53">
      <w:pPr>
        <w:suppressAutoHyphens/>
        <w:spacing w:after="0" w:line="240" w:lineRule="auto"/>
        <w:ind w:left="324"/>
        <w:rPr>
          <w:rFonts w:ascii="Arial" w:eastAsia="Times New Roman" w:hAnsi="Arial" w:cs="Arial"/>
          <w:b/>
          <w:bCs/>
          <w:szCs w:val="22"/>
        </w:rPr>
      </w:pPr>
      <w:r w:rsidRPr="003B1B7C">
        <w:rPr>
          <w:rFonts w:ascii="Arial" w:eastAsia="Times New Roman" w:hAnsi="Arial" w:cs="Arial"/>
          <w:b/>
          <w:bCs/>
          <w:szCs w:val="22"/>
        </w:rPr>
        <w:t>PRIME ROAD POWER PUBLIC COMPANY LIMITED</w:t>
      </w:r>
    </w:p>
    <w:p w14:paraId="734A7FB5" w14:textId="77777777" w:rsidR="00D01E53" w:rsidRPr="003B1B7C" w:rsidRDefault="00D01E53" w:rsidP="00D01E53">
      <w:pPr>
        <w:suppressAutoHyphens/>
        <w:spacing w:after="0" w:line="240" w:lineRule="auto"/>
        <w:ind w:left="324"/>
        <w:rPr>
          <w:rFonts w:ascii="Arial" w:hAnsi="Arial" w:cs="Arial"/>
          <w:b/>
          <w:bCs/>
          <w:szCs w:val="22"/>
        </w:rPr>
      </w:pPr>
      <w:r w:rsidRPr="003B1B7C">
        <w:rPr>
          <w:rFonts w:ascii="Arial" w:eastAsia="Times New Roman" w:hAnsi="Arial" w:cs="Arial"/>
          <w:b/>
          <w:bCs/>
          <w:szCs w:val="22"/>
        </w:rPr>
        <w:t xml:space="preserve">   (FORMERLY “FOOD CAPITALS PUBLIC COMPANY LIMITED”)</w:t>
      </w:r>
    </w:p>
    <w:p w14:paraId="0C122583" w14:textId="77777777" w:rsidR="00D01E53" w:rsidRPr="003B1B7C" w:rsidRDefault="00D01E53" w:rsidP="00D01E53">
      <w:pPr>
        <w:suppressAutoHyphens/>
        <w:spacing w:after="0" w:line="240" w:lineRule="auto"/>
        <w:ind w:left="324"/>
        <w:rPr>
          <w:rFonts w:ascii="Arial" w:hAnsi="Arial" w:cs="Arial"/>
          <w:b/>
          <w:bCs/>
          <w:szCs w:val="22"/>
        </w:rPr>
      </w:pPr>
    </w:p>
    <w:p w14:paraId="2F35D5A7" w14:textId="77777777" w:rsidR="00D01E53" w:rsidRPr="003B1B7C" w:rsidRDefault="00D01E53" w:rsidP="00D01E53">
      <w:pPr>
        <w:keepNext/>
        <w:spacing w:after="0" w:line="240" w:lineRule="auto"/>
        <w:ind w:left="324"/>
        <w:rPr>
          <w:rFonts w:ascii="Arial" w:hAnsi="Arial" w:cs="Arial"/>
          <w:b/>
          <w:bCs/>
          <w:szCs w:val="22"/>
        </w:rPr>
      </w:pPr>
    </w:p>
    <w:p w14:paraId="3F5230F3" w14:textId="77777777" w:rsidR="00D01E53" w:rsidRPr="003B1B7C" w:rsidRDefault="00D01E53" w:rsidP="00D01E53">
      <w:pPr>
        <w:keepNext/>
        <w:spacing w:after="0" w:line="240" w:lineRule="auto"/>
        <w:ind w:left="324"/>
        <w:rPr>
          <w:rFonts w:ascii="Arial" w:hAnsi="Arial" w:cs="Arial"/>
          <w:b/>
          <w:bCs/>
          <w:szCs w:val="22"/>
        </w:rPr>
      </w:pPr>
      <w:r w:rsidRPr="003B1B7C">
        <w:rPr>
          <w:rFonts w:ascii="Arial" w:hAnsi="Arial" w:cs="Arial"/>
          <w:b/>
          <w:bCs/>
          <w:szCs w:val="22"/>
        </w:rPr>
        <w:t>CONSOLIDATED AND SEPARATE FINANCIAL STATEMENTS</w:t>
      </w:r>
    </w:p>
    <w:p w14:paraId="4F2CA67B" w14:textId="77777777" w:rsidR="00D01E53" w:rsidRPr="003B1B7C" w:rsidRDefault="00D01E53" w:rsidP="00D01E53">
      <w:pPr>
        <w:suppressAutoHyphens/>
        <w:spacing w:after="0" w:line="240" w:lineRule="auto"/>
        <w:ind w:left="324"/>
        <w:rPr>
          <w:rFonts w:ascii="Arial" w:hAnsi="Arial" w:cs="Arial"/>
          <w:b/>
          <w:bCs/>
          <w:szCs w:val="22"/>
        </w:rPr>
      </w:pPr>
    </w:p>
    <w:p w14:paraId="7636CF93" w14:textId="77777777" w:rsidR="00D01E53" w:rsidRDefault="00D01E53" w:rsidP="00D01E53">
      <w:pPr>
        <w:suppressAutoHyphens/>
        <w:spacing w:after="0" w:line="240" w:lineRule="auto"/>
        <w:ind w:left="324"/>
        <w:rPr>
          <w:rFonts w:ascii="Arial" w:hAnsi="Arial" w:cs="Arial"/>
          <w:b/>
          <w:bCs/>
          <w:szCs w:val="22"/>
        </w:rPr>
        <w:sectPr w:rsidR="00D01E53" w:rsidSect="00D01E53">
          <w:headerReference w:type="default" r:id="rId8"/>
          <w:pgSz w:w="11909" w:h="16834" w:code="9"/>
          <w:pgMar w:top="4031" w:right="2880" w:bottom="10081" w:left="1985" w:header="709" w:footer="709" w:gutter="0"/>
          <w:cols w:space="708"/>
          <w:docGrid w:linePitch="360"/>
        </w:sectPr>
      </w:pPr>
      <w:r w:rsidRPr="003B1B7C">
        <w:rPr>
          <w:rFonts w:ascii="Arial" w:hAnsi="Arial" w:cs="Arial"/>
          <w:b/>
          <w:bCs/>
          <w:szCs w:val="22"/>
        </w:rPr>
        <w:t>31 DECEMBER 2019</w:t>
      </w:r>
    </w:p>
    <w:p w14:paraId="58833E7C" w14:textId="0E302AE8" w:rsidR="00790517" w:rsidRPr="005C6E21" w:rsidRDefault="00790517">
      <w:pPr>
        <w:pStyle w:val="Default"/>
        <w:rPr>
          <w:rFonts w:eastAsia="Calibri"/>
          <w:b/>
          <w:bCs/>
          <w:color w:val="CF4A02"/>
          <w:sz w:val="22"/>
          <w:szCs w:val="22"/>
        </w:rPr>
      </w:pPr>
      <w:r w:rsidRPr="005C6E21">
        <w:rPr>
          <w:rFonts w:eastAsia="Calibri"/>
          <w:b/>
          <w:bCs/>
          <w:color w:val="CF4A02"/>
          <w:sz w:val="22"/>
          <w:szCs w:val="22"/>
        </w:rPr>
        <w:lastRenderedPageBreak/>
        <w:t>I</w:t>
      </w:r>
      <w:r w:rsidR="00886FDA" w:rsidRPr="005C6E21">
        <w:rPr>
          <w:rFonts w:eastAsia="Calibri"/>
          <w:b/>
          <w:bCs/>
          <w:color w:val="CF4A02"/>
          <w:sz w:val="22"/>
          <w:szCs w:val="22"/>
        </w:rPr>
        <w:t>ndependent</w:t>
      </w:r>
      <w:r w:rsidRPr="005C6E21">
        <w:rPr>
          <w:rFonts w:eastAsia="Calibri"/>
          <w:b/>
          <w:bCs/>
          <w:color w:val="CF4A02"/>
          <w:sz w:val="22"/>
          <w:szCs w:val="22"/>
        </w:rPr>
        <w:t xml:space="preserve"> </w:t>
      </w:r>
      <w:r w:rsidR="008E0FC2" w:rsidRPr="005C6E21">
        <w:rPr>
          <w:rFonts w:eastAsia="Calibri"/>
          <w:b/>
          <w:bCs/>
          <w:color w:val="CF4A02"/>
          <w:sz w:val="22"/>
          <w:szCs w:val="22"/>
        </w:rPr>
        <w:t>A</w:t>
      </w:r>
      <w:r w:rsidR="00886FDA" w:rsidRPr="005C6E21">
        <w:rPr>
          <w:rFonts w:eastAsia="Calibri"/>
          <w:b/>
          <w:bCs/>
          <w:color w:val="CF4A02"/>
          <w:sz w:val="22"/>
          <w:szCs w:val="22"/>
        </w:rPr>
        <w:t>uditor</w:t>
      </w:r>
      <w:r w:rsidRPr="005C6E21">
        <w:rPr>
          <w:rFonts w:eastAsia="Calibri"/>
          <w:b/>
          <w:bCs/>
          <w:color w:val="CF4A02"/>
          <w:sz w:val="22"/>
          <w:szCs w:val="22"/>
        </w:rPr>
        <w:t>’</w:t>
      </w:r>
      <w:r w:rsidR="00886FDA" w:rsidRPr="005C6E21">
        <w:rPr>
          <w:rFonts w:eastAsia="Calibri"/>
          <w:b/>
          <w:bCs/>
          <w:color w:val="CF4A02"/>
          <w:sz w:val="22"/>
          <w:szCs w:val="22"/>
        </w:rPr>
        <w:t xml:space="preserve">s </w:t>
      </w:r>
      <w:r w:rsidR="008E0FC2" w:rsidRPr="005C6E21">
        <w:rPr>
          <w:rFonts w:eastAsia="Calibri"/>
          <w:b/>
          <w:bCs/>
          <w:color w:val="CF4A02"/>
          <w:sz w:val="22"/>
          <w:szCs w:val="22"/>
        </w:rPr>
        <w:t>R</w:t>
      </w:r>
      <w:r w:rsidR="00886FDA" w:rsidRPr="005C6E21">
        <w:rPr>
          <w:rFonts w:eastAsia="Calibri"/>
          <w:b/>
          <w:bCs/>
          <w:color w:val="CF4A02"/>
          <w:sz w:val="22"/>
          <w:szCs w:val="22"/>
        </w:rPr>
        <w:t>eport</w:t>
      </w:r>
      <w:r w:rsidRPr="005C6E21">
        <w:rPr>
          <w:rFonts w:eastAsia="Calibri"/>
          <w:b/>
          <w:bCs/>
          <w:color w:val="CF4A02"/>
          <w:sz w:val="22"/>
          <w:szCs w:val="22"/>
        </w:rPr>
        <w:t xml:space="preserve"> </w:t>
      </w:r>
    </w:p>
    <w:p w14:paraId="3E0104EC" w14:textId="77777777" w:rsidR="000D55B0" w:rsidRPr="003B1B7C" w:rsidRDefault="000D55B0">
      <w:pPr>
        <w:pStyle w:val="Default"/>
        <w:rPr>
          <w:b/>
          <w:bCs/>
          <w:color w:val="C00000"/>
          <w:sz w:val="22"/>
          <w:szCs w:val="22"/>
        </w:rPr>
      </w:pPr>
    </w:p>
    <w:p w14:paraId="48269E76" w14:textId="77777777" w:rsidR="000D55B0" w:rsidRPr="003B1B7C" w:rsidRDefault="000D55B0">
      <w:pPr>
        <w:pStyle w:val="Default"/>
        <w:rPr>
          <w:color w:val="C00000"/>
          <w:sz w:val="22"/>
          <w:szCs w:val="22"/>
        </w:rPr>
      </w:pPr>
    </w:p>
    <w:p w14:paraId="0C99EEB6" w14:textId="604E1319" w:rsidR="003B1B7C" w:rsidRPr="005C6E21" w:rsidRDefault="00645F99" w:rsidP="003B1B7C">
      <w:pPr>
        <w:pStyle w:val="Default"/>
        <w:jc w:val="both"/>
        <w:rPr>
          <w:rFonts w:eastAsia="Calibri"/>
          <w:color w:val="CF4A02"/>
          <w:sz w:val="20"/>
          <w:szCs w:val="20"/>
        </w:rPr>
      </w:pPr>
      <w:r w:rsidRPr="005C6E21">
        <w:rPr>
          <w:rFonts w:eastAsia="Calibri"/>
          <w:color w:val="CF4A02"/>
          <w:sz w:val="20"/>
          <w:szCs w:val="20"/>
        </w:rPr>
        <w:t xml:space="preserve">To the Shareholders and the Board of Directors of Prime Road Power Public Company Limited </w:t>
      </w:r>
      <w:r w:rsidR="003B1B7C" w:rsidRPr="005C6E21">
        <w:rPr>
          <w:rFonts w:eastAsia="Calibri"/>
          <w:color w:val="CF4A02"/>
          <w:sz w:val="20"/>
          <w:szCs w:val="20"/>
        </w:rPr>
        <w:t xml:space="preserve"> </w:t>
      </w:r>
    </w:p>
    <w:p w14:paraId="0867676E" w14:textId="77777777" w:rsidR="00790517" w:rsidRPr="005C6E21" w:rsidRDefault="003B1B7C" w:rsidP="003B1B7C">
      <w:pPr>
        <w:pStyle w:val="Default"/>
        <w:jc w:val="both"/>
        <w:rPr>
          <w:rFonts w:eastAsia="Calibri" w:cstheme="minorBidi"/>
          <w:color w:val="CF4A02"/>
          <w:sz w:val="20"/>
          <w:szCs w:val="20"/>
          <w:cs/>
        </w:rPr>
      </w:pPr>
      <w:r w:rsidRPr="005C6E21">
        <w:rPr>
          <w:rFonts w:eastAsia="Calibri"/>
          <w:color w:val="CF4A02"/>
          <w:sz w:val="20"/>
          <w:szCs w:val="20"/>
        </w:rPr>
        <w:t xml:space="preserve">   </w:t>
      </w:r>
      <w:r w:rsidR="00645F99" w:rsidRPr="005C6E21">
        <w:rPr>
          <w:rFonts w:eastAsia="Calibri"/>
          <w:color w:val="CF4A02"/>
          <w:sz w:val="20"/>
          <w:szCs w:val="20"/>
        </w:rPr>
        <w:t>(formerly “Food Capitals Public Company Limited”)</w:t>
      </w:r>
    </w:p>
    <w:p w14:paraId="01F799FE" w14:textId="77777777" w:rsidR="00790517" w:rsidRPr="003B1B7C" w:rsidRDefault="00790517">
      <w:pPr>
        <w:pStyle w:val="Default"/>
        <w:rPr>
          <w:b/>
          <w:bCs/>
          <w:sz w:val="22"/>
          <w:szCs w:val="22"/>
        </w:rPr>
      </w:pPr>
    </w:p>
    <w:p w14:paraId="12DB4D23" w14:textId="77777777" w:rsidR="00790517" w:rsidRPr="003B1B7C" w:rsidRDefault="00790517">
      <w:pPr>
        <w:pStyle w:val="Default"/>
        <w:rPr>
          <w:b/>
          <w:bCs/>
          <w:sz w:val="22"/>
          <w:szCs w:val="22"/>
        </w:rPr>
      </w:pPr>
    </w:p>
    <w:p w14:paraId="022B0379" w14:textId="77777777" w:rsidR="00790517" w:rsidRPr="005C6E21" w:rsidRDefault="009D6C4B" w:rsidP="006F12F1">
      <w:pPr>
        <w:pStyle w:val="Default"/>
        <w:jc w:val="thaiDistribute"/>
        <w:rPr>
          <w:rFonts w:eastAsia="Calibri" w:cstheme="minorBidi"/>
          <w:b/>
          <w:bCs/>
          <w:color w:val="CF4A02"/>
          <w:sz w:val="20"/>
          <w:szCs w:val="20"/>
        </w:rPr>
      </w:pPr>
      <w:r w:rsidRPr="005C6E21">
        <w:rPr>
          <w:rFonts w:eastAsia="Calibri"/>
          <w:b/>
          <w:bCs/>
          <w:color w:val="CF4A02"/>
          <w:sz w:val="20"/>
          <w:szCs w:val="20"/>
        </w:rPr>
        <w:t>My o</w:t>
      </w:r>
      <w:r w:rsidR="00790517" w:rsidRPr="005C6E21">
        <w:rPr>
          <w:rFonts w:eastAsia="Calibri"/>
          <w:b/>
          <w:bCs/>
          <w:color w:val="CF4A02"/>
          <w:sz w:val="20"/>
          <w:szCs w:val="20"/>
        </w:rPr>
        <w:t xml:space="preserve">pinion </w:t>
      </w:r>
    </w:p>
    <w:p w14:paraId="4730F593" w14:textId="77777777" w:rsidR="008533AD" w:rsidRPr="00116FA8" w:rsidRDefault="008533AD" w:rsidP="006F12F1">
      <w:pPr>
        <w:pStyle w:val="Default"/>
        <w:jc w:val="thaiDistribute"/>
        <w:rPr>
          <w:rFonts w:eastAsia="Calibri" w:cstheme="minorBidi"/>
          <w:b/>
          <w:bCs/>
          <w:color w:val="C00000"/>
          <w:sz w:val="12"/>
          <w:szCs w:val="12"/>
        </w:rPr>
      </w:pPr>
    </w:p>
    <w:p w14:paraId="3C49E039" w14:textId="77777777" w:rsidR="00645F99" w:rsidRPr="003B1B7C" w:rsidRDefault="00645F99" w:rsidP="002D5B1B">
      <w:pPr>
        <w:pStyle w:val="Default"/>
        <w:jc w:val="thaiDistribute"/>
        <w:rPr>
          <w:sz w:val="20"/>
          <w:szCs w:val="20"/>
        </w:rPr>
      </w:pPr>
      <w:r w:rsidRPr="003B1B7C">
        <w:rPr>
          <w:sz w:val="20"/>
          <w:szCs w:val="20"/>
        </w:rPr>
        <w:t xml:space="preserve">In my opinion, the consolidated financial statements of Prime Road Power Public Company Limited </w:t>
      </w:r>
      <w:r w:rsidR="003B1B7C">
        <w:rPr>
          <w:sz w:val="20"/>
          <w:szCs w:val="20"/>
        </w:rPr>
        <w:br/>
      </w:r>
      <w:r w:rsidRPr="003B1B7C">
        <w:rPr>
          <w:sz w:val="20"/>
          <w:szCs w:val="20"/>
        </w:rPr>
        <w:t xml:space="preserve">(the Company) and its subsidiaries (the Group) and the separate financial statements of the Company present fairly, in all material respects, the consolidated and separate financial position of the Group and of the Company as at 31 December 2019, and the consolidated and separate financial performance and the consolidated and separate cash flows for the year then ended in accordance with Thai Financial Reporting Standards (TFRSs). </w:t>
      </w:r>
    </w:p>
    <w:p w14:paraId="792BB0B0" w14:textId="77777777" w:rsidR="009D6C4B" w:rsidRPr="003B1B7C" w:rsidRDefault="009D6C4B" w:rsidP="005F2E64">
      <w:pPr>
        <w:pStyle w:val="Default"/>
        <w:jc w:val="thaiDistribute"/>
        <w:rPr>
          <w:b/>
          <w:bCs/>
          <w:sz w:val="20"/>
          <w:szCs w:val="20"/>
        </w:rPr>
      </w:pPr>
    </w:p>
    <w:p w14:paraId="1C2642CE" w14:textId="77777777" w:rsidR="009D6C4B" w:rsidRPr="005C6E21" w:rsidRDefault="009D6C4B" w:rsidP="006F12F1">
      <w:pPr>
        <w:pStyle w:val="Default"/>
        <w:jc w:val="thaiDistribute"/>
        <w:rPr>
          <w:rFonts w:eastAsia="Calibri" w:cstheme="minorBidi"/>
          <w:b/>
          <w:bCs/>
          <w:color w:val="CF4A02"/>
          <w:sz w:val="20"/>
          <w:szCs w:val="20"/>
        </w:rPr>
      </w:pPr>
      <w:r w:rsidRPr="005C6E21">
        <w:rPr>
          <w:rFonts w:eastAsia="Calibri"/>
          <w:b/>
          <w:bCs/>
          <w:color w:val="CF4A02"/>
          <w:sz w:val="20"/>
          <w:szCs w:val="20"/>
        </w:rPr>
        <w:t>What I have audited</w:t>
      </w:r>
    </w:p>
    <w:p w14:paraId="02DD9DD9" w14:textId="77777777" w:rsidR="008533AD" w:rsidRPr="003B1B7C" w:rsidRDefault="008533AD" w:rsidP="006F12F1">
      <w:pPr>
        <w:pStyle w:val="Default"/>
        <w:jc w:val="thaiDistribute"/>
        <w:rPr>
          <w:rFonts w:eastAsia="Calibri" w:cstheme="minorBidi"/>
          <w:b/>
          <w:bCs/>
          <w:color w:val="C00000"/>
          <w:sz w:val="12"/>
          <w:szCs w:val="12"/>
        </w:rPr>
      </w:pPr>
    </w:p>
    <w:p w14:paraId="0AFD4C7A" w14:textId="70F02E09" w:rsidR="00E30094" w:rsidRDefault="00E30094" w:rsidP="00E30094">
      <w:pPr>
        <w:pStyle w:val="Default"/>
        <w:jc w:val="thaiDistribute"/>
        <w:rPr>
          <w:sz w:val="20"/>
          <w:szCs w:val="20"/>
        </w:rPr>
      </w:pPr>
      <w:r w:rsidRPr="003B1B7C">
        <w:rPr>
          <w:sz w:val="20"/>
          <w:szCs w:val="20"/>
        </w:rPr>
        <w:t>The consolidated financial statements and the separate financial statements comprise:</w:t>
      </w:r>
    </w:p>
    <w:p w14:paraId="4922F6F8" w14:textId="77777777" w:rsidR="00EF4C5B" w:rsidRPr="00EF4C5B" w:rsidRDefault="00EF4C5B" w:rsidP="00E30094">
      <w:pPr>
        <w:pStyle w:val="Default"/>
        <w:jc w:val="thaiDistribute"/>
        <w:rPr>
          <w:sz w:val="12"/>
          <w:szCs w:val="12"/>
        </w:rPr>
      </w:pPr>
    </w:p>
    <w:p w14:paraId="326B921B" w14:textId="77777777" w:rsidR="00645F99" w:rsidRPr="003B1B7C" w:rsidRDefault="00E90A05" w:rsidP="00DC3C68">
      <w:pPr>
        <w:pStyle w:val="Default"/>
        <w:numPr>
          <w:ilvl w:val="0"/>
          <w:numId w:val="5"/>
        </w:numPr>
        <w:ind w:left="540" w:hanging="270"/>
        <w:jc w:val="thaiDistribute"/>
        <w:rPr>
          <w:sz w:val="20"/>
          <w:szCs w:val="20"/>
        </w:rPr>
      </w:pPr>
      <w:r w:rsidRPr="003B1B7C">
        <w:rPr>
          <w:sz w:val="20"/>
          <w:szCs w:val="20"/>
        </w:rPr>
        <w:t xml:space="preserve">the consolidated and separate statements of </w:t>
      </w:r>
      <w:r w:rsidR="00645F99" w:rsidRPr="003B1B7C">
        <w:rPr>
          <w:sz w:val="20"/>
          <w:szCs w:val="20"/>
        </w:rPr>
        <w:t>financial position as at 31 December 2019;</w:t>
      </w:r>
    </w:p>
    <w:p w14:paraId="63D0DF9A" w14:textId="77777777" w:rsidR="00E90A05" w:rsidRPr="003B1B7C" w:rsidRDefault="00E90A05" w:rsidP="00DC3C68">
      <w:pPr>
        <w:pStyle w:val="Default"/>
        <w:numPr>
          <w:ilvl w:val="0"/>
          <w:numId w:val="5"/>
        </w:numPr>
        <w:ind w:left="540" w:hanging="270"/>
        <w:jc w:val="thaiDistribute"/>
        <w:rPr>
          <w:sz w:val="20"/>
          <w:szCs w:val="20"/>
        </w:rPr>
      </w:pPr>
      <w:r w:rsidRPr="003B1B7C">
        <w:rPr>
          <w:sz w:val="20"/>
          <w:szCs w:val="20"/>
        </w:rPr>
        <w:t>the consolidated and separate statements of comprehensive income for the year then ended;</w:t>
      </w:r>
    </w:p>
    <w:p w14:paraId="5F1F04AD" w14:textId="77777777" w:rsidR="00E90A05" w:rsidRPr="003B1B7C" w:rsidRDefault="00E90A05" w:rsidP="00DC3C68">
      <w:pPr>
        <w:pStyle w:val="Default"/>
        <w:numPr>
          <w:ilvl w:val="0"/>
          <w:numId w:val="5"/>
        </w:numPr>
        <w:ind w:left="540" w:hanging="270"/>
        <w:jc w:val="thaiDistribute"/>
        <w:rPr>
          <w:sz w:val="20"/>
          <w:szCs w:val="20"/>
        </w:rPr>
      </w:pPr>
      <w:r w:rsidRPr="003B1B7C">
        <w:rPr>
          <w:sz w:val="20"/>
          <w:szCs w:val="20"/>
        </w:rPr>
        <w:t>the consolidated and separate statements of changes in equity for the year then ended;</w:t>
      </w:r>
    </w:p>
    <w:p w14:paraId="44034E65" w14:textId="77777777" w:rsidR="00E90A05" w:rsidRPr="003B1B7C" w:rsidRDefault="00E90A05" w:rsidP="00DC3C68">
      <w:pPr>
        <w:pStyle w:val="Default"/>
        <w:numPr>
          <w:ilvl w:val="0"/>
          <w:numId w:val="5"/>
        </w:numPr>
        <w:ind w:left="540" w:hanging="270"/>
        <w:jc w:val="thaiDistribute"/>
        <w:rPr>
          <w:sz w:val="20"/>
          <w:szCs w:val="20"/>
        </w:rPr>
      </w:pPr>
      <w:r w:rsidRPr="003B1B7C">
        <w:rPr>
          <w:sz w:val="20"/>
          <w:szCs w:val="20"/>
        </w:rPr>
        <w:t>the consolidated and separate statements of cash flows for the year then end</w:t>
      </w:r>
      <w:r w:rsidR="00EA344C" w:rsidRPr="003B1B7C">
        <w:rPr>
          <w:sz w:val="20"/>
          <w:szCs w:val="20"/>
        </w:rPr>
        <w:t>ed</w:t>
      </w:r>
      <w:r w:rsidRPr="003B1B7C">
        <w:rPr>
          <w:sz w:val="20"/>
          <w:szCs w:val="20"/>
        </w:rPr>
        <w:t>; and</w:t>
      </w:r>
    </w:p>
    <w:p w14:paraId="4DE34199" w14:textId="77777777" w:rsidR="00E90A05" w:rsidRPr="003B1B7C" w:rsidRDefault="00E90A05" w:rsidP="00DC3C68">
      <w:pPr>
        <w:pStyle w:val="Default"/>
        <w:numPr>
          <w:ilvl w:val="0"/>
          <w:numId w:val="5"/>
        </w:numPr>
        <w:ind w:left="540" w:hanging="270"/>
        <w:jc w:val="thaiDistribute"/>
        <w:rPr>
          <w:sz w:val="20"/>
          <w:szCs w:val="20"/>
        </w:rPr>
      </w:pPr>
      <w:r w:rsidRPr="00DC3C68">
        <w:rPr>
          <w:spacing w:val="-4"/>
          <w:sz w:val="20"/>
          <w:szCs w:val="20"/>
        </w:rPr>
        <w:t>the notes to the consolidated and separate financial statements, which include a summary of significant</w:t>
      </w:r>
      <w:r w:rsidRPr="003B1B7C">
        <w:rPr>
          <w:sz w:val="20"/>
          <w:szCs w:val="20"/>
        </w:rPr>
        <w:t xml:space="preserve"> accounting policies. </w:t>
      </w:r>
    </w:p>
    <w:p w14:paraId="22585A4F" w14:textId="77777777" w:rsidR="00790517" w:rsidRPr="003B1B7C" w:rsidRDefault="00790517" w:rsidP="005F2E64">
      <w:pPr>
        <w:pStyle w:val="Default"/>
        <w:jc w:val="thaiDistribute"/>
        <w:rPr>
          <w:b/>
          <w:bCs/>
          <w:sz w:val="20"/>
          <w:szCs w:val="20"/>
        </w:rPr>
      </w:pPr>
    </w:p>
    <w:p w14:paraId="328D465E" w14:textId="77777777" w:rsidR="00790517" w:rsidRPr="005C6E21" w:rsidRDefault="00790517" w:rsidP="006F12F1">
      <w:pPr>
        <w:pStyle w:val="Default"/>
        <w:jc w:val="thaiDistribute"/>
        <w:rPr>
          <w:rFonts w:eastAsia="Calibri" w:cstheme="minorBidi"/>
          <w:b/>
          <w:bCs/>
          <w:color w:val="CF4A02"/>
          <w:sz w:val="20"/>
          <w:szCs w:val="20"/>
        </w:rPr>
      </w:pPr>
      <w:r w:rsidRPr="005C6E21">
        <w:rPr>
          <w:rFonts w:eastAsia="Calibri"/>
          <w:b/>
          <w:bCs/>
          <w:color w:val="CF4A02"/>
          <w:sz w:val="20"/>
          <w:szCs w:val="20"/>
        </w:rPr>
        <w:t xml:space="preserve">Basis for </w:t>
      </w:r>
      <w:r w:rsidR="00E07F94" w:rsidRPr="005C6E21">
        <w:rPr>
          <w:rFonts w:eastAsia="Calibri"/>
          <w:b/>
          <w:bCs/>
          <w:color w:val="CF4A02"/>
          <w:sz w:val="20"/>
          <w:szCs w:val="20"/>
        </w:rPr>
        <w:t>o</w:t>
      </w:r>
      <w:r w:rsidRPr="005C6E21">
        <w:rPr>
          <w:rFonts w:eastAsia="Calibri"/>
          <w:b/>
          <w:bCs/>
          <w:color w:val="CF4A02"/>
          <w:sz w:val="20"/>
          <w:szCs w:val="20"/>
        </w:rPr>
        <w:t xml:space="preserve">pinion </w:t>
      </w:r>
    </w:p>
    <w:p w14:paraId="70D14A6E" w14:textId="77777777" w:rsidR="008533AD" w:rsidRPr="003B1B7C" w:rsidRDefault="008533AD" w:rsidP="006F12F1">
      <w:pPr>
        <w:pStyle w:val="Default"/>
        <w:jc w:val="thaiDistribute"/>
        <w:rPr>
          <w:rFonts w:eastAsia="Calibri" w:cstheme="minorBidi"/>
          <w:b/>
          <w:bCs/>
          <w:color w:val="C00000"/>
          <w:sz w:val="12"/>
          <w:szCs w:val="12"/>
        </w:rPr>
      </w:pPr>
    </w:p>
    <w:p w14:paraId="28214656" w14:textId="77777777" w:rsidR="00684C98" w:rsidRPr="003B1B7C" w:rsidRDefault="00684C98" w:rsidP="00753D44">
      <w:pPr>
        <w:pStyle w:val="Default"/>
        <w:jc w:val="thaiDistribute"/>
        <w:rPr>
          <w:rFonts w:eastAsia="Calibri"/>
          <w:sz w:val="20"/>
          <w:szCs w:val="20"/>
        </w:rPr>
      </w:pPr>
      <w:r w:rsidRPr="003B1B7C">
        <w:rPr>
          <w:rFonts w:eastAsia="Calibri"/>
          <w:sz w:val="20"/>
          <w:szCs w:val="20"/>
        </w:rPr>
        <w:t xml:space="preserve">I conducted my audit in accordance with Thai Standards on Auditing (TSAs). My responsibilities under those standards are further described in the Auditor’s </w:t>
      </w:r>
      <w:r w:rsidR="00433A38" w:rsidRPr="003B1B7C">
        <w:rPr>
          <w:rFonts w:eastAsia="Calibri"/>
          <w:sz w:val="20"/>
          <w:szCs w:val="20"/>
        </w:rPr>
        <w:t>r</w:t>
      </w:r>
      <w:r w:rsidRPr="003B1B7C">
        <w:rPr>
          <w:rFonts w:eastAsia="Calibri"/>
          <w:sz w:val="20"/>
          <w:szCs w:val="20"/>
        </w:rPr>
        <w:t xml:space="preserve">esponsibilities for the </w:t>
      </w:r>
      <w:r w:rsidR="009D6C4B" w:rsidRPr="003B1B7C">
        <w:rPr>
          <w:rFonts w:eastAsia="Calibri"/>
          <w:sz w:val="20"/>
          <w:szCs w:val="20"/>
        </w:rPr>
        <w:t>a</w:t>
      </w:r>
      <w:r w:rsidRPr="003B1B7C">
        <w:rPr>
          <w:rFonts w:eastAsia="Calibri"/>
          <w:sz w:val="20"/>
          <w:szCs w:val="20"/>
        </w:rPr>
        <w:t>udit of the</w:t>
      </w:r>
      <w:r w:rsidR="005237A1" w:rsidRPr="003B1B7C">
        <w:rPr>
          <w:rFonts w:eastAsia="Calibri"/>
          <w:sz w:val="20"/>
          <w:szCs w:val="20"/>
        </w:rPr>
        <w:t xml:space="preserve"> </w:t>
      </w:r>
      <w:r w:rsidR="009D6C4B" w:rsidRPr="003B1B7C">
        <w:rPr>
          <w:rFonts w:eastAsia="Calibri"/>
          <w:sz w:val="20"/>
          <w:szCs w:val="20"/>
        </w:rPr>
        <w:t>c</w:t>
      </w:r>
      <w:r w:rsidR="005237A1" w:rsidRPr="003B1B7C">
        <w:rPr>
          <w:rFonts w:eastAsia="Calibri"/>
          <w:sz w:val="20"/>
          <w:szCs w:val="20"/>
        </w:rPr>
        <w:t xml:space="preserve">onsolidated and </w:t>
      </w:r>
      <w:r w:rsidR="009D6C4B" w:rsidRPr="003B1B7C">
        <w:rPr>
          <w:rFonts w:eastAsia="Calibri"/>
          <w:sz w:val="20"/>
          <w:szCs w:val="20"/>
        </w:rPr>
        <w:t>separate f</w:t>
      </w:r>
      <w:r w:rsidRPr="003B1B7C">
        <w:rPr>
          <w:rFonts w:eastAsia="Calibri"/>
          <w:sz w:val="20"/>
          <w:szCs w:val="20"/>
        </w:rPr>
        <w:t xml:space="preserve">inancial </w:t>
      </w:r>
      <w:r w:rsidR="009D6C4B" w:rsidRPr="003B1B7C">
        <w:rPr>
          <w:rFonts w:eastAsia="Calibri"/>
          <w:sz w:val="20"/>
          <w:szCs w:val="20"/>
        </w:rPr>
        <w:t>s</w:t>
      </w:r>
      <w:r w:rsidRPr="003B1B7C">
        <w:rPr>
          <w:rFonts w:eastAsia="Calibri"/>
          <w:sz w:val="20"/>
          <w:szCs w:val="20"/>
        </w:rPr>
        <w:t xml:space="preserve">tatements section of my report. I am independent of the </w:t>
      </w:r>
      <w:r w:rsidR="005237A1" w:rsidRPr="003B1B7C">
        <w:rPr>
          <w:rFonts w:eastAsia="Calibri"/>
          <w:sz w:val="20"/>
          <w:szCs w:val="20"/>
        </w:rPr>
        <w:t>Group</w:t>
      </w:r>
      <w:r w:rsidR="00AC1524" w:rsidRPr="003B1B7C">
        <w:rPr>
          <w:rFonts w:eastAsia="Calibri"/>
          <w:sz w:val="20"/>
          <w:szCs w:val="20"/>
        </w:rPr>
        <w:t xml:space="preserve"> and </w:t>
      </w:r>
      <w:r w:rsidR="007A3ACC" w:rsidRPr="003B1B7C">
        <w:rPr>
          <w:rFonts w:eastAsia="Calibri"/>
          <w:sz w:val="20"/>
          <w:szCs w:val="20"/>
        </w:rPr>
        <w:t xml:space="preserve">the </w:t>
      </w:r>
      <w:r w:rsidR="00AC1524" w:rsidRPr="003B1B7C">
        <w:rPr>
          <w:rFonts w:eastAsia="Calibri"/>
          <w:sz w:val="20"/>
          <w:szCs w:val="20"/>
        </w:rPr>
        <w:t>Company</w:t>
      </w:r>
      <w:r w:rsidRPr="003B1B7C">
        <w:rPr>
          <w:rFonts w:eastAsia="Calibri"/>
          <w:sz w:val="20"/>
          <w:szCs w:val="20"/>
        </w:rPr>
        <w:t xml:space="preserve"> in accordance with the Federation of Accounting Professions under the Royal Patronage of his Majesty the King’s Code of Ethics for Professional Accountants together with the ethical requirements that are relevant to my audit of the </w:t>
      </w:r>
      <w:r w:rsidR="00FA786D" w:rsidRPr="003B1B7C">
        <w:rPr>
          <w:rFonts w:eastAsia="Calibri"/>
          <w:sz w:val="20"/>
          <w:szCs w:val="20"/>
        </w:rPr>
        <w:t xml:space="preserve">consolidated and separate </w:t>
      </w:r>
      <w:r w:rsidRPr="003B1B7C">
        <w:rPr>
          <w:rFonts w:eastAsia="Calibri"/>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14:paraId="1F942C22" w14:textId="77777777" w:rsidR="00790517" w:rsidRPr="003B1B7C" w:rsidRDefault="00790517" w:rsidP="005F2E64">
      <w:pPr>
        <w:pStyle w:val="Default"/>
        <w:jc w:val="thaiDistribute"/>
        <w:rPr>
          <w:rFonts w:cstheme="minorBidi"/>
          <w:b/>
          <w:bCs/>
          <w:sz w:val="20"/>
          <w:szCs w:val="20"/>
        </w:rPr>
      </w:pPr>
    </w:p>
    <w:p w14:paraId="126DD47E" w14:textId="77777777" w:rsidR="006810EB" w:rsidRPr="005C6E21" w:rsidRDefault="006810EB" w:rsidP="006F12F1">
      <w:pPr>
        <w:pStyle w:val="Default"/>
        <w:jc w:val="thaiDistribute"/>
        <w:rPr>
          <w:rFonts w:eastAsia="Calibri" w:cstheme="minorBidi"/>
          <w:b/>
          <w:bCs/>
          <w:color w:val="CF4A02"/>
          <w:sz w:val="20"/>
          <w:szCs w:val="20"/>
        </w:rPr>
      </w:pPr>
      <w:r w:rsidRPr="005C6E21">
        <w:rPr>
          <w:rFonts w:eastAsia="Calibri"/>
          <w:b/>
          <w:bCs/>
          <w:color w:val="CF4A02"/>
          <w:sz w:val="20"/>
          <w:szCs w:val="20"/>
        </w:rPr>
        <w:t>Key audit matters</w:t>
      </w:r>
    </w:p>
    <w:p w14:paraId="1A7DABD6" w14:textId="77777777" w:rsidR="008533AD" w:rsidRPr="003B1B7C" w:rsidRDefault="008533AD" w:rsidP="006F12F1">
      <w:pPr>
        <w:pStyle w:val="Default"/>
        <w:jc w:val="thaiDistribute"/>
        <w:rPr>
          <w:rFonts w:eastAsia="Calibri" w:cstheme="minorBidi"/>
          <w:b/>
          <w:bCs/>
          <w:color w:val="C00000"/>
          <w:sz w:val="12"/>
          <w:szCs w:val="12"/>
        </w:rPr>
      </w:pPr>
    </w:p>
    <w:p w14:paraId="6235DDD9" w14:textId="77777777" w:rsidR="00B274AC" w:rsidRPr="003B1B7C" w:rsidRDefault="006810EB" w:rsidP="00753D44">
      <w:pPr>
        <w:pStyle w:val="Default"/>
        <w:jc w:val="thaiDistribute"/>
        <w:rPr>
          <w:rFonts w:eastAsia="Calibri"/>
          <w:sz w:val="20"/>
          <w:szCs w:val="20"/>
        </w:rPr>
      </w:pPr>
      <w:r w:rsidRPr="003B1B7C">
        <w:rPr>
          <w:rFonts w:eastAsia="Calibri"/>
          <w:sz w:val="20"/>
          <w:szCs w:val="20"/>
        </w:rPr>
        <w:t>Key audit matters are those matters that, in my professional judgment, were of most significance in my audit of the consolidated and separate financial statements of the current period. I determine one key audit matter:</w:t>
      </w:r>
      <w:r w:rsidR="00645F99" w:rsidRPr="003B1B7C">
        <w:rPr>
          <w:rFonts w:eastAsia="Calibri"/>
          <w:sz w:val="20"/>
          <w:szCs w:val="20"/>
        </w:rPr>
        <w:t xml:space="preserve"> Business Combination</w:t>
      </w:r>
      <w:r w:rsidRPr="003B1B7C">
        <w:rPr>
          <w:rFonts w:eastAsia="Calibri"/>
          <w:sz w:val="20"/>
          <w:szCs w:val="20"/>
        </w:rPr>
        <w:t xml:space="preserve">. The matter was addressed in the context of my audit of the consolidated and separate financial statements as a whole, and in forming my opinion thereon, and I do not provide a separate opinion on the matter. </w:t>
      </w:r>
    </w:p>
    <w:p w14:paraId="478CB502" w14:textId="77777777" w:rsidR="005D072C" w:rsidRPr="003B1B7C" w:rsidRDefault="005D072C" w:rsidP="006F12F1">
      <w:pPr>
        <w:spacing w:after="0" w:line="240" w:lineRule="auto"/>
        <w:rPr>
          <w:rFonts w:ascii="Arial" w:hAnsi="Arial" w:cs="Arial"/>
          <w:b/>
          <w:bCs/>
          <w:color w:val="C00000"/>
          <w:sz w:val="20"/>
          <w:szCs w:val="20"/>
        </w:rPr>
      </w:pPr>
    </w:p>
    <w:p w14:paraId="7C08EC22" w14:textId="77777777" w:rsidR="007125D1" w:rsidRPr="003B1B7C" w:rsidRDefault="007125D1" w:rsidP="006F12F1">
      <w:pPr>
        <w:spacing w:after="0" w:line="240" w:lineRule="auto"/>
        <w:rPr>
          <w:rFonts w:ascii="Arial" w:hAnsi="Arial" w:cs="Arial"/>
          <w:b/>
          <w:bCs/>
          <w:color w:val="C00000"/>
          <w:sz w:val="20"/>
          <w:szCs w:val="20"/>
        </w:rPr>
        <w:sectPr w:rsidR="007125D1" w:rsidRPr="003B1B7C" w:rsidSect="00797D0D">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B41E8B" w:rsidRPr="003B1B7C" w14:paraId="28F805C0" w14:textId="77777777" w:rsidTr="00EF4C5B">
        <w:trPr>
          <w:trHeight w:val="346"/>
        </w:trPr>
        <w:tc>
          <w:tcPr>
            <w:tcW w:w="4320" w:type="dxa"/>
            <w:shd w:val="clear" w:color="auto" w:fill="FFA543"/>
            <w:vAlign w:val="center"/>
          </w:tcPr>
          <w:p w14:paraId="7D57CF75" w14:textId="77777777" w:rsidR="00B41E8B" w:rsidRPr="003B1B7C" w:rsidRDefault="00B41E8B" w:rsidP="006F6764">
            <w:pPr>
              <w:pStyle w:val="Default"/>
              <w:ind w:right="244"/>
              <w:jc w:val="center"/>
              <w:rPr>
                <w:b/>
                <w:bCs/>
                <w:color w:val="FFFFFF" w:themeColor="background1"/>
                <w:sz w:val="20"/>
                <w:szCs w:val="20"/>
              </w:rPr>
            </w:pPr>
            <w:r w:rsidRPr="003B1B7C">
              <w:rPr>
                <w:b/>
                <w:bCs/>
                <w:color w:val="FFFFFF" w:themeColor="background1"/>
                <w:sz w:val="20"/>
                <w:szCs w:val="20"/>
              </w:rPr>
              <w:lastRenderedPageBreak/>
              <w:t>Key audit matter</w:t>
            </w:r>
          </w:p>
        </w:tc>
        <w:tc>
          <w:tcPr>
            <w:tcW w:w="4860" w:type="dxa"/>
            <w:shd w:val="clear" w:color="auto" w:fill="FFA543"/>
            <w:vAlign w:val="center"/>
          </w:tcPr>
          <w:p w14:paraId="2CBEA621" w14:textId="77777777" w:rsidR="00B41E8B" w:rsidRPr="003B1B7C" w:rsidRDefault="00B41E8B" w:rsidP="006F6764">
            <w:pPr>
              <w:pStyle w:val="Default"/>
              <w:jc w:val="center"/>
              <w:rPr>
                <w:b/>
                <w:bCs/>
                <w:color w:val="FFFFFF" w:themeColor="background1"/>
                <w:sz w:val="20"/>
                <w:szCs w:val="20"/>
              </w:rPr>
            </w:pPr>
            <w:r w:rsidRPr="003B1B7C">
              <w:rPr>
                <w:b/>
                <w:bCs/>
                <w:color w:val="FFFFFF" w:themeColor="background1"/>
                <w:sz w:val="20"/>
                <w:szCs w:val="20"/>
              </w:rPr>
              <w:t>How my audit addressed the key audit matter</w:t>
            </w:r>
          </w:p>
        </w:tc>
      </w:tr>
      <w:tr w:rsidR="00B41E8B" w:rsidRPr="003B1B7C" w14:paraId="150D8359" w14:textId="77777777" w:rsidTr="00EF4C5B">
        <w:tc>
          <w:tcPr>
            <w:tcW w:w="4320" w:type="dxa"/>
            <w:shd w:val="clear" w:color="auto" w:fill="auto"/>
          </w:tcPr>
          <w:p w14:paraId="4E014E59" w14:textId="77777777" w:rsidR="00B41E8B" w:rsidRPr="00333F9B" w:rsidRDefault="00B41E8B" w:rsidP="006F6764">
            <w:pPr>
              <w:pStyle w:val="Default"/>
              <w:ind w:right="244"/>
              <w:jc w:val="thaiDistribute"/>
              <w:rPr>
                <w:b/>
                <w:bCs/>
                <w:sz w:val="16"/>
                <w:szCs w:val="16"/>
              </w:rPr>
            </w:pPr>
          </w:p>
          <w:p w14:paraId="23277DA2" w14:textId="77777777" w:rsidR="00B41E8B" w:rsidRPr="000D0D64" w:rsidRDefault="000D0D64" w:rsidP="006F6764">
            <w:pPr>
              <w:pStyle w:val="Default"/>
              <w:ind w:right="244"/>
              <w:jc w:val="thaiDistribute"/>
              <w:rPr>
                <w:b/>
                <w:bCs/>
                <w:sz w:val="20"/>
                <w:szCs w:val="20"/>
              </w:rPr>
            </w:pPr>
            <w:r w:rsidRPr="000D0D64">
              <w:rPr>
                <w:b/>
                <w:bCs/>
                <w:sz w:val="20"/>
                <w:szCs w:val="20"/>
              </w:rPr>
              <w:t xml:space="preserve">Business combination </w:t>
            </w:r>
          </w:p>
          <w:p w14:paraId="3D0B6666" w14:textId="77777777" w:rsidR="000D0D64" w:rsidRPr="000D0D64" w:rsidRDefault="000D0D64" w:rsidP="006F6764">
            <w:pPr>
              <w:pStyle w:val="Default"/>
              <w:ind w:right="244"/>
              <w:jc w:val="thaiDistribute"/>
              <w:rPr>
                <w:b/>
                <w:bCs/>
                <w:sz w:val="20"/>
                <w:szCs w:val="20"/>
              </w:rPr>
            </w:pPr>
          </w:p>
        </w:tc>
        <w:tc>
          <w:tcPr>
            <w:tcW w:w="4860" w:type="dxa"/>
            <w:shd w:val="clear" w:color="auto" w:fill="FAFAFA"/>
          </w:tcPr>
          <w:p w14:paraId="796439E2" w14:textId="77777777" w:rsidR="00B41E8B" w:rsidRPr="000D0D64" w:rsidRDefault="00B41E8B" w:rsidP="006F6764">
            <w:pPr>
              <w:pStyle w:val="Default"/>
              <w:jc w:val="thaiDistribute"/>
              <w:rPr>
                <w:sz w:val="20"/>
                <w:szCs w:val="20"/>
              </w:rPr>
            </w:pPr>
          </w:p>
        </w:tc>
      </w:tr>
      <w:tr w:rsidR="00B41E8B" w:rsidRPr="003B1B7C" w14:paraId="6B336707" w14:textId="77777777" w:rsidTr="00EF4C5B">
        <w:tc>
          <w:tcPr>
            <w:tcW w:w="4320" w:type="dxa"/>
            <w:shd w:val="clear" w:color="auto" w:fill="auto"/>
          </w:tcPr>
          <w:p w14:paraId="4274A4B4" w14:textId="2DA6C410" w:rsidR="000D0D64" w:rsidRPr="005C6E21" w:rsidRDefault="000D0D64" w:rsidP="00E90307">
            <w:pPr>
              <w:ind w:right="159"/>
              <w:jc w:val="both"/>
              <w:rPr>
                <w:rFonts w:ascii="Arial" w:hAnsi="Arial" w:cs="Arial"/>
                <w:color w:val="000000"/>
                <w:spacing w:val="-2"/>
                <w:sz w:val="20"/>
                <w:szCs w:val="20"/>
              </w:rPr>
            </w:pPr>
            <w:r w:rsidRPr="005C6E21">
              <w:rPr>
                <w:rFonts w:ascii="Arial" w:hAnsi="Arial" w:cs="Arial"/>
                <w:color w:val="000000"/>
                <w:spacing w:val="-2"/>
                <w:sz w:val="20"/>
                <w:szCs w:val="20"/>
              </w:rPr>
              <w:t xml:space="preserve">Refer to Note 1 and </w:t>
            </w:r>
            <w:r w:rsidR="00726E9E">
              <w:rPr>
                <w:rFonts w:ascii="Arial" w:hAnsi="Arial" w:cs="Arial"/>
                <w:color w:val="000000"/>
                <w:spacing w:val="-2"/>
                <w:sz w:val="20"/>
                <w:szCs w:val="20"/>
              </w:rPr>
              <w:t>18</w:t>
            </w:r>
            <w:r w:rsidRPr="005C6E21">
              <w:rPr>
                <w:rFonts w:ascii="Arial" w:hAnsi="Arial" w:cs="Arial"/>
                <w:color w:val="000000"/>
                <w:spacing w:val="-2"/>
                <w:sz w:val="20"/>
                <w:szCs w:val="20"/>
              </w:rPr>
              <w:t xml:space="preserve"> to the consolidated and separate financial statements related to business combination. </w:t>
            </w:r>
          </w:p>
          <w:p w14:paraId="0FDF7026" w14:textId="77777777" w:rsidR="000D0D64" w:rsidRPr="000D0D64" w:rsidRDefault="000D0D64" w:rsidP="00E90307">
            <w:pPr>
              <w:ind w:right="159"/>
              <w:jc w:val="both"/>
              <w:rPr>
                <w:rFonts w:ascii="Arial" w:hAnsi="Arial" w:cs="Arial"/>
                <w:color w:val="000000"/>
                <w:sz w:val="20"/>
                <w:szCs w:val="20"/>
              </w:rPr>
            </w:pPr>
          </w:p>
          <w:p w14:paraId="09DE24B8" w14:textId="6A432B04" w:rsidR="000D0D64" w:rsidRPr="00EF4C5B" w:rsidRDefault="000D0D64" w:rsidP="00E90307">
            <w:pPr>
              <w:ind w:right="159"/>
              <w:jc w:val="both"/>
              <w:rPr>
                <w:rFonts w:ascii="Arial" w:hAnsi="Arial" w:cs="Browallia New"/>
                <w:color w:val="000000"/>
                <w:spacing w:val="-8"/>
                <w:sz w:val="20"/>
                <w:szCs w:val="20"/>
              </w:rPr>
            </w:pPr>
            <w:r w:rsidRPr="000D0D64">
              <w:rPr>
                <w:rFonts w:ascii="Arial" w:hAnsi="Arial" w:cs="Browallia New"/>
                <w:color w:val="000000"/>
                <w:spacing w:val="-6"/>
                <w:sz w:val="20"/>
                <w:szCs w:val="20"/>
              </w:rPr>
              <w:t xml:space="preserve">In July 2019, the Company acquired 99.99% interests in Prime Road Alternative Company Limited </w:t>
            </w:r>
            <w:r w:rsidR="000A76A7">
              <w:rPr>
                <w:rFonts w:ascii="Arial" w:hAnsi="Arial" w:cs="Browallia New"/>
                <w:color w:val="000000"/>
                <w:spacing w:val="-6"/>
                <w:sz w:val="20"/>
                <w:szCs w:val="20"/>
              </w:rPr>
              <w:t xml:space="preserve">and its subsidiaries </w:t>
            </w:r>
            <w:r w:rsidRPr="000D0D64">
              <w:rPr>
                <w:rFonts w:ascii="Arial" w:hAnsi="Arial" w:cs="Browallia New"/>
                <w:color w:val="000000"/>
                <w:spacing w:val="-6"/>
                <w:sz w:val="20"/>
                <w:szCs w:val="20"/>
              </w:rPr>
              <w:t xml:space="preserve">(“PRA Group”). </w:t>
            </w:r>
            <w:r w:rsidR="000A76A7">
              <w:rPr>
                <w:rFonts w:ascii="Arial" w:hAnsi="Arial" w:cs="Browallia New"/>
                <w:color w:val="000000"/>
                <w:spacing w:val="-6"/>
                <w:sz w:val="20"/>
                <w:szCs w:val="20"/>
              </w:rPr>
              <w:br/>
            </w:r>
            <w:r w:rsidRPr="000D0D64">
              <w:rPr>
                <w:rFonts w:ascii="Arial" w:hAnsi="Arial" w:cs="Browallia New"/>
                <w:color w:val="000000"/>
                <w:spacing w:val="-6"/>
                <w:sz w:val="20"/>
                <w:szCs w:val="20"/>
              </w:rPr>
              <w:t xml:space="preserve">For consideration paid, the </w:t>
            </w:r>
            <w:r w:rsidRPr="007C771E">
              <w:rPr>
                <w:rFonts w:ascii="Arial" w:hAnsi="Arial" w:cs="Browallia New"/>
                <w:color w:val="000000"/>
                <w:sz w:val="20"/>
                <w:szCs w:val="20"/>
              </w:rPr>
              <w:t xml:space="preserve">Company issued </w:t>
            </w:r>
            <w:r w:rsidRPr="00EF4C5B">
              <w:rPr>
                <w:rFonts w:ascii="Arial" w:hAnsi="Arial" w:cs="Browallia New"/>
                <w:color w:val="000000"/>
                <w:spacing w:val="-4"/>
                <w:sz w:val="20"/>
                <w:szCs w:val="20"/>
              </w:rPr>
              <w:t>new ordinary shares representing 87.45% of interests of the Company to PRG Development</w:t>
            </w:r>
            <w:r w:rsidRPr="007C771E">
              <w:rPr>
                <w:rFonts w:ascii="Arial" w:hAnsi="Arial" w:cs="Browallia New"/>
                <w:color w:val="000000"/>
                <w:sz w:val="20"/>
                <w:szCs w:val="20"/>
              </w:rPr>
              <w:t xml:space="preserve"> </w:t>
            </w:r>
            <w:r w:rsidRPr="00EF4C5B">
              <w:rPr>
                <w:rFonts w:ascii="Arial" w:hAnsi="Arial" w:cs="Browallia New"/>
                <w:color w:val="000000"/>
                <w:spacing w:val="-8"/>
                <w:sz w:val="20"/>
                <w:szCs w:val="20"/>
              </w:rPr>
              <w:t xml:space="preserve">Company Limited (“PRGD”), the parent company of PRA Group. As </w:t>
            </w:r>
            <w:r w:rsidR="000A76A7" w:rsidRPr="00EF4C5B">
              <w:rPr>
                <w:rFonts w:ascii="Arial" w:hAnsi="Arial" w:cs="Browallia New"/>
                <w:color w:val="000000"/>
                <w:spacing w:val="-8"/>
                <w:sz w:val="20"/>
                <w:szCs w:val="20"/>
              </w:rPr>
              <w:t xml:space="preserve">a result, PRGD became the major </w:t>
            </w:r>
            <w:r w:rsidRPr="00EF4C5B">
              <w:rPr>
                <w:rFonts w:ascii="Arial" w:hAnsi="Arial" w:cs="Browallia New"/>
                <w:color w:val="000000"/>
                <w:spacing w:val="-8"/>
                <w:sz w:val="20"/>
                <w:szCs w:val="20"/>
              </w:rPr>
              <w:t>shareholder of the Company and had power of control.</w:t>
            </w:r>
          </w:p>
          <w:p w14:paraId="2A336230" w14:textId="77777777" w:rsidR="000D0D64" w:rsidRPr="000D0D64" w:rsidRDefault="000D0D64" w:rsidP="00E90307">
            <w:pPr>
              <w:ind w:right="159"/>
              <w:jc w:val="both"/>
              <w:rPr>
                <w:rFonts w:ascii="Arial" w:hAnsi="Arial" w:cs="Browallia New"/>
                <w:color w:val="000000"/>
                <w:spacing w:val="-6"/>
                <w:sz w:val="20"/>
                <w:szCs w:val="20"/>
              </w:rPr>
            </w:pPr>
          </w:p>
          <w:p w14:paraId="104A9FE3" w14:textId="77777777" w:rsidR="000D0D64" w:rsidRPr="007C771E" w:rsidRDefault="000D0D64" w:rsidP="00E90307">
            <w:pPr>
              <w:ind w:right="159"/>
              <w:jc w:val="both"/>
              <w:rPr>
                <w:rFonts w:ascii="Arial" w:hAnsi="Arial" w:cs="Browallia New"/>
                <w:color w:val="000000"/>
                <w:spacing w:val="-10"/>
                <w:sz w:val="20"/>
                <w:szCs w:val="20"/>
              </w:rPr>
            </w:pPr>
            <w:r w:rsidRPr="000D0D64">
              <w:rPr>
                <w:rFonts w:ascii="Arial" w:hAnsi="Arial" w:cs="Browallia New"/>
                <w:color w:val="000000"/>
                <w:spacing w:val="-6"/>
                <w:sz w:val="20"/>
                <w:szCs w:val="20"/>
              </w:rPr>
              <w:t xml:space="preserve">For accounting purposes, the transaction was determined as a business acquisition and was a reverse acquisition where PRA Group was </w:t>
            </w:r>
            <w:r w:rsidRPr="007C771E">
              <w:rPr>
                <w:rFonts w:ascii="Arial" w:hAnsi="Arial" w:cs="Browallia New"/>
                <w:color w:val="000000"/>
                <w:spacing w:val="-10"/>
                <w:sz w:val="20"/>
                <w:szCs w:val="20"/>
              </w:rPr>
              <w:t xml:space="preserve">the acquirer and the Company was the </w:t>
            </w:r>
            <w:proofErr w:type="spellStart"/>
            <w:r w:rsidRPr="007C771E">
              <w:rPr>
                <w:rFonts w:ascii="Arial" w:hAnsi="Arial" w:cs="Browallia New"/>
                <w:color w:val="000000"/>
                <w:spacing w:val="-10"/>
                <w:sz w:val="20"/>
                <w:szCs w:val="20"/>
              </w:rPr>
              <w:t>acquiree</w:t>
            </w:r>
            <w:proofErr w:type="spellEnd"/>
            <w:r w:rsidRPr="007C771E">
              <w:rPr>
                <w:rFonts w:ascii="Arial" w:hAnsi="Arial" w:cs="Browallia New"/>
                <w:color w:val="000000"/>
                <w:spacing w:val="-10"/>
                <w:sz w:val="20"/>
                <w:szCs w:val="20"/>
              </w:rPr>
              <w:t>.</w:t>
            </w:r>
          </w:p>
          <w:p w14:paraId="19E46FC7" w14:textId="77777777" w:rsidR="000D0D64" w:rsidRPr="000D0D64" w:rsidRDefault="000D0D64" w:rsidP="00E90307">
            <w:pPr>
              <w:ind w:right="159"/>
              <w:jc w:val="both"/>
              <w:rPr>
                <w:rFonts w:ascii="Arial" w:hAnsi="Arial" w:cs="Arial"/>
                <w:color w:val="000000"/>
                <w:spacing w:val="-6"/>
                <w:sz w:val="20"/>
                <w:szCs w:val="20"/>
              </w:rPr>
            </w:pPr>
          </w:p>
          <w:p w14:paraId="6BA0F47D" w14:textId="77777777" w:rsidR="000D0D64" w:rsidRPr="00E866BB" w:rsidRDefault="000D0D64" w:rsidP="00E90307">
            <w:pPr>
              <w:ind w:right="159"/>
              <w:jc w:val="both"/>
              <w:rPr>
                <w:rFonts w:ascii="Arial" w:hAnsi="Arial" w:cs="Arial"/>
                <w:color w:val="000000"/>
                <w:sz w:val="20"/>
                <w:szCs w:val="20"/>
              </w:rPr>
            </w:pPr>
            <w:r w:rsidRPr="000D0D64">
              <w:rPr>
                <w:rFonts w:ascii="Arial" w:hAnsi="Arial" w:cs="Arial"/>
                <w:color w:val="000000"/>
                <w:spacing w:val="-6"/>
                <w:sz w:val="20"/>
                <w:szCs w:val="20"/>
              </w:rPr>
              <w:t xml:space="preserve">Based on the terms of the “Share Subscription Agreement” (“the Agreement”) which was the main agreement to execute this transaction, management has determined that the fair value </w:t>
            </w:r>
            <w:r w:rsidRPr="00E866BB">
              <w:rPr>
                <w:rFonts w:ascii="Arial" w:hAnsi="Arial" w:cs="Arial"/>
                <w:color w:val="000000"/>
                <w:sz w:val="20"/>
                <w:szCs w:val="20"/>
              </w:rPr>
              <w:t>of net assets of the Company and the subsidiaries, acquired under this transaction is an amount of cash or cash equivalent agreed in the Agreement.</w:t>
            </w:r>
          </w:p>
          <w:p w14:paraId="18D05F64" w14:textId="77777777" w:rsidR="000D0D64" w:rsidRPr="000D0D64" w:rsidRDefault="000D0D64" w:rsidP="00E90307">
            <w:pPr>
              <w:ind w:right="159"/>
              <w:jc w:val="both"/>
              <w:rPr>
                <w:rFonts w:ascii="Arial" w:hAnsi="Arial" w:cs="Arial"/>
                <w:color w:val="000000"/>
                <w:spacing w:val="-6"/>
                <w:sz w:val="20"/>
                <w:szCs w:val="20"/>
              </w:rPr>
            </w:pPr>
          </w:p>
          <w:p w14:paraId="0CE83C19" w14:textId="27AB8749" w:rsidR="000D0D64" w:rsidRPr="00E866BB" w:rsidRDefault="000D0D64" w:rsidP="00333F9B">
            <w:pPr>
              <w:ind w:right="159"/>
              <w:jc w:val="thaiDistribute"/>
              <w:rPr>
                <w:rFonts w:ascii="Arial" w:hAnsi="Arial" w:cs="Arial"/>
                <w:color w:val="000000"/>
                <w:sz w:val="20"/>
                <w:szCs w:val="20"/>
              </w:rPr>
            </w:pPr>
            <w:r w:rsidRPr="000D0D64">
              <w:rPr>
                <w:rFonts w:ascii="Arial" w:hAnsi="Arial" w:cs="Arial"/>
                <w:color w:val="000000"/>
                <w:spacing w:val="-6"/>
                <w:sz w:val="20"/>
                <w:szCs w:val="20"/>
              </w:rPr>
              <w:t xml:space="preserve">According to TFRS 3 “Business Combination”, the management will have to assess the fair value of consideration paid and fair value of </w:t>
            </w:r>
            <w:r w:rsidR="00333F9B">
              <w:rPr>
                <w:rFonts w:ascii="Arial" w:hAnsi="Arial" w:cs="Arial"/>
                <w:color w:val="000000"/>
                <w:spacing w:val="-6"/>
                <w:sz w:val="20"/>
                <w:szCs w:val="20"/>
              </w:rPr>
              <w:br/>
            </w:r>
            <w:r w:rsidRPr="000D0D64">
              <w:rPr>
                <w:rFonts w:ascii="Arial" w:hAnsi="Arial" w:cs="Arial"/>
                <w:color w:val="000000"/>
                <w:spacing w:val="-6"/>
                <w:sz w:val="20"/>
                <w:szCs w:val="20"/>
              </w:rPr>
              <w:t>net assets acquired, the difference arisen will then be recognised either as goodwill, or gain from bargain purchase</w:t>
            </w:r>
            <w:r w:rsidRPr="000D0D64">
              <w:rPr>
                <w:rFonts w:ascii="Arial" w:hAnsi="Arial" w:cs="Browallia New"/>
                <w:color w:val="000000"/>
                <w:spacing w:val="-6"/>
                <w:sz w:val="20"/>
                <w:szCs w:val="20"/>
              </w:rPr>
              <w:t>.</w:t>
            </w:r>
            <w:r w:rsidRPr="000D0D64">
              <w:rPr>
                <w:rFonts w:ascii="Arial" w:hAnsi="Arial" w:cs="Arial"/>
                <w:color w:val="000000"/>
                <w:spacing w:val="-6"/>
                <w:sz w:val="20"/>
                <w:szCs w:val="20"/>
              </w:rPr>
              <w:t xml:space="preserve"> For this transaction, </w:t>
            </w:r>
            <w:r w:rsidR="00333F9B">
              <w:rPr>
                <w:rFonts w:ascii="Arial" w:hAnsi="Arial" w:cs="Arial"/>
                <w:color w:val="000000"/>
                <w:spacing w:val="-6"/>
                <w:sz w:val="20"/>
                <w:szCs w:val="20"/>
              </w:rPr>
              <w:br/>
            </w:r>
            <w:r w:rsidRPr="000D0D64">
              <w:rPr>
                <w:rFonts w:ascii="Arial" w:hAnsi="Arial" w:cs="Arial"/>
                <w:color w:val="000000"/>
                <w:spacing w:val="-6"/>
                <w:sz w:val="20"/>
                <w:szCs w:val="20"/>
              </w:rPr>
              <w:t xml:space="preserve">the consideration paid was the PRA Group’s ordinary shares issued to the Company. </w:t>
            </w:r>
            <w:r w:rsidR="00333F9B">
              <w:rPr>
                <w:rFonts w:ascii="Arial" w:hAnsi="Arial" w:cs="Arial"/>
                <w:color w:val="000000"/>
                <w:spacing w:val="-6"/>
                <w:sz w:val="20"/>
                <w:szCs w:val="20"/>
              </w:rPr>
              <w:br/>
            </w:r>
            <w:r w:rsidRPr="00E866BB">
              <w:rPr>
                <w:rFonts w:ascii="Arial" w:hAnsi="Arial" w:cs="Arial"/>
                <w:color w:val="000000"/>
                <w:spacing w:val="-2"/>
                <w:sz w:val="20"/>
                <w:szCs w:val="20"/>
              </w:rPr>
              <w:t xml:space="preserve">The assessment </w:t>
            </w:r>
            <w:r w:rsidR="0005402A">
              <w:rPr>
                <w:rFonts w:ascii="Arial" w:hAnsi="Arial" w:cs="Arial"/>
                <w:color w:val="000000"/>
                <w:spacing w:val="-2"/>
                <w:sz w:val="20"/>
                <w:szCs w:val="20"/>
              </w:rPr>
              <w:t xml:space="preserve">for fair value of the shares </w:t>
            </w:r>
            <w:r w:rsidRPr="00E866BB">
              <w:rPr>
                <w:rFonts w:ascii="Arial" w:hAnsi="Arial" w:cs="Arial"/>
                <w:color w:val="000000"/>
                <w:spacing w:val="-2"/>
                <w:sz w:val="20"/>
                <w:szCs w:val="20"/>
              </w:rPr>
              <w:t>should be concluded within</w:t>
            </w:r>
            <w:r w:rsidRPr="00E866BB">
              <w:rPr>
                <w:rFonts w:ascii="Arial" w:hAnsi="Arial" w:cs="Arial"/>
                <w:color w:val="000000"/>
                <w:sz w:val="20"/>
                <w:szCs w:val="20"/>
              </w:rPr>
              <w:t xml:space="preserve"> </w:t>
            </w:r>
            <w:r w:rsidRPr="00E866BB">
              <w:rPr>
                <w:rFonts w:ascii="Arial" w:hAnsi="Arial" w:cs="Arial"/>
                <w:color w:val="000000"/>
                <w:spacing w:val="-8"/>
                <w:sz w:val="20"/>
                <w:szCs w:val="20"/>
              </w:rPr>
              <w:t>12 months from the acquisition date as provided</w:t>
            </w:r>
            <w:r w:rsidRPr="00E866BB">
              <w:rPr>
                <w:rFonts w:ascii="Arial" w:hAnsi="Arial" w:cs="Arial"/>
                <w:color w:val="000000"/>
                <w:sz w:val="20"/>
                <w:szCs w:val="20"/>
              </w:rPr>
              <w:t xml:space="preserve"> by the TFRS, and currently the process is ongoing.</w:t>
            </w:r>
          </w:p>
          <w:p w14:paraId="44564A79" w14:textId="77777777" w:rsidR="000D0D64" w:rsidRPr="000D0D64" w:rsidRDefault="000D0D64" w:rsidP="00E90307">
            <w:pPr>
              <w:ind w:right="159"/>
              <w:jc w:val="both"/>
              <w:rPr>
                <w:rFonts w:ascii="Arial" w:hAnsi="Arial" w:cs="Arial"/>
                <w:color w:val="000000"/>
                <w:spacing w:val="-6"/>
                <w:sz w:val="20"/>
                <w:szCs w:val="20"/>
              </w:rPr>
            </w:pPr>
          </w:p>
          <w:p w14:paraId="5CFEFCA2" w14:textId="648C106D" w:rsidR="00645F99" w:rsidRPr="00EF4C5B" w:rsidRDefault="000D0D64" w:rsidP="006F356C">
            <w:pPr>
              <w:pStyle w:val="Default"/>
              <w:ind w:right="159"/>
              <w:jc w:val="thaiDistribute"/>
              <w:rPr>
                <w:sz w:val="10"/>
                <w:szCs w:val="10"/>
              </w:rPr>
            </w:pPr>
            <w:r w:rsidRPr="00EF4C5B">
              <w:rPr>
                <w:sz w:val="20"/>
                <w:szCs w:val="20"/>
              </w:rPr>
              <w:t>I focused on the transaction of acquisition because the terms and conditions per the Agreement w</w:t>
            </w:r>
            <w:r w:rsidR="0005402A">
              <w:rPr>
                <w:sz w:val="20"/>
                <w:szCs w:val="20"/>
              </w:rPr>
              <w:t>ere</w:t>
            </w:r>
            <w:r w:rsidRPr="00EF4C5B">
              <w:rPr>
                <w:sz w:val="20"/>
                <w:szCs w:val="20"/>
              </w:rPr>
              <w:t xml:space="preserve"> complex and required management’s judgment in determining the accounting treatments and the valuation of net assets acquired. The transaction was the </w:t>
            </w:r>
            <w:r w:rsidRPr="00EF4C5B">
              <w:rPr>
                <w:spacing w:val="-4"/>
                <w:sz w:val="20"/>
                <w:szCs w:val="20"/>
              </w:rPr>
              <w:t>most significant business event and materially</w:t>
            </w:r>
            <w:r w:rsidRPr="00EF4C5B">
              <w:rPr>
                <w:sz w:val="20"/>
                <w:szCs w:val="20"/>
              </w:rPr>
              <w:t xml:space="preserve"> affected the preparation and presentation of the financial statements.</w:t>
            </w:r>
          </w:p>
        </w:tc>
        <w:tc>
          <w:tcPr>
            <w:tcW w:w="4860" w:type="dxa"/>
            <w:shd w:val="clear" w:color="auto" w:fill="FAFAFA"/>
          </w:tcPr>
          <w:p w14:paraId="3D2EAE1D" w14:textId="77777777" w:rsidR="000D0D64" w:rsidRPr="000D0D64" w:rsidRDefault="000D0D64" w:rsidP="00EF4C5B">
            <w:pPr>
              <w:pStyle w:val="Default"/>
              <w:ind w:left="192" w:right="-23"/>
              <w:jc w:val="both"/>
              <w:rPr>
                <w:sz w:val="20"/>
                <w:szCs w:val="20"/>
              </w:rPr>
            </w:pPr>
            <w:r w:rsidRPr="000D0D64">
              <w:rPr>
                <w:sz w:val="20"/>
                <w:szCs w:val="20"/>
              </w:rPr>
              <w:t xml:space="preserve">The audit procedures I performed regarding the business combination were as follows: </w:t>
            </w:r>
          </w:p>
          <w:p w14:paraId="42DA7184" w14:textId="77777777" w:rsidR="000D0D64" w:rsidRPr="000D0D64" w:rsidRDefault="000D0D64" w:rsidP="00EF4C5B">
            <w:pPr>
              <w:pStyle w:val="Default"/>
              <w:ind w:left="192" w:right="-23"/>
              <w:jc w:val="both"/>
              <w:rPr>
                <w:sz w:val="20"/>
                <w:szCs w:val="20"/>
              </w:rPr>
            </w:pPr>
          </w:p>
          <w:p w14:paraId="5141ACC5" w14:textId="77777777" w:rsidR="000D0D64" w:rsidRPr="007C771E" w:rsidRDefault="000D0D64" w:rsidP="00EF4C5B">
            <w:pPr>
              <w:pStyle w:val="Default"/>
              <w:ind w:left="526" w:right="-23" w:hanging="334"/>
              <w:jc w:val="both"/>
              <w:rPr>
                <w:spacing w:val="-4"/>
                <w:sz w:val="20"/>
                <w:szCs w:val="20"/>
              </w:rPr>
            </w:pPr>
            <w:r w:rsidRPr="000D0D64">
              <w:rPr>
                <w:sz w:val="20"/>
                <w:szCs w:val="20"/>
              </w:rPr>
              <w:t>-</w:t>
            </w:r>
            <w:r w:rsidRPr="000D0D64">
              <w:rPr>
                <w:sz w:val="20"/>
                <w:szCs w:val="20"/>
              </w:rPr>
              <w:tab/>
            </w:r>
            <w:r w:rsidRPr="007C771E">
              <w:rPr>
                <w:spacing w:val="-4"/>
                <w:sz w:val="20"/>
                <w:szCs w:val="20"/>
              </w:rPr>
              <w:t>Obtain and understand the terms and conditions of the Share Subscription Agreement.</w:t>
            </w:r>
          </w:p>
          <w:p w14:paraId="5F8DD6E8" w14:textId="77777777" w:rsidR="000D0D64" w:rsidRPr="000D0D64" w:rsidRDefault="000D0D64" w:rsidP="00EF4C5B">
            <w:pPr>
              <w:pStyle w:val="Default"/>
              <w:ind w:left="192" w:right="-23"/>
              <w:jc w:val="both"/>
              <w:rPr>
                <w:sz w:val="20"/>
                <w:szCs w:val="20"/>
              </w:rPr>
            </w:pPr>
          </w:p>
          <w:p w14:paraId="5F7A7E36" w14:textId="7ECBD356" w:rsidR="000D0D64" w:rsidRPr="000D0D64" w:rsidRDefault="000D0D64" w:rsidP="00EF4C5B">
            <w:pPr>
              <w:pStyle w:val="Default"/>
              <w:ind w:left="526" w:right="-23" w:hanging="334"/>
              <w:jc w:val="both"/>
              <w:rPr>
                <w:sz w:val="20"/>
                <w:szCs w:val="20"/>
              </w:rPr>
            </w:pPr>
            <w:r w:rsidRPr="000D0D64">
              <w:rPr>
                <w:sz w:val="20"/>
                <w:szCs w:val="20"/>
              </w:rPr>
              <w:t>-</w:t>
            </w:r>
            <w:r w:rsidRPr="000D0D64">
              <w:rPr>
                <w:sz w:val="20"/>
                <w:szCs w:val="20"/>
              </w:rPr>
              <w:tab/>
            </w:r>
            <w:r w:rsidR="00500BE9" w:rsidRPr="00500BE9">
              <w:rPr>
                <w:sz w:val="20"/>
                <w:szCs w:val="20"/>
              </w:rPr>
              <w:t>Read the minutes of the shareholders’ meeting in which the acquisition was approved.</w:t>
            </w:r>
          </w:p>
          <w:p w14:paraId="7948C816" w14:textId="77777777" w:rsidR="000D0D64" w:rsidRPr="000D0D64" w:rsidRDefault="000D0D64" w:rsidP="00EF4C5B">
            <w:pPr>
              <w:pStyle w:val="Default"/>
              <w:ind w:left="192" w:right="-23"/>
              <w:jc w:val="both"/>
              <w:rPr>
                <w:sz w:val="20"/>
                <w:szCs w:val="20"/>
              </w:rPr>
            </w:pPr>
          </w:p>
          <w:p w14:paraId="7830F876" w14:textId="77777777" w:rsidR="000D0D64" w:rsidRPr="00EF4C5B" w:rsidRDefault="000D0D64" w:rsidP="00EF4C5B">
            <w:pPr>
              <w:pStyle w:val="Default"/>
              <w:ind w:left="526" w:right="-23" w:hanging="334"/>
              <w:jc w:val="both"/>
              <w:rPr>
                <w:sz w:val="20"/>
                <w:szCs w:val="20"/>
              </w:rPr>
            </w:pPr>
            <w:r w:rsidRPr="000D0D64">
              <w:rPr>
                <w:sz w:val="20"/>
                <w:szCs w:val="20"/>
              </w:rPr>
              <w:t>-</w:t>
            </w:r>
            <w:r w:rsidRPr="000D0D64">
              <w:rPr>
                <w:sz w:val="20"/>
                <w:szCs w:val="20"/>
              </w:rPr>
              <w:tab/>
            </w:r>
            <w:r w:rsidRPr="00EF4C5B">
              <w:rPr>
                <w:sz w:val="20"/>
                <w:szCs w:val="20"/>
              </w:rPr>
              <w:t>Examine the shareholders register of both companies to ensure that the transaction was executed according to the Agreement and the shareholders’ resolution.</w:t>
            </w:r>
          </w:p>
          <w:p w14:paraId="09B8CC78" w14:textId="77777777" w:rsidR="000D0D64" w:rsidRPr="000D0D64" w:rsidRDefault="000D0D64" w:rsidP="00EF4C5B">
            <w:pPr>
              <w:pStyle w:val="Default"/>
              <w:ind w:left="192" w:right="-23"/>
              <w:jc w:val="both"/>
              <w:rPr>
                <w:sz w:val="20"/>
                <w:szCs w:val="20"/>
              </w:rPr>
            </w:pPr>
          </w:p>
          <w:p w14:paraId="1188C5FA" w14:textId="4FED8115" w:rsidR="000D0D64" w:rsidRPr="002F5C09" w:rsidRDefault="000D0D64" w:rsidP="00EF4C5B">
            <w:pPr>
              <w:pStyle w:val="Default"/>
              <w:ind w:left="526" w:right="-23" w:hanging="334"/>
              <w:jc w:val="both"/>
              <w:rPr>
                <w:spacing w:val="-10"/>
                <w:sz w:val="20"/>
                <w:szCs w:val="20"/>
              </w:rPr>
            </w:pPr>
            <w:r>
              <w:rPr>
                <w:sz w:val="20"/>
                <w:szCs w:val="20"/>
              </w:rPr>
              <w:t>-</w:t>
            </w:r>
            <w:r>
              <w:rPr>
                <w:sz w:val="20"/>
                <w:szCs w:val="20"/>
              </w:rPr>
              <w:tab/>
              <w:t xml:space="preserve">Consider whether management’s </w:t>
            </w:r>
            <w:r w:rsidRPr="000D0D64">
              <w:rPr>
                <w:sz w:val="20"/>
                <w:szCs w:val="20"/>
              </w:rPr>
              <w:t xml:space="preserve">assessment that the acquisition was a reverse acquisition </w:t>
            </w:r>
            <w:r w:rsidRPr="007C771E">
              <w:rPr>
                <w:spacing w:val="-4"/>
                <w:sz w:val="20"/>
                <w:szCs w:val="20"/>
              </w:rPr>
              <w:t xml:space="preserve">was appropriate and the method of consolidation </w:t>
            </w:r>
            <w:r w:rsidRPr="00E866BB">
              <w:rPr>
                <w:spacing w:val="-6"/>
                <w:sz w:val="20"/>
                <w:szCs w:val="20"/>
              </w:rPr>
              <w:t>was in accordance with</w:t>
            </w:r>
            <w:r w:rsidR="004A10B9" w:rsidRPr="00E866BB">
              <w:rPr>
                <w:spacing w:val="-6"/>
                <w:sz w:val="20"/>
                <w:szCs w:val="20"/>
              </w:rPr>
              <w:t xml:space="preserve"> the </w:t>
            </w:r>
            <w:r w:rsidR="00262A5D" w:rsidRPr="00E866BB">
              <w:rPr>
                <w:rFonts w:cs="Browallia New"/>
                <w:spacing w:val="-6"/>
                <w:sz w:val="20"/>
                <w:szCs w:val="25"/>
              </w:rPr>
              <w:t xml:space="preserve">definition per </w:t>
            </w:r>
            <w:r w:rsidR="004A10B9" w:rsidRPr="00E866BB">
              <w:rPr>
                <w:spacing w:val="-6"/>
                <w:sz w:val="20"/>
                <w:szCs w:val="20"/>
              </w:rPr>
              <w:t>TFRS 3</w:t>
            </w:r>
            <w:r w:rsidR="004A10B9" w:rsidRPr="004A10B9">
              <w:rPr>
                <w:spacing w:val="-4"/>
                <w:sz w:val="20"/>
                <w:szCs w:val="20"/>
              </w:rPr>
              <w:t xml:space="preserve"> </w:t>
            </w:r>
            <w:r w:rsidR="002605AD" w:rsidRPr="00E866BB">
              <w:rPr>
                <w:sz w:val="20"/>
                <w:szCs w:val="20"/>
              </w:rPr>
              <w:t xml:space="preserve">which requires </w:t>
            </w:r>
            <w:r w:rsidR="00262A5D" w:rsidRPr="00E866BB">
              <w:rPr>
                <w:sz w:val="20"/>
                <w:szCs w:val="20"/>
              </w:rPr>
              <w:t>consider</w:t>
            </w:r>
            <w:r w:rsidR="0005402A">
              <w:rPr>
                <w:sz w:val="20"/>
                <w:szCs w:val="20"/>
              </w:rPr>
              <w:t>ation of</w:t>
            </w:r>
            <w:r w:rsidR="004A10B9" w:rsidRPr="00E866BB">
              <w:rPr>
                <w:sz w:val="20"/>
                <w:szCs w:val="20"/>
              </w:rPr>
              <w:t xml:space="preserve"> the</w:t>
            </w:r>
            <w:r w:rsidR="0005402A">
              <w:rPr>
                <w:sz w:val="20"/>
                <w:szCs w:val="20"/>
              </w:rPr>
              <w:t xml:space="preserve"> business</w:t>
            </w:r>
            <w:r w:rsidR="004A10B9" w:rsidRPr="00E866BB">
              <w:rPr>
                <w:sz w:val="20"/>
                <w:szCs w:val="20"/>
              </w:rPr>
              <w:t xml:space="preserve"> </w:t>
            </w:r>
            <w:r w:rsidR="004A10B9" w:rsidRPr="00C24F0C">
              <w:rPr>
                <w:spacing w:val="-6"/>
                <w:sz w:val="20"/>
                <w:szCs w:val="20"/>
              </w:rPr>
              <w:t xml:space="preserve">size of </w:t>
            </w:r>
            <w:proofErr w:type="spellStart"/>
            <w:r w:rsidR="004A10B9" w:rsidRPr="00C24F0C">
              <w:rPr>
                <w:spacing w:val="-6"/>
                <w:sz w:val="20"/>
                <w:szCs w:val="20"/>
              </w:rPr>
              <w:t>acquiree</w:t>
            </w:r>
            <w:proofErr w:type="spellEnd"/>
            <w:r w:rsidR="004A10B9" w:rsidRPr="00C24F0C">
              <w:rPr>
                <w:spacing w:val="-6"/>
                <w:sz w:val="20"/>
                <w:szCs w:val="20"/>
              </w:rPr>
              <w:t xml:space="preserve"> and acquirer before the </w:t>
            </w:r>
            <w:r w:rsidR="00262A5D" w:rsidRPr="00C24F0C">
              <w:rPr>
                <w:spacing w:val="-6"/>
                <w:sz w:val="20"/>
                <w:szCs w:val="20"/>
              </w:rPr>
              <w:t>acquisition</w:t>
            </w:r>
            <w:r w:rsidR="00262A5D" w:rsidRPr="00E866BB">
              <w:rPr>
                <w:sz w:val="20"/>
                <w:szCs w:val="20"/>
              </w:rPr>
              <w:t xml:space="preserve"> date and consider</w:t>
            </w:r>
            <w:r w:rsidR="0005402A">
              <w:rPr>
                <w:sz w:val="20"/>
                <w:szCs w:val="20"/>
              </w:rPr>
              <w:t>ation of</w:t>
            </w:r>
            <w:r w:rsidR="004A10B9" w:rsidRPr="00E866BB">
              <w:rPr>
                <w:sz w:val="20"/>
                <w:szCs w:val="20"/>
              </w:rPr>
              <w:t xml:space="preserve"> the </w:t>
            </w:r>
            <w:r w:rsidR="0005402A">
              <w:rPr>
                <w:sz w:val="20"/>
                <w:szCs w:val="20"/>
              </w:rPr>
              <w:t>composition</w:t>
            </w:r>
            <w:r w:rsidR="004A10B9" w:rsidRPr="00E866BB">
              <w:rPr>
                <w:sz w:val="20"/>
                <w:szCs w:val="20"/>
              </w:rPr>
              <w:t xml:space="preserve"> of the management after the acquisition</w:t>
            </w:r>
            <w:r w:rsidR="00262A5D" w:rsidRPr="00E866BB">
              <w:rPr>
                <w:sz w:val="20"/>
                <w:szCs w:val="20"/>
              </w:rPr>
              <w:t>. I</w:t>
            </w:r>
            <w:r w:rsidR="004A10B9" w:rsidRPr="00E866BB">
              <w:rPr>
                <w:sz w:val="20"/>
                <w:szCs w:val="20"/>
              </w:rPr>
              <w:t xml:space="preserve"> found that </w:t>
            </w:r>
            <w:r w:rsidR="00262A5D" w:rsidRPr="00E866BB">
              <w:rPr>
                <w:sz w:val="20"/>
                <w:szCs w:val="20"/>
              </w:rPr>
              <w:t xml:space="preserve">the business size of </w:t>
            </w:r>
            <w:r w:rsidR="004A10B9" w:rsidRPr="00E866BB">
              <w:rPr>
                <w:sz w:val="20"/>
                <w:szCs w:val="20"/>
              </w:rPr>
              <w:t xml:space="preserve">PRA Group is significantly larger than </w:t>
            </w:r>
            <w:r w:rsidR="00262A5D" w:rsidRPr="00E866BB">
              <w:rPr>
                <w:sz w:val="20"/>
                <w:szCs w:val="20"/>
              </w:rPr>
              <w:t xml:space="preserve">the </w:t>
            </w:r>
            <w:r w:rsidR="004A10B9" w:rsidRPr="00E866BB">
              <w:rPr>
                <w:sz w:val="20"/>
                <w:szCs w:val="20"/>
              </w:rPr>
              <w:t>Company</w:t>
            </w:r>
            <w:r w:rsidR="00262A5D" w:rsidRPr="00E866BB">
              <w:rPr>
                <w:sz w:val="20"/>
                <w:szCs w:val="20"/>
              </w:rPr>
              <w:t>’s</w:t>
            </w:r>
            <w:r w:rsidR="004A10B9" w:rsidRPr="00E866BB">
              <w:rPr>
                <w:sz w:val="20"/>
                <w:szCs w:val="20"/>
              </w:rPr>
              <w:t xml:space="preserve"> and the management was replaced by PRA Group</w:t>
            </w:r>
            <w:r w:rsidR="00262A5D" w:rsidRPr="00E866BB">
              <w:rPr>
                <w:sz w:val="20"/>
                <w:szCs w:val="20"/>
              </w:rPr>
              <w:t xml:space="preserve">’s management after </w:t>
            </w:r>
            <w:r w:rsidR="00262A5D" w:rsidRPr="00E866BB">
              <w:rPr>
                <w:spacing w:val="-9"/>
                <w:sz w:val="20"/>
                <w:szCs w:val="20"/>
              </w:rPr>
              <w:t xml:space="preserve">the </w:t>
            </w:r>
            <w:r w:rsidR="004A10B9" w:rsidRPr="00E866BB">
              <w:rPr>
                <w:spacing w:val="-9"/>
                <w:sz w:val="20"/>
                <w:szCs w:val="20"/>
              </w:rPr>
              <w:t>acquisition</w:t>
            </w:r>
            <w:r w:rsidR="00E7530A">
              <w:rPr>
                <w:spacing w:val="-9"/>
                <w:sz w:val="20"/>
                <w:szCs w:val="20"/>
              </w:rPr>
              <w:t>.</w:t>
            </w:r>
            <w:r w:rsidR="004A10B9" w:rsidRPr="00E866BB">
              <w:rPr>
                <w:spacing w:val="-9"/>
                <w:sz w:val="20"/>
                <w:szCs w:val="20"/>
              </w:rPr>
              <w:t xml:space="preserve"> </w:t>
            </w:r>
            <w:r w:rsidR="00E7530A">
              <w:rPr>
                <w:spacing w:val="-9"/>
                <w:sz w:val="20"/>
                <w:szCs w:val="20"/>
              </w:rPr>
              <w:t>T</w:t>
            </w:r>
            <w:r w:rsidR="004A10B9" w:rsidRPr="00E866BB">
              <w:rPr>
                <w:spacing w:val="-9"/>
                <w:sz w:val="20"/>
                <w:szCs w:val="20"/>
              </w:rPr>
              <w:t xml:space="preserve">herefore this </w:t>
            </w:r>
            <w:r w:rsidR="004A10B9" w:rsidRPr="002F5C09">
              <w:rPr>
                <w:spacing w:val="-10"/>
                <w:sz w:val="20"/>
                <w:szCs w:val="20"/>
              </w:rPr>
              <w:t xml:space="preserve">transaction </w:t>
            </w:r>
            <w:r w:rsidR="00E7530A" w:rsidRPr="002F5C09">
              <w:rPr>
                <w:spacing w:val="-10"/>
                <w:sz w:val="20"/>
                <w:szCs w:val="20"/>
              </w:rPr>
              <w:t>is considered to be</w:t>
            </w:r>
            <w:r w:rsidR="0005402A" w:rsidRPr="002F5C09">
              <w:rPr>
                <w:spacing w:val="-10"/>
                <w:sz w:val="20"/>
                <w:szCs w:val="20"/>
              </w:rPr>
              <w:t xml:space="preserve"> </w:t>
            </w:r>
            <w:r w:rsidR="004A10B9" w:rsidRPr="002F5C09">
              <w:rPr>
                <w:spacing w:val="-10"/>
                <w:sz w:val="20"/>
                <w:szCs w:val="20"/>
              </w:rPr>
              <w:t>a reverse acquisition</w:t>
            </w:r>
            <w:r w:rsidRPr="002F5C09">
              <w:rPr>
                <w:spacing w:val="-10"/>
                <w:sz w:val="20"/>
                <w:szCs w:val="20"/>
              </w:rPr>
              <w:t>.</w:t>
            </w:r>
          </w:p>
          <w:p w14:paraId="471FCC01" w14:textId="77777777" w:rsidR="000D0D64" w:rsidRPr="00EF4C5B" w:rsidRDefault="000D0D64" w:rsidP="00EF4C5B">
            <w:pPr>
              <w:pStyle w:val="Default"/>
              <w:ind w:left="192" w:right="-23"/>
              <w:jc w:val="both"/>
              <w:rPr>
                <w:spacing w:val="-4"/>
                <w:sz w:val="20"/>
                <w:szCs w:val="20"/>
              </w:rPr>
            </w:pPr>
          </w:p>
          <w:p w14:paraId="29E22771" w14:textId="66E4856D" w:rsidR="000D0D64" w:rsidRPr="008A4CEA" w:rsidRDefault="000D0D64" w:rsidP="00EF4C5B">
            <w:pPr>
              <w:pStyle w:val="Default"/>
              <w:ind w:left="526" w:right="-23" w:hanging="334"/>
              <w:jc w:val="both"/>
              <w:rPr>
                <w:sz w:val="20"/>
                <w:szCs w:val="20"/>
              </w:rPr>
            </w:pPr>
            <w:r w:rsidRPr="00EF4C5B">
              <w:rPr>
                <w:spacing w:val="-4"/>
                <w:sz w:val="20"/>
                <w:szCs w:val="20"/>
              </w:rPr>
              <w:t>-</w:t>
            </w:r>
            <w:r w:rsidRPr="00EF4C5B">
              <w:rPr>
                <w:spacing w:val="-4"/>
                <w:sz w:val="20"/>
                <w:szCs w:val="20"/>
              </w:rPr>
              <w:tab/>
            </w:r>
            <w:r w:rsidRPr="008A4CEA">
              <w:rPr>
                <w:sz w:val="20"/>
                <w:szCs w:val="20"/>
              </w:rPr>
              <w:t>Assess whether the amount of cash or cash equivalent agreed in the Agreement should represent the fair value of net assets acquired and liabilities assumed, and consider whether the presentation</w:t>
            </w:r>
            <w:r w:rsidR="00467167" w:rsidRPr="008A4CEA">
              <w:rPr>
                <w:sz w:val="20"/>
                <w:szCs w:val="20"/>
              </w:rPr>
              <w:t xml:space="preserve"> of this item</w:t>
            </w:r>
            <w:r w:rsidRPr="008A4CEA">
              <w:rPr>
                <w:sz w:val="20"/>
                <w:szCs w:val="20"/>
              </w:rPr>
              <w:t xml:space="preserve"> in the financial </w:t>
            </w:r>
            <w:r w:rsidRPr="008A4CEA">
              <w:rPr>
                <w:spacing w:val="-6"/>
                <w:sz w:val="20"/>
                <w:szCs w:val="20"/>
              </w:rPr>
              <w:t>statements and related disclosures are appropriate</w:t>
            </w:r>
            <w:r w:rsidRPr="008A4CEA">
              <w:rPr>
                <w:sz w:val="20"/>
                <w:szCs w:val="20"/>
              </w:rPr>
              <w:t xml:space="preserve"> and sufficient.</w:t>
            </w:r>
          </w:p>
          <w:p w14:paraId="640FF529" w14:textId="77777777" w:rsidR="000D0D64" w:rsidRPr="000D0D64" w:rsidRDefault="000D0D64" w:rsidP="00EF4C5B">
            <w:pPr>
              <w:pStyle w:val="Default"/>
              <w:ind w:left="192" w:right="-23"/>
              <w:jc w:val="both"/>
              <w:rPr>
                <w:sz w:val="20"/>
                <w:szCs w:val="20"/>
              </w:rPr>
            </w:pPr>
          </w:p>
          <w:p w14:paraId="533D214D" w14:textId="6F21189D" w:rsidR="00B41E8B" w:rsidRPr="000D0D64" w:rsidRDefault="000D0D64" w:rsidP="00EF4C5B">
            <w:pPr>
              <w:pStyle w:val="Default"/>
              <w:ind w:left="192" w:right="-23"/>
              <w:jc w:val="both"/>
              <w:rPr>
                <w:sz w:val="20"/>
                <w:szCs w:val="20"/>
              </w:rPr>
            </w:pPr>
            <w:r w:rsidRPr="00E866BB">
              <w:rPr>
                <w:spacing w:val="-10"/>
                <w:sz w:val="20"/>
                <w:szCs w:val="20"/>
              </w:rPr>
              <w:t>From the above procedures, I found that the transaction</w:t>
            </w:r>
            <w:r w:rsidRPr="000D0D64">
              <w:rPr>
                <w:sz w:val="20"/>
                <w:szCs w:val="20"/>
              </w:rPr>
              <w:t xml:space="preserve"> </w:t>
            </w:r>
            <w:r w:rsidRPr="00E866BB">
              <w:rPr>
                <w:sz w:val="20"/>
                <w:szCs w:val="20"/>
              </w:rPr>
              <w:t>executed according to the Agreement</w:t>
            </w:r>
            <w:r w:rsidR="00467167">
              <w:rPr>
                <w:sz w:val="20"/>
                <w:szCs w:val="20"/>
              </w:rPr>
              <w:t xml:space="preserve"> was applied</w:t>
            </w:r>
            <w:r w:rsidRPr="00E866BB">
              <w:rPr>
                <w:sz w:val="20"/>
                <w:szCs w:val="20"/>
              </w:rPr>
              <w:t xml:space="preserve"> </w:t>
            </w:r>
            <w:r w:rsidR="00467167" w:rsidRPr="008A4CEA">
              <w:rPr>
                <w:spacing w:val="-6"/>
                <w:sz w:val="20"/>
                <w:szCs w:val="20"/>
              </w:rPr>
              <w:t xml:space="preserve">with adequate </w:t>
            </w:r>
            <w:r w:rsidRPr="008A4CEA">
              <w:rPr>
                <w:spacing w:val="-6"/>
                <w:sz w:val="20"/>
                <w:szCs w:val="20"/>
              </w:rPr>
              <w:t>accounting treatment for consolidatio</w:t>
            </w:r>
            <w:r w:rsidRPr="00E866BB">
              <w:rPr>
                <w:spacing w:val="-4"/>
                <w:sz w:val="20"/>
                <w:szCs w:val="20"/>
              </w:rPr>
              <w:t xml:space="preserve">n, </w:t>
            </w:r>
            <w:r w:rsidRPr="008A4CEA">
              <w:rPr>
                <w:spacing w:val="-6"/>
                <w:sz w:val="20"/>
                <w:szCs w:val="20"/>
              </w:rPr>
              <w:t>presentation and related disclosure</w:t>
            </w:r>
            <w:r w:rsidR="00593579">
              <w:rPr>
                <w:spacing w:val="-6"/>
                <w:sz w:val="20"/>
                <w:szCs w:val="20"/>
              </w:rPr>
              <w:t>s</w:t>
            </w:r>
            <w:r w:rsidR="007C3B9A" w:rsidRPr="00E866BB">
              <w:rPr>
                <w:sz w:val="20"/>
                <w:szCs w:val="20"/>
              </w:rPr>
              <w:t>.</w:t>
            </w:r>
          </w:p>
        </w:tc>
      </w:tr>
      <w:tr w:rsidR="008A5CF4" w:rsidRPr="006F356C" w14:paraId="2F01805D" w14:textId="77777777" w:rsidTr="00EF4C5B">
        <w:trPr>
          <w:trHeight w:val="68"/>
        </w:trPr>
        <w:tc>
          <w:tcPr>
            <w:tcW w:w="4320" w:type="dxa"/>
            <w:tcBorders>
              <w:bottom w:val="single" w:sz="4" w:space="0" w:color="ED8731"/>
            </w:tcBorders>
            <w:shd w:val="clear" w:color="auto" w:fill="auto"/>
          </w:tcPr>
          <w:p w14:paraId="2E047280" w14:textId="77777777" w:rsidR="008A5CF4" w:rsidRPr="006F356C" w:rsidRDefault="008A5CF4" w:rsidP="008A5CF4">
            <w:pPr>
              <w:pStyle w:val="Default"/>
              <w:ind w:right="244"/>
              <w:jc w:val="thaiDistribute"/>
              <w:rPr>
                <w:sz w:val="12"/>
                <w:szCs w:val="12"/>
              </w:rPr>
            </w:pPr>
          </w:p>
        </w:tc>
        <w:tc>
          <w:tcPr>
            <w:tcW w:w="4860" w:type="dxa"/>
            <w:tcBorders>
              <w:bottom w:val="single" w:sz="4" w:space="0" w:color="ED8731"/>
            </w:tcBorders>
            <w:shd w:val="clear" w:color="auto" w:fill="FAFAFA"/>
          </w:tcPr>
          <w:p w14:paraId="7BA9752F" w14:textId="77777777" w:rsidR="008A5CF4" w:rsidRPr="006F356C" w:rsidRDefault="008A5CF4" w:rsidP="008A5CF4">
            <w:pPr>
              <w:pStyle w:val="Default"/>
              <w:jc w:val="thaiDistribute"/>
              <w:rPr>
                <w:sz w:val="12"/>
                <w:szCs w:val="12"/>
              </w:rPr>
            </w:pPr>
          </w:p>
        </w:tc>
      </w:tr>
    </w:tbl>
    <w:p w14:paraId="493F6F80" w14:textId="77777777" w:rsidR="00E866BB" w:rsidRDefault="00E866BB">
      <w:pPr>
        <w:rPr>
          <w:rFonts w:ascii="Arial" w:eastAsia="Calibri" w:hAnsi="Arial" w:cs="Arial"/>
          <w:b/>
          <w:bCs/>
          <w:color w:val="CF4A02"/>
          <w:sz w:val="20"/>
          <w:szCs w:val="20"/>
        </w:rPr>
      </w:pPr>
      <w:r>
        <w:rPr>
          <w:rFonts w:eastAsia="Calibri"/>
          <w:b/>
          <w:bCs/>
          <w:color w:val="CF4A02"/>
          <w:sz w:val="20"/>
          <w:szCs w:val="20"/>
        </w:rPr>
        <w:br w:type="page"/>
      </w:r>
    </w:p>
    <w:p w14:paraId="67A64607" w14:textId="42CCE379" w:rsidR="004A10B9" w:rsidRPr="006F356C" w:rsidRDefault="004A10B9" w:rsidP="004A10B9">
      <w:pPr>
        <w:pStyle w:val="Default"/>
        <w:jc w:val="thaiDistribute"/>
        <w:rPr>
          <w:rFonts w:eastAsia="Calibri"/>
          <w:b/>
          <w:bCs/>
          <w:color w:val="CF4A02"/>
          <w:sz w:val="20"/>
          <w:szCs w:val="20"/>
        </w:rPr>
      </w:pPr>
      <w:r w:rsidRPr="006F356C">
        <w:rPr>
          <w:rFonts w:eastAsia="Calibri"/>
          <w:b/>
          <w:bCs/>
          <w:color w:val="CF4A02"/>
          <w:sz w:val="20"/>
          <w:szCs w:val="20"/>
        </w:rPr>
        <w:lastRenderedPageBreak/>
        <w:t>Other matter</w:t>
      </w:r>
    </w:p>
    <w:p w14:paraId="70D95700" w14:textId="77777777" w:rsidR="004A10B9" w:rsidRPr="006F356C" w:rsidRDefault="004A10B9" w:rsidP="004A10B9">
      <w:pPr>
        <w:pStyle w:val="Default"/>
        <w:jc w:val="thaiDistribute"/>
        <w:rPr>
          <w:rFonts w:cstheme="minorBidi"/>
          <w:sz w:val="12"/>
          <w:szCs w:val="12"/>
        </w:rPr>
      </w:pPr>
    </w:p>
    <w:p w14:paraId="5CEBA0BF" w14:textId="3722A4BD" w:rsidR="004A10B9" w:rsidRPr="006F356C" w:rsidRDefault="004A10B9" w:rsidP="004A10B9">
      <w:pPr>
        <w:suppressAutoHyphens/>
        <w:spacing w:after="0" w:line="240" w:lineRule="auto"/>
        <w:jc w:val="thaiDistribute"/>
        <w:rPr>
          <w:rFonts w:ascii="Arial" w:hAnsi="Arial" w:cs="Arial"/>
          <w:color w:val="000000"/>
          <w:sz w:val="20"/>
          <w:szCs w:val="20"/>
        </w:rPr>
      </w:pPr>
      <w:r w:rsidRPr="006F356C">
        <w:rPr>
          <w:rFonts w:ascii="Arial" w:hAnsi="Arial" w:cs="Arial"/>
          <w:color w:val="000000"/>
          <w:sz w:val="20"/>
          <w:szCs w:val="20"/>
        </w:rPr>
        <w:t xml:space="preserve">The </w:t>
      </w:r>
      <w:r w:rsidR="00C033B1">
        <w:rPr>
          <w:rFonts w:ascii="Arial" w:hAnsi="Arial" w:cs="Arial"/>
          <w:color w:val="000000"/>
          <w:sz w:val="20"/>
          <w:szCs w:val="20"/>
        </w:rPr>
        <w:t xml:space="preserve">comparative consolidated </w:t>
      </w:r>
      <w:r w:rsidRPr="006F356C">
        <w:rPr>
          <w:rFonts w:ascii="Arial" w:hAnsi="Arial" w:cs="Arial"/>
          <w:color w:val="000000"/>
          <w:sz w:val="20"/>
          <w:szCs w:val="20"/>
        </w:rPr>
        <w:t>financial</w:t>
      </w:r>
      <w:r w:rsidRPr="006F356C">
        <w:rPr>
          <w:rFonts w:ascii="Arial" w:hAnsi="Arial" w:cs="Arial" w:hint="cs"/>
          <w:color w:val="000000"/>
          <w:sz w:val="20"/>
          <w:szCs w:val="20"/>
          <w:cs/>
        </w:rPr>
        <w:t xml:space="preserve"> </w:t>
      </w:r>
      <w:r w:rsidRPr="006F356C">
        <w:rPr>
          <w:rFonts w:ascii="Arial" w:hAnsi="Arial" w:cs="Arial"/>
          <w:color w:val="000000"/>
          <w:sz w:val="20"/>
          <w:szCs w:val="20"/>
        </w:rPr>
        <w:t xml:space="preserve">statements </w:t>
      </w:r>
      <w:r w:rsidR="00C033B1">
        <w:rPr>
          <w:rFonts w:ascii="Arial" w:hAnsi="Arial" w:cs="Arial"/>
          <w:color w:val="000000"/>
          <w:sz w:val="20"/>
          <w:szCs w:val="20"/>
        </w:rPr>
        <w:t xml:space="preserve">are the consolidated </w:t>
      </w:r>
      <w:r w:rsidR="00C033B1" w:rsidRPr="006F356C">
        <w:rPr>
          <w:rFonts w:ascii="Arial" w:hAnsi="Arial" w:cs="Arial"/>
          <w:color w:val="000000"/>
          <w:sz w:val="20"/>
          <w:szCs w:val="20"/>
        </w:rPr>
        <w:t>financial</w:t>
      </w:r>
      <w:r w:rsidR="00C033B1" w:rsidRPr="006F356C">
        <w:rPr>
          <w:rFonts w:ascii="Arial" w:hAnsi="Arial" w:cs="Arial" w:hint="cs"/>
          <w:color w:val="000000"/>
          <w:sz w:val="20"/>
          <w:szCs w:val="20"/>
          <w:cs/>
        </w:rPr>
        <w:t xml:space="preserve"> </w:t>
      </w:r>
      <w:r w:rsidR="00C033B1" w:rsidRPr="006F356C">
        <w:rPr>
          <w:rFonts w:ascii="Arial" w:hAnsi="Arial" w:cs="Arial"/>
          <w:color w:val="000000"/>
          <w:sz w:val="20"/>
          <w:szCs w:val="20"/>
        </w:rPr>
        <w:t xml:space="preserve">statements </w:t>
      </w:r>
      <w:r w:rsidRPr="006F356C">
        <w:rPr>
          <w:rFonts w:ascii="Arial" w:hAnsi="Arial" w:cs="Arial"/>
          <w:color w:val="000000"/>
          <w:sz w:val="20"/>
          <w:szCs w:val="20"/>
        </w:rPr>
        <w:t xml:space="preserve">of Prime Road Alternative Company Limited and its subsidiaries, as the acquirer in accounting terms, comprising the consolidated statement of financial position </w:t>
      </w:r>
      <w:r w:rsidRPr="00E16787">
        <w:rPr>
          <w:rFonts w:ascii="Arial" w:hAnsi="Arial" w:cs="Arial"/>
          <w:color w:val="000000"/>
          <w:sz w:val="20"/>
          <w:szCs w:val="20"/>
        </w:rPr>
        <w:t xml:space="preserve">as </w:t>
      </w:r>
      <w:r w:rsidRPr="00E16787">
        <w:rPr>
          <w:rFonts w:ascii="Arial" w:hAnsi="Arial" w:cs="Arial"/>
          <w:color w:val="000000"/>
          <w:spacing w:val="-2"/>
          <w:sz w:val="20"/>
          <w:szCs w:val="20"/>
        </w:rPr>
        <w:t xml:space="preserve">at </w:t>
      </w:r>
      <w:r w:rsidRPr="00E16787">
        <w:rPr>
          <w:rFonts w:ascii="Arial" w:hAnsi="Arial" w:cs="Arial"/>
          <w:color w:val="000000"/>
          <w:spacing w:val="-2"/>
          <w:sz w:val="20"/>
          <w:szCs w:val="20"/>
          <w:cs/>
        </w:rPr>
        <w:t>31</w:t>
      </w:r>
      <w:r w:rsidRPr="00E16787">
        <w:rPr>
          <w:rFonts w:ascii="Arial" w:hAnsi="Arial" w:cs="Arial"/>
          <w:color w:val="000000"/>
          <w:spacing w:val="-2"/>
          <w:sz w:val="20"/>
          <w:szCs w:val="20"/>
        </w:rPr>
        <w:t xml:space="preserve"> December </w:t>
      </w:r>
      <w:r w:rsidRPr="00E16787">
        <w:rPr>
          <w:rFonts w:ascii="Arial" w:hAnsi="Arial" w:cs="Arial"/>
          <w:color w:val="000000"/>
          <w:spacing w:val="-2"/>
          <w:sz w:val="20"/>
          <w:szCs w:val="20"/>
          <w:cs/>
        </w:rPr>
        <w:t>2018</w:t>
      </w:r>
      <w:r w:rsidRPr="00E16787">
        <w:rPr>
          <w:rFonts w:ascii="Arial" w:hAnsi="Arial" w:cs="Arial"/>
          <w:color w:val="000000"/>
          <w:spacing w:val="-2"/>
          <w:sz w:val="20"/>
          <w:szCs w:val="20"/>
        </w:rPr>
        <w:t>, the  consolidated statements</w:t>
      </w:r>
      <w:r w:rsidR="00B63803" w:rsidRPr="00E16787">
        <w:rPr>
          <w:rFonts w:ascii="Arial" w:hAnsi="Arial" w:cs="Arial"/>
          <w:color w:val="000000"/>
          <w:spacing w:val="-2"/>
          <w:sz w:val="20"/>
          <w:szCs w:val="20"/>
        </w:rPr>
        <w:t xml:space="preserve"> o</w:t>
      </w:r>
      <w:r w:rsidRPr="00E16787">
        <w:rPr>
          <w:rFonts w:ascii="Arial" w:hAnsi="Arial" w:cs="Arial"/>
          <w:color w:val="000000"/>
          <w:spacing w:val="-2"/>
          <w:sz w:val="20"/>
          <w:szCs w:val="20"/>
        </w:rPr>
        <w:t xml:space="preserve">f comprehensive income, and the consolidated statements of changes in equity and </w:t>
      </w:r>
      <w:r w:rsidR="00C033B1" w:rsidRPr="00E16787">
        <w:rPr>
          <w:rFonts w:ascii="Arial" w:hAnsi="Arial" w:cs="Arial"/>
          <w:color w:val="000000"/>
          <w:spacing w:val="-2"/>
          <w:sz w:val="20"/>
          <w:szCs w:val="20"/>
        </w:rPr>
        <w:t>consolidated</w:t>
      </w:r>
      <w:r w:rsidR="00C033B1">
        <w:rPr>
          <w:rFonts w:ascii="Arial" w:hAnsi="Arial" w:cs="Arial"/>
          <w:color w:val="000000"/>
          <w:sz w:val="20"/>
          <w:szCs w:val="20"/>
        </w:rPr>
        <w:t xml:space="preserve"> statements of </w:t>
      </w:r>
      <w:r w:rsidRPr="006F356C">
        <w:rPr>
          <w:rFonts w:ascii="Arial" w:hAnsi="Arial" w:cs="Arial"/>
          <w:color w:val="000000"/>
          <w:sz w:val="20"/>
          <w:szCs w:val="20"/>
        </w:rPr>
        <w:t>cash flows for year then ended and the related notes, have not been audited.</w:t>
      </w:r>
    </w:p>
    <w:p w14:paraId="5682A211" w14:textId="77777777" w:rsidR="004A10B9" w:rsidRPr="006F356C" w:rsidRDefault="004A10B9" w:rsidP="006F12F1">
      <w:pPr>
        <w:pStyle w:val="Default"/>
        <w:jc w:val="thaiDistribute"/>
        <w:rPr>
          <w:rFonts w:eastAsia="Calibri"/>
          <w:b/>
          <w:bCs/>
          <w:color w:val="CF4A02"/>
          <w:sz w:val="16"/>
          <w:szCs w:val="16"/>
        </w:rPr>
      </w:pPr>
    </w:p>
    <w:p w14:paraId="76397C82" w14:textId="77777777" w:rsidR="005B49D6" w:rsidRPr="006F356C" w:rsidRDefault="00E07F94" w:rsidP="006F12F1">
      <w:pPr>
        <w:pStyle w:val="Default"/>
        <w:jc w:val="thaiDistribute"/>
        <w:rPr>
          <w:rFonts w:eastAsia="Calibri"/>
          <w:b/>
          <w:bCs/>
          <w:color w:val="CF4A02"/>
          <w:sz w:val="20"/>
          <w:szCs w:val="20"/>
        </w:rPr>
      </w:pPr>
      <w:r w:rsidRPr="006F356C">
        <w:rPr>
          <w:rFonts w:eastAsia="Calibri"/>
          <w:b/>
          <w:bCs/>
          <w:color w:val="CF4A02"/>
          <w:sz w:val="20"/>
          <w:szCs w:val="20"/>
        </w:rPr>
        <w:t>Other i</w:t>
      </w:r>
      <w:r w:rsidR="00790517" w:rsidRPr="006F356C">
        <w:rPr>
          <w:rFonts w:eastAsia="Calibri"/>
          <w:b/>
          <w:bCs/>
          <w:color w:val="CF4A02"/>
          <w:sz w:val="20"/>
          <w:szCs w:val="20"/>
        </w:rPr>
        <w:t xml:space="preserve">nformation </w:t>
      </w:r>
    </w:p>
    <w:p w14:paraId="166A81BD" w14:textId="77777777" w:rsidR="008533AD" w:rsidRPr="006F356C" w:rsidRDefault="008533AD" w:rsidP="006F12F1">
      <w:pPr>
        <w:pStyle w:val="Default"/>
        <w:jc w:val="thaiDistribute"/>
        <w:rPr>
          <w:rFonts w:eastAsia="Calibri" w:cstheme="minorBidi"/>
          <w:b/>
          <w:bCs/>
          <w:color w:val="C00000"/>
          <w:sz w:val="12"/>
          <w:szCs w:val="12"/>
        </w:rPr>
      </w:pPr>
    </w:p>
    <w:p w14:paraId="0EFFE28A" w14:textId="77777777" w:rsidR="00747C86" w:rsidRPr="006F356C" w:rsidRDefault="00922275" w:rsidP="00753D44">
      <w:pPr>
        <w:pStyle w:val="Default"/>
        <w:jc w:val="thaiDistribute"/>
        <w:rPr>
          <w:rFonts w:eastAsia="Calibri"/>
          <w:sz w:val="20"/>
          <w:szCs w:val="20"/>
        </w:rPr>
      </w:pPr>
      <w:r w:rsidRPr="006F356C">
        <w:rPr>
          <w:rFonts w:eastAsia="Calibri"/>
          <w:sz w:val="20"/>
          <w:szCs w:val="20"/>
        </w:rPr>
        <w:t xml:space="preserve">The directors are </w:t>
      </w:r>
      <w:r w:rsidR="00747C86" w:rsidRPr="006F356C">
        <w:rPr>
          <w:rFonts w:eastAsia="Calibri"/>
          <w:sz w:val="20"/>
          <w:szCs w:val="20"/>
        </w:rPr>
        <w:t xml:space="preserve">responsible for the other information. The other information comprises the information included in the annual report, but does not include the </w:t>
      </w:r>
      <w:r w:rsidR="005237A1" w:rsidRPr="006F356C">
        <w:rPr>
          <w:rFonts w:eastAsia="Calibri"/>
          <w:sz w:val="20"/>
          <w:szCs w:val="20"/>
        </w:rPr>
        <w:t>consolidated and</w:t>
      </w:r>
      <w:r w:rsidR="00E507A3" w:rsidRPr="006F356C">
        <w:rPr>
          <w:rFonts w:eastAsia="Calibri"/>
          <w:sz w:val="20"/>
          <w:szCs w:val="20"/>
        </w:rPr>
        <w:t xml:space="preserve"> separate</w:t>
      </w:r>
      <w:r w:rsidR="005237A1" w:rsidRPr="006F356C">
        <w:rPr>
          <w:rFonts w:eastAsia="Calibri"/>
          <w:sz w:val="20"/>
          <w:szCs w:val="20"/>
        </w:rPr>
        <w:t xml:space="preserve"> </w:t>
      </w:r>
      <w:r w:rsidR="00747C86" w:rsidRPr="006F356C">
        <w:rPr>
          <w:rFonts w:eastAsia="Calibri"/>
          <w:sz w:val="20"/>
          <w:szCs w:val="20"/>
        </w:rPr>
        <w:t>financial statements and my auditor’s report thereon</w:t>
      </w:r>
      <w:r w:rsidR="00B91979" w:rsidRPr="006F356C">
        <w:rPr>
          <w:rFonts w:eastAsia="Calibri"/>
          <w:sz w:val="20"/>
          <w:szCs w:val="20"/>
        </w:rPr>
        <w:t>.</w:t>
      </w:r>
      <w:r w:rsidR="005237A1" w:rsidRPr="006F356C">
        <w:rPr>
          <w:rFonts w:eastAsia="Calibri"/>
          <w:sz w:val="20"/>
          <w:szCs w:val="20"/>
        </w:rPr>
        <w:t xml:space="preserve"> The annual report is expected to be made available to me after the date of this auditor's report.</w:t>
      </w:r>
    </w:p>
    <w:p w14:paraId="09A2886D" w14:textId="77777777" w:rsidR="00B91979" w:rsidRPr="006F356C" w:rsidRDefault="00B91979" w:rsidP="005F2E64">
      <w:pPr>
        <w:pStyle w:val="Default"/>
        <w:jc w:val="thaiDistribute"/>
        <w:rPr>
          <w:sz w:val="16"/>
          <w:szCs w:val="16"/>
        </w:rPr>
      </w:pPr>
    </w:p>
    <w:p w14:paraId="3B586B3B" w14:textId="77777777" w:rsidR="00747C86" w:rsidRPr="006F356C" w:rsidRDefault="00747C86" w:rsidP="006F12F1">
      <w:pPr>
        <w:pStyle w:val="Default"/>
        <w:jc w:val="thaiDistribute"/>
        <w:rPr>
          <w:rFonts w:eastAsia="Calibri"/>
          <w:sz w:val="20"/>
          <w:szCs w:val="20"/>
        </w:rPr>
      </w:pPr>
      <w:r w:rsidRPr="006F356C">
        <w:rPr>
          <w:rFonts w:eastAsia="Calibri"/>
          <w:sz w:val="20"/>
          <w:szCs w:val="20"/>
        </w:rPr>
        <w:t xml:space="preserve">My opinion on the </w:t>
      </w:r>
      <w:r w:rsidR="005237A1" w:rsidRPr="006F356C">
        <w:rPr>
          <w:rFonts w:eastAsia="Calibri"/>
          <w:sz w:val="20"/>
          <w:szCs w:val="20"/>
        </w:rPr>
        <w:t xml:space="preserve">consolidated and </w:t>
      </w:r>
      <w:r w:rsidR="00E507A3" w:rsidRPr="006F356C">
        <w:rPr>
          <w:rFonts w:eastAsia="Calibri"/>
          <w:sz w:val="20"/>
          <w:szCs w:val="20"/>
        </w:rPr>
        <w:t xml:space="preserve">separate </w:t>
      </w:r>
      <w:r w:rsidRPr="006F356C">
        <w:rPr>
          <w:rFonts w:eastAsia="Calibri"/>
          <w:sz w:val="20"/>
          <w:szCs w:val="20"/>
        </w:rPr>
        <w:t xml:space="preserve">financial statements does not cover the other information and I will not express any form of assurance conclusion thereon. </w:t>
      </w:r>
    </w:p>
    <w:p w14:paraId="4A1681A9" w14:textId="77777777" w:rsidR="005237A1" w:rsidRPr="006F356C" w:rsidRDefault="005237A1" w:rsidP="006F12F1">
      <w:pPr>
        <w:pStyle w:val="Default"/>
        <w:jc w:val="thaiDistribute"/>
        <w:rPr>
          <w:sz w:val="16"/>
          <w:szCs w:val="16"/>
        </w:rPr>
      </w:pPr>
    </w:p>
    <w:p w14:paraId="5C791852" w14:textId="77777777" w:rsidR="005237A1" w:rsidRPr="006F356C" w:rsidRDefault="00747C86" w:rsidP="006F12F1">
      <w:pPr>
        <w:pStyle w:val="Default"/>
        <w:jc w:val="thaiDistribute"/>
        <w:rPr>
          <w:rFonts w:eastAsia="Calibri"/>
          <w:sz w:val="20"/>
          <w:szCs w:val="20"/>
        </w:rPr>
      </w:pPr>
      <w:r w:rsidRPr="006F356C">
        <w:rPr>
          <w:rFonts w:eastAsia="Calibri"/>
          <w:sz w:val="20"/>
          <w:szCs w:val="20"/>
        </w:rPr>
        <w:t xml:space="preserve">In connection with my audit of the </w:t>
      </w:r>
      <w:r w:rsidR="005237A1" w:rsidRPr="006F356C">
        <w:rPr>
          <w:rFonts w:eastAsia="Calibri"/>
          <w:sz w:val="20"/>
          <w:szCs w:val="20"/>
        </w:rPr>
        <w:t xml:space="preserve">consolidated and </w:t>
      </w:r>
      <w:r w:rsidR="00E507A3" w:rsidRPr="006F356C">
        <w:rPr>
          <w:rFonts w:eastAsia="Calibri"/>
          <w:sz w:val="20"/>
          <w:szCs w:val="20"/>
        </w:rPr>
        <w:t xml:space="preserve">separate </w:t>
      </w:r>
      <w:r w:rsidRPr="006F356C">
        <w:rPr>
          <w:rFonts w:eastAsia="Calibri"/>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6F356C">
        <w:rPr>
          <w:rFonts w:eastAsia="Calibri"/>
          <w:sz w:val="20"/>
          <w:szCs w:val="20"/>
        </w:rPr>
        <w:t xml:space="preserve">consolidated and </w:t>
      </w:r>
      <w:r w:rsidR="00E507A3" w:rsidRPr="006F356C">
        <w:rPr>
          <w:rFonts w:eastAsia="Calibri"/>
          <w:sz w:val="20"/>
          <w:szCs w:val="20"/>
        </w:rPr>
        <w:t xml:space="preserve">separate </w:t>
      </w:r>
      <w:r w:rsidRPr="006F356C">
        <w:rPr>
          <w:rFonts w:eastAsia="Calibri"/>
          <w:sz w:val="20"/>
          <w:szCs w:val="20"/>
        </w:rPr>
        <w:t xml:space="preserve">financial statements or my knowledge obtained in the audit, or otherwise appears to be materially misstated. </w:t>
      </w:r>
    </w:p>
    <w:p w14:paraId="2CA6D928" w14:textId="77777777" w:rsidR="00BD5FF4" w:rsidRPr="006F356C" w:rsidRDefault="00BD5FF4" w:rsidP="006F12F1">
      <w:pPr>
        <w:pStyle w:val="Default"/>
        <w:jc w:val="thaiDistribute"/>
        <w:rPr>
          <w:sz w:val="16"/>
          <w:szCs w:val="16"/>
        </w:rPr>
      </w:pPr>
    </w:p>
    <w:p w14:paraId="17E5A56E" w14:textId="77777777" w:rsidR="00BD5FF4" w:rsidRPr="006F356C" w:rsidRDefault="00BD5FF4" w:rsidP="006F12F1">
      <w:pPr>
        <w:pStyle w:val="Default"/>
        <w:jc w:val="thaiDistribute"/>
        <w:rPr>
          <w:rFonts w:eastAsia="Calibri"/>
          <w:sz w:val="20"/>
          <w:szCs w:val="20"/>
        </w:rPr>
      </w:pPr>
      <w:r w:rsidRPr="006F356C">
        <w:rPr>
          <w:rFonts w:eastAsia="Calibri"/>
          <w:sz w:val="20"/>
          <w:szCs w:val="20"/>
        </w:rPr>
        <w:t>When I read the annual report, if I conclude that there is a</w:t>
      </w:r>
      <w:r w:rsidR="0034029B" w:rsidRPr="006F356C">
        <w:rPr>
          <w:rFonts w:eastAsia="Calibri"/>
          <w:sz w:val="20"/>
          <w:szCs w:val="20"/>
        </w:rPr>
        <w:t xml:space="preserve"> material misstatement therein,</w:t>
      </w:r>
      <w:r w:rsidR="0034029B" w:rsidRPr="006F356C">
        <w:rPr>
          <w:rFonts w:eastAsia="Calibri" w:cs="Angsana New"/>
          <w:sz w:val="20"/>
          <w:szCs w:val="20"/>
          <w:cs/>
        </w:rPr>
        <w:t xml:space="preserve"> </w:t>
      </w:r>
      <w:r w:rsidRPr="006F356C">
        <w:rPr>
          <w:rFonts w:eastAsia="Calibri"/>
          <w:sz w:val="20"/>
          <w:szCs w:val="20"/>
        </w:rPr>
        <w:t xml:space="preserve">I am required to communicate the matter to </w:t>
      </w:r>
      <w:r w:rsidR="00E507A3" w:rsidRPr="006F356C">
        <w:rPr>
          <w:rFonts w:eastAsia="Calibri"/>
          <w:sz w:val="20"/>
          <w:szCs w:val="20"/>
        </w:rPr>
        <w:t xml:space="preserve">the </w:t>
      </w:r>
      <w:r w:rsidR="008E0FC2" w:rsidRPr="006F356C">
        <w:rPr>
          <w:rFonts w:eastAsia="Calibri"/>
          <w:sz w:val="20"/>
          <w:szCs w:val="20"/>
        </w:rPr>
        <w:t>audit committee</w:t>
      </w:r>
      <w:r w:rsidR="00E507A3" w:rsidRPr="006F356C">
        <w:rPr>
          <w:rFonts w:eastAsia="Calibri"/>
          <w:sz w:val="20"/>
          <w:szCs w:val="20"/>
        </w:rPr>
        <w:t xml:space="preserve"> </w:t>
      </w:r>
      <w:r w:rsidR="00433A38" w:rsidRPr="006F356C">
        <w:rPr>
          <w:rFonts w:eastAsia="Calibri"/>
          <w:sz w:val="20"/>
          <w:szCs w:val="20"/>
        </w:rPr>
        <w:t>[</w:t>
      </w:r>
      <w:r w:rsidR="00906B28" w:rsidRPr="006F356C">
        <w:rPr>
          <w:rFonts w:eastAsia="Calibri"/>
          <w:sz w:val="20"/>
          <w:szCs w:val="20"/>
        </w:rPr>
        <w:t>and describe actions applicable</w:t>
      </w:r>
      <w:r w:rsidR="00433A38" w:rsidRPr="006F356C">
        <w:rPr>
          <w:rFonts w:eastAsia="Calibri"/>
          <w:sz w:val="20"/>
          <w:szCs w:val="20"/>
        </w:rPr>
        <w:t>]</w:t>
      </w:r>
      <w:r w:rsidR="00906B28" w:rsidRPr="006F356C">
        <w:rPr>
          <w:rFonts w:eastAsia="Calibri"/>
          <w:sz w:val="20"/>
          <w:szCs w:val="20"/>
        </w:rPr>
        <w:t>.</w:t>
      </w:r>
    </w:p>
    <w:p w14:paraId="600834E4" w14:textId="77777777" w:rsidR="00747C86" w:rsidRPr="006F356C" w:rsidRDefault="00747C86" w:rsidP="006F12F1">
      <w:pPr>
        <w:pStyle w:val="Default"/>
        <w:jc w:val="thaiDistribute"/>
        <w:rPr>
          <w:b/>
          <w:bCs/>
          <w:sz w:val="16"/>
          <w:szCs w:val="16"/>
        </w:rPr>
      </w:pPr>
    </w:p>
    <w:p w14:paraId="35E1F70E" w14:textId="77777777" w:rsidR="00790517" w:rsidRPr="006F356C" w:rsidRDefault="00790517" w:rsidP="006F12F1">
      <w:pPr>
        <w:pStyle w:val="Default"/>
        <w:jc w:val="thaiDistribute"/>
        <w:rPr>
          <w:rFonts w:ascii="Arial Bold" w:eastAsia="Calibri" w:hAnsi="Arial Bold" w:cstheme="minorBidi"/>
          <w:b/>
          <w:bCs/>
          <w:color w:val="CF4A02"/>
          <w:sz w:val="20"/>
          <w:szCs w:val="20"/>
        </w:rPr>
      </w:pPr>
      <w:r w:rsidRPr="006F356C">
        <w:rPr>
          <w:rFonts w:ascii="Arial Bold" w:eastAsia="Calibri" w:hAnsi="Arial Bold"/>
          <w:b/>
          <w:bCs/>
          <w:color w:val="CF4A02"/>
          <w:sz w:val="20"/>
          <w:szCs w:val="20"/>
        </w:rPr>
        <w:t xml:space="preserve">Responsibilities of </w:t>
      </w:r>
      <w:r w:rsidR="00E507A3" w:rsidRPr="006F356C">
        <w:rPr>
          <w:rFonts w:ascii="Arial Bold" w:eastAsia="Calibri" w:hAnsi="Arial Bold"/>
          <w:b/>
          <w:bCs/>
          <w:color w:val="CF4A02"/>
          <w:sz w:val="20"/>
          <w:szCs w:val="20"/>
        </w:rPr>
        <w:t xml:space="preserve">the directors </w:t>
      </w:r>
      <w:r w:rsidRPr="006F356C">
        <w:rPr>
          <w:rFonts w:ascii="Arial Bold" w:eastAsia="Calibri" w:hAnsi="Arial Bold"/>
          <w:b/>
          <w:bCs/>
          <w:color w:val="CF4A02"/>
          <w:sz w:val="20"/>
          <w:szCs w:val="20"/>
        </w:rPr>
        <w:t xml:space="preserve">for the </w:t>
      </w:r>
      <w:r w:rsidR="00E07F94" w:rsidRPr="006F356C">
        <w:rPr>
          <w:rFonts w:ascii="Arial Bold" w:eastAsia="Calibri" w:hAnsi="Arial Bold"/>
          <w:b/>
          <w:bCs/>
          <w:color w:val="CF4A02"/>
          <w:sz w:val="20"/>
          <w:szCs w:val="20"/>
        </w:rPr>
        <w:t>c</w:t>
      </w:r>
      <w:r w:rsidR="00BD5FF4" w:rsidRPr="006F356C">
        <w:rPr>
          <w:rFonts w:ascii="Arial Bold" w:eastAsia="Calibri" w:hAnsi="Arial Bold"/>
          <w:b/>
          <w:bCs/>
          <w:color w:val="CF4A02"/>
          <w:sz w:val="20"/>
          <w:szCs w:val="20"/>
        </w:rPr>
        <w:t xml:space="preserve">onsolidated and </w:t>
      </w:r>
      <w:r w:rsidR="00E07F94" w:rsidRPr="006F356C">
        <w:rPr>
          <w:rFonts w:ascii="Arial Bold" w:eastAsia="Calibri" w:hAnsi="Arial Bold"/>
          <w:b/>
          <w:bCs/>
          <w:color w:val="CF4A02"/>
          <w:sz w:val="20"/>
          <w:szCs w:val="20"/>
        </w:rPr>
        <w:t>s</w:t>
      </w:r>
      <w:r w:rsidR="00E507A3" w:rsidRPr="006F356C">
        <w:rPr>
          <w:rFonts w:ascii="Arial Bold" w:eastAsia="Calibri" w:hAnsi="Arial Bold"/>
          <w:b/>
          <w:bCs/>
          <w:color w:val="CF4A02"/>
          <w:sz w:val="20"/>
          <w:szCs w:val="20"/>
        </w:rPr>
        <w:t xml:space="preserve">eparate </w:t>
      </w:r>
      <w:r w:rsidR="00E07F94" w:rsidRPr="006F356C">
        <w:rPr>
          <w:rFonts w:ascii="Arial Bold" w:eastAsia="Calibri" w:hAnsi="Arial Bold"/>
          <w:b/>
          <w:bCs/>
          <w:color w:val="CF4A02"/>
          <w:sz w:val="20"/>
          <w:szCs w:val="20"/>
        </w:rPr>
        <w:t>f</w:t>
      </w:r>
      <w:r w:rsidRPr="006F356C">
        <w:rPr>
          <w:rFonts w:ascii="Arial Bold" w:eastAsia="Calibri" w:hAnsi="Arial Bold"/>
          <w:b/>
          <w:bCs/>
          <w:color w:val="CF4A02"/>
          <w:sz w:val="20"/>
          <w:szCs w:val="20"/>
        </w:rPr>
        <w:t xml:space="preserve">inancial </w:t>
      </w:r>
      <w:r w:rsidR="00E07F94" w:rsidRPr="006F356C">
        <w:rPr>
          <w:rFonts w:ascii="Arial Bold" w:eastAsia="Calibri" w:hAnsi="Arial Bold"/>
          <w:b/>
          <w:bCs/>
          <w:color w:val="CF4A02"/>
          <w:sz w:val="20"/>
          <w:szCs w:val="20"/>
        </w:rPr>
        <w:t>s</w:t>
      </w:r>
      <w:r w:rsidRPr="006F356C">
        <w:rPr>
          <w:rFonts w:ascii="Arial Bold" w:eastAsia="Calibri" w:hAnsi="Arial Bold"/>
          <w:b/>
          <w:bCs/>
          <w:color w:val="CF4A02"/>
          <w:sz w:val="20"/>
          <w:szCs w:val="20"/>
        </w:rPr>
        <w:t xml:space="preserve">tatements </w:t>
      </w:r>
    </w:p>
    <w:p w14:paraId="38CFA0F7" w14:textId="77777777" w:rsidR="008533AD" w:rsidRPr="006F356C" w:rsidRDefault="008533AD" w:rsidP="006F12F1">
      <w:pPr>
        <w:pStyle w:val="Default"/>
        <w:jc w:val="thaiDistribute"/>
        <w:rPr>
          <w:rFonts w:eastAsia="Calibri" w:cstheme="minorBidi"/>
          <w:b/>
          <w:bCs/>
          <w:color w:val="C00000"/>
          <w:sz w:val="12"/>
          <w:szCs w:val="12"/>
        </w:rPr>
      </w:pPr>
    </w:p>
    <w:p w14:paraId="105EE525" w14:textId="77777777" w:rsidR="00B91979" w:rsidRPr="006F356C" w:rsidRDefault="00E507A3" w:rsidP="00753D44">
      <w:pPr>
        <w:spacing w:after="0" w:line="240" w:lineRule="auto"/>
        <w:jc w:val="thaiDistribute"/>
        <w:rPr>
          <w:rFonts w:ascii="Arial" w:eastAsia="Calibri" w:hAnsi="Arial" w:cs="Arial"/>
          <w:color w:val="000000"/>
          <w:sz w:val="20"/>
          <w:szCs w:val="20"/>
        </w:rPr>
      </w:pPr>
      <w:r w:rsidRPr="006F356C">
        <w:rPr>
          <w:rFonts w:ascii="Arial" w:eastAsia="Calibri" w:hAnsi="Arial" w:cs="Arial"/>
          <w:color w:val="000000"/>
          <w:sz w:val="20"/>
          <w:szCs w:val="20"/>
        </w:rPr>
        <w:t>The directors are</w:t>
      </w:r>
      <w:r w:rsidR="00B91979" w:rsidRPr="006F356C">
        <w:rPr>
          <w:rFonts w:ascii="Arial" w:eastAsia="Calibri" w:hAnsi="Arial" w:cs="Arial"/>
          <w:color w:val="000000"/>
          <w:sz w:val="20"/>
          <w:szCs w:val="20"/>
        </w:rPr>
        <w:t xml:space="preserve"> responsible for the preparation and fair presentation of the </w:t>
      </w:r>
      <w:r w:rsidR="00BD5FF4" w:rsidRPr="006F356C">
        <w:rPr>
          <w:rFonts w:ascii="Arial" w:eastAsia="Calibri" w:hAnsi="Arial" w:cs="Arial"/>
          <w:color w:val="000000"/>
          <w:sz w:val="20"/>
          <w:szCs w:val="20"/>
        </w:rPr>
        <w:t xml:space="preserve">consolidated and </w:t>
      </w:r>
      <w:r w:rsidR="00D0685C" w:rsidRPr="006F356C">
        <w:rPr>
          <w:rFonts w:ascii="Arial" w:eastAsia="Calibri" w:hAnsi="Arial" w:cs="Arial"/>
          <w:color w:val="000000"/>
          <w:sz w:val="20"/>
          <w:szCs w:val="20"/>
        </w:rPr>
        <w:t xml:space="preserve">separate </w:t>
      </w:r>
      <w:r w:rsidR="00B91979" w:rsidRPr="006F356C">
        <w:rPr>
          <w:rFonts w:ascii="Arial" w:eastAsia="Calibri" w:hAnsi="Arial" w:cs="Arial"/>
          <w:color w:val="000000"/>
          <w:sz w:val="20"/>
          <w:szCs w:val="20"/>
        </w:rPr>
        <w:t>financial statements in accordance</w:t>
      </w:r>
      <w:r w:rsidR="005B1E87" w:rsidRPr="006F356C">
        <w:rPr>
          <w:rFonts w:ascii="Arial" w:eastAsia="Calibri" w:hAnsi="Arial" w:cs="Arial"/>
          <w:color w:val="000000"/>
          <w:sz w:val="20"/>
          <w:szCs w:val="20"/>
        </w:rPr>
        <w:t xml:space="preserve"> </w:t>
      </w:r>
      <w:r w:rsidR="00B91979" w:rsidRPr="006F356C">
        <w:rPr>
          <w:rFonts w:ascii="Arial" w:eastAsia="Calibri" w:hAnsi="Arial" w:cs="Arial"/>
          <w:color w:val="000000"/>
          <w:sz w:val="20"/>
          <w:szCs w:val="20"/>
        </w:rPr>
        <w:t xml:space="preserve">with TFRSs, and for such internal control as </w:t>
      </w:r>
      <w:r w:rsidR="00D0685C" w:rsidRPr="006F356C">
        <w:rPr>
          <w:rFonts w:ascii="Arial" w:eastAsia="Calibri" w:hAnsi="Arial" w:cs="Arial"/>
          <w:color w:val="000000"/>
          <w:sz w:val="20"/>
          <w:szCs w:val="20"/>
        </w:rPr>
        <w:t xml:space="preserve">the directors </w:t>
      </w:r>
      <w:r w:rsidR="00B91979" w:rsidRPr="006F356C">
        <w:rPr>
          <w:rFonts w:ascii="Arial" w:eastAsia="Calibri" w:hAnsi="Arial" w:cs="Arial"/>
          <w:color w:val="000000"/>
          <w:sz w:val="20"/>
          <w:szCs w:val="20"/>
        </w:rPr>
        <w:t xml:space="preserve">determine is necessary to enable the preparation of </w:t>
      </w:r>
      <w:r w:rsidR="00BD5FF4" w:rsidRPr="006F356C">
        <w:rPr>
          <w:rFonts w:ascii="Arial" w:eastAsia="Calibri" w:hAnsi="Arial" w:cs="Arial"/>
          <w:color w:val="000000"/>
          <w:sz w:val="20"/>
          <w:szCs w:val="20"/>
        </w:rPr>
        <w:t xml:space="preserve">consolidated and </w:t>
      </w:r>
      <w:r w:rsidR="00D0685C" w:rsidRPr="006F356C">
        <w:rPr>
          <w:rFonts w:ascii="Arial" w:eastAsia="Calibri" w:hAnsi="Arial" w:cs="Arial"/>
          <w:color w:val="000000"/>
          <w:sz w:val="20"/>
          <w:szCs w:val="20"/>
        </w:rPr>
        <w:t xml:space="preserve">separate </w:t>
      </w:r>
      <w:r w:rsidR="00B91979" w:rsidRPr="006F356C">
        <w:rPr>
          <w:rFonts w:ascii="Arial" w:eastAsia="Calibri" w:hAnsi="Arial" w:cs="Arial"/>
          <w:color w:val="000000"/>
          <w:sz w:val="20"/>
          <w:szCs w:val="20"/>
        </w:rPr>
        <w:t xml:space="preserve">financial statements that are free from material misstatement, whether due to fraud or error. </w:t>
      </w:r>
    </w:p>
    <w:p w14:paraId="238985E0" w14:textId="77777777" w:rsidR="00B91979" w:rsidRPr="006F356C" w:rsidRDefault="00B91979" w:rsidP="00753D44">
      <w:pPr>
        <w:spacing w:after="0" w:line="240" w:lineRule="auto"/>
        <w:jc w:val="thaiDistribute"/>
        <w:rPr>
          <w:rFonts w:ascii="Arial" w:hAnsi="Arial" w:cs="Arial"/>
          <w:sz w:val="16"/>
          <w:szCs w:val="16"/>
        </w:rPr>
      </w:pPr>
    </w:p>
    <w:p w14:paraId="6DE19626" w14:textId="77777777" w:rsidR="00B91979" w:rsidRPr="006F356C" w:rsidRDefault="00B91979" w:rsidP="005F2E64">
      <w:pPr>
        <w:spacing w:after="0" w:line="240" w:lineRule="auto"/>
        <w:jc w:val="thaiDistribute"/>
        <w:rPr>
          <w:rFonts w:ascii="Arial" w:eastAsia="Calibri" w:hAnsi="Arial" w:cs="Arial"/>
          <w:color w:val="000000"/>
          <w:sz w:val="20"/>
          <w:szCs w:val="20"/>
        </w:rPr>
      </w:pPr>
      <w:r w:rsidRPr="006F356C">
        <w:rPr>
          <w:rFonts w:ascii="Arial" w:eastAsia="Calibri" w:hAnsi="Arial" w:cs="Arial"/>
          <w:color w:val="000000"/>
          <w:sz w:val="20"/>
          <w:szCs w:val="20"/>
        </w:rPr>
        <w:t xml:space="preserve">In preparing the </w:t>
      </w:r>
      <w:r w:rsidR="00BD5FF4" w:rsidRPr="006F356C">
        <w:rPr>
          <w:rFonts w:ascii="Arial" w:eastAsia="Calibri" w:hAnsi="Arial" w:cs="Arial"/>
          <w:color w:val="000000"/>
          <w:sz w:val="20"/>
          <w:szCs w:val="20"/>
        </w:rPr>
        <w:t xml:space="preserve">consolidated and </w:t>
      </w:r>
      <w:r w:rsidR="00D0685C" w:rsidRPr="006F356C">
        <w:rPr>
          <w:rFonts w:ascii="Arial" w:eastAsia="Calibri" w:hAnsi="Arial" w:cs="Arial"/>
          <w:color w:val="000000"/>
          <w:sz w:val="20"/>
          <w:szCs w:val="20"/>
        </w:rPr>
        <w:t xml:space="preserve">separate </w:t>
      </w:r>
      <w:r w:rsidRPr="006F356C">
        <w:rPr>
          <w:rFonts w:ascii="Arial" w:eastAsia="Calibri" w:hAnsi="Arial" w:cs="Arial"/>
          <w:color w:val="000000"/>
          <w:sz w:val="20"/>
          <w:szCs w:val="20"/>
        </w:rPr>
        <w:t xml:space="preserve">financial statements, </w:t>
      </w:r>
      <w:r w:rsidR="00D0685C" w:rsidRPr="006F356C">
        <w:rPr>
          <w:rFonts w:ascii="Arial" w:eastAsia="Calibri" w:hAnsi="Arial" w:cs="Arial"/>
          <w:color w:val="000000"/>
          <w:sz w:val="20"/>
          <w:szCs w:val="20"/>
        </w:rPr>
        <w:t>the directors are</w:t>
      </w:r>
      <w:r w:rsidRPr="006F356C">
        <w:rPr>
          <w:rFonts w:ascii="Arial" w:eastAsia="Calibri" w:hAnsi="Arial" w:cs="Arial"/>
          <w:color w:val="000000"/>
          <w:sz w:val="20"/>
          <w:szCs w:val="20"/>
        </w:rPr>
        <w:t xml:space="preserve"> responsible for assessing the </w:t>
      </w:r>
      <w:r w:rsidR="00BD5FF4" w:rsidRPr="006F356C">
        <w:rPr>
          <w:rFonts w:ascii="Arial" w:eastAsia="Calibri" w:hAnsi="Arial" w:cs="Arial"/>
          <w:color w:val="000000"/>
          <w:sz w:val="20"/>
          <w:szCs w:val="20"/>
        </w:rPr>
        <w:t xml:space="preserve">Group and </w:t>
      </w:r>
      <w:r w:rsidR="007A3ACC" w:rsidRPr="006F356C">
        <w:rPr>
          <w:rFonts w:ascii="Arial" w:eastAsia="Calibri" w:hAnsi="Arial" w:cs="Arial"/>
          <w:color w:val="000000"/>
          <w:sz w:val="20"/>
          <w:szCs w:val="20"/>
        </w:rPr>
        <w:t xml:space="preserve">the </w:t>
      </w:r>
      <w:r w:rsidRPr="006F356C">
        <w:rPr>
          <w:rFonts w:ascii="Arial" w:eastAsia="Calibri" w:hAnsi="Arial" w:cs="Arial"/>
          <w:color w:val="000000"/>
          <w:sz w:val="20"/>
          <w:szCs w:val="20"/>
        </w:rPr>
        <w:t xml:space="preserve">Company’s ability to continue as a going concern, disclosing, as applicable, matters related to going concern and using the going concern basis of accounting unless </w:t>
      </w:r>
      <w:r w:rsidR="00DB44FA" w:rsidRPr="006F356C">
        <w:rPr>
          <w:rFonts w:ascii="Arial" w:eastAsia="Calibri" w:hAnsi="Arial" w:cs="Arial"/>
          <w:color w:val="000000"/>
          <w:sz w:val="20"/>
          <w:szCs w:val="20"/>
        </w:rPr>
        <w:t xml:space="preserve">the directors </w:t>
      </w:r>
      <w:r w:rsidRPr="006F356C">
        <w:rPr>
          <w:rFonts w:ascii="Arial" w:eastAsia="Calibri" w:hAnsi="Arial" w:cs="Arial"/>
          <w:color w:val="000000"/>
          <w:sz w:val="20"/>
          <w:szCs w:val="20"/>
        </w:rPr>
        <w:t xml:space="preserve">either intend to liquidate the </w:t>
      </w:r>
      <w:r w:rsidR="00BD5FF4" w:rsidRPr="006F356C">
        <w:rPr>
          <w:rFonts w:ascii="Arial" w:eastAsia="Calibri" w:hAnsi="Arial" w:cs="Arial"/>
          <w:color w:val="000000"/>
          <w:sz w:val="20"/>
          <w:szCs w:val="20"/>
        </w:rPr>
        <w:t xml:space="preserve">Group </w:t>
      </w:r>
      <w:r w:rsidR="00900250" w:rsidRPr="006F356C">
        <w:rPr>
          <w:rFonts w:ascii="Arial" w:eastAsia="Calibri" w:hAnsi="Arial" w:cs="Arial"/>
          <w:color w:val="000000"/>
          <w:sz w:val="20"/>
          <w:szCs w:val="20"/>
        </w:rPr>
        <w:t>and</w:t>
      </w:r>
      <w:r w:rsidR="00BD5FF4" w:rsidRPr="006F356C">
        <w:rPr>
          <w:rFonts w:ascii="Arial" w:eastAsia="Calibri" w:hAnsi="Arial" w:cs="Arial"/>
          <w:color w:val="000000"/>
          <w:sz w:val="20"/>
          <w:szCs w:val="20"/>
        </w:rPr>
        <w:t xml:space="preserve"> </w:t>
      </w:r>
      <w:r w:rsidR="007A3ACC" w:rsidRPr="006F356C">
        <w:rPr>
          <w:rFonts w:ascii="Arial" w:eastAsia="Calibri" w:hAnsi="Arial" w:cs="Arial"/>
          <w:color w:val="000000"/>
          <w:sz w:val="20"/>
          <w:szCs w:val="20"/>
        </w:rPr>
        <w:t>the</w:t>
      </w:r>
      <w:r w:rsidR="00BF408C" w:rsidRPr="006F356C">
        <w:rPr>
          <w:rFonts w:ascii="Arial" w:eastAsia="Calibri" w:hAnsi="Arial" w:cs="Arial"/>
          <w:color w:val="000000"/>
          <w:sz w:val="20"/>
          <w:szCs w:val="20"/>
        </w:rPr>
        <w:t xml:space="preserve"> </w:t>
      </w:r>
      <w:r w:rsidRPr="006F356C">
        <w:rPr>
          <w:rFonts w:ascii="Arial" w:eastAsia="Calibri" w:hAnsi="Arial" w:cs="Arial"/>
          <w:color w:val="000000"/>
          <w:sz w:val="20"/>
          <w:szCs w:val="20"/>
        </w:rPr>
        <w:t>Company or to cease operations, or has no realistic alternative but to do so.</w:t>
      </w:r>
    </w:p>
    <w:p w14:paraId="024A1D5B" w14:textId="77777777" w:rsidR="00B91979" w:rsidRPr="006F356C" w:rsidRDefault="00B91979" w:rsidP="005F2E64">
      <w:pPr>
        <w:spacing w:after="0" w:line="240" w:lineRule="auto"/>
        <w:jc w:val="thaiDistribute"/>
        <w:rPr>
          <w:rFonts w:ascii="Arial" w:hAnsi="Arial" w:cs="Arial"/>
          <w:sz w:val="16"/>
          <w:szCs w:val="16"/>
        </w:rPr>
      </w:pPr>
    </w:p>
    <w:p w14:paraId="7054CEBF" w14:textId="77777777" w:rsidR="00B91979" w:rsidRPr="00EF4C5B" w:rsidRDefault="00E07F94" w:rsidP="006F12F1">
      <w:pPr>
        <w:spacing w:after="0" w:line="240" w:lineRule="auto"/>
        <w:jc w:val="thaiDistribute"/>
        <w:rPr>
          <w:rFonts w:ascii="Arial" w:eastAsia="Calibri" w:hAnsi="Arial" w:cs="Arial"/>
          <w:color w:val="000000"/>
          <w:sz w:val="20"/>
          <w:szCs w:val="20"/>
        </w:rPr>
      </w:pPr>
      <w:r w:rsidRPr="00EF4C5B">
        <w:rPr>
          <w:rFonts w:ascii="Arial" w:eastAsia="Calibri" w:hAnsi="Arial" w:cs="Arial"/>
          <w:color w:val="000000"/>
          <w:sz w:val="20"/>
          <w:szCs w:val="20"/>
        </w:rPr>
        <w:t>The a</w:t>
      </w:r>
      <w:r w:rsidR="006651E7" w:rsidRPr="00EF4C5B">
        <w:rPr>
          <w:rFonts w:ascii="Arial" w:eastAsia="Calibri" w:hAnsi="Arial" w:cs="Arial"/>
          <w:color w:val="000000"/>
          <w:sz w:val="20"/>
          <w:szCs w:val="20"/>
        </w:rPr>
        <w:t xml:space="preserve">udit </w:t>
      </w:r>
      <w:r w:rsidRPr="00EF4C5B">
        <w:rPr>
          <w:rFonts w:ascii="Arial" w:eastAsia="Calibri" w:hAnsi="Arial" w:cs="Arial"/>
          <w:color w:val="000000"/>
          <w:sz w:val="20"/>
          <w:szCs w:val="20"/>
        </w:rPr>
        <w:t>c</w:t>
      </w:r>
      <w:r w:rsidR="006651E7" w:rsidRPr="00EF4C5B">
        <w:rPr>
          <w:rFonts w:ascii="Arial" w:eastAsia="Calibri" w:hAnsi="Arial" w:cs="Arial"/>
          <w:color w:val="000000"/>
          <w:sz w:val="20"/>
          <w:szCs w:val="20"/>
        </w:rPr>
        <w:t>ommittee assists</w:t>
      </w:r>
      <w:r w:rsidR="00D0685C" w:rsidRPr="00EF4C5B">
        <w:rPr>
          <w:rFonts w:ascii="Arial" w:eastAsia="Calibri" w:hAnsi="Arial" w:cs="Arial"/>
          <w:color w:val="000000"/>
          <w:sz w:val="20"/>
          <w:szCs w:val="20"/>
        </w:rPr>
        <w:t xml:space="preserve"> the directors in discharging their responsibilit</w:t>
      </w:r>
      <w:r w:rsidR="00433A38" w:rsidRPr="00EF4C5B">
        <w:rPr>
          <w:rFonts w:ascii="Arial" w:eastAsia="Calibri" w:hAnsi="Arial" w:cs="Arial"/>
          <w:color w:val="000000"/>
          <w:sz w:val="20"/>
          <w:szCs w:val="20"/>
        </w:rPr>
        <w:t>ies</w:t>
      </w:r>
      <w:r w:rsidR="00D0685C" w:rsidRPr="00EF4C5B">
        <w:rPr>
          <w:rFonts w:ascii="Arial" w:eastAsia="Calibri" w:hAnsi="Arial" w:cs="Arial"/>
          <w:color w:val="000000"/>
          <w:sz w:val="20"/>
          <w:szCs w:val="20"/>
        </w:rPr>
        <w:t xml:space="preserve"> </w:t>
      </w:r>
      <w:r w:rsidR="00B91979" w:rsidRPr="00EF4C5B">
        <w:rPr>
          <w:rFonts w:ascii="Arial" w:eastAsia="Calibri" w:hAnsi="Arial" w:cs="Arial"/>
          <w:color w:val="000000"/>
          <w:sz w:val="20"/>
          <w:szCs w:val="20"/>
        </w:rPr>
        <w:t xml:space="preserve">for overseeing the </w:t>
      </w:r>
      <w:r w:rsidR="00BD5FF4" w:rsidRPr="00EF4C5B">
        <w:rPr>
          <w:rFonts w:ascii="Arial" w:eastAsia="Calibri" w:hAnsi="Arial" w:cs="Arial"/>
          <w:color w:val="000000"/>
          <w:sz w:val="20"/>
          <w:szCs w:val="20"/>
        </w:rPr>
        <w:t xml:space="preserve">Group and </w:t>
      </w:r>
      <w:r w:rsidR="007A3ACC" w:rsidRPr="00EF4C5B">
        <w:rPr>
          <w:rFonts w:ascii="Arial" w:eastAsia="Calibri" w:hAnsi="Arial" w:cs="Arial"/>
          <w:color w:val="000000"/>
          <w:sz w:val="20"/>
          <w:szCs w:val="20"/>
        </w:rPr>
        <w:t xml:space="preserve">the </w:t>
      </w:r>
      <w:r w:rsidR="00B91979" w:rsidRPr="00EF4C5B">
        <w:rPr>
          <w:rFonts w:ascii="Arial" w:eastAsia="Calibri" w:hAnsi="Arial" w:cs="Arial"/>
          <w:color w:val="000000"/>
          <w:sz w:val="20"/>
          <w:szCs w:val="20"/>
        </w:rPr>
        <w:t xml:space="preserve">Company’s financial reporting process. </w:t>
      </w:r>
    </w:p>
    <w:p w14:paraId="008C796B" w14:textId="77777777" w:rsidR="00645F99" w:rsidRPr="006F356C" w:rsidRDefault="00645F99" w:rsidP="006F12F1">
      <w:pPr>
        <w:pStyle w:val="Default"/>
        <w:jc w:val="thaiDistribute"/>
        <w:rPr>
          <w:rFonts w:eastAsia="Calibri"/>
          <w:b/>
          <w:bCs/>
          <w:color w:val="C00000"/>
          <w:sz w:val="20"/>
          <w:szCs w:val="20"/>
        </w:rPr>
      </w:pPr>
    </w:p>
    <w:p w14:paraId="281AA403" w14:textId="77777777" w:rsidR="00620568" w:rsidRPr="006F356C" w:rsidRDefault="00E07F94" w:rsidP="006F12F1">
      <w:pPr>
        <w:pStyle w:val="Default"/>
        <w:jc w:val="thaiDistribute"/>
        <w:rPr>
          <w:rFonts w:eastAsia="Calibri" w:cstheme="minorBidi"/>
          <w:b/>
          <w:bCs/>
          <w:color w:val="CF4A02"/>
          <w:sz w:val="20"/>
          <w:szCs w:val="20"/>
        </w:rPr>
      </w:pPr>
      <w:r w:rsidRPr="006F356C">
        <w:rPr>
          <w:rFonts w:eastAsia="Calibri"/>
          <w:b/>
          <w:bCs/>
          <w:color w:val="CF4A02"/>
          <w:sz w:val="20"/>
          <w:szCs w:val="20"/>
        </w:rPr>
        <w:t>Auditor’s r</w:t>
      </w:r>
      <w:r w:rsidR="00790517" w:rsidRPr="006F356C">
        <w:rPr>
          <w:rFonts w:eastAsia="Calibri"/>
          <w:b/>
          <w:bCs/>
          <w:color w:val="CF4A02"/>
          <w:sz w:val="20"/>
          <w:szCs w:val="20"/>
        </w:rPr>
        <w:t xml:space="preserve">esponsibilities for the </w:t>
      </w:r>
      <w:r w:rsidRPr="006F356C">
        <w:rPr>
          <w:rFonts w:eastAsia="Calibri"/>
          <w:b/>
          <w:bCs/>
          <w:color w:val="CF4A02"/>
          <w:sz w:val="20"/>
          <w:szCs w:val="20"/>
        </w:rPr>
        <w:t>a</w:t>
      </w:r>
      <w:r w:rsidR="00790517" w:rsidRPr="006F356C">
        <w:rPr>
          <w:rFonts w:eastAsia="Calibri"/>
          <w:b/>
          <w:bCs/>
          <w:color w:val="CF4A02"/>
          <w:sz w:val="20"/>
          <w:szCs w:val="20"/>
        </w:rPr>
        <w:t xml:space="preserve">udit of the </w:t>
      </w:r>
      <w:r w:rsidRPr="006F356C">
        <w:rPr>
          <w:rFonts w:eastAsia="Calibri"/>
          <w:b/>
          <w:bCs/>
          <w:color w:val="CF4A02"/>
          <w:sz w:val="20"/>
          <w:szCs w:val="20"/>
        </w:rPr>
        <w:t>c</w:t>
      </w:r>
      <w:r w:rsidR="00900250" w:rsidRPr="006F356C">
        <w:rPr>
          <w:rFonts w:eastAsia="Calibri"/>
          <w:b/>
          <w:bCs/>
          <w:color w:val="CF4A02"/>
          <w:sz w:val="20"/>
          <w:szCs w:val="20"/>
        </w:rPr>
        <w:t xml:space="preserve">onsolidated and </w:t>
      </w:r>
      <w:r w:rsidRPr="006F356C">
        <w:rPr>
          <w:rFonts w:eastAsia="Calibri"/>
          <w:b/>
          <w:bCs/>
          <w:color w:val="CF4A02"/>
          <w:sz w:val="20"/>
          <w:szCs w:val="20"/>
        </w:rPr>
        <w:t>s</w:t>
      </w:r>
      <w:r w:rsidR="00D0685C" w:rsidRPr="006F356C">
        <w:rPr>
          <w:rFonts w:eastAsia="Calibri"/>
          <w:b/>
          <w:bCs/>
          <w:color w:val="CF4A02"/>
          <w:sz w:val="20"/>
          <w:szCs w:val="20"/>
        </w:rPr>
        <w:t xml:space="preserve">eparate </w:t>
      </w:r>
      <w:r w:rsidRPr="006F356C">
        <w:rPr>
          <w:rFonts w:eastAsia="Calibri"/>
          <w:b/>
          <w:bCs/>
          <w:color w:val="CF4A02"/>
          <w:sz w:val="20"/>
          <w:szCs w:val="20"/>
        </w:rPr>
        <w:t>f</w:t>
      </w:r>
      <w:r w:rsidR="00790517" w:rsidRPr="006F356C">
        <w:rPr>
          <w:rFonts w:eastAsia="Calibri"/>
          <w:b/>
          <w:bCs/>
          <w:color w:val="CF4A02"/>
          <w:sz w:val="20"/>
          <w:szCs w:val="20"/>
        </w:rPr>
        <w:t xml:space="preserve">inancial </w:t>
      </w:r>
      <w:r w:rsidRPr="006F356C">
        <w:rPr>
          <w:rFonts w:eastAsia="Calibri"/>
          <w:b/>
          <w:bCs/>
          <w:color w:val="CF4A02"/>
          <w:sz w:val="20"/>
          <w:szCs w:val="20"/>
        </w:rPr>
        <w:t>s</w:t>
      </w:r>
      <w:r w:rsidR="00790517" w:rsidRPr="006F356C">
        <w:rPr>
          <w:rFonts w:eastAsia="Calibri"/>
          <w:b/>
          <w:bCs/>
          <w:color w:val="CF4A02"/>
          <w:sz w:val="20"/>
          <w:szCs w:val="20"/>
        </w:rPr>
        <w:t>tatements</w:t>
      </w:r>
    </w:p>
    <w:p w14:paraId="2112CC07" w14:textId="77777777" w:rsidR="008533AD" w:rsidRPr="006F356C" w:rsidRDefault="008533AD" w:rsidP="006F12F1">
      <w:pPr>
        <w:pStyle w:val="Default"/>
        <w:jc w:val="thaiDistribute"/>
        <w:rPr>
          <w:rFonts w:eastAsia="Calibri" w:cstheme="minorBidi"/>
          <w:b/>
          <w:bCs/>
          <w:color w:val="C00000"/>
          <w:sz w:val="12"/>
          <w:szCs w:val="12"/>
        </w:rPr>
      </w:pPr>
    </w:p>
    <w:p w14:paraId="6929EBB7" w14:textId="77777777" w:rsidR="00B41E8B" w:rsidRPr="006F356C" w:rsidRDefault="00B91979" w:rsidP="007C771E">
      <w:pPr>
        <w:pStyle w:val="Default"/>
        <w:jc w:val="thaiDistribute"/>
        <w:rPr>
          <w:rFonts w:eastAsia="Calibri"/>
          <w:sz w:val="20"/>
          <w:szCs w:val="20"/>
        </w:rPr>
      </w:pPr>
      <w:r w:rsidRPr="006F356C">
        <w:rPr>
          <w:rFonts w:eastAsia="Calibri"/>
          <w:sz w:val="20"/>
          <w:szCs w:val="20"/>
        </w:rPr>
        <w:t xml:space="preserve">My objectives are to obtain reasonable assurance about whether the </w:t>
      </w:r>
      <w:r w:rsidR="00E07F94" w:rsidRPr="006F356C">
        <w:rPr>
          <w:rFonts w:eastAsia="Calibri"/>
          <w:sz w:val="20"/>
          <w:szCs w:val="20"/>
        </w:rPr>
        <w:t xml:space="preserve">consolidated and </w:t>
      </w:r>
      <w:r w:rsidR="006A1977" w:rsidRPr="006F356C">
        <w:rPr>
          <w:rFonts w:eastAsia="Calibri"/>
          <w:sz w:val="20"/>
          <w:szCs w:val="20"/>
        </w:rPr>
        <w:t>separate</w:t>
      </w:r>
      <w:r w:rsidR="00900250" w:rsidRPr="006F356C">
        <w:rPr>
          <w:rFonts w:eastAsia="Calibri"/>
          <w:sz w:val="20"/>
          <w:szCs w:val="20"/>
        </w:rPr>
        <w:t xml:space="preserve"> </w:t>
      </w:r>
      <w:r w:rsidRPr="006F356C">
        <w:rPr>
          <w:rFonts w:eastAsia="Calibri"/>
          <w:sz w:val="20"/>
          <w:szCs w:val="20"/>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w:t>
      </w:r>
      <w:r w:rsidR="00B41E8B" w:rsidRPr="006F356C">
        <w:rPr>
          <w:rFonts w:eastAsia="Calibri"/>
          <w:sz w:val="20"/>
          <w:szCs w:val="20"/>
        </w:rPr>
        <w:t>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844B266" w14:textId="77777777" w:rsidR="00B41E8B" w:rsidRPr="006F356C" w:rsidRDefault="00B41E8B" w:rsidP="00B41E8B">
      <w:pPr>
        <w:pStyle w:val="Default"/>
        <w:jc w:val="thaiDistribute"/>
        <w:rPr>
          <w:sz w:val="16"/>
          <w:szCs w:val="16"/>
        </w:rPr>
      </w:pPr>
    </w:p>
    <w:p w14:paraId="4E7CA5DB" w14:textId="6EA4B724" w:rsidR="00B41E8B" w:rsidRPr="006F356C" w:rsidRDefault="00B41E8B" w:rsidP="00B41E8B">
      <w:pPr>
        <w:pStyle w:val="Default"/>
        <w:jc w:val="thaiDistribute"/>
        <w:rPr>
          <w:rFonts w:eastAsia="Calibri"/>
          <w:sz w:val="20"/>
          <w:szCs w:val="20"/>
        </w:rPr>
      </w:pPr>
      <w:r w:rsidRPr="006F356C">
        <w:rPr>
          <w:rFonts w:eastAsia="Calibri"/>
          <w:sz w:val="20"/>
          <w:szCs w:val="20"/>
        </w:rPr>
        <w:t xml:space="preserve">As part of an audit in accordance with TSAs, I exercise professional judgment and maintain professional scepticism throughout the audit. I also: </w:t>
      </w:r>
    </w:p>
    <w:p w14:paraId="1EF3A23F" w14:textId="77777777" w:rsidR="00B41E8B" w:rsidRPr="006F356C" w:rsidRDefault="00B41E8B" w:rsidP="00B41E8B">
      <w:pPr>
        <w:pStyle w:val="Default"/>
        <w:jc w:val="thaiDistribute"/>
        <w:rPr>
          <w:sz w:val="16"/>
          <w:szCs w:val="16"/>
        </w:rPr>
      </w:pPr>
    </w:p>
    <w:p w14:paraId="77E6227F" w14:textId="306A651F" w:rsidR="00E866BB" w:rsidRDefault="00B41E8B" w:rsidP="007F163D">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CB62E99" w14:textId="3EEE0042" w:rsidR="006F356C" w:rsidRDefault="006F356C">
      <w:pPr>
        <w:rPr>
          <w:rFonts w:ascii="Arial" w:eastAsia="Calibri" w:hAnsi="Arial" w:cs="Arial"/>
          <w:color w:val="000000"/>
          <w:sz w:val="16"/>
          <w:szCs w:val="16"/>
        </w:rPr>
      </w:pPr>
      <w:r>
        <w:rPr>
          <w:rFonts w:eastAsia="Calibri"/>
          <w:sz w:val="16"/>
          <w:szCs w:val="16"/>
        </w:rPr>
        <w:br w:type="page"/>
      </w:r>
    </w:p>
    <w:p w14:paraId="74716968" w14:textId="77777777" w:rsidR="00B41E8B" w:rsidRPr="006F356C" w:rsidRDefault="00B41E8B" w:rsidP="00B41E8B">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lastRenderedPageBreak/>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14:paraId="3DE5A6C1" w14:textId="77777777" w:rsidR="003B1B7C" w:rsidRPr="006F356C" w:rsidRDefault="003B1B7C" w:rsidP="003B1B7C">
      <w:pPr>
        <w:pStyle w:val="Default"/>
        <w:ind w:left="540"/>
        <w:jc w:val="thaiDistribute"/>
        <w:rPr>
          <w:rFonts w:eastAsia="Calibri"/>
          <w:sz w:val="16"/>
          <w:szCs w:val="16"/>
        </w:rPr>
      </w:pPr>
    </w:p>
    <w:p w14:paraId="2E3B0A37" w14:textId="7426A9B3" w:rsidR="009E67FA" w:rsidRDefault="00FE6CF3" w:rsidP="006F12F1">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t xml:space="preserve">Evaluate the appropriateness of accounting policies used and the reasonableness of accounting estimates and related disclosures made by </w:t>
      </w:r>
      <w:r w:rsidR="00D0685C" w:rsidRPr="006F356C">
        <w:rPr>
          <w:rFonts w:eastAsia="Calibri"/>
          <w:sz w:val="20"/>
          <w:szCs w:val="20"/>
        </w:rPr>
        <w:t>the directors</w:t>
      </w:r>
      <w:r w:rsidRPr="006F356C">
        <w:rPr>
          <w:rFonts w:eastAsia="Calibri"/>
          <w:sz w:val="20"/>
          <w:szCs w:val="20"/>
        </w:rPr>
        <w:t xml:space="preserve">. </w:t>
      </w:r>
    </w:p>
    <w:p w14:paraId="36CDF7DF" w14:textId="77777777" w:rsidR="006F356C" w:rsidRPr="006F356C" w:rsidRDefault="006F356C" w:rsidP="006F356C">
      <w:pPr>
        <w:pStyle w:val="Default"/>
        <w:ind w:left="540"/>
        <w:jc w:val="thaiDistribute"/>
        <w:rPr>
          <w:rFonts w:eastAsia="Calibri"/>
          <w:sz w:val="16"/>
          <w:szCs w:val="16"/>
        </w:rPr>
      </w:pPr>
    </w:p>
    <w:p w14:paraId="2A039A20" w14:textId="77777777" w:rsidR="0049535D" w:rsidRPr="006F356C" w:rsidRDefault="00FE6CF3" w:rsidP="006F12F1">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t xml:space="preserve">Conclude on the appropriateness of </w:t>
      </w:r>
      <w:r w:rsidR="00D0685C" w:rsidRPr="006F356C">
        <w:rPr>
          <w:rFonts w:eastAsia="Calibri"/>
          <w:sz w:val="20"/>
          <w:szCs w:val="20"/>
        </w:rPr>
        <w:t>the directors’</w:t>
      </w:r>
      <w:r w:rsidRPr="006F356C">
        <w:rPr>
          <w:rFonts w:eastAsia="Calibri"/>
          <w:sz w:val="20"/>
          <w:szCs w:val="20"/>
        </w:rPr>
        <w:t xml:space="preserve"> use of the going concern basis of accounting and, based on the audit evidence obtained, whether a material uncertainty exists related to events or conditions that may cast significant doubt on the </w:t>
      </w:r>
      <w:r w:rsidR="00900250" w:rsidRPr="006F356C">
        <w:rPr>
          <w:rFonts w:eastAsia="Calibri"/>
          <w:sz w:val="20"/>
          <w:szCs w:val="20"/>
        </w:rPr>
        <w:t xml:space="preserve">Group and </w:t>
      </w:r>
      <w:r w:rsidR="007A3ACC" w:rsidRPr="006F356C">
        <w:rPr>
          <w:rFonts w:eastAsia="Calibri"/>
          <w:sz w:val="20"/>
          <w:szCs w:val="20"/>
        </w:rPr>
        <w:t xml:space="preserve">the </w:t>
      </w:r>
      <w:r w:rsidRPr="006F356C">
        <w:rPr>
          <w:rFonts w:eastAsia="Calibri"/>
          <w:sz w:val="20"/>
          <w:szCs w:val="20"/>
        </w:rPr>
        <w:t>Company’s ability to continue as a going concern. If I conclude that a material uncertainty exists, I am required to draw attention in my auditor’s report to the related disclosures in the</w:t>
      </w:r>
      <w:r w:rsidR="00D11F81" w:rsidRPr="006F356C">
        <w:rPr>
          <w:rFonts w:eastAsia="Calibri"/>
          <w:sz w:val="20"/>
          <w:szCs w:val="20"/>
        </w:rPr>
        <w:t xml:space="preserve"> consolidated and </w:t>
      </w:r>
      <w:r w:rsidR="00D0685C" w:rsidRPr="006F356C">
        <w:rPr>
          <w:rFonts w:eastAsia="Calibri"/>
          <w:sz w:val="20"/>
          <w:szCs w:val="20"/>
        </w:rPr>
        <w:t xml:space="preserve">separate </w:t>
      </w:r>
      <w:r w:rsidRPr="006F356C">
        <w:rPr>
          <w:rFonts w:eastAsia="Calibri"/>
          <w:sz w:val="20"/>
          <w:szCs w:val="20"/>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6F356C">
        <w:rPr>
          <w:rFonts w:eastAsia="Calibri"/>
          <w:sz w:val="20"/>
          <w:szCs w:val="20"/>
        </w:rPr>
        <w:t xml:space="preserve">Group and </w:t>
      </w:r>
      <w:r w:rsidR="007A3ACC" w:rsidRPr="006F356C">
        <w:rPr>
          <w:rFonts w:eastAsia="Calibri"/>
          <w:sz w:val="20"/>
          <w:szCs w:val="20"/>
        </w:rPr>
        <w:t xml:space="preserve">the </w:t>
      </w:r>
      <w:r w:rsidRPr="006F356C">
        <w:rPr>
          <w:rFonts w:eastAsia="Calibri"/>
          <w:sz w:val="20"/>
          <w:szCs w:val="20"/>
        </w:rPr>
        <w:t xml:space="preserve">Company to cease to continue as a going concern. </w:t>
      </w:r>
    </w:p>
    <w:p w14:paraId="673C95AA" w14:textId="77777777" w:rsidR="006810EB" w:rsidRPr="006F356C" w:rsidRDefault="006810EB" w:rsidP="006F12F1">
      <w:pPr>
        <w:pStyle w:val="Default"/>
        <w:ind w:left="540"/>
        <w:jc w:val="thaiDistribute"/>
        <w:rPr>
          <w:rFonts w:eastAsia="Calibri"/>
          <w:sz w:val="16"/>
          <w:szCs w:val="16"/>
          <w:cs/>
        </w:rPr>
      </w:pPr>
    </w:p>
    <w:p w14:paraId="1A468502" w14:textId="77777777" w:rsidR="0049535D" w:rsidRPr="006F356C" w:rsidRDefault="00FE6CF3" w:rsidP="006F12F1">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t xml:space="preserve">Evaluate the overall presentation, structure and content of the </w:t>
      </w:r>
      <w:r w:rsidR="00900250" w:rsidRPr="006F356C">
        <w:rPr>
          <w:rFonts w:eastAsia="Calibri"/>
          <w:sz w:val="20"/>
          <w:szCs w:val="20"/>
        </w:rPr>
        <w:t xml:space="preserve">consolidated and </w:t>
      </w:r>
      <w:r w:rsidR="00D0685C" w:rsidRPr="006F356C">
        <w:rPr>
          <w:rFonts w:eastAsia="Calibri"/>
          <w:sz w:val="20"/>
          <w:szCs w:val="20"/>
        </w:rPr>
        <w:t xml:space="preserve">separate </w:t>
      </w:r>
      <w:r w:rsidRPr="006F356C">
        <w:rPr>
          <w:rFonts w:eastAsia="Calibri"/>
          <w:sz w:val="20"/>
          <w:szCs w:val="20"/>
        </w:rPr>
        <w:t xml:space="preserve">financial </w:t>
      </w:r>
      <w:r w:rsidRPr="006F356C">
        <w:rPr>
          <w:rFonts w:eastAsia="Calibri"/>
          <w:spacing w:val="-4"/>
          <w:sz w:val="20"/>
          <w:szCs w:val="20"/>
        </w:rPr>
        <w:t xml:space="preserve">statements, including the disclosures, and whether the </w:t>
      </w:r>
      <w:r w:rsidR="00900250" w:rsidRPr="006F356C">
        <w:rPr>
          <w:rFonts w:eastAsia="Calibri"/>
          <w:spacing w:val="-4"/>
          <w:sz w:val="20"/>
          <w:szCs w:val="20"/>
        </w:rPr>
        <w:t xml:space="preserve">consolidated and </w:t>
      </w:r>
      <w:r w:rsidR="00D0685C" w:rsidRPr="006F356C">
        <w:rPr>
          <w:rFonts w:eastAsia="Calibri"/>
          <w:spacing w:val="-4"/>
          <w:sz w:val="20"/>
          <w:szCs w:val="20"/>
        </w:rPr>
        <w:t xml:space="preserve">separate </w:t>
      </w:r>
      <w:r w:rsidRPr="006F356C">
        <w:rPr>
          <w:rFonts w:eastAsia="Calibri"/>
          <w:spacing w:val="-4"/>
          <w:sz w:val="20"/>
          <w:szCs w:val="20"/>
        </w:rPr>
        <w:t>financial statements</w:t>
      </w:r>
      <w:r w:rsidRPr="006F356C">
        <w:rPr>
          <w:rFonts w:eastAsia="Calibri"/>
          <w:sz w:val="20"/>
          <w:szCs w:val="20"/>
        </w:rPr>
        <w:t xml:space="preserve"> represent the underlying transactions and events in a manner that achieves fair presentation. </w:t>
      </w:r>
    </w:p>
    <w:p w14:paraId="1E6966EF" w14:textId="77777777" w:rsidR="00463394" w:rsidRPr="006F356C" w:rsidRDefault="00463394" w:rsidP="006F12F1">
      <w:pPr>
        <w:pStyle w:val="Default"/>
        <w:ind w:left="540"/>
        <w:jc w:val="thaiDistribute"/>
        <w:rPr>
          <w:rFonts w:eastAsia="Calibri"/>
          <w:sz w:val="16"/>
          <w:szCs w:val="16"/>
          <w:cs/>
        </w:rPr>
      </w:pPr>
    </w:p>
    <w:p w14:paraId="4C9EA40F" w14:textId="674A0005" w:rsidR="00B41448" w:rsidRPr="006F356C" w:rsidRDefault="002F280C" w:rsidP="006F12F1">
      <w:pPr>
        <w:pStyle w:val="Default"/>
        <w:numPr>
          <w:ilvl w:val="0"/>
          <w:numId w:val="1"/>
        </w:numPr>
        <w:tabs>
          <w:tab w:val="clear" w:pos="720"/>
          <w:tab w:val="num" w:pos="540"/>
        </w:tabs>
        <w:ind w:left="540"/>
        <w:jc w:val="thaiDistribute"/>
        <w:rPr>
          <w:rFonts w:eastAsia="Calibri"/>
          <w:sz w:val="20"/>
          <w:szCs w:val="20"/>
        </w:rPr>
      </w:pPr>
      <w:r w:rsidRPr="006F356C">
        <w:rPr>
          <w:rFonts w:eastAsia="Calibri"/>
          <w:sz w:val="20"/>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D08A6FE" w14:textId="77777777" w:rsidR="00B91979" w:rsidRPr="006F356C" w:rsidRDefault="00B91979" w:rsidP="00753D44">
      <w:pPr>
        <w:pStyle w:val="Default"/>
        <w:jc w:val="thaiDistribute"/>
        <w:rPr>
          <w:sz w:val="20"/>
          <w:szCs w:val="20"/>
        </w:rPr>
      </w:pPr>
    </w:p>
    <w:p w14:paraId="4FFB4C6B" w14:textId="77777777" w:rsidR="00B91979" w:rsidRPr="006F356C" w:rsidRDefault="00B91979" w:rsidP="005F2E64">
      <w:pPr>
        <w:pStyle w:val="Default"/>
        <w:jc w:val="thaiDistribute"/>
        <w:rPr>
          <w:rFonts w:eastAsia="Calibri"/>
          <w:sz w:val="20"/>
          <w:szCs w:val="20"/>
        </w:rPr>
      </w:pPr>
      <w:r w:rsidRPr="006F356C">
        <w:rPr>
          <w:rFonts w:eastAsia="Calibri"/>
          <w:sz w:val="20"/>
          <w:szCs w:val="20"/>
        </w:rPr>
        <w:t xml:space="preserve">I communicate with </w:t>
      </w:r>
      <w:r w:rsidR="00D0685C" w:rsidRPr="006F356C">
        <w:rPr>
          <w:rFonts w:eastAsia="Calibri"/>
          <w:sz w:val="20"/>
          <w:szCs w:val="20"/>
        </w:rPr>
        <w:t xml:space="preserve">the audit committee </w:t>
      </w:r>
      <w:r w:rsidRPr="006F356C">
        <w:rPr>
          <w:rFonts w:eastAsia="Calibri"/>
          <w:sz w:val="20"/>
          <w:szCs w:val="20"/>
        </w:rPr>
        <w:t xml:space="preserve">regarding, among other matters, the planned scope and timing </w:t>
      </w:r>
      <w:r w:rsidRPr="006F356C">
        <w:rPr>
          <w:rFonts w:eastAsia="Calibri"/>
          <w:spacing w:val="-2"/>
          <w:sz w:val="20"/>
          <w:szCs w:val="20"/>
        </w:rPr>
        <w:t xml:space="preserve">of the audit and significant audit findings, including any significant deficiencies in internal control </w:t>
      </w:r>
      <w:r w:rsidR="00573D4F" w:rsidRPr="006F356C">
        <w:rPr>
          <w:rFonts w:eastAsia="Calibri"/>
          <w:spacing w:val="-2"/>
          <w:sz w:val="20"/>
          <w:szCs w:val="20"/>
        </w:rPr>
        <w:t>that</w:t>
      </w:r>
      <w:r w:rsidR="005F2E64" w:rsidRPr="006F356C">
        <w:rPr>
          <w:rFonts w:eastAsia="Calibri"/>
          <w:spacing w:val="-2"/>
          <w:sz w:val="20"/>
          <w:szCs w:val="20"/>
        </w:rPr>
        <w:t xml:space="preserve"> </w:t>
      </w:r>
      <w:r w:rsidRPr="006F356C">
        <w:rPr>
          <w:rFonts w:eastAsia="Calibri"/>
          <w:spacing w:val="-2"/>
          <w:sz w:val="20"/>
          <w:szCs w:val="20"/>
        </w:rPr>
        <w:t>I identif</w:t>
      </w:r>
      <w:r w:rsidRPr="006F356C">
        <w:rPr>
          <w:rFonts w:eastAsia="Calibri"/>
          <w:sz w:val="20"/>
          <w:szCs w:val="20"/>
        </w:rPr>
        <w:t xml:space="preserve">y during my audit. </w:t>
      </w:r>
    </w:p>
    <w:p w14:paraId="76AF7F4E" w14:textId="77777777" w:rsidR="00B91979" w:rsidRPr="006F356C" w:rsidRDefault="00B91979" w:rsidP="006F12F1">
      <w:pPr>
        <w:pStyle w:val="Default"/>
        <w:jc w:val="thaiDistribute"/>
        <w:rPr>
          <w:sz w:val="20"/>
          <w:szCs w:val="20"/>
        </w:rPr>
      </w:pPr>
    </w:p>
    <w:p w14:paraId="45B3DCC1" w14:textId="77777777" w:rsidR="00B91979" w:rsidRPr="006F356C" w:rsidRDefault="00B91979" w:rsidP="006F12F1">
      <w:pPr>
        <w:pStyle w:val="Default"/>
        <w:jc w:val="thaiDistribute"/>
        <w:rPr>
          <w:rFonts w:eastAsia="Calibri"/>
          <w:sz w:val="20"/>
          <w:szCs w:val="20"/>
        </w:rPr>
      </w:pPr>
      <w:r w:rsidRPr="006F356C">
        <w:rPr>
          <w:rFonts w:eastAsia="Calibri"/>
          <w:sz w:val="20"/>
          <w:szCs w:val="20"/>
        </w:rPr>
        <w:t xml:space="preserve">I also provide </w:t>
      </w:r>
      <w:r w:rsidR="00D0685C" w:rsidRPr="006F356C">
        <w:rPr>
          <w:rFonts w:eastAsia="Calibri"/>
          <w:sz w:val="20"/>
          <w:szCs w:val="20"/>
        </w:rPr>
        <w:t xml:space="preserve">the audit committee </w:t>
      </w:r>
      <w:r w:rsidRPr="006F356C">
        <w:rPr>
          <w:rFonts w:eastAsia="Calibri"/>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028B70D" w14:textId="77777777" w:rsidR="00B91979" w:rsidRPr="006F356C" w:rsidRDefault="00B91979" w:rsidP="006F12F1">
      <w:pPr>
        <w:pStyle w:val="Default"/>
        <w:jc w:val="thaiDistribute"/>
        <w:rPr>
          <w:sz w:val="20"/>
          <w:szCs w:val="20"/>
        </w:rPr>
      </w:pPr>
    </w:p>
    <w:p w14:paraId="55032684" w14:textId="77777777" w:rsidR="00B91979" w:rsidRPr="006F356C" w:rsidRDefault="00B91979" w:rsidP="006F12F1">
      <w:pPr>
        <w:pStyle w:val="Default"/>
        <w:jc w:val="thaiDistribute"/>
        <w:rPr>
          <w:sz w:val="20"/>
          <w:szCs w:val="20"/>
        </w:rPr>
      </w:pPr>
      <w:r w:rsidRPr="006F356C">
        <w:rPr>
          <w:sz w:val="20"/>
          <w:szCs w:val="20"/>
        </w:rPr>
        <w:t xml:space="preserve">From the matters communicated with </w:t>
      </w:r>
      <w:r w:rsidR="00D0685C" w:rsidRPr="006F356C">
        <w:rPr>
          <w:sz w:val="20"/>
          <w:szCs w:val="20"/>
        </w:rPr>
        <w:t>the audit committee</w:t>
      </w:r>
      <w:r w:rsidRPr="006F356C">
        <w:rPr>
          <w:sz w:val="20"/>
          <w:szCs w:val="20"/>
        </w:rPr>
        <w:t xml:space="preserve">, I determine those matters that were of most significance in the audit of the </w:t>
      </w:r>
      <w:r w:rsidR="00900250" w:rsidRPr="006F356C">
        <w:rPr>
          <w:sz w:val="20"/>
          <w:szCs w:val="20"/>
        </w:rPr>
        <w:t xml:space="preserve">consolidated </w:t>
      </w:r>
      <w:r w:rsidR="00FA786D" w:rsidRPr="006F356C">
        <w:rPr>
          <w:sz w:val="20"/>
          <w:szCs w:val="20"/>
        </w:rPr>
        <w:t xml:space="preserve">and separate </w:t>
      </w:r>
      <w:r w:rsidRPr="006F356C">
        <w:rPr>
          <w:sz w:val="20"/>
          <w:szCs w:val="20"/>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E98A04" w14:textId="77777777" w:rsidR="007C771E" w:rsidRPr="006F356C" w:rsidRDefault="007C771E" w:rsidP="006F12F1">
      <w:pPr>
        <w:pStyle w:val="Default"/>
        <w:jc w:val="thaiDistribute"/>
        <w:rPr>
          <w:sz w:val="20"/>
          <w:szCs w:val="20"/>
        </w:rPr>
      </w:pPr>
    </w:p>
    <w:p w14:paraId="0A5B0132" w14:textId="77777777" w:rsidR="004637BA" w:rsidRPr="006F356C" w:rsidRDefault="004637BA">
      <w:pPr>
        <w:suppressAutoHyphens/>
        <w:spacing w:after="0" w:line="240" w:lineRule="auto"/>
        <w:rPr>
          <w:rFonts w:ascii="Arial" w:hAnsi="Arial" w:cs="Arial"/>
          <w:sz w:val="20"/>
          <w:szCs w:val="20"/>
          <w:lang w:val="en-US"/>
        </w:rPr>
      </w:pPr>
    </w:p>
    <w:p w14:paraId="60499921" w14:textId="77777777" w:rsidR="00D0685C" w:rsidRPr="006F356C" w:rsidRDefault="00D0685C">
      <w:pPr>
        <w:suppressAutoHyphens/>
        <w:spacing w:after="0" w:line="240" w:lineRule="auto"/>
        <w:rPr>
          <w:rFonts w:ascii="Arial" w:hAnsi="Arial" w:cs="Arial"/>
          <w:sz w:val="20"/>
          <w:szCs w:val="20"/>
          <w:lang w:val="en-US"/>
        </w:rPr>
      </w:pPr>
      <w:r w:rsidRPr="006F356C">
        <w:rPr>
          <w:rFonts w:ascii="Arial" w:hAnsi="Arial" w:cs="Arial"/>
          <w:sz w:val="20"/>
          <w:szCs w:val="20"/>
          <w:lang w:val="en-US"/>
        </w:rPr>
        <w:t>PricewaterhouseCoopers ABAS Ltd.</w:t>
      </w:r>
    </w:p>
    <w:p w14:paraId="02846926" w14:textId="77777777" w:rsidR="008D64B8" w:rsidRPr="006F356C" w:rsidRDefault="008D64B8">
      <w:pPr>
        <w:pStyle w:val="Default"/>
        <w:rPr>
          <w:sz w:val="20"/>
          <w:szCs w:val="20"/>
        </w:rPr>
      </w:pPr>
    </w:p>
    <w:p w14:paraId="2CC28855" w14:textId="77777777" w:rsidR="000D55B0" w:rsidRPr="006F356C" w:rsidRDefault="000D55B0">
      <w:pPr>
        <w:suppressAutoHyphens/>
        <w:spacing w:after="0" w:line="240" w:lineRule="auto"/>
        <w:rPr>
          <w:rFonts w:ascii="Arial" w:hAnsi="Arial" w:cs="Arial"/>
          <w:sz w:val="20"/>
          <w:szCs w:val="20"/>
        </w:rPr>
      </w:pPr>
    </w:p>
    <w:p w14:paraId="3DF50131" w14:textId="77777777" w:rsidR="003D3D27" w:rsidRPr="006F356C" w:rsidRDefault="003D3D27">
      <w:pPr>
        <w:suppressAutoHyphens/>
        <w:spacing w:after="0" w:line="240" w:lineRule="auto"/>
        <w:rPr>
          <w:rFonts w:ascii="Arial" w:hAnsi="Arial" w:cs="Arial"/>
          <w:sz w:val="20"/>
          <w:szCs w:val="20"/>
        </w:rPr>
      </w:pPr>
    </w:p>
    <w:p w14:paraId="7B3B9D3F" w14:textId="77777777" w:rsidR="003D3D27" w:rsidRPr="006F356C" w:rsidRDefault="003D3D27">
      <w:pPr>
        <w:suppressAutoHyphens/>
        <w:spacing w:after="0" w:line="240" w:lineRule="auto"/>
        <w:rPr>
          <w:rFonts w:ascii="Arial" w:hAnsi="Arial" w:cs="Arial"/>
          <w:sz w:val="20"/>
          <w:szCs w:val="20"/>
        </w:rPr>
      </w:pPr>
    </w:p>
    <w:p w14:paraId="390C8208" w14:textId="77777777" w:rsidR="003B1B7C" w:rsidRPr="006F356C" w:rsidRDefault="003B1B7C">
      <w:pPr>
        <w:suppressAutoHyphens/>
        <w:spacing w:after="0" w:line="240" w:lineRule="auto"/>
        <w:rPr>
          <w:rFonts w:ascii="Arial" w:hAnsi="Arial" w:cs="Arial"/>
          <w:sz w:val="20"/>
          <w:szCs w:val="20"/>
        </w:rPr>
      </w:pPr>
    </w:p>
    <w:p w14:paraId="2FE54865" w14:textId="77777777" w:rsidR="003D3D27" w:rsidRPr="006F356C" w:rsidRDefault="003D3D27">
      <w:pPr>
        <w:suppressAutoHyphens/>
        <w:spacing w:after="0" w:line="240" w:lineRule="auto"/>
        <w:rPr>
          <w:rFonts w:ascii="Arial" w:hAnsi="Arial" w:cs="Arial"/>
          <w:sz w:val="20"/>
          <w:szCs w:val="20"/>
        </w:rPr>
      </w:pPr>
    </w:p>
    <w:p w14:paraId="0A171C38" w14:textId="77777777" w:rsidR="003D3D27" w:rsidRPr="006F356C" w:rsidRDefault="003D3D27">
      <w:pPr>
        <w:suppressAutoHyphens/>
        <w:spacing w:after="0" w:line="240" w:lineRule="auto"/>
        <w:rPr>
          <w:rFonts w:ascii="Arial" w:hAnsi="Arial" w:cs="Arial"/>
          <w:sz w:val="20"/>
          <w:szCs w:val="20"/>
        </w:rPr>
      </w:pPr>
    </w:p>
    <w:p w14:paraId="33A2356F" w14:textId="77777777" w:rsidR="003D3D27" w:rsidRPr="006F356C" w:rsidRDefault="003D3D27">
      <w:pPr>
        <w:suppressAutoHyphens/>
        <w:spacing w:after="0" w:line="240" w:lineRule="auto"/>
        <w:rPr>
          <w:rFonts w:ascii="Arial" w:hAnsi="Arial" w:cs="Arial"/>
          <w:sz w:val="20"/>
          <w:szCs w:val="20"/>
        </w:rPr>
      </w:pPr>
    </w:p>
    <w:p w14:paraId="70E8B9CA" w14:textId="77777777" w:rsidR="004637BA" w:rsidRPr="006F356C" w:rsidRDefault="004637BA" w:rsidP="004637BA">
      <w:pPr>
        <w:suppressAutoHyphens/>
        <w:spacing w:after="0" w:line="240" w:lineRule="auto"/>
        <w:rPr>
          <w:rFonts w:ascii="Arial" w:hAnsi="Arial" w:cs="Arial"/>
          <w:b/>
          <w:bCs/>
          <w:sz w:val="20"/>
          <w:szCs w:val="20"/>
          <w:lang w:val="en-US"/>
        </w:rPr>
      </w:pPr>
      <w:proofErr w:type="spellStart"/>
      <w:proofErr w:type="gramStart"/>
      <w:r w:rsidRPr="006F356C">
        <w:rPr>
          <w:rFonts w:ascii="Arial" w:hAnsi="Arial" w:cs="Arial"/>
          <w:b/>
          <w:bCs/>
          <w:sz w:val="20"/>
          <w:szCs w:val="20"/>
          <w:lang w:val="en-US"/>
        </w:rPr>
        <w:t>Kajornkiet</w:t>
      </w:r>
      <w:proofErr w:type="spellEnd"/>
      <w:r w:rsidRPr="006F356C">
        <w:rPr>
          <w:rFonts w:ascii="Arial" w:hAnsi="Arial" w:cs="Arial"/>
          <w:b/>
          <w:bCs/>
          <w:sz w:val="20"/>
          <w:szCs w:val="20"/>
          <w:lang w:val="en-US"/>
        </w:rPr>
        <w:t xml:space="preserve">  </w:t>
      </w:r>
      <w:proofErr w:type="spellStart"/>
      <w:r w:rsidRPr="006F356C">
        <w:rPr>
          <w:rFonts w:ascii="Arial" w:hAnsi="Arial" w:cs="Arial"/>
          <w:b/>
          <w:bCs/>
          <w:sz w:val="20"/>
          <w:szCs w:val="20"/>
          <w:lang w:val="en-US"/>
        </w:rPr>
        <w:t>Aroonpirodkul</w:t>
      </w:r>
      <w:proofErr w:type="spellEnd"/>
      <w:proofErr w:type="gramEnd"/>
    </w:p>
    <w:p w14:paraId="2B2C6BC0" w14:textId="77777777" w:rsidR="004637BA" w:rsidRPr="006F356C" w:rsidRDefault="004637BA" w:rsidP="004637BA">
      <w:pPr>
        <w:suppressAutoHyphens/>
        <w:spacing w:after="0" w:line="240" w:lineRule="auto"/>
        <w:rPr>
          <w:rFonts w:ascii="Arial" w:hAnsi="Arial" w:cs="Arial"/>
          <w:sz w:val="20"/>
          <w:szCs w:val="20"/>
          <w:lang w:val="en-US"/>
        </w:rPr>
      </w:pPr>
      <w:r w:rsidRPr="006F356C">
        <w:rPr>
          <w:rFonts w:ascii="Arial" w:hAnsi="Arial" w:cs="Arial"/>
          <w:sz w:val="20"/>
          <w:szCs w:val="20"/>
          <w:lang w:val="en-US"/>
        </w:rPr>
        <w:t>Certified Public Accountant (Thailand) No. 3445</w:t>
      </w:r>
    </w:p>
    <w:p w14:paraId="622E77D8" w14:textId="77777777" w:rsidR="004637BA" w:rsidRPr="006F356C" w:rsidRDefault="004637BA" w:rsidP="004637BA">
      <w:pPr>
        <w:suppressAutoHyphens/>
        <w:spacing w:after="0" w:line="240" w:lineRule="auto"/>
        <w:rPr>
          <w:rFonts w:ascii="Arial" w:hAnsi="Arial" w:cs="Arial"/>
          <w:sz w:val="20"/>
          <w:szCs w:val="20"/>
          <w:lang w:val="en-US"/>
        </w:rPr>
      </w:pPr>
      <w:r w:rsidRPr="006F356C">
        <w:rPr>
          <w:rFonts w:ascii="Arial" w:hAnsi="Arial" w:cs="Arial"/>
          <w:sz w:val="20"/>
          <w:szCs w:val="20"/>
          <w:lang w:val="en-US"/>
        </w:rPr>
        <w:t>Bangkok</w:t>
      </w:r>
    </w:p>
    <w:p w14:paraId="22EDFF96" w14:textId="11847438" w:rsidR="00D737D2" w:rsidRPr="003B1B7C" w:rsidRDefault="00D01E53" w:rsidP="00D01E53">
      <w:pPr>
        <w:suppressAutoHyphens/>
        <w:spacing w:after="0" w:line="240" w:lineRule="auto"/>
        <w:rPr>
          <w:rFonts w:ascii="Arial" w:hAnsi="Arial" w:cs="Arial"/>
          <w:b/>
          <w:bCs/>
          <w:szCs w:val="22"/>
        </w:rPr>
      </w:pPr>
      <w:r>
        <w:rPr>
          <w:rFonts w:ascii="Arial" w:hAnsi="Arial" w:cs="Arial"/>
          <w:sz w:val="20"/>
          <w:szCs w:val="20"/>
          <w:lang w:val="en-US"/>
        </w:rPr>
        <w:t>26 February 2020</w:t>
      </w:r>
      <w:bookmarkStart w:id="0" w:name="_GoBack"/>
      <w:bookmarkEnd w:id="0"/>
    </w:p>
    <w:sectPr w:rsidR="00D737D2" w:rsidRPr="003B1B7C" w:rsidSect="00D01E53">
      <w:headerReference w:type="default" r:id="rId9"/>
      <w:pgSz w:w="11909" w:h="16834" w:code="9"/>
      <w:pgMar w:top="2591" w:right="720" w:bottom="720"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6A0C1" w14:textId="77777777" w:rsidR="00DC3D11" w:rsidRDefault="00DC3D11" w:rsidP="001D338E">
      <w:pPr>
        <w:spacing w:after="0" w:line="240" w:lineRule="auto"/>
      </w:pPr>
      <w:r>
        <w:separator/>
      </w:r>
    </w:p>
  </w:endnote>
  <w:endnote w:type="continuationSeparator" w:id="0">
    <w:p w14:paraId="1255381A" w14:textId="77777777" w:rsidR="00DC3D11" w:rsidRDefault="00DC3D1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787EF" w14:textId="77777777" w:rsidR="00DC3D11" w:rsidRDefault="00DC3D11" w:rsidP="001D338E">
      <w:pPr>
        <w:spacing w:after="0" w:line="240" w:lineRule="auto"/>
      </w:pPr>
      <w:r>
        <w:separator/>
      </w:r>
    </w:p>
  </w:footnote>
  <w:footnote w:type="continuationSeparator" w:id="0">
    <w:p w14:paraId="766214E9" w14:textId="77777777" w:rsidR="00DC3D11" w:rsidRDefault="00DC3D11"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412BE" w14:textId="7D2BCDB2" w:rsidR="008533AD" w:rsidRPr="00125355" w:rsidRDefault="008533AD" w:rsidP="006F356C">
    <w:pPr>
      <w:pStyle w:val="Default"/>
      <w:jc w:val="thaiDistribute"/>
      <w:rPr>
        <w:color w:val="FFFFFF" w:themeColor="background1"/>
      </w:rPr>
    </w:pPr>
    <w:r w:rsidRPr="00125355">
      <w:rPr>
        <w:b/>
        <w:bCs/>
        <w:color w:val="FFFFFF" w:themeColor="background1"/>
      </w:rPr>
      <w:t xml:space="preserve">Template: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7D2A6" w14:textId="77777777"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5E3"/>
    <w:multiLevelType w:val="hybridMultilevel"/>
    <w:tmpl w:val="DE34F2AE"/>
    <w:lvl w:ilvl="0" w:tplc="9B7EC30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6A9C69B2"/>
    <w:lvl w:ilvl="0" w:tplc="600624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14573"/>
    <w:rsid w:val="000255F8"/>
    <w:rsid w:val="00031939"/>
    <w:rsid w:val="0005402A"/>
    <w:rsid w:val="000A3002"/>
    <w:rsid w:val="000A76A7"/>
    <w:rsid w:val="000D0D64"/>
    <w:rsid w:val="000D3728"/>
    <w:rsid w:val="000D3ADA"/>
    <w:rsid w:val="000D55B0"/>
    <w:rsid w:val="000D73C6"/>
    <w:rsid w:val="00116FA8"/>
    <w:rsid w:val="00125355"/>
    <w:rsid w:val="00155524"/>
    <w:rsid w:val="0019499D"/>
    <w:rsid w:val="001A08ED"/>
    <w:rsid w:val="001A5CDE"/>
    <w:rsid w:val="001D338E"/>
    <w:rsid w:val="001D69A9"/>
    <w:rsid w:val="001E42E1"/>
    <w:rsid w:val="00212260"/>
    <w:rsid w:val="00217341"/>
    <w:rsid w:val="002207C2"/>
    <w:rsid w:val="00226F0C"/>
    <w:rsid w:val="00241783"/>
    <w:rsid w:val="002605AD"/>
    <w:rsid w:val="00262A5D"/>
    <w:rsid w:val="00274A61"/>
    <w:rsid w:val="0027680D"/>
    <w:rsid w:val="00293140"/>
    <w:rsid w:val="002C6202"/>
    <w:rsid w:val="002D0EEA"/>
    <w:rsid w:val="002D421F"/>
    <w:rsid w:val="002D54B5"/>
    <w:rsid w:val="002D5B1B"/>
    <w:rsid w:val="002F280C"/>
    <w:rsid w:val="002F5C09"/>
    <w:rsid w:val="00333F9B"/>
    <w:rsid w:val="0034029B"/>
    <w:rsid w:val="00382E88"/>
    <w:rsid w:val="003B1B7C"/>
    <w:rsid w:val="003D0D7C"/>
    <w:rsid w:val="003D3D27"/>
    <w:rsid w:val="003D7487"/>
    <w:rsid w:val="003E4322"/>
    <w:rsid w:val="003F06EF"/>
    <w:rsid w:val="003F125C"/>
    <w:rsid w:val="00414571"/>
    <w:rsid w:val="00423E70"/>
    <w:rsid w:val="00433A38"/>
    <w:rsid w:val="00435E89"/>
    <w:rsid w:val="00463394"/>
    <w:rsid w:val="004637BA"/>
    <w:rsid w:val="00467167"/>
    <w:rsid w:val="0049535D"/>
    <w:rsid w:val="004A10B9"/>
    <w:rsid w:val="004E0135"/>
    <w:rsid w:val="004F3206"/>
    <w:rsid w:val="00500BE9"/>
    <w:rsid w:val="00502230"/>
    <w:rsid w:val="005237A1"/>
    <w:rsid w:val="00573D4F"/>
    <w:rsid w:val="00593579"/>
    <w:rsid w:val="005B1E87"/>
    <w:rsid w:val="005B49D6"/>
    <w:rsid w:val="005C6E21"/>
    <w:rsid w:val="005D072C"/>
    <w:rsid w:val="005E3E6C"/>
    <w:rsid w:val="005F1C97"/>
    <w:rsid w:val="005F2E64"/>
    <w:rsid w:val="006012F4"/>
    <w:rsid w:val="00620568"/>
    <w:rsid w:val="0064199D"/>
    <w:rsid w:val="00645F99"/>
    <w:rsid w:val="00653860"/>
    <w:rsid w:val="00654F92"/>
    <w:rsid w:val="006651E7"/>
    <w:rsid w:val="006669E1"/>
    <w:rsid w:val="006810EB"/>
    <w:rsid w:val="00684C98"/>
    <w:rsid w:val="00686D35"/>
    <w:rsid w:val="00694F4F"/>
    <w:rsid w:val="006A1977"/>
    <w:rsid w:val="006A1BE2"/>
    <w:rsid w:val="006A7EA9"/>
    <w:rsid w:val="006E73A1"/>
    <w:rsid w:val="006F0131"/>
    <w:rsid w:val="006F12F1"/>
    <w:rsid w:val="006F356C"/>
    <w:rsid w:val="00704BB9"/>
    <w:rsid w:val="00711EFC"/>
    <w:rsid w:val="007125D1"/>
    <w:rsid w:val="00726E9E"/>
    <w:rsid w:val="0074210C"/>
    <w:rsid w:val="00747C86"/>
    <w:rsid w:val="00753D44"/>
    <w:rsid w:val="00756973"/>
    <w:rsid w:val="00762372"/>
    <w:rsid w:val="00772075"/>
    <w:rsid w:val="00790517"/>
    <w:rsid w:val="00797D0D"/>
    <w:rsid w:val="007A3ACC"/>
    <w:rsid w:val="007B209C"/>
    <w:rsid w:val="007B63C5"/>
    <w:rsid w:val="007C3B9A"/>
    <w:rsid w:val="007C567C"/>
    <w:rsid w:val="007C771E"/>
    <w:rsid w:val="0080386E"/>
    <w:rsid w:val="0083580C"/>
    <w:rsid w:val="00846407"/>
    <w:rsid w:val="008533AD"/>
    <w:rsid w:val="008640AC"/>
    <w:rsid w:val="008744B7"/>
    <w:rsid w:val="00886FDA"/>
    <w:rsid w:val="008A4CEA"/>
    <w:rsid w:val="008A5CF4"/>
    <w:rsid w:val="008D0003"/>
    <w:rsid w:val="008D64B8"/>
    <w:rsid w:val="008E0FC2"/>
    <w:rsid w:val="00900250"/>
    <w:rsid w:val="009009AE"/>
    <w:rsid w:val="00906B28"/>
    <w:rsid w:val="00922275"/>
    <w:rsid w:val="00951558"/>
    <w:rsid w:val="00995360"/>
    <w:rsid w:val="009C0968"/>
    <w:rsid w:val="009C2BB4"/>
    <w:rsid w:val="009C6682"/>
    <w:rsid w:val="009D6C4B"/>
    <w:rsid w:val="009E67FA"/>
    <w:rsid w:val="009F1110"/>
    <w:rsid w:val="009F69C4"/>
    <w:rsid w:val="00A00386"/>
    <w:rsid w:val="00A019FF"/>
    <w:rsid w:val="00A17EC3"/>
    <w:rsid w:val="00A3516C"/>
    <w:rsid w:val="00A3737F"/>
    <w:rsid w:val="00A51D13"/>
    <w:rsid w:val="00A53A2E"/>
    <w:rsid w:val="00A60355"/>
    <w:rsid w:val="00A61058"/>
    <w:rsid w:val="00AB7981"/>
    <w:rsid w:val="00AC038F"/>
    <w:rsid w:val="00AC1524"/>
    <w:rsid w:val="00AC221F"/>
    <w:rsid w:val="00AD2313"/>
    <w:rsid w:val="00AD2AFF"/>
    <w:rsid w:val="00AE4390"/>
    <w:rsid w:val="00AF3674"/>
    <w:rsid w:val="00AF7479"/>
    <w:rsid w:val="00B05522"/>
    <w:rsid w:val="00B274AC"/>
    <w:rsid w:val="00B41448"/>
    <w:rsid w:val="00B41E8B"/>
    <w:rsid w:val="00B537F6"/>
    <w:rsid w:val="00B63803"/>
    <w:rsid w:val="00B91979"/>
    <w:rsid w:val="00BB4566"/>
    <w:rsid w:val="00BC5F8C"/>
    <w:rsid w:val="00BD5FF4"/>
    <w:rsid w:val="00BF4028"/>
    <w:rsid w:val="00BF408C"/>
    <w:rsid w:val="00BF46F1"/>
    <w:rsid w:val="00C033B1"/>
    <w:rsid w:val="00C17413"/>
    <w:rsid w:val="00C24F0C"/>
    <w:rsid w:val="00C46DA4"/>
    <w:rsid w:val="00C5035E"/>
    <w:rsid w:val="00C5189F"/>
    <w:rsid w:val="00C538F3"/>
    <w:rsid w:val="00C76825"/>
    <w:rsid w:val="00C8388A"/>
    <w:rsid w:val="00CC065E"/>
    <w:rsid w:val="00CC31F6"/>
    <w:rsid w:val="00CE0DD6"/>
    <w:rsid w:val="00D01E53"/>
    <w:rsid w:val="00D0685C"/>
    <w:rsid w:val="00D11F81"/>
    <w:rsid w:val="00D464ED"/>
    <w:rsid w:val="00D67C92"/>
    <w:rsid w:val="00D737D2"/>
    <w:rsid w:val="00D902B7"/>
    <w:rsid w:val="00DA6125"/>
    <w:rsid w:val="00DB14CE"/>
    <w:rsid w:val="00DB44FA"/>
    <w:rsid w:val="00DC3C68"/>
    <w:rsid w:val="00DC3D11"/>
    <w:rsid w:val="00DC5937"/>
    <w:rsid w:val="00DE2817"/>
    <w:rsid w:val="00DF2EFD"/>
    <w:rsid w:val="00E0219F"/>
    <w:rsid w:val="00E07F94"/>
    <w:rsid w:val="00E16787"/>
    <w:rsid w:val="00E20263"/>
    <w:rsid w:val="00E30094"/>
    <w:rsid w:val="00E36106"/>
    <w:rsid w:val="00E416DE"/>
    <w:rsid w:val="00E507A3"/>
    <w:rsid w:val="00E7530A"/>
    <w:rsid w:val="00E866BB"/>
    <w:rsid w:val="00E90307"/>
    <w:rsid w:val="00E90A05"/>
    <w:rsid w:val="00E94227"/>
    <w:rsid w:val="00EA344C"/>
    <w:rsid w:val="00EF4C5B"/>
    <w:rsid w:val="00F317B3"/>
    <w:rsid w:val="00F33792"/>
    <w:rsid w:val="00F46BE7"/>
    <w:rsid w:val="00F66446"/>
    <w:rsid w:val="00F81D96"/>
    <w:rsid w:val="00F822F5"/>
    <w:rsid w:val="00F90D4C"/>
    <w:rsid w:val="00F90E1D"/>
    <w:rsid w:val="00FA786D"/>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68AD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4A10B9"/>
    <w:rPr>
      <w:sz w:val="16"/>
      <w:szCs w:val="16"/>
    </w:rPr>
  </w:style>
  <w:style w:type="paragraph" w:styleId="CommentText">
    <w:name w:val="annotation text"/>
    <w:basedOn w:val="Normal"/>
    <w:link w:val="CommentTextChar"/>
    <w:uiPriority w:val="99"/>
    <w:semiHidden/>
    <w:unhideWhenUsed/>
    <w:rsid w:val="004A10B9"/>
    <w:pPr>
      <w:spacing w:line="240" w:lineRule="auto"/>
    </w:pPr>
    <w:rPr>
      <w:sz w:val="20"/>
      <w:szCs w:val="25"/>
    </w:rPr>
  </w:style>
  <w:style w:type="character" w:customStyle="1" w:styleId="CommentTextChar">
    <w:name w:val="Comment Text Char"/>
    <w:basedOn w:val="DefaultParagraphFont"/>
    <w:link w:val="CommentText"/>
    <w:uiPriority w:val="99"/>
    <w:semiHidden/>
    <w:rsid w:val="004A10B9"/>
    <w:rPr>
      <w:sz w:val="20"/>
      <w:szCs w:val="25"/>
    </w:rPr>
  </w:style>
  <w:style w:type="paragraph" w:styleId="CommentSubject">
    <w:name w:val="annotation subject"/>
    <w:basedOn w:val="CommentText"/>
    <w:next w:val="CommentText"/>
    <w:link w:val="CommentSubjectChar"/>
    <w:uiPriority w:val="99"/>
    <w:semiHidden/>
    <w:unhideWhenUsed/>
    <w:rsid w:val="004A10B9"/>
    <w:rPr>
      <w:b/>
      <w:bCs/>
    </w:rPr>
  </w:style>
  <w:style w:type="character" w:customStyle="1" w:styleId="CommentSubjectChar">
    <w:name w:val="Comment Subject Char"/>
    <w:basedOn w:val="CommentTextChar"/>
    <w:link w:val="CommentSubject"/>
    <w:uiPriority w:val="99"/>
    <w:semiHidden/>
    <w:rsid w:val="004A10B9"/>
    <w:rPr>
      <w:b/>
      <w:bCs/>
      <w:sz w:val="20"/>
      <w:szCs w:val="25"/>
    </w:rPr>
  </w:style>
  <w:style w:type="paragraph" w:styleId="Revision">
    <w:name w:val="Revision"/>
    <w:hidden/>
    <w:uiPriority w:val="99"/>
    <w:semiHidden/>
    <w:rsid w:val="004A10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4A3DB-D190-457E-96DA-D37BFD6A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natdanai manggalang</cp:lastModifiedBy>
  <cp:revision>24</cp:revision>
  <cp:lastPrinted>2020-02-25T07:58:00Z</cp:lastPrinted>
  <dcterms:created xsi:type="dcterms:W3CDTF">2020-01-15T04:33:00Z</dcterms:created>
  <dcterms:modified xsi:type="dcterms:W3CDTF">2020-02-26T14:11:00Z</dcterms:modified>
</cp:coreProperties>
</file>