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C7A8A" w14:textId="77777777" w:rsidR="00D4721C" w:rsidRPr="00A3224D"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7875D7F2" w14:textId="77777777"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14:paraId="5BEA661F"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4A5C9797"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D305E03" w14:textId="77777777"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239370FC" w14:textId="77777777"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6A62297E" w14:textId="77777777" w:rsidR="00C131C6" w:rsidRPr="00A308F2" w:rsidRDefault="004916B5"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sz w:val="30"/>
          <w:szCs w:val="30"/>
        </w:rPr>
      </w:pPr>
      <w:r w:rsidRPr="00A308F2">
        <w:rPr>
          <w:rFonts w:asciiTheme="majorBidi" w:hAnsiTheme="majorBidi" w:cstheme="majorBidi"/>
          <w:b/>
          <w:bCs/>
          <w:sz w:val="30"/>
          <w:szCs w:val="30"/>
        </w:rPr>
        <w:t>Independent Auditor’s Report</w:t>
      </w:r>
    </w:p>
    <w:p w14:paraId="52DEBE95" w14:textId="77777777" w:rsidR="004B6F3B" w:rsidRPr="004B6F3B" w:rsidRDefault="004B6F3B" w:rsidP="00A3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heme="majorBidi" w:hAnsiTheme="majorBidi" w:cstheme="majorBidi"/>
          <w:sz w:val="16"/>
          <w:szCs w:val="16"/>
        </w:rPr>
      </w:pPr>
    </w:p>
    <w:p w14:paraId="464244FA" w14:textId="77777777" w:rsidR="00FF365D" w:rsidRPr="004B6F3B" w:rsidRDefault="00FF365D" w:rsidP="00A3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Theme="majorBidi" w:hAnsiTheme="majorBidi" w:cstheme="majorBidi"/>
          <w:sz w:val="30"/>
          <w:szCs w:val="30"/>
        </w:rPr>
      </w:pPr>
      <w:r w:rsidRPr="004B6F3B">
        <w:rPr>
          <w:rFonts w:asciiTheme="majorBidi" w:hAnsiTheme="majorBidi" w:cstheme="majorBidi"/>
          <w:sz w:val="30"/>
          <w:szCs w:val="30"/>
        </w:rPr>
        <w:t xml:space="preserve">To the </w:t>
      </w:r>
      <w:r w:rsidR="008128A2" w:rsidRPr="004B6F3B">
        <w:rPr>
          <w:rFonts w:asciiTheme="majorBidi" w:hAnsiTheme="majorBidi" w:cstheme="majorBidi"/>
          <w:sz w:val="30"/>
          <w:szCs w:val="30"/>
        </w:rPr>
        <w:t>s</w:t>
      </w:r>
      <w:r w:rsidRPr="004B6F3B">
        <w:rPr>
          <w:rFonts w:asciiTheme="majorBidi" w:hAnsiTheme="majorBidi" w:cstheme="majorBidi"/>
          <w:sz w:val="30"/>
          <w:szCs w:val="30"/>
        </w:rPr>
        <w:t>hareholders of Boutique Newcity Public Company Limited</w:t>
      </w:r>
    </w:p>
    <w:p w14:paraId="775D0568" w14:textId="77777777" w:rsidR="00DF56E9" w:rsidRPr="004B6F3B" w:rsidRDefault="00DF56E9" w:rsidP="004B6F3B">
      <w:pPr>
        <w:spacing w:after="240" w:line="240" w:lineRule="auto"/>
        <w:jc w:val="both"/>
        <w:rPr>
          <w:rFonts w:asciiTheme="majorBidi" w:hAnsiTheme="majorBidi" w:cstheme="majorBidi"/>
          <w:b/>
          <w:bCs/>
          <w:sz w:val="30"/>
          <w:szCs w:val="30"/>
        </w:rPr>
      </w:pPr>
      <w:r w:rsidRPr="004B6F3B">
        <w:rPr>
          <w:rFonts w:asciiTheme="majorBidi" w:hAnsiTheme="majorBidi" w:cstheme="majorBidi"/>
          <w:b/>
          <w:bCs/>
          <w:sz w:val="30"/>
          <w:szCs w:val="30"/>
        </w:rPr>
        <w:t>Opinion</w:t>
      </w:r>
    </w:p>
    <w:p w14:paraId="46A557C6" w14:textId="24678D4D" w:rsidR="00DF56E9" w:rsidRPr="00A308F2" w:rsidRDefault="00BD5930" w:rsidP="004B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I have audited the financial statements in which the equity method is applied and separate financial statements of Boutique Newcity Public Company Limited (the “Company”), which comprise the statement of financial position in which the equity method is applied and separate statement of financial position as at December </w:t>
      </w:r>
      <w:r w:rsidR="004B6F3B">
        <w:rPr>
          <w:rFonts w:asciiTheme="majorBidi" w:hAnsiTheme="majorBidi" w:cstheme="majorBidi"/>
          <w:sz w:val="30"/>
          <w:szCs w:val="30"/>
        </w:rPr>
        <w:t xml:space="preserve">31, </w:t>
      </w:r>
      <w:r w:rsidRPr="00A308F2">
        <w:rPr>
          <w:rFonts w:asciiTheme="majorBidi" w:hAnsiTheme="majorBidi" w:cstheme="majorBidi"/>
          <w:sz w:val="30"/>
          <w:szCs w:val="30"/>
        </w:rPr>
        <w:t>201</w:t>
      </w:r>
      <w:r w:rsidR="00D7181C">
        <w:rPr>
          <w:rFonts w:asciiTheme="majorBidi" w:hAnsiTheme="majorBidi" w:cstheme="majorBidi"/>
          <w:sz w:val="30"/>
          <w:szCs w:val="30"/>
        </w:rPr>
        <w:t>9</w:t>
      </w:r>
      <w:r w:rsidRPr="00A308F2">
        <w:rPr>
          <w:rFonts w:asciiTheme="majorBidi" w:hAnsiTheme="majorBidi" w:cstheme="majorBidi"/>
          <w:sz w:val="30"/>
          <w:szCs w:val="30"/>
        </w:rPr>
        <w:t>, the related statements of comprehensive income, changes in equity and cash flows for the year then ended, and notes, comprising a summary of significant accounting policies and other explanatory information.</w:t>
      </w:r>
    </w:p>
    <w:p w14:paraId="50251D79" w14:textId="77777777" w:rsidR="00EB28DC" w:rsidRPr="004B6F3B" w:rsidRDefault="004916B5" w:rsidP="004B6F3B">
      <w:pPr>
        <w:autoSpaceDE w:val="0"/>
        <w:autoSpaceDN w:val="0"/>
        <w:adjustRightInd w:val="0"/>
        <w:spacing w:before="160" w:line="240" w:lineRule="auto"/>
        <w:jc w:val="thaiDistribute"/>
        <w:rPr>
          <w:rFonts w:asciiTheme="majorBidi" w:hAnsiTheme="majorBidi" w:cstheme="majorBidi"/>
          <w:sz w:val="30"/>
          <w:szCs w:val="30"/>
        </w:rPr>
      </w:pPr>
      <w:r w:rsidRPr="004B6F3B">
        <w:rPr>
          <w:rFonts w:asciiTheme="majorBidi" w:hAnsiTheme="majorBidi" w:cstheme="majorBidi"/>
          <w:sz w:val="30"/>
          <w:szCs w:val="30"/>
        </w:rPr>
        <w:t>In my opinion, the accompanying financial statements in which the equity</w:t>
      </w:r>
      <w:r w:rsidR="00917869" w:rsidRPr="004B6F3B">
        <w:rPr>
          <w:rFonts w:asciiTheme="majorBidi" w:hAnsiTheme="majorBidi" w:cstheme="majorBidi"/>
          <w:sz w:val="30"/>
          <w:szCs w:val="30"/>
        </w:rPr>
        <w:t xml:space="preserve"> method is applied and </w:t>
      </w:r>
      <w:r w:rsidR="00F225B7" w:rsidRPr="004B6F3B">
        <w:rPr>
          <w:rFonts w:asciiTheme="majorBidi" w:hAnsiTheme="majorBidi" w:cstheme="majorBidi"/>
          <w:sz w:val="30"/>
          <w:szCs w:val="30"/>
        </w:rPr>
        <w:br/>
      </w:r>
      <w:r w:rsidR="00917869" w:rsidRPr="004B6F3B">
        <w:rPr>
          <w:rFonts w:asciiTheme="majorBidi" w:hAnsiTheme="majorBidi" w:cstheme="majorBidi"/>
          <w:sz w:val="30"/>
          <w:szCs w:val="30"/>
        </w:rPr>
        <w:t xml:space="preserve">separate </w:t>
      </w:r>
      <w:r w:rsidRPr="004B6F3B">
        <w:rPr>
          <w:rFonts w:asciiTheme="majorBidi" w:hAnsiTheme="majorBidi" w:cstheme="majorBidi"/>
          <w:sz w:val="30"/>
          <w:szCs w:val="30"/>
        </w:rPr>
        <w:t>financial statements present fairly, in all material respects, the financial position</w:t>
      </w:r>
      <w:r w:rsidR="008F4EC8" w:rsidRPr="004B6F3B">
        <w:rPr>
          <w:rFonts w:asciiTheme="majorBidi" w:hAnsiTheme="majorBidi" w:cstheme="majorBidi"/>
          <w:sz w:val="30"/>
          <w:szCs w:val="30"/>
        </w:rPr>
        <w:t xml:space="preserve"> </w:t>
      </w:r>
      <w:r w:rsidRPr="004B6F3B">
        <w:rPr>
          <w:rFonts w:asciiTheme="majorBidi" w:hAnsiTheme="majorBidi" w:cstheme="majorBidi"/>
          <w:sz w:val="30"/>
          <w:szCs w:val="30"/>
        </w:rPr>
        <w:t xml:space="preserve">of the Company </w:t>
      </w:r>
      <w:r w:rsidR="00F225B7" w:rsidRPr="004B6F3B">
        <w:rPr>
          <w:rFonts w:asciiTheme="majorBidi" w:hAnsiTheme="majorBidi" w:cstheme="majorBidi"/>
          <w:sz w:val="30"/>
          <w:szCs w:val="30"/>
        </w:rPr>
        <w:br/>
      </w:r>
      <w:r w:rsidRPr="004B6F3B">
        <w:rPr>
          <w:rFonts w:asciiTheme="majorBidi" w:hAnsiTheme="majorBidi" w:cstheme="majorBidi"/>
          <w:sz w:val="30"/>
          <w:szCs w:val="30"/>
        </w:rPr>
        <w:t xml:space="preserve">as at December </w:t>
      </w:r>
      <w:r w:rsidR="004B6F3B" w:rsidRPr="004B6F3B">
        <w:rPr>
          <w:rFonts w:asciiTheme="majorBidi" w:hAnsiTheme="majorBidi" w:cstheme="majorBidi"/>
          <w:sz w:val="30"/>
          <w:szCs w:val="30"/>
        </w:rPr>
        <w:t xml:space="preserve">31, </w:t>
      </w:r>
      <w:r w:rsidRPr="004B6F3B">
        <w:rPr>
          <w:rFonts w:asciiTheme="majorBidi" w:hAnsiTheme="majorBidi" w:cstheme="majorBidi"/>
          <w:sz w:val="30"/>
          <w:szCs w:val="30"/>
        </w:rPr>
        <w:t>201</w:t>
      </w:r>
      <w:r w:rsidR="0044208A">
        <w:rPr>
          <w:rFonts w:asciiTheme="majorBidi" w:hAnsiTheme="majorBidi" w:cstheme="majorBidi"/>
          <w:sz w:val="30"/>
          <w:szCs w:val="30"/>
        </w:rPr>
        <w:t>9</w:t>
      </w:r>
      <w:r w:rsidR="008129BD" w:rsidRPr="004B6F3B">
        <w:rPr>
          <w:rFonts w:asciiTheme="majorBidi" w:hAnsiTheme="majorBidi" w:cstheme="majorBidi"/>
          <w:sz w:val="30"/>
          <w:szCs w:val="30"/>
        </w:rPr>
        <w:t xml:space="preserve"> </w:t>
      </w:r>
      <w:r w:rsidRPr="004B6F3B">
        <w:rPr>
          <w:rFonts w:asciiTheme="majorBidi" w:hAnsiTheme="majorBidi" w:cstheme="majorBidi"/>
          <w:sz w:val="30"/>
          <w:szCs w:val="30"/>
        </w:rPr>
        <w:t xml:space="preserve">and its financial performance and cash flows for the year then ended in accordance with Thai Financial Reporting Standards. </w:t>
      </w:r>
    </w:p>
    <w:p w14:paraId="3AE87CEE" w14:textId="77777777" w:rsidR="00EB28DC" w:rsidRPr="004B6F3B" w:rsidRDefault="00EB28DC" w:rsidP="004B6F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sz w:val="30"/>
          <w:szCs w:val="30"/>
        </w:rPr>
      </w:pPr>
      <w:r w:rsidRPr="004B6F3B">
        <w:rPr>
          <w:rFonts w:asciiTheme="majorBidi" w:hAnsiTheme="majorBidi" w:cstheme="majorBidi"/>
          <w:b/>
          <w:bCs/>
          <w:sz w:val="30"/>
          <w:szCs w:val="30"/>
        </w:rPr>
        <w:t xml:space="preserve">Basis for Opinion </w:t>
      </w:r>
    </w:p>
    <w:p w14:paraId="040D855D" w14:textId="77777777" w:rsidR="00BD5930" w:rsidRPr="00A308F2" w:rsidRDefault="00BD5930" w:rsidP="004B6F3B">
      <w:pPr>
        <w:autoSpaceDE w:val="0"/>
        <w:autoSpaceDN w:val="0"/>
        <w:adjustRightInd w:val="0"/>
        <w:spacing w:before="160"/>
        <w:jc w:val="both"/>
        <w:rPr>
          <w:rFonts w:asciiTheme="majorBidi" w:hAnsiTheme="majorBidi" w:cstheme="majorBidi"/>
          <w:sz w:val="30"/>
          <w:szCs w:val="30"/>
        </w:rPr>
      </w:pPr>
      <w:r w:rsidRPr="00A308F2">
        <w:rPr>
          <w:rFonts w:asciiTheme="majorBidi" w:hAnsiTheme="majorBidi" w:cstheme="majorBidi"/>
          <w:sz w:val="30"/>
          <w:szCs w:val="30"/>
        </w:rPr>
        <w:t xml:space="preserve">I conducted my audit in accordance with Thai Standards on Auditing. My responsibilities under those standards are further described in </w:t>
      </w:r>
      <w:r w:rsidRPr="00D324E2">
        <w:rPr>
          <w:rFonts w:asciiTheme="majorBidi" w:hAnsiTheme="majorBidi" w:cstheme="majorBidi"/>
          <w:sz w:val="30"/>
          <w:szCs w:val="30"/>
        </w:rPr>
        <w:t>the Auditor’s Responsibilities for the Audit of the Financial Statements in which the Equity Method is Applied and Separate Financial Statements section</w:t>
      </w:r>
      <w:r w:rsidRPr="00A308F2">
        <w:rPr>
          <w:rFonts w:asciiTheme="majorBidi" w:hAnsiTheme="majorBidi" w:cstheme="majorBidi"/>
          <w:sz w:val="30"/>
          <w:szCs w:val="30"/>
        </w:rPr>
        <w:t xml:space="preserve"> of my report. 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 I believe that the audit evidence I have obtained is sufficient and appropriate to provide a basis for my opinion.</w:t>
      </w:r>
    </w:p>
    <w:p w14:paraId="15C1FE87" w14:textId="77777777" w:rsidR="00883624" w:rsidRPr="00883624" w:rsidRDefault="00883624" w:rsidP="00883624">
      <w:pPr>
        <w:autoSpaceDE w:val="0"/>
        <w:autoSpaceDN w:val="0"/>
        <w:adjustRightInd w:val="0"/>
        <w:spacing w:before="240"/>
        <w:rPr>
          <w:rFonts w:asciiTheme="majorBidi" w:hAnsiTheme="majorBidi" w:cstheme="majorBidi"/>
          <w:b/>
          <w:bCs/>
          <w:sz w:val="30"/>
          <w:szCs w:val="30"/>
        </w:rPr>
      </w:pPr>
      <w:r w:rsidRPr="00883624">
        <w:rPr>
          <w:rFonts w:asciiTheme="majorBidi" w:hAnsiTheme="majorBidi" w:cstheme="majorBidi"/>
          <w:b/>
          <w:bCs/>
          <w:sz w:val="30"/>
          <w:szCs w:val="30"/>
        </w:rPr>
        <w:t>Key Audit Matters</w:t>
      </w:r>
    </w:p>
    <w:p w14:paraId="4E4E4E4B" w14:textId="77777777" w:rsidR="00D324E2" w:rsidRDefault="00883624"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30"/>
          <w:szCs w:val="30"/>
        </w:rPr>
      </w:pPr>
      <w:r w:rsidRPr="00A308F2">
        <w:rPr>
          <w:rFonts w:asciiTheme="majorBidi" w:hAnsiTheme="majorBidi" w:cstheme="majorBidi"/>
          <w:sz w:val="30"/>
          <w:szCs w:val="30"/>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w:t>
      </w:r>
      <w:r>
        <w:rPr>
          <w:rFonts w:asciiTheme="majorBidi" w:hAnsiTheme="majorBidi" w:cstheme="majorBidi"/>
          <w:sz w:val="30"/>
          <w:szCs w:val="30"/>
        </w:rPr>
        <w:t>parate opinion on these matters.</w:t>
      </w:r>
    </w:p>
    <w:p w14:paraId="2D1E7780" w14:textId="6BB08E65" w:rsidR="004F4A1C" w:rsidRDefault="006B6005" w:rsidP="006B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Theme="majorBidi" w:hAnsiTheme="majorBidi" w:cstheme="majorBidi"/>
          <w:sz w:val="30"/>
          <w:szCs w:val="30"/>
        </w:rPr>
      </w:pPr>
      <w:r w:rsidRPr="00CA4E66">
        <w:rPr>
          <w:rFonts w:ascii="Angsana New" w:hAnsi="Angsana New" w:hint="cs"/>
          <w:sz w:val="30"/>
          <w:szCs w:val="30"/>
          <w:cs/>
        </w:rPr>
        <w:t>*****/</w:t>
      </w:r>
      <w:r w:rsidRPr="00CA4E66">
        <w:rPr>
          <w:rFonts w:ascii="Angsana New" w:hAnsi="Angsana New"/>
          <w:sz w:val="30"/>
          <w:szCs w:val="30"/>
        </w:rPr>
        <w:t>2</w:t>
      </w:r>
    </w:p>
    <w:p w14:paraId="04DB44B1" w14:textId="77777777" w:rsidR="006B6005" w:rsidRDefault="006B6005" w:rsidP="006B6005">
      <w:pPr>
        <w:jc w:val="center"/>
        <w:rPr>
          <w:rFonts w:asciiTheme="majorBidi" w:hAnsiTheme="majorBidi" w:cstheme="majorBidi"/>
          <w:sz w:val="30"/>
          <w:szCs w:val="30"/>
        </w:rPr>
      </w:pPr>
    </w:p>
    <w:p w14:paraId="6AE6EFF2" w14:textId="186354D4" w:rsidR="00A308F2" w:rsidRDefault="004F4A1C" w:rsidP="004A0FA4">
      <w:pPr>
        <w:spacing w:before="360" w:after="120"/>
        <w:jc w:val="center"/>
        <w:rPr>
          <w:rFonts w:asciiTheme="majorBidi" w:hAnsiTheme="majorBidi" w:cstheme="majorBidi"/>
          <w:sz w:val="30"/>
          <w:szCs w:val="30"/>
        </w:rPr>
      </w:pPr>
      <w:r w:rsidRPr="003D786E">
        <w:rPr>
          <w:rFonts w:asciiTheme="majorBidi" w:hAnsiTheme="majorBidi" w:cstheme="majorBidi"/>
          <w:sz w:val="30"/>
          <w:szCs w:val="30"/>
        </w:rPr>
        <w:t>-2-</w:t>
      </w:r>
    </w:p>
    <w:p w14:paraId="43236541" w14:textId="77777777" w:rsidR="008A2699" w:rsidRPr="008A2699" w:rsidRDefault="008A2699"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754"/>
        <w:gridCol w:w="4480"/>
      </w:tblGrid>
      <w:tr w:rsidR="008A2699" w:rsidRPr="008A2699" w14:paraId="378A32B2" w14:textId="77777777" w:rsidTr="008A2699">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FEEAFF" w14:textId="447B0EE6" w:rsidR="008A2699" w:rsidRPr="0090342E" w:rsidRDefault="008A2699"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Contingent liabilities and allowance for impairment on intangible assets</w:t>
            </w:r>
          </w:p>
        </w:tc>
      </w:tr>
      <w:tr w:rsidR="0090342E" w:rsidRPr="008A2699" w14:paraId="71AB80B3" w14:textId="77777777" w:rsidTr="008A2699">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17F1FE" w14:textId="11029B49" w:rsidR="0090342E" w:rsidRPr="0090342E" w:rsidRDefault="0090342E"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Refers to Note 32 to the financial statements in which the equity method is applied and separate financial statements</w:t>
            </w:r>
            <w:r>
              <w:rPr>
                <w:rFonts w:asciiTheme="majorBidi" w:eastAsia="Times New Roman" w:hAnsiTheme="majorBidi" w:cstheme="majorBidi" w:hint="cs"/>
                <w:color w:val="000000"/>
                <w:sz w:val="30"/>
                <w:szCs w:val="30"/>
                <w:cs/>
              </w:rPr>
              <w:t>.</w:t>
            </w:r>
          </w:p>
        </w:tc>
      </w:tr>
      <w:tr w:rsidR="008A2699" w:rsidRPr="008A2699" w14:paraId="5A608C80" w14:textId="77777777" w:rsidTr="0090342E">
        <w:trPr>
          <w:trHeight w:val="339"/>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11E116" w14:textId="5260CAB0" w:rsidR="008A2699" w:rsidRPr="0090342E" w:rsidRDefault="008A2699"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The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F4FB7C" w14:textId="664CA0A5" w:rsidR="008A2699" w:rsidRPr="0090342E" w:rsidRDefault="008A2699" w:rsidP="008A2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How the matter was addressed in the audit</w:t>
            </w:r>
          </w:p>
        </w:tc>
      </w:tr>
      <w:tr w:rsidR="008A2699" w:rsidRPr="008A2699" w14:paraId="67F6A0B6" w14:textId="77777777" w:rsidTr="0090342E">
        <w:trPr>
          <w:trHeight w:val="6374"/>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D85C6A" w14:textId="4F52B5F9" w:rsidR="008A2699" w:rsidRPr="0090342E" w:rsidRDefault="008A2699" w:rsidP="00B0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sz w:val="30"/>
                <w:szCs w:val="30"/>
              </w:rPr>
            </w:pPr>
            <w:r w:rsidRPr="0090342E">
              <w:rPr>
                <w:rFonts w:asciiTheme="majorBidi" w:eastAsia="Times New Roman" w:hAnsiTheme="majorBidi" w:cstheme="majorBidi"/>
                <w:color w:val="000000"/>
                <w:sz w:val="30"/>
                <w:szCs w:val="30"/>
              </w:rPr>
              <w:t>At present, there is lawsuit case in the Civil Court proceeding. The Company as a plaintiff claimed for damage of Baht 35.2 million, plus interest 7.5% from Baht 33.1 million. Defendants, later, counterclaimed the Company and claimed for Baht 48.7 million, plus 7.5% of the enti</w:t>
            </w:r>
            <w:r w:rsidR="00EE18AE" w:rsidRPr="0090342E">
              <w:rPr>
                <w:rFonts w:asciiTheme="majorBidi" w:eastAsia="Times New Roman" w:hAnsiTheme="majorBidi" w:cstheme="majorBidi"/>
                <w:color w:val="000000"/>
                <w:sz w:val="30"/>
                <w:szCs w:val="30"/>
              </w:rPr>
              <w:t>r</w:t>
            </w:r>
            <w:r w:rsidR="007C580E" w:rsidRPr="0090342E">
              <w:rPr>
                <w:rFonts w:asciiTheme="majorBidi" w:eastAsia="Times New Roman" w:hAnsiTheme="majorBidi" w:cstheme="majorBidi"/>
                <w:color w:val="000000"/>
                <w:sz w:val="30"/>
                <w:szCs w:val="30"/>
              </w:rPr>
              <w:t>e</w:t>
            </w:r>
            <w:r w:rsidRPr="0090342E">
              <w:rPr>
                <w:rFonts w:asciiTheme="majorBidi" w:eastAsia="Times New Roman" w:hAnsiTheme="majorBidi" w:cstheme="majorBidi"/>
                <w:color w:val="000000"/>
                <w:sz w:val="30"/>
                <w:szCs w:val="30"/>
              </w:rPr>
              <w:t xml:space="preserve"> amount.  This lawsuit case is resulted from the </w:t>
            </w:r>
            <w:r w:rsidR="002C2AD2">
              <w:rPr>
                <w:rFonts w:asciiTheme="majorBidi" w:eastAsia="Times New Roman" w:hAnsiTheme="majorBidi" w:cstheme="majorBidi"/>
                <w:color w:val="000000"/>
                <w:sz w:val="30"/>
                <w:szCs w:val="30"/>
              </w:rPr>
              <w:t xml:space="preserve">software system is unable </w:t>
            </w:r>
            <w:bookmarkStart w:id="0" w:name="_GoBack"/>
            <w:bookmarkEnd w:id="0"/>
            <w:r w:rsidRPr="0090342E">
              <w:rPr>
                <w:rFonts w:asciiTheme="majorBidi" w:eastAsia="Times New Roman" w:hAnsiTheme="majorBidi" w:cstheme="majorBidi"/>
                <w:color w:val="000000"/>
                <w:sz w:val="30"/>
                <w:szCs w:val="30"/>
              </w:rPr>
              <w:t>to implement as per implementation and integrating programs develop</w:t>
            </w:r>
            <w:r w:rsidR="00EE18AE" w:rsidRPr="0090342E">
              <w:rPr>
                <w:rFonts w:asciiTheme="majorBidi" w:eastAsia="Times New Roman" w:hAnsiTheme="majorBidi" w:cstheme="majorBidi"/>
                <w:color w:val="000000"/>
                <w:sz w:val="30"/>
                <w:szCs w:val="30"/>
              </w:rPr>
              <w:t>m</w:t>
            </w:r>
            <w:r w:rsidRPr="0090342E">
              <w:rPr>
                <w:rFonts w:asciiTheme="majorBidi" w:eastAsia="Times New Roman" w:hAnsiTheme="majorBidi" w:cstheme="majorBidi"/>
                <w:color w:val="000000"/>
                <w:sz w:val="30"/>
                <w:szCs w:val="30"/>
              </w:rPr>
              <w:t>ent</w:t>
            </w:r>
            <w:r w:rsidR="00EE18AE" w:rsidRPr="0090342E">
              <w:rPr>
                <w:rFonts w:asciiTheme="majorBidi" w:eastAsia="Times New Roman" w:hAnsiTheme="majorBidi" w:cstheme="majorBidi"/>
                <w:color w:val="000000"/>
                <w:sz w:val="30"/>
                <w:szCs w:val="30"/>
              </w:rPr>
              <w:t xml:space="preserve"> </w:t>
            </w:r>
            <w:r w:rsidRPr="0090342E">
              <w:rPr>
                <w:rFonts w:asciiTheme="majorBidi" w:eastAsia="Times New Roman" w:hAnsiTheme="majorBidi" w:cstheme="majorBidi"/>
                <w:color w:val="000000"/>
                <w:sz w:val="30"/>
                <w:szCs w:val="30"/>
              </w:rPr>
              <w:t>service agreements. Accordingly, the Company fully provided impairment on computer software and re</w:t>
            </w:r>
            <w:r w:rsidR="00EE18AE" w:rsidRPr="0090342E">
              <w:rPr>
                <w:rFonts w:asciiTheme="majorBidi" w:eastAsia="Times New Roman" w:hAnsiTheme="majorBidi" w:cstheme="majorBidi"/>
                <w:color w:val="000000"/>
                <w:sz w:val="30"/>
                <w:szCs w:val="30"/>
              </w:rPr>
              <w:t>cognised</w:t>
            </w:r>
            <w:r w:rsidRPr="0090342E">
              <w:rPr>
                <w:rFonts w:asciiTheme="majorBidi" w:eastAsia="Times New Roman" w:hAnsiTheme="majorBidi" w:cstheme="majorBidi"/>
                <w:color w:val="000000"/>
                <w:sz w:val="30"/>
                <w:szCs w:val="30"/>
              </w:rPr>
              <w:t xml:space="preserve"> as expense of Baht 12.2 million in 2019 financial statements. This matter required the judgement in estimation by management and significant in value, I consider that this is a significant matter.</w:t>
            </w:r>
          </w:p>
          <w:p w14:paraId="5FABBF94" w14:textId="77777777" w:rsidR="008A2699" w:rsidRPr="0090342E" w:rsidRDefault="008A2699" w:rsidP="00D7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sz w:val="30"/>
                <w:szCs w:val="30"/>
              </w:rPr>
            </w:pP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870E36" w14:textId="34176C29" w:rsidR="00AD086A" w:rsidRPr="0090342E" w:rsidRDefault="00AD086A" w:rsidP="00AD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 xml:space="preserve">My audit procedures were designed to assess the appropriateness of </w:t>
            </w:r>
            <w:r w:rsidR="000A3605" w:rsidRPr="0090342E">
              <w:rPr>
                <w:rFonts w:asciiTheme="majorBidi" w:eastAsia="Times New Roman" w:hAnsiTheme="majorBidi" w:cstheme="majorBidi"/>
                <w:color w:val="000000"/>
                <w:sz w:val="30"/>
                <w:szCs w:val="30"/>
              </w:rPr>
              <w:t>c</w:t>
            </w:r>
            <w:r w:rsidRPr="0090342E">
              <w:rPr>
                <w:rFonts w:asciiTheme="majorBidi" w:eastAsia="Times New Roman" w:hAnsiTheme="majorBidi" w:cstheme="majorBidi"/>
                <w:color w:val="000000"/>
                <w:sz w:val="30"/>
                <w:szCs w:val="30"/>
              </w:rPr>
              <w:t xml:space="preserve">ontingent liabilities and </w:t>
            </w:r>
            <w:r w:rsidR="00F106CA" w:rsidRPr="0090342E">
              <w:rPr>
                <w:rFonts w:asciiTheme="majorBidi" w:eastAsia="Times New Roman" w:hAnsiTheme="majorBidi" w:cstheme="majorBidi"/>
                <w:color w:val="000000"/>
                <w:sz w:val="30"/>
                <w:szCs w:val="30"/>
              </w:rPr>
              <w:t xml:space="preserve">allowance for impairment on intangible assets </w:t>
            </w:r>
            <w:r w:rsidRPr="0090342E">
              <w:rPr>
                <w:rFonts w:asciiTheme="majorBidi" w:eastAsia="Times New Roman" w:hAnsiTheme="majorBidi" w:cstheme="majorBidi"/>
                <w:color w:val="000000"/>
                <w:sz w:val="30"/>
                <w:szCs w:val="30"/>
              </w:rPr>
              <w:t>included:</w:t>
            </w:r>
          </w:p>
          <w:p w14:paraId="7240762D" w14:textId="1F14F6EA" w:rsidR="000A3605" w:rsidRPr="0090342E" w:rsidRDefault="00AD086A" w:rsidP="00B0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w:t>
            </w:r>
            <w:r w:rsidR="00B022C3" w:rsidRPr="0090342E">
              <w:rPr>
                <w:rFonts w:asciiTheme="majorBidi" w:eastAsia="Times New Roman" w:hAnsiTheme="majorBidi" w:cstheme="majorBidi"/>
                <w:color w:val="000000"/>
                <w:sz w:val="30"/>
                <w:szCs w:val="30"/>
              </w:rPr>
              <w:t xml:space="preserve"> </w:t>
            </w:r>
            <w:r w:rsidRPr="0090342E">
              <w:rPr>
                <w:rFonts w:asciiTheme="majorBidi" w:eastAsia="Times New Roman" w:hAnsiTheme="majorBidi" w:cstheme="majorBidi"/>
                <w:color w:val="000000"/>
                <w:sz w:val="30"/>
                <w:szCs w:val="30"/>
              </w:rPr>
              <w:t xml:space="preserve">Understanding the policies and procedures that </w:t>
            </w:r>
            <w:r w:rsidR="00B022C3" w:rsidRPr="0090342E">
              <w:rPr>
                <w:rFonts w:asciiTheme="majorBidi" w:eastAsia="Times New Roman" w:hAnsiTheme="majorBidi" w:cstheme="majorBidi"/>
                <w:color w:val="000000"/>
                <w:sz w:val="30"/>
                <w:szCs w:val="30"/>
              </w:rPr>
              <w:t xml:space="preserve">      </w:t>
            </w:r>
            <w:r w:rsidRPr="0090342E">
              <w:rPr>
                <w:rFonts w:asciiTheme="majorBidi" w:eastAsia="Times New Roman" w:hAnsiTheme="majorBidi" w:cstheme="majorBidi"/>
                <w:color w:val="000000"/>
                <w:sz w:val="30"/>
                <w:szCs w:val="30"/>
              </w:rPr>
              <w:t xml:space="preserve">the Company’s management applied for setting up allowance for </w:t>
            </w:r>
            <w:r w:rsidR="000A3605" w:rsidRPr="0090342E">
              <w:rPr>
                <w:rFonts w:asciiTheme="majorBidi" w:eastAsia="Times New Roman" w:hAnsiTheme="majorBidi" w:cstheme="majorBidi"/>
                <w:color w:val="000000"/>
                <w:sz w:val="30"/>
                <w:szCs w:val="30"/>
              </w:rPr>
              <w:t>allowance for impairment on intangible assets and contingent liabilities.</w:t>
            </w:r>
          </w:p>
          <w:p w14:paraId="28C347C4" w14:textId="7C8831F2" w:rsidR="000A3605" w:rsidRPr="0090342E" w:rsidRDefault="00050576" w:rsidP="00903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spacing w:line="240" w:lineRule="auto"/>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 xml:space="preserve">- </w:t>
            </w:r>
            <w:r w:rsidR="00B022C3" w:rsidRPr="0090342E">
              <w:rPr>
                <w:rFonts w:asciiTheme="majorBidi" w:eastAsia="Times New Roman" w:hAnsiTheme="majorBidi" w:cstheme="majorBidi"/>
                <w:color w:val="000000"/>
                <w:sz w:val="30"/>
                <w:szCs w:val="30"/>
              </w:rPr>
              <w:t xml:space="preserve"> </w:t>
            </w:r>
            <w:r w:rsidRPr="0090342E">
              <w:rPr>
                <w:rFonts w:asciiTheme="majorBidi" w:eastAsia="Times New Roman" w:hAnsiTheme="majorBidi" w:cstheme="majorBidi"/>
                <w:color w:val="000000"/>
                <w:sz w:val="30"/>
                <w:szCs w:val="30"/>
              </w:rPr>
              <w:t>Examine the letter from Civil Court</w:t>
            </w:r>
            <w:r w:rsidR="0090342E">
              <w:rPr>
                <w:rFonts w:asciiTheme="majorBidi" w:eastAsia="Times New Roman" w:hAnsiTheme="majorBidi" w:cstheme="majorBidi" w:hint="cs"/>
                <w:color w:val="000000"/>
                <w:sz w:val="30"/>
                <w:szCs w:val="30"/>
                <w:cs/>
              </w:rPr>
              <w:t>.</w:t>
            </w:r>
          </w:p>
          <w:p w14:paraId="7C1094F6" w14:textId="0FF11DA2" w:rsidR="00050576" w:rsidRPr="0090342E" w:rsidRDefault="00050576" w:rsidP="0005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 xml:space="preserve">- </w:t>
            </w:r>
            <w:r w:rsidR="00B022C3" w:rsidRPr="0090342E">
              <w:rPr>
                <w:rFonts w:asciiTheme="majorBidi" w:eastAsia="Times New Roman" w:hAnsiTheme="majorBidi" w:cstheme="majorBidi"/>
                <w:color w:val="000000"/>
                <w:sz w:val="30"/>
                <w:szCs w:val="30"/>
              </w:rPr>
              <w:t xml:space="preserve"> </w:t>
            </w:r>
            <w:r w:rsidRPr="0090342E">
              <w:rPr>
                <w:rFonts w:asciiTheme="majorBidi" w:eastAsia="Times New Roman" w:hAnsiTheme="majorBidi" w:cstheme="majorBidi"/>
                <w:color w:val="000000"/>
                <w:sz w:val="30"/>
                <w:szCs w:val="30"/>
              </w:rPr>
              <w:t>Examine the confirmation letter from lawyer</w:t>
            </w:r>
            <w:r w:rsidR="0090342E">
              <w:rPr>
                <w:rFonts w:asciiTheme="majorBidi" w:eastAsia="Times New Roman" w:hAnsiTheme="majorBidi" w:cstheme="majorBidi" w:hint="cs"/>
                <w:color w:val="000000"/>
                <w:sz w:val="30"/>
                <w:szCs w:val="30"/>
                <w:cs/>
              </w:rPr>
              <w:t>.</w:t>
            </w:r>
          </w:p>
          <w:p w14:paraId="3430485C" w14:textId="7CA5F91C" w:rsidR="00AD086A" w:rsidRPr="0090342E" w:rsidRDefault="00AD086A" w:rsidP="00B02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jc w:val="both"/>
              <w:rPr>
                <w:rFonts w:asciiTheme="majorBidi" w:eastAsia="Times New Roman" w:hAnsiTheme="majorBidi" w:cstheme="majorBidi"/>
                <w:color w:val="000000"/>
                <w:sz w:val="30"/>
                <w:szCs w:val="30"/>
              </w:rPr>
            </w:pPr>
            <w:r w:rsidRPr="0090342E">
              <w:rPr>
                <w:rFonts w:asciiTheme="majorBidi" w:eastAsia="Times New Roman" w:hAnsiTheme="majorBidi" w:cstheme="majorBidi"/>
                <w:color w:val="000000"/>
                <w:sz w:val="30"/>
                <w:szCs w:val="30"/>
              </w:rPr>
              <w:t>-</w:t>
            </w:r>
            <w:r w:rsidR="00B022C3" w:rsidRPr="0090342E">
              <w:rPr>
                <w:rFonts w:asciiTheme="majorBidi" w:eastAsia="Times New Roman" w:hAnsiTheme="majorBidi" w:cstheme="majorBidi"/>
                <w:color w:val="000000"/>
                <w:sz w:val="30"/>
                <w:szCs w:val="30"/>
              </w:rPr>
              <w:t xml:space="preserve"> </w:t>
            </w:r>
            <w:r w:rsidRPr="0090342E">
              <w:rPr>
                <w:rFonts w:asciiTheme="majorBidi" w:eastAsia="Times New Roman" w:hAnsiTheme="majorBidi" w:cstheme="majorBidi"/>
                <w:color w:val="000000"/>
                <w:sz w:val="30"/>
                <w:szCs w:val="30"/>
              </w:rPr>
              <w:t>Considering of the adequacy of the Company’s disclosures in accordance with the related Thai Financial Reporting Standards.</w:t>
            </w:r>
          </w:p>
          <w:p w14:paraId="209AA69D" w14:textId="77777777" w:rsidR="008A2699" w:rsidRPr="0090342E" w:rsidRDefault="008A2699" w:rsidP="00D7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textAlignment w:val="baseline"/>
              <w:rPr>
                <w:rFonts w:asciiTheme="majorBidi" w:eastAsia="Times New Roman" w:hAnsiTheme="majorBidi" w:cstheme="majorBidi"/>
                <w:sz w:val="30"/>
                <w:szCs w:val="30"/>
              </w:rPr>
            </w:pPr>
          </w:p>
        </w:tc>
      </w:tr>
    </w:tbl>
    <w:p w14:paraId="35B9FE11" w14:textId="013502BF" w:rsidR="008A2699" w:rsidRDefault="008A2699" w:rsidP="004A0FA4">
      <w:pPr>
        <w:spacing w:before="360" w:after="120"/>
        <w:jc w:val="center"/>
        <w:rPr>
          <w:rFonts w:asciiTheme="majorBidi" w:hAnsiTheme="majorBidi" w:cstheme="majorBidi"/>
          <w:sz w:val="30"/>
          <w:szCs w:val="30"/>
        </w:rPr>
      </w:pPr>
    </w:p>
    <w:p w14:paraId="69B71900" w14:textId="30470282" w:rsidR="008A2699" w:rsidRDefault="008A2699" w:rsidP="004A0FA4">
      <w:pPr>
        <w:spacing w:before="360" w:after="120"/>
        <w:jc w:val="center"/>
        <w:rPr>
          <w:rFonts w:asciiTheme="majorBidi" w:hAnsiTheme="majorBidi" w:cstheme="majorBidi"/>
          <w:sz w:val="30"/>
          <w:szCs w:val="30"/>
        </w:rPr>
      </w:pPr>
    </w:p>
    <w:p w14:paraId="2F37F6DD" w14:textId="77777777" w:rsidR="008A2699" w:rsidRDefault="008A2699" w:rsidP="004A0FA4">
      <w:pPr>
        <w:spacing w:before="360" w:after="120"/>
        <w:jc w:val="center"/>
        <w:rPr>
          <w:rFonts w:asciiTheme="majorBidi" w:hAnsiTheme="majorBidi" w:cstheme="majorBidi"/>
          <w:sz w:val="30"/>
          <w:szCs w:val="30"/>
        </w:rPr>
      </w:pPr>
    </w:p>
    <w:p w14:paraId="7BB3CE50" w14:textId="3FAEF3CF" w:rsidR="008A2699" w:rsidRDefault="008A2699" w:rsidP="004A0FA4">
      <w:pPr>
        <w:spacing w:before="360" w:after="120"/>
        <w:jc w:val="center"/>
        <w:rPr>
          <w:rFonts w:asciiTheme="majorBidi" w:hAnsiTheme="majorBidi" w:cstheme="majorBidi"/>
          <w:sz w:val="30"/>
          <w:szCs w:val="30"/>
        </w:rPr>
      </w:pPr>
    </w:p>
    <w:p w14:paraId="35CC1B2D" w14:textId="723B520E" w:rsidR="001D489F" w:rsidRDefault="001D489F" w:rsidP="004A0FA4">
      <w:pPr>
        <w:spacing w:before="360" w:after="120"/>
        <w:jc w:val="center"/>
        <w:rPr>
          <w:rFonts w:asciiTheme="majorBidi" w:hAnsiTheme="majorBidi" w:cstheme="majorBidi"/>
          <w:sz w:val="30"/>
          <w:szCs w:val="30"/>
        </w:rPr>
      </w:pPr>
    </w:p>
    <w:p w14:paraId="68C7D294" w14:textId="54E65C65" w:rsidR="001D489F" w:rsidRDefault="001D489F" w:rsidP="004A0FA4">
      <w:pPr>
        <w:spacing w:before="360" w:after="120"/>
        <w:jc w:val="center"/>
        <w:rPr>
          <w:rFonts w:asciiTheme="majorBidi" w:hAnsiTheme="majorBidi" w:cstheme="majorBidi"/>
          <w:sz w:val="30"/>
          <w:szCs w:val="30"/>
        </w:rPr>
      </w:pPr>
    </w:p>
    <w:p w14:paraId="79E6267F" w14:textId="30136056" w:rsidR="005E37DA" w:rsidRDefault="005E37DA" w:rsidP="005E37DA">
      <w:pPr>
        <w:spacing w:before="360"/>
        <w:jc w:val="right"/>
        <w:rPr>
          <w:rFonts w:ascii="Angsana New" w:hAnsi="Angsana New"/>
          <w:sz w:val="30"/>
          <w:szCs w:val="30"/>
        </w:rPr>
      </w:pPr>
      <w:r w:rsidRPr="006B6005">
        <w:rPr>
          <w:rFonts w:ascii="Angsana New" w:hAnsi="Angsana New"/>
          <w:sz w:val="30"/>
          <w:szCs w:val="30"/>
        </w:rPr>
        <w:t>*****/</w:t>
      </w:r>
      <w:r>
        <w:rPr>
          <w:rFonts w:ascii="Angsana New" w:hAnsi="Angsana New"/>
          <w:sz w:val="30"/>
          <w:szCs w:val="30"/>
        </w:rPr>
        <w:t>2</w:t>
      </w:r>
    </w:p>
    <w:p w14:paraId="4A31838F" w14:textId="77777777" w:rsidR="005E37DA" w:rsidRDefault="005E37DA" w:rsidP="005E37DA">
      <w:pPr>
        <w:pStyle w:val="Default"/>
        <w:spacing w:before="360"/>
        <w:jc w:val="center"/>
        <w:rPr>
          <w:rFonts w:asciiTheme="majorBidi" w:hAnsiTheme="majorBidi" w:cstheme="majorBidi"/>
          <w:sz w:val="30"/>
          <w:szCs w:val="30"/>
        </w:rPr>
      </w:pPr>
    </w:p>
    <w:p w14:paraId="51F6DC92" w14:textId="0678BCFC" w:rsidR="005E37DA" w:rsidRPr="00F310FF" w:rsidRDefault="005E37DA" w:rsidP="005E37DA">
      <w:pPr>
        <w:pStyle w:val="Default"/>
        <w:spacing w:before="360"/>
        <w:jc w:val="center"/>
        <w:rPr>
          <w:rFonts w:asciiTheme="majorBidi" w:hAnsiTheme="majorBidi" w:cstheme="majorBidi"/>
          <w:sz w:val="30"/>
          <w:szCs w:val="30"/>
        </w:rPr>
      </w:pPr>
      <w:r w:rsidRPr="003D786E">
        <w:rPr>
          <w:rFonts w:asciiTheme="majorBidi" w:hAnsiTheme="majorBidi" w:cstheme="majorBidi"/>
          <w:sz w:val="30"/>
          <w:szCs w:val="30"/>
        </w:rPr>
        <w:t>-</w:t>
      </w:r>
      <w:r>
        <w:rPr>
          <w:rFonts w:asciiTheme="majorBidi" w:hAnsiTheme="majorBidi" w:cstheme="majorBidi"/>
          <w:sz w:val="30"/>
          <w:szCs w:val="30"/>
        </w:rPr>
        <w:t>3</w:t>
      </w:r>
      <w:r w:rsidRPr="003D786E">
        <w:rPr>
          <w:rFonts w:asciiTheme="majorBidi" w:hAnsiTheme="majorBidi" w:cstheme="majorBidi"/>
          <w:sz w:val="30"/>
          <w:szCs w:val="30"/>
        </w:rPr>
        <w:t>-</w:t>
      </w:r>
    </w:p>
    <w:tbl>
      <w:tblPr>
        <w:tblpPr w:leftFromText="180" w:rightFromText="180" w:vertAnchor="text" w:horzAnchor="margin" w:tblpXSpec="center" w:tblpY="213"/>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962"/>
      </w:tblGrid>
      <w:tr w:rsidR="00D324E2" w:rsidRPr="00A308F2" w14:paraId="0B242807" w14:textId="77777777" w:rsidTr="00D324E2">
        <w:trPr>
          <w:trHeight w:val="221"/>
        </w:trPr>
        <w:tc>
          <w:tcPr>
            <w:tcW w:w="9277" w:type="dxa"/>
            <w:gridSpan w:val="2"/>
            <w:shd w:val="clear" w:color="auto" w:fill="auto"/>
          </w:tcPr>
          <w:p w14:paraId="38901937" w14:textId="77777777" w:rsidR="00D324E2" w:rsidRPr="00A308F2" w:rsidRDefault="00D324E2" w:rsidP="00D324E2">
            <w:pPr>
              <w:autoSpaceDE w:val="0"/>
              <w:autoSpaceDN w:val="0"/>
              <w:adjustRightInd w:val="0"/>
              <w:spacing w:line="240" w:lineRule="auto"/>
              <w:rPr>
                <w:rFonts w:asciiTheme="majorBidi" w:hAnsiTheme="majorBidi" w:cstheme="majorBidi"/>
                <w:sz w:val="30"/>
                <w:szCs w:val="30"/>
                <w:highlight w:val="yellow"/>
              </w:rPr>
            </w:pPr>
            <w:r w:rsidRPr="00A308F2">
              <w:rPr>
                <w:rFonts w:asciiTheme="majorBidi" w:hAnsiTheme="majorBidi" w:cstheme="majorBidi"/>
                <w:sz w:val="30"/>
                <w:szCs w:val="30"/>
              </w:rPr>
              <w:br w:type="page"/>
              <w:t>Valuation of inventories</w:t>
            </w:r>
          </w:p>
        </w:tc>
      </w:tr>
      <w:tr w:rsidR="00D324E2" w:rsidRPr="00A308F2" w14:paraId="43664EC1" w14:textId="77777777" w:rsidTr="00D324E2">
        <w:trPr>
          <w:trHeight w:val="436"/>
        </w:trPr>
        <w:tc>
          <w:tcPr>
            <w:tcW w:w="9277" w:type="dxa"/>
            <w:gridSpan w:val="2"/>
            <w:shd w:val="clear" w:color="auto" w:fill="auto"/>
          </w:tcPr>
          <w:p w14:paraId="05204E3E" w14:textId="77777777" w:rsidR="00D324E2" w:rsidRPr="00A308F2" w:rsidRDefault="00D324E2" w:rsidP="00D324E2">
            <w:pPr>
              <w:autoSpaceDE w:val="0"/>
              <w:autoSpaceDN w:val="0"/>
              <w:adjustRightInd w:val="0"/>
              <w:spacing w:line="240" w:lineRule="auto"/>
              <w:rPr>
                <w:rFonts w:asciiTheme="majorBidi" w:hAnsiTheme="majorBidi" w:cstheme="majorBidi"/>
                <w:sz w:val="30"/>
                <w:szCs w:val="30"/>
              </w:rPr>
            </w:pPr>
            <w:r w:rsidRPr="00A308F2">
              <w:rPr>
                <w:rFonts w:asciiTheme="majorBidi" w:hAnsiTheme="majorBidi" w:cstheme="majorBidi"/>
                <w:sz w:val="30"/>
                <w:szCs w:val="30"/>
              </w:rPr>
              <w:t>Refer to Notes 3</w:t>
            </w:r>
            <w:r>
              <w:rPr>
                <w:rFonts w:asciiTheme="majorBidi" w:hAnsiTheme="majorBidi" w:cstheme="majorBidi"/>
                <w:sz w:val="30"/>
                <w:szCs w:val="30"/>
              </w:rPr>
              <w:t>.5</w:t>
            </w:r>
            <w:r w:rsidRPr="00A308F2">
              <w:rPr>
                <w:rFonts w:asciiTheme="majorBidi" w:hAnsiTheme="majorBidi" w:cstheme="majorBidi"/>
                <w:sz w:val="30"/>
                <w:szCs w:val="30"/>
              </w:rPr>
              <w:t xml:space="preserve"> and </w:t>
            </w:r>
            <w:r w:rsidR="006B6005">
              <w:rPr>
                <w:rFonts w:asciiTheme="majorBidi" w:hAnsiTheme="majorBidi" w:cstheme="majorBidi"/>
                <w:sz w:val="30"/>
                <w:szCs w:val="30"/>
              </w:rPr>
              <w:t>8</w:t>
            </w:r>
            <w:r w:rsidRPr="00A308F2">
              <w:rPr>
                <w:rFonts w:asciiTheme="majorBidi" w:hAnsiTheme="majorBidi" w:cstheme="majorBidi"/>
                <w:sz w:val="30"/>
                <w:szCs w:val="30"/>
              </w:rPr>
              <w:t xml:space="preserve"> to the </w:t>
            </w:r>
            <w:r w:rsidRPr="00A308F2">
              <w:rPr>
                <w:rFonts w:asciiTheme="majorBidi" w:eastAsia="Times New Roman" w:hAnsiTheme="majorBidi" w:cstheme="majorBidi"/>
                <w:sz w:val="30"/>
                <w:szCs w:val="30"/>
              </w:rPr>
              <w:t>financial statements in which the equity method is applied</w:t>
            </w:r>
            <w:r w:rsidRPr="00A308F2">
              <w:rPr>
                <w:rFonts w:asciiTheme="majorBidi" w:hAnsiTheme="majorBidi" w:cstheme="majorBidi"/>
                <w:sz w:val="30"/>
                <w:szCs w:val="30"/>
              </w:rPr>
              <w:t xml:space="preserve"> and separate financial statements.</w:t>
            </w:r>
          </w:p>
        </w:tc>
      </w:tr>
      <w:tr w:rsidR="00D324E2" w:rsidRPr="00A308F2" w14:paraId="6DEEF167" w14:textId="77777777" w:rsidTr="00B022C3">
        <w:trPr>
          <w:trHeight w:val="229"/>
        </w:trPr>
        <w:tc>
          <w:tcPr>
            <w:tcW w:w="4315" w:type="dxa"/>
            <w:shd w:val="clear" w:color="auto" w:fill="auto"/>
          </w:tcPr>
          <w:p w14:paraId="46E81EB9" w14:textId="77777777" w:rsidR="00D324E2" w:rsidRPr="006B6005" w:rsidRDefault="00D324E2" w:rsidP="00D324E2">
            <w:pPr>
              <w:autoSpaceDE w:val="0"/>
              <w:autoSpaceDN w:val="0"/>
              <w:adjustRightInd w:val="0"/>
              <w:spacing w:line="240" w:lineRule="auto"/>
              <w:rPr>
                <w:rFonts w:asciiTheme="majorBidi" w:hAnsiTheme="majorBidi" w:cstheme="majorBidi"/>
                <w:sz w:val="30"/>
                <w:szCs w:val="30"/>
              </w:rPr>
            </w:pPr>
            <w:r w:rsidRPr="006B6005">
              <w:rPr>
                <w:rFonts w:asciiTheme="majorBidi" w:hAnsiTheme="majorBidi" w:cstheme="majorBidi"/>
                <w:sz w:val="30"/>
                <w:szCs w:val="30"/>
              </w:rPr>
              <w:t>The key audit matter</w:t>
            </w:r>
          </w:p>
        </w:tc>
        <w:tc>
          <w:tcPr>
            <w:tcW w:w="4962" w:type="dxa"/>
            <w:shd w:val="clear" w:color="auto" w:fill="auto"/>
          </w:tcPr>
          <w:p w14:paraId="51EF8C87" w14:textId="77777777" w:rsidR="00D324E2" w:rsidRPr="006B6005" w:rsidRDefault="00D324E2" w:rsidP="00D324E2">
            <w:pPr>
              <w:autoSpaceDE w:val="0"/>
              <w:autoSpaceDN w:val="0"/>
              <w:adjustRightInd w:val="0"/>
              <w:spacing w:line="240" w:lineRule="auto"/>
              <w:rPr>
                <w:rFonts w:asciiTheme="majorBidi" w:hAnsiTheme="majorBidi" w:cstheme="majorBidi"/>
                <w:sz w:val="30"/>
                <w:szCs w:val="30"/>
              </w:rPr>
            </w:pPr>
            <w:r w:rsidRPr="006B6005">
              <w:rPr>
                <w:rFonts w:asciiTheme="majorBidi" w:hAnsiTheme="majorBidi" w:cstheme="majorBidi"/>
                <w:sz w:val="30"/>
                <w:szCs w:val="30"/>
              </w:rPr>
              <w:t>How the matter was addressed in the audit</w:t>
            </w:r>
          </w:p>
        </w:tc>
      </w:tr>
      <w:tr w:rsidR="00D324E2" w:rsidRPr="00A308F2" w14:paraId="0837D991" w14:textId="77777777" w:rsidTr="00B022C3">
        <w:trPr>
          <w:trHeight w:val="6451"/>
        </w:trPr>
        <w:tc>
          <w:tcPr>
            <w:tcW w:w="4315" w:type="dxa"/>
            <w:shd w:val="clear" w:color="auto" w:fill="auto"/>
          </w:tcPr>
          <w:p w14:paraId="02AFFEDF" w14:textId="77777777" w:rsidR="00D324E2" w:rsidRPr="00F310FF" w:rsidRDefault="00D324E2" w:rsidP="00831534">
            <w:pPr>
              <w:autoSpaceDE w:val="0"/>
              <w:autoSpaceDN w:val="0"/>
              <w:adjustRightInd w:val="0"/>
              <w:spacing w:line="240" w:lineRule="auto"/>
              <w:jc w:val="both"/>
              <w:rPr>
                <w:rFonts w:asciiTheme="majorBidi" w:hAnsiTheme="majorBidi" w:cstheme="majorBidi"/>
                <w:spacing w:val="-4"/>
                <w:sz w:val="30"/>
                <w:szCs w:val="30"/>
              </w:rPr>
            </w:pPr>
            <w:r w:rsidRPr="00F310FF">
              <w:rPr>
                <w:rFonts w:asciiTheme="majorBidi" w:hAnsiTheme="majorBidi" w:cstheme="majorBidi"/>
                <w:spacing w:val="-4"/>
                <w:sz w:val="30"/>
                <w:szCs w:val="30"/>
              </w:rPr>
              <w:t>The Company’s inventories are material to the financial statements where are measured at the lower of cost or net realisable value. Owing to the fashionable products with high market competition and the rapid change of popularity of products. Therefore, there is a risk that inventories may be presented at cost higher than net realisable value regarding the decline in value and the inventory obsolescence. The Company considers the allowance for decline in value and obsolescence which requires the judgement in estimation by management. Consequently, I consider that this is a significant matter.</w:t>
            </w:r>
          </w:p>
        </w:tc>
        <w:tc>
          <w:tcPr>
            <w:tcW w:w="4962" w:type="dxa"/>
          </w:tcPr>
          <w:p w14:paraId="34D16DA1" w14:textId="77777777" w:rsidR="00D324E2" w:rsidRPr="00831534" w:rsidRDefault="00D324E2" w:rsidP="006B6005">
            <w:pPr>
              <w:spacing w:line="240" w:lineRule="auto"/>
              <w:jc w:val="both"/>
              <w:rPr>
                <w:rFonts w:asciiTheme="majorBidi" w:hAnsiTheme="majorBidi" w:cstheme="majorBidi"/>
                <w:spacing w:val="-4"/>
                <w:sz w:val="30"/>
                <w:szCs w:val="30"/>
              </w:rPr>
            </w:pPr>
            <w:r w:rsidRPr="00831534">
              <w:rPr>
                <w:rFonts w:asciiTheme="majorBidi" w:hAnsiTheme="majorBidi" w:cstheme="majorBidi"/>
                <w:spacing w:val="-4"/>
                <w:sz w:val="30"/>
                <w:szCs w:val="30"/>
              </w:rPr>
              <w:t>My audit procedures were designed to assess the appropriateness of</w:t>
            </w:r>
            <w:r w:rsidRPr="00831534">
              <w:rPr>
                <w:rFonts w:asciiTheme="majorBidi" w:hAnsiTheme="majorBidi" w:cstheme="majorBidi"/>
                <w:spacing w:val="-4"/>
                <w:sz w:val="30"/>
                <w:szCs w:val="30"/>
                <w:cs/>
              </w:rPr>
              <w:t xml:space="preserve"> </w:t>
            </w:r>
            <w:r w:rsidRPr="00831534">
              <w:rPr>
                <w:rFonts w:asciiTheme="majorBidi" w:hAnsiTheme="majorBidi" w:cstheme="majorBidi"/>
                <w:spacing w:val="-4"/>
                <w:sz w:val="30"/>
                <w:szCs w:val="30"/>
              </w:rPr>
              <w:t>the allowance for decline in value of inventories and obsolescence included:</w:t>
            </w:r>
          </w:p>
          <w:p w14:paraId="6167914E" w14:textId="77777777" w:rsidR="00D324E2" w:rsidRPr="00831534" w:rsidRDefault="00D324E2" w:rsidP="006B6005">
            <w:pPr>
              <w:pStyle w:val="ListParagraph"/>
              <w:numPr>
                <w:ilvl w:val="0"/>
                <w:numId w:val="22"/>
              </w:numPr>
              <w:spacing w:line="240" w:lineRule="auto"/>
              <w:ind w:left="256" w:hanging="256"/>
              <w:jc w:val="both"/>
              <w:rPr>
                <w:rFonts w:asciiTheme="majorBidi" w:hAnsiTheme="majorBidi" w:cstheme="majorBidi"/>
                <w:spacing w:val="-4"/>
                <w:sz w:val="30"/>
                <w:szCs w:val="30"/>
              </w:rPr>
            </w:pPr>
            <w:r w:rsidRPr="00831534">
              <w:rPr>
                <w:rFonts w:asciiTheme="majorBidi" w:hAnsiTheme="majorBidi" w:cstheme="majorBidi"/>
                <w:spacing w:val="-4"/>
                <w:sz w:val="30"/>
                <w:szCs w:val="30"/>
              </w:rPr>
              <w:t>Understanding the policies and procedures that the Company’s management applied for setting up allowance for decline in value of inventories.</w:t>
            </w:r>
          </w:p>
          <w:p w14:paraId="5D3E49AE" w14:textId="77777777" w:rsidR="006B6005" w:rsidRPr="00831534" w:rsidRDefault="00D324E2" w:rsidP="006B6005">
            <w:pPr>
              <w:pStyle w:val="ListParagraph"/>
              <w:numPr>
                <w:ilvl w:val="0"/>
                <w:numId w:val="22"/>
              </w:numPr>
              <w:spacing w:line="240" w:lineRule="auto"/>
              <w:ind w:left="256" w:hanging="256"/>
              <w:jc w:val="both"/>
              <w:rPr>
                <w:rFonts w:asciiTheme="majorBidi" w:hAnsiTheme="majorBidi" w:cstheme="majorBidi"/>
                <w:spacing w:val="-4"/>
                <w:sz w:val="30"/>
                <w:szCs w:val="30"/>
              </w:rPr>
            </w:pPr>
            <w:r w:rsidRPr="00831534">
              <w:rPr>
                <w:rFonts w:asciiTheme="majorBidi" w:hAnsiTheme="majorBidi" w:cstheme="majorBidi"/>
                <w:spacing w:val="-4"/>
                <w:sz w:val="30"/>
                <w:szCs w:val="30"/>
              </w:rPr>
              <w:t>Performing test on a sample basis of net realisable value of inventories by investigating with the sale</w:t>
            </w:r>
            <w:r w:rsidR="006B6005" w:rsidRPr="00831534">
              <w:rPr>
                <w:rFonts w:asciiTheme="majorBidi" w:hAnsiTheme="majorBidi" w:cstheme="majorBidi"/>
                <w:spacing w:val="-4"/>
                <w:sz w:val="30"/>
                <w:szCs w:val="30"/>
              </w:rPr>
              <w:t xml:space="preserve"> data</w:t>
            </w:r>
            <w:r w:rsidRPr="00831534">
              <w:rPr>
                <w:rFonts w:asciiTheme="majorBidi" w:hAnsiTheme="majorBidi" w:cstheme="majorBidi"/>
                <w:spacing w:val="-4"/>
                <w:sz w:val="30"/>
                <w:szCs w:val="30"/>
                <w:rtl/>
                <w:cs/>
              </w:rPr>
              <w:t xml:space="preserve"> </w:t>
            </w:r>
            <w:r w:rsidRPr="00831534">
              <w:rPr>
                <w:rFonts w:asciiTheme="majorBidi" w:hAnsiTheme="majorBidi" w:cstheme="majorBidi"/>
                <w:spacing w:val="-4"/>
                <w:sz w:val="30"/>
                <w:szCs w:val="30"/>
              </w:rPr>
              <w:t>whether there were any sales at price lower than cost to assess management’s estimates and decision whether the allowance for decline in value of inventories was appropriate and adequate.</w:t>
            </w:r>
          </w:p>
          <w:p w14:paraId="399D8B14" w14:textId="77777777" w:rsidR="00D324E2" w:rsidRPr="00831534" w:rsidRDefault="006B6005" w:rsidP="006B6005">
            <w:pPr>
              <w:pStyle w:val="ListParagraph"/>
              <w:numPr>
                <w:ilvl w:val="0"/>
                <w:numId w:val="22"/>
              </w:numPr>
              <w:spacing w:line="240" w:lineRule="auto"/>
              <w:ind w:left="256" w:hanging="256"/>
              <w:jc w:val="both"/>
              <w:rPr>
                <w:rFonts w:asciiTheme="majorBidi" w:hAnsiTheme="majorBidi" w:cstheme="majorBidi"/>
                <w:spacing w:val="-8"/>
                <w:sz w:val="30"/>
                <w:szCs w:val="30"/>
              </w:rPr>
            </w:pPr>
            <w:r w:rsidRPr="00831534">
              <w:rPr>
                <w:rFonts w:asciiTheme="majorBidi" w:hAnsiTheme="majorBidi" w:cstheme="majorBidi"/>
                <w:spacing w:val="-8"/>
                <w:sz w:val="30"/>
                <w:szCs w:val="30"/>
              </w:rPr>
              <w:t>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including related selling expenses to consider the appropriateness of the allowance for decline in value of inventories.</w:t>
            </w:r>
          </w:p>
          <w:p w14:paraId="6BED4333" w14:textId="77777777" w:rsidR="00D324E2" w:rsidRPr="00831534" w:rsidRDefault="006B6005" w:rsidP="006B6005">
            <w:pPr>
              <w:pStyle w:val="ListParagraph"/>
              <w:numPr>
                <w:ilvl w:val="0"/>
                <w:numId w:val="22"/>
              </w:numPr>
              <w:spacing w:line="240" w:lineRule="auto"/>
              <w:ind w:left="256" w:hanging="284"/>
              <w:jc w:val="both"/>
              <w:rPr>
                <w:rFonts w:asciiTheme="majorBidi" w:hAnsiTheme="majorBidi" w:cstheme="majorBidi"/>
                <w:spacing w:val="-6"/>
                <w:sz w:val="30"/>
                <w:szCs w:val="30"/>
              </w:rPr>
            </w:pPr>
            <w:r w:rsidRPr="00831534">
              <w:rPr>
                <w:rFonts w:asciiTheme="majorBidi" w:hAnsiTheme="majorBidi" w:cstheme="majorBidi"/>
                <w:spacing w:val="-6"/>
                <w:sz w:val="30"/>
                <w:szCs w:val="30"/>
              </w:rPr>
              <w:t>Considering of the adequacy of the Company’s disclosures in accordance with the related Thai Financial Reporting Standards.</w:t>
            </w:r>
          </w:p>
        </w:tc>
      </w:tr>
    </w:tbl>
    <w:p w14:paraId="61A241A7" w14:textId="77777777" w:rsidR="00D324E2" w:rsidRDefault="00D324E2" w:rsidP="004F4A1C">
      <w:pPr>
        <w:jc w:val="right"/>
        <w:rPr>
          <w:rFonts w:ascii="Angsana New" w:hAnsi="Angsana New"/>
          <w:sz w:val="30"/>
          <w:szCs w:val="30"/>
        </w:rPr>
      </w:pPr>
    </w:p>
    <w:p w14:paraId="2662F808" w14:textId="77777777" w:rsidR="001D489F" w:rsidRDefault="001D489F" w:rsidP="004A0FA4">
      <w:pPr>
        <w:spacing w:after="200"/>
        <w:ind w:right="28"/>
        <w:jc w:val="both"/>
        <w:rPr>
          <w:rFonts w:asciiTheme="majorBidi" w:hAnsiTheme="majorBidi" w:cstheme="majorBidi"/>
          <w:b/>
          <w:bCs/>
          <w:color w:val="000000"/>
          <w:spacing w:val="-4"/>
          <w:sz w:val="30"/>
          <w:szCs w:val="30"/>
        </w:rPr>
      </w:pPr>
    </w:p>
    <w:p w14:paraId="3D54F90C" w14:textId="77777777" w:rsidR="001D489F" w:rsidRDefault="001D489F" w:rsidP="004A0FA4">
      <w:pPr>
        <w:spacing w:after="200"/>
        <w:ind w:right="28"/>
        <w:jc w:val="both"/>
        <w:rPr>
          <w:rFonts w:asciiTheme="majorBidi" w:hAnsiTheme="majorBidi" w:cstheme="majorBidi"/>
          <w:b/>
          <w:bCs/>
          <w:color w:val="000000"/>
          <w:spacing w:val="-4"/>
          <w:sz w:val="30"/>
          <w:szCs w:val="30"/>
        </w:rPr>
      </w:pPr>
    </w:p>
    <w:p w14:paraId="479439D2" w14:textId="77777777" w:rsidR="001D489F" w:rsidRDefault="001D489F" w:rsidP="004A0FA4">
      <w:pPr>
        <w:spacing w:after="200"/>
        <w:ind w:right="28"/>
        <w:jc w:val="both"/>
        <w:rPr>
          <w:rFonts w:asciiTheme="majorBidi" w:hAnsiTheme="majorBidi" w:cstheme="majorBidi"/>
          <w:b/>
          <w:bCs/>
          <w:color w:val="000000"/>
          <w:spacing w:val="-4"/>
          <w:sz w:val="30"/>
          <w:szCs w:val="30"/>
        </w:rPr>
      </w:pPr>
    </w:p>
    <w:p w14:paraId="4E02B7EF" w14:textId="77C6B647" w:rsidR="001D489F" w:rsidRDefault="001D489F" w:rsidP="001D489F">
      <w:pPr>
        <w:spacing w:before="360"/>
        <w:jc w:val="right"/>
        <w:rPr>
          <w:rFonts w:ascii="Angsana New" w:hAnsi="Angsana New"/>
          <w:sz w:val="30"/>
          <w:szCs w:val="30"/>
        </w:rPr>
      </w:pPr>
      <w:r w:rsidRPr="006B6005">
        <w:rPr>
          <w:rFonts w:ascii="Angsana New" w:hAnsi="Angsana New"/>
          <w:sz w:val="30"/>
          <w:szCs w:val="30"/>
        </w:rPr>
        <w:t>*****/</w:t>
      </w:r>
      <w:r w:rsidR="005E37DA">
        <w:rPr>
          <w:rFonts w:ascii="Angsana New" w:hAnsi="Angsana New"/>
          <w:sz w:val="30"/>
          <w:szCs w:val="30"/>
        </w:rPr>
        <w:t>4</w:t>
      </w:r>
    </w:p>
    <w:p w14:paraId="38ED4542" w14:textId="77777777" w:rsidR="001D6BA4" w:rsidRDefault="001D6BA4" w:rsidP="001D489F">
      <w:pPr>
        <w:pStyle w:val="Default"/>
        <w:spacing w:before="360"/>
        <w:jc w:val="center"/>
        <w:rPr>
          <w:rFonts w:asciiTheme="majorBidi" w:hAnsiTheme="majorBidi" w:cstheme="majorBidi"/>
          <w:sz w:val="30"/>
          <w:szCs w:val="30"/>
        </w:rPr>
      </w:pPr>
      <w:bookmarkStart w:id="1" w:name="_Hlk32846548"/>
    </w:p>
    <w:p w14:paraId="14139FBA" w14:textId="4E01DFA3" w:rsidR="001D489F" w:rsidRPr="003D786E" w:rsidRDefault="001D489F" w:rsidP="001D489F">
      <w:pPr>
        <w:pStyle w:val="Default"/>
        <w:spacing w:before="360"/>
        <w:jc w:val="center"/>
        <w:rPr>
          <w:rFonts w:asciiTheme="majorBidi" w:hAnsiTheme="majorBidi" w:cstheme="majorBidi"/>
          <w:sz w:val="30"/>
          <w:szCs w:val="30"/>
        </w:rPr>
      </w:pPr>
      <w:r w:rsidRPr="003D786E">
        <w:rPr>
          <w:rFonts w:asciiTheme="majorBidi" w:hAnsiTheme="majorBidi" w:cstheme="majorBidi"/>
          <w:sz w:val="30"/>
          <w:szCs w:val="30"/>
        </w:rPr>
        <w:t>-</w:t>
      </w:r>
      <w:r w:rsidR="005E37DA">
        <w:rPr>
          <w:rFonts w:asciiTheme="majorBidi" w:hAnsiTheme="majorBidi" w:cstheme="majorBidi"/>
          <w:sz w:val="30"/>
          <w:szCs w:val="30"/>
        </w:rPr>
        <w:t>4</w:t>
      </w:r>
      <w:r w:rsidRPr="003D786E">
        <w:rPr>
          <w:rFonts w:asciiTheme="majorBidi" w:hAnsiTheme="majorBidi" w:cstheme="majorBidi"/>
          <w:sz w:val="30"/>
          <w:szCs w:val="30"/>
        </w:rPr>
        <w:t>-</w:t>
      </w:r>
    </w:p>
    <w:bookmarkEnd w:id="1"/>
    <w:p w14:paraId="28BD836E" w14:textId="50FCDC8E" w:rsidR="00831534" w:rsidRPr="006B6005" w:rsidRDefault="00831534" w:rsidP="0090342E">
      <w:pPr>
        <w:spacing w:before="120" w:after="200"/>
        <w:ind w:right="28"/>
        <w:jc w:val="both"/>
        <w:rPr>
          <w:rFonts w:asciiTheme="majorBidi" w:hAnsiTheme="majorBidi" w:cstheme="majorBidi"/>
          <w:b/>
          <w:bCs/>
          <w:color w:val="000000"/>
          <w:spacing w:val="-4"/>
          <w:sz w:val="30"/>
          <w:szCs w:val="30"/>
        </w:rPr>
      </w:pPr>
      <w:r w:rsidRPr="006B6005">
        <w:rPr>
          <w:rFonts w:asciiTheme="majorBidi" w:hAnsiTheme="majorBidi" w:cstheme="majorBidi"/>
          <w:b/>
          <w:bCs/>
          <w:color w:val="000000"/>
          <w:spacing w:val="-4"/>
          <w:sz w:val="30"/>
          <w:szCs w:val="30"/>
        </w:rPr>
        <w:t>Other matter</w:t>
      </w:r>
    </w:p>
    <w:p w14:paraId="3AA0FF29" w14:textId="31CD8A38" w:rsidR="006B6005" w:rsidRDefault="00831534" w:rsidP="001D489F">
      <w:pPr>
        <w:jc w:val="both"/>
        <w:rPr>
          <w:rFonts w:asciiTheme="majorBidi" w:hAnsiTheme="majorBidi" w:cstheme="majorBidi"/>
          <w:sz w:val="30"/>
          <w:szCs w:val="30"/>
        </w:rPr>
      </w:pPr>
      <w:r w:rsidRPr="00951943">
        <w:rPr>
          <w:rFonts w:asciiTheme="majorBidi" w:hAnsiTheme="majorBidi" w:cstheme="majorBidi"/>
          <w:sz w:val="30"/>
          <w:szCs w:val="30"/>
        </w:rPr>
        <w:t xml:space="preserve">The financial statements in which the equity method is applied and separate financial statements of Boutique Newcity Public Company Limited, which comprise the statement of financial position in which the equity method is applied and separate statement of financial </w:t>
      </w:r>
      <w:r w:rsidR="0044208A">
        <w:rPr>
          <w:rFonts w:asciiTheme="majorBidi" w:hAnsiTheme="majorBidi" w:cstheme="majorBidi"/>
          <w:sz w:val="30"/>
          <w:szCs w:val="30"/>
        </w:rPr>
        <w:t>position as at December 31, 2018</w:t>
      </w:r>
      <w:r w:rsidRPr="00951943">
        <w:rPr>
          <w:rFonts w:asciiTheme="majorBidi" w:hAnsiTheme="majorBidi" w:cstheme="majorBidi"/>
          <w:sz w:val="30"/>
          <w:szCs w:val="30"/>
        </w:rPr>
        <w:t>, the related statements of comprehensive income, changes in equity and cash flows for the year then ended,</w:t>
      </w:r>
      <w:r w:rsidR="004A0FA4" w:rsidRPr="00951943">
        <w:rPr>
          <w:rFonts w:asciiTheme="majorBidi" w:hAnsiTheme="majorBidi" w:cstheme="majorBidi"/>
          <w:sz w:val="30"/>
          <w:szCs w:val="30"/>
        </w:rPr>
        <w:t xml:space="preserve"> which are included as comparative information,</w:t>
      </w:r>
      <w:r w:rsidRPr="00951943">
        <w:rPr>
          <w:rFonts w:asciiTheme="majorBidi" w:hAnsiTheme="majorBidi" w:cstheme="majorBidi"/>
          <w:sz w:val="30"/>
          <w:szCs w:val="30"/>
        </w:rPr>
        <w:t xml:space="preserve"> </w:t>
      </w:r>
      <w:r w:rsidRPr="00951943">
        <w:rPr>
          <w:rFonts w:asciiTheme="majorBidi" w:hAnsiTheme="majorBidi" w:cstheme="majorBidi"/>
          <w:color w:val="000000"/>
          <w:sz w:val="30"/>
          <w:szCs w:val="30"/>
        </w:rPr>
        <w:t xml:space="preserve">were audited </w:t>
      </w:r>
      <w:r w:rsidRPr="0044208A">
        <w:rPr>
          <w:rFonts w:asciiTheme="majorBidi" w:hAnsiTheme="majorBidi" w:cstheme="majorBidi"/>
          <w:color w:val="000000"/>
          <w:sz w:val="30"/>
          <w:szCs w:val="30"/>
        </w:rPr>
        <w:t xml:space="preserve">by another auditor </w:t>
      </w:r>
      <w:r w:rsidR="0044208A" w:rsidRPr="0044208A">
        <w:rPr>
          <w:rFonts w:ascii="Angsana New" w:hAnsi="Angsana New"/>
          <w:snapToGrid w:val="0"/>
          <w:color w:val="000000"/>
          <w:sz w:val="30"/>
          <w:szCs w:val="30"/>
          <w:lang w:eastAsia="th-TH"/>
        </w:rPr>
        <w:t xml:space="preserve">in the same office </w:t>
      </w:r>
      <w:r w:rsidRPr="0044208A">
        <w:rPr>
          <w:rFonts w:asciiTheme="majorBidi" w:hAnsiTheme="majorBidi" w:cstheme="majorBidi"/>
          <w:color w:val="000000"/>
          <w:sz w:val="30"/>
          <w:szCs w:val="30"/>
        </w:rPr>
        <w:t>who expressed</w:t>
      </w:r>
      <w:r w:rsidRPr="00951943">
        <w:rPr>
          <w:rFonts w:asciiTheme="majorBidi" w:hAnsiTheme="majorBidi" w:cstheme="majorBidi"/>
          <w:color w:val="000000"/>
          <w:sz w:val="30"/>
          <w:szCs w:val="30"/>
        </w:rPr>
        <w:t xml:space="preserve"> an unqualified</w:t>
      </w:r>
      <w:r w:rsidR="004A0FA4" w:rsidRPr="00951943">
        <w:rPr>
          <w:rFonts w:asciiTheme="majorBidi" w:hAnsiTheme="majorBidi" w:cstheme="majorBidi"/>
          <w:color w:val="000000"/>
          <w:sz w:val="30"/>
          <w:szCs w:val="30"/>
        </w:rPr>
        <w:t xml:space="preserve"> opinion</w:t>
      </w:r>
      <w:r w:rsidRPr="00951943">
        <w:rPr>
          <w:rFonts w:asciiTheme="majorBidi" w:hAnsiTheme="majorBidi" w:cstheme="majorBidi"/>
          <w:color w:val="000000"/>
          <w:sz w:val="30"/>
          <w:szCs w:val="30"/>
        </w:rPr>
        <w:t>, thereon</w:t>
      </w:r>
      <w:r w:rsidR="0044208A">
        <w:rPr>
          <w:rFonts w:asciiTheme="majorBidi" w:hAnsiTheme="majorBidi" w:cstheme="majorBidi"/>
          <w:color w:val="000000"/>
          <w:sz w:val="30"/>
          <w:szCs w:val="30"/>
        </w:rPr>
        <w:t xml:space="preserve"> in h</w:t>
      </w:r>
      <w:r w:rsidR="00B946DF">
        <w:rPr>
          <w:rFonts w:asciiTheme="majorBidi" w:hAnsiTheme="majorBidi" w:cstheme="majorBidi"/>
          <w:color w:val="000000"/>
          <w:sz w:val="30"/>
          <w:szCs w:val="30"/>
        </w:rPr>
        <w:t>is</w:t>
      </w:r>
      <w:r w:rsidR="0044208A">
        <w:rPr>
          <w:rFonts w:asciiTheme="majorBidi" w:hAnsiTheme="majorBidi" w:cstheme="majorBidi"/>
          <w:color w:val="000000"/>
          <w:sz w:val="30"/>
          <w:szCs w:val="30"/>
        </w:rPr>
        <w:t xml:space="preserve"> report dated February 26, 2019</w:t>
      </w:r>
      <w:r w:rsidRPr="00951943">
        <w:rPr>
          <w:rFonts w:asciiTheme="majorBidi" w:hAnsiTheme="majorBidi" w:cstheme="majorBidi"/>
          <w:color w:val="000000"/>
          <w:sz w:val="30"/>
          <w:szCs w:val="30"/>
        </w:rPr>
        <w:t>.</w:t>
      </w:r>
    </w:p>
    <w:p w14:paraId="64E223D5" w14:textId="77777777" w:rsidR="00B56617" w:rsidRPr="00642C11" w:rsidRDefault="00B56617" w:rsidP="00642C11">
      <w:pPr>
        <w:pStyle w:val="Default"/>
        <w:spacing w:before="360" w:line="276" w:lineRule="auto"/>
        <w:rPr>
          <w:rFonts w:asciiTheme="majorBidi" w:hAnsiTheme="majorBidi" w:cstheme="majorBidi"/>
          <w:b/>
          <w:bCs/>
          <w:sz w:val="30"/>
          <w:szCs w:val="30"/>
        </w:rPr>
      </w:pPr>
      <w:r w:rsidRPr="00642C11">
        <w:rPr>
          <w:rFonts w:asciiTheme="majorBidi" w:hAnsiTheme="majorBidi" w:cstheme="majorBidi"/>
          <w:b/>
          <w:bCs/>
          <w:sz w:val="30"/>
          <w:szCs w:val="30"/>
        </w:rPr>
        <w:t>Other Information</w:t>
      </w:r>
    </w:p>
    <w:p w14:paraId="5285A008" w14:textId="77777777" w:rsidR="003D786E" w:rsidRDefault="00BD5930" w:rsidP="00642C11">
      <w:pPr>
        <w:pStyle w:val="Default"/>
        <w:spacing w:before="200"/>
        <w:jc w:val="thaiDistribute"/>
        <w:rPr>
          <w:rFonts w:asciiTheme="majorBidi" w:hAnsiTheme="majorBidi" w:cstheme="majorBidi"/>
          <w:color w:val="auto"/>
          <w:sz w:val="30"/>
          <w:szCs w:val="30"/>
        </w:rPr>
      </w:pPr>
      <w:r w:rsidRPr="00A308F2">
        <w:rPr>
          <w:rFonts w:asciiTheme="majorBidi" w:hAnsiTheme="majorBidi" w:cstheme="majorBidi"/>
          <w:color w:val="auto"/>
          <w:sz w:val="30"/>
          <w:szCs w:val="30"/>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14:paraId="6B594432" w14:textId="77777777" w:rsidR="003D786E" w:rsidRPr="003D786E" w:rsidRDefault="003D786E" w:rsidP="00CA4C04">
      <w:pPr>
        <w:autoSpaceDE w:val="0"/>
        <w:autoSpaceDN w:val="0"/>
        <w:adjustRightInd w:val="0"/>
        <w:spacing w:before="120" w:line="240" w:lineRule="auto"/>
        <w:jc w:val="thaiDistribute"/>
        <w:rPr>
          <w:rFonts w:asciiTheme="majorBidi" w:hAnsiTheme="majorBidi" w:cstheme="majorBidi"/>
          <w:sz w:val="30"/>
          <w:szCs w:val="30"/>
        </w:rPr>
      </w:pPr>
      <w:r w:rsidRPr="003D786E">
        <w:rPr>
          <w:rFonts w:asciiTheme="majorBidi" w:hAnsiTheme="majorBidi" w:cstheme="majorBidi"/>
          <w:sz w:val="30"/>
          <w:szCs w:val="30"/>
        </w:rPr>
        <w:t xml:space="preserve">My opinion on the financial statements in which the equity method is applied and separate financial statements does not cover the other information and I will not express any form of assurance conclusion thereon. </w:t>
      </w:r>
    </w:p>
    <w:p w14:paraId="5A9A2494" w14:textId="77777777" w:rsidR="00642C11" w:rsidRDefault="00642C11" w:rsidP="00CA4C04">
      <w:pPr>
        <w:autoSpaceDE w:val="0"/>
        <w:autoSpaceDN w:val="0"/>
        <w:adjustRightInd w:val="0"/>
        <w:spacing w:before="120" w:after="240"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667A29B0" w14:textId="77777777" w:rsidR="00CA4C04" w:rsidRPr="00CA4C04" w:rsidRDefault="00CA4C04" w:rsidP="00C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30"/>
          <w:szCs w:val="30"/>
        </w:rPr>
      </w:pPr>
      <w:r w:rsidRPr="00CA4C04">
        <w:rPr>
          <w:rFonts w:asciiTheme="majorBidi" w:hAnsiTheme="majorBidi" w:cstheme="majorBidi"/>
          <w:sz w:val="30"/>
          <w:szCs w:val="30"/>
        </w:rPr>
        <w:t xml:space="preserve">When I read the annual report of the </w:t>
      </w:r>
      <w:r>
        <w:rPr>
          <w:rFonts w:asciiTheme="majorBidi" w:hAnsiTheme="majorBidi" w:cstheme="majorBidi"/>
          <w:sz w:val="30"/>
          <w:szCs w:val="30"/>
        </w:rPr>
        <w:t>Company</w:t>
      </w:r>
      <w:r w:rsidRPr="00CA4C04">
        <w:rPr>
          <w:rFonts w:asciiTheme="majorBidi" w:hAnsiTheme="majorBidi" w:cstheme="majorBidi"/>
          <w:sz w:val="30"/>
          <w:szCs w:val="30"/>
        </w:rPr>
        <w:t>, if I conclude that there is a material misstatement therein, I am required to communicate the matter to those charged with governance for correction of the misstatement.</w:t>
      </w:r>
    </w:p>
    <w:p w14:paraId="779E42AA" w14:textId="77777777" w:rsidR="00642C11" w:rsidRPr="00A308F2" w:rsidRDefault="00642C11" w:rsidP="00CA4C04">
      <w:pPr>
        <w:pStyle w:val="Default"/>
        <w:spacing w:before="360" w:after="240"/>
        <w:rPr>
          <w:rFonts w:asciiTheme="majorBidi" w:hAnsiTheme="majorBidi" w:cstheme="majorBidi"/>
          <w:b/>
          <w:bCs/>
          <w:sz w:val="30"/>
          <w:szCs w:val="30"/>
        </w:rPr>
      </w:pPr>
      <w:r w:rsidRPr="00A308F2">
        <w:rPr>
          <w:rFonts w:asciiTheme="majorBidi" w:hAnsiTheme="majorBidi" w:cstheme="majorBidi"/>
          <w:b/>
          <w:bCs/>
          <w:sz w:val="30"/>
          <w:szCs w:val="30"/>
        </w:rPr>
        <w:t xml:space="preserve">Responsibilities of Management and Those Charged with Governance for the Financial Statements </w:t>
      </w:r>
      <w:r w:rsidR="00F310FF" w:rsidRPr="00A308F2">
        <w:rPr>
          <w:rFonts w:asciiTheme="majorBidi" w:hAnsiTheme="majorBidi" w:cstheme="majorBidi"/>
          <w:b/>
          <w:bCs/>
          <w:sz w:val="30"/>
          <w:szCs w:val="30"/>
        </w:rPr>
        <w:t>in which</w:t>
      </w:r>
      <w:r w:rsidRPr="00A308F2">
        <w:rPr>
          <w:rFonts w:asciiTheme="majorBidi" w:hAnsiTheme="majorBidi" w:cstheme="majorBidi"/>
          <w:b/>
          <w:bCs/>
          <w:sz w:val="30"/>
          <w:szCs w:val="30"/>
        </w:rPr>
        <w:br/>
        <w:t>the Equity Method is Applied and Separate Financial Statements</w:t>
      </w:r>
    </w:p>
    <w:p w14:paraId="0D706C05" w14:textId="77777777" w:rsidR="00642C11" w:rsidRDefault="00642C11" w:rsidP="00CA4C04">
      <w:pPr>
        <w:autoSpaceDE w:val="0"/>
        <w:autoSpaceDN w:val="0"/>
        <w:adjustRightInd w:val="0"/>
        <w:spacing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Management is responsible for the preparation and fair presentation of the financial statements in which the equity method is applied and separate financial statements in accordance with </w:t>
      </w:r>
      <w:r w:rsidR="00CA4C04" w:rsidRPr="00CA4C04">
        <w:rPr>
          <w:rFonts w:asciiTheme="majorBidi" w:hAnsiTheme="majorBidi" w:cstheme="majorBidi"/>
          <w:sz w:val="30"/>
          <w:szCs w:val="30"/>
        </w:rPr>
        <w:t>Thai Financial Reporting Standards</w:t>
      </w:r>
      <w:r w:rsidRPr="00A308F2">
        <w:rPr>
          <w:rFonts w:asciiTheme="majorBidi" w:hAnsiTheme="majorBidi" w:cstheme="majorBidi"/>
          <w:sz w:val="30"/>
          <w:szCs w:val="30"/>
        </w:rPr>
        <w:t>, and for such internal contro</w:t>
      </w:r>
      <w:r>
        <w:rPr>
          <w:rFonts w:asciiTheme="majorBidi" w:hAnsiTheme="majorBidi" w:cstheme="majorBidi"/>
          <w:sz w:val="30"/>
          <w:szCs w:val="30"/>
        </w:rPr>
        <w:t xml:space="preserve">l as </w:t>
      </w:r>
      <w:r w:rsidRPr="00A308F2">
        <w:rPr>
          <w:rFonts w:asciiTheme="majorBidi" w:hAnsiTheme="majorBidi" w:cstheme="majorBidi"/>
          <w:sz w:val="30"/>
          <w:szCs w:val="30"/>
        </w:rPr>
        <w:t xml:space="preserve">management determines is necessary to enable the preparation of financial statements in which the equity method is applied and separate financial statements that are free from material misstatement, whether due to fraud or error. </w:t>
      </w:r>
    </w:p>
    <w:p w14:paraId="41216172" w14:textId="1746FBD4" w:rsidR="001D489F" w:rsidRPr="004F4A1C" w:rsidRDefault="001D489F" w:rsidP="001D489F">
      <w:pPr>
        <w:jc w:val="right"/>
        <w:rPr>
          <w:rFonts w:ascii="Angsana New" w:hAnsi="Angsana New"/>
          <w:snapToGrid w:val="0"/>
          <w:color w:val="000000"/>
          <w:sz w:val="30"/>
          <w:szCs w:val="30"/>
          <w:lang w:eastAsia="th-TH"/>
        </w:rPr>
        <w:sectPr w:rsidR="001D489F" w:rsidRPr="004F4A1C" w:rsidSect="00F657EC">
          <w:footerReference w:type="default" r:id="rId8"/>
          <w:headerReference w:type="first" r:id="rId9"/>
          <w:footerReference w:type="first" r:id="rId10"/>
          <w:pgSz w:w="11909" w:h="16834" w:code="9"/>
          <w:pgMar w:top="692" w:right="1077" w:bottom="578" w:left="1588" w:header="720" w:footer="493" w:gutter="0"/>
          <w:cols w:space="720"/>
          <w:titlePg/>
        </w:sectPr>
      </w:pPr>
      <w:r w:rsidRPr="00CA4E66">
        <w:rPr>
          <w:rFonts w:ascii="Angsana New" w:hAnsi="Angsana New" w:hint="cs"/>
          <w:sz w:val="30"/>
          <w:szCs w:val="30"/>
          <w:cs/>
        </w:rPr>
        <w:t>*****/</w:t>
      </w:r>
      <w:r w:rsidR="005E37DA">
        <w:rPr>
          <w:rFonts w:ascii="Angsana New" w:hAnsi="Angsana New"/>
          <w:sz w:val="30"/>
          <w:szCs w:val="30"/>
        </w:rPr>
        <w:t>5</w:t>
      </w:r>
    </w:p>
    <w:p w14:paraId="664B4A7D" w14:textId="062FE950" w:rsidR="001D489F" w:rsidRPr="003D786E" w:rsidRDefault="001D489F" w:rsidP="001D489F">
      <w:pPr>
        <w:autoSpaceDE w:val="0"/>
        <w:autoSpaceDN w:val="0"/>
        <w:adjustRightInd w:val="0"/>
        <w:spacing w:before="360" w:after="120" w:line="240" w:lineRule="auto"/>
        <w:jc w:val="center"/>
        <w:rPr>
          <w:rFonts w:asciiTheme="majorBidi" w:hAnsiTheme="majorBidi" w:cstheme="majorBidi"/>
          <w:sz w:val="30"/>
          <w:szCs w:val="30"/>
        </w:rPr>
      </w:pPr>
      <w:r>
        <w:rPr>
          <w:rFonts w:asciiTheme="majorBidi" w:hAnsiTheme="majorBidi" w:cstheme="majorBidi"/>
          <w:sz w:val="30"/>
          <w:szCs w:val="30"/>
        </w:rPr>
        <w:lastRenderedPageBreak/>
        <w:t>-</w:t>
      </w:r>
      <w:r w:rsidR="005E37DA">
        <w:rPr>
          <w:rFonts w:asciiTheme="majorBidi" w:hAnsiTheme="majorBidi" w:cstheme="majorBidi"/>
          <w:sz w:val="30"/>
          <w:szCs w:val="30"/>
        </w:rPr>
        <w:t>5</w:t>
      </w:r>
      <w:r>
        <w:rPr>
          <w:rFonts w:asciiTheme="majorBidi" w:hAnsiTheme="majorBidi" w:cstheme="majorBidi"/>
          <w:sz w:val="30"/>
          <w:szCs w:val="30"/>
        </w:rPr>
        <w:t>-</w:t>
      </w:r>
    </w:p>
    <w:p w14:paraId="2CECC3D3" w14:textId="778E51E8" w:rsidR="00F310FF" w:rsidRPr="00A308F2" w:rsidRDefault="00F310FF" w:rsidP="0090342E">
      <w:pPr>
        <w:autoSpaceDE w:val="0"/>
        <w:autoSpaceDN w:val="0"/>
        <w:adjustRightInd w:val="0"/>
        <w:spacing w:before="360"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2213E7C" w14:textId="77777777" w:rsidR="00F310FF" w:rsidRPr="00A308F2" w:rsidRDefault="00F310FF" w:rsidP="0044208A">
      <w:pPr>
        <w:autoSpaceDE w:val="0"/>
        <w:autoSpaceDN w:val="0"/>
        <w:adjustRightInd w:val="0"/>
        <w:spacing w:before="160" w:line="240" w:lineRule="auto"/>
        <w:jc w:val="thaiDistribute"/>
        <w:rPr>
          <w:rFonts w:asciiTheme="majorBidi" w:hAnsiTheme="majorBidi" w:cstheme="majorBidi"/>
          <w:sz w:val="30"/>
          <w:szCs w:val="30"/>
        </w:rPr>
      </w:pPr>
      <w:r w:rsidRPr="00A308F2">
        <w:rPr>
          <w:rFonts w:asciiTheme="majorBidi" w:hAnsiTheme="majorBidi" w:cstheme="majorBidi"/>
          <w:sz w:val="30"/>
          <w:szCs w:val="30"/>
        </w:rPr>
        <w:t>Those charged with governance are responsible for overseeing the Company’s financial reporting process.</w:t>
      </w:r>
    </w:p>
    <w:p w14:paraId="72A2EDCD" w14:textId="77777777" w:rsidR="00BE7BC1" w:rsidRPr="00381D8D" w:rsidRDefault="00C80885" w:rsidP="00642C11">
      <w:pPr>
        <w:pStyle w:val="Default"/>
        <w:spacing w:before="300" w:after="200"/>
        <w:jc w:val="both"/>
        <w:rPr>
          <w:rFonts w:asciiTheme="majorBidi" w:hAnsiTheme="majorBidi" w:cstheme="majorBidi"/>
          <w:b/>
          <w:bCs/>
          <w:sz w:val="30"/>
          <w:szCs w:val="30"/>
        </w:rPr>
      </w:pPr>
      <w:r w:rsidRPr="00A308F2">
        <w:rPr>
          <w:rFonts w:asciiTheme="majorBidi" w:hAnsiTheme="majorBidi" w:cstheme="majorBidi"/>
          <w:b/>
          <w:bCs/>
          <w:sz w:val="30"/>
          <w:szCs w:val="30"/>
        </w:rPr>
        <w:t xml:space="preserve">Auditor’s Responsibilities for the Audit of the Financial Statements in which the Equity Method </w:t>
      </w:r>
      <w:r w:rsidR="006B3A82" w:rsidRPr="00A308F2">
        <w:rPr>
          <w:rFonts w:asciiTheme="majorBidi" w:hAnsiTheme="majorBidi" w:cstheme="majorBidi"/>
          <w:b/>
          <w:bCs/>
          <w:sz w:val="30"/>
          <w:szCs w:val="30"/>
        </w:rPr>
        <w:t xml:space="preserve">             </w:t>
      </w:r>
      <w:r w:rsidR="00886E07" w:rsidRPr="00A308F2">
        <w:rPr>
          <w:rFonts w:asciiTheme="majorBidi" w:hAnsiTheme="majorBidi" w:cstheme="majorBidi"/>
          <w:b/>
          <w:bCs/>
          <w:sz w:val="30"/>
          <w:szCs w:val="30"/>
        </w:rPr>
        <w:br/>
      </w:r>
      <w:r w:rsidRPr="00A308F2">
        <w:rPr>
          <w:rFonts w:asciiTheme="majorBidi" w:hAnsiTheme="majorBidi" w:cstheme="majorBidi"/>
          <w:b/>
          <w:bCs/>
          <w:sz w:val="30"/>
          <w:szCs w:val="30"/>
        </w:rPr>
        <w:t xml:space="preserve">is Applied and Separate Financial Statements </w:t>
      </w:r>
    </w:p>
    <w:p w14:paraId="6F89C0E3" w14:textId="77777777" w:rsidR="00BD5930" w:rsidRDefault="00BD5930" w:rsidP="00CA4C04">
      <w:pPr>
        <w:autoSpaceDE w:val="0"/>
        <w:autoSpaceDN w:val="0"/>
        <w:adjustRightInd w:val="0"/>
        <w:spacing w:line="240" w:lineRule="auto"/>
        <w:jc w:val="thaiDistribute"/>
        <w:rPr>
          <w:rFonts w:asciiTheme="majorBidi" w:hAnsiTheme="majorBidi" w:cstheme="majorBidi"/>
          <w:sz w:val="30"/>
          <w:szCs w:val="30"/>
        </w:rPr>
      </w:pPr>
      <w:r w:rsidRPr="00A308F2">
        <w:rPr>
          <w:rFonts w:asciiTheme="majorBidi" w:hAnsiTheme="majorBidi" w:cstheme="majorBidi"/>
          <w:sz w:val="30"/>
          <w:szCs w:val="30"/>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CA4C04" w:rsidRPr="00CA4C04">
        <w:rPr>
          <w:rFonts w:asciiTheme="majorBidi" w:hAnsiTheme="majorBidi" w:cstheme="majorBidi"/>
          <w:sz w:val="30"/>
          <w:szCs w:val="30"/>
        </w:rPr>
        <w:t>Thai Standards on Auditing</w:t>
      </w:r>
      <w:r w:rsidRPr="00A308F2">
        <w:rPr>
          <w:rFonts w:asciiTheme="majorBidi" w:hAnsiTheme="majorBidi" w:cstheme="majorBidi"/>
          <w:sz w:val="30"/>
          <w:szCs w:val="30"/>
        </w:rPr>
        <w:t xml:space="preserve"> will always detect a material misstatement when it exists. Misstatements can arise from fraud or error and are considered mate</w:t>
      </w:r>
      <w:r w:rsidR="00D324E2">
        <w:rPr>
          <w:rFonts w:asciiTheme="majorBidi" w:hAnsiTheme="majorBidi" w:cstheme="majorBidi"/>
          <w:sz w:val="30"/>
          <w:szCs w:val="30"/>
        </w:rPr>
        <w:t xml:space="preserve">rial if, individually or in the </w:t>
      </w:r>
      <w:r w:rsidRPr="00A308F2">
        <w:rPr>
          <w:rFonts w:asciiTheme="majorBidi" w:hAnsiTheme="majorBidi" w:cstheme="majorBidi"/>
          <w:sz w:val="30"/>
          <w:szCs w:val="30"/>
        </w:rPr>
        <w:t xml:space="preserve">aggregate, they could reasonably be expected to influence the economic decisions of users taken on the basis of these financial statements in which the equity method is applied and separate financial statements. </w:t>
      </w:r>
    </w:p>
    <w:p w14:paraId="12B9C891" w14:textId="77777777" w:rsidR="00642C11" w:rsidRPr="00A308F2" w:rsidRDefault="00642C11" w:rsidP="00CA4C04">
      <w:pPr>
        <w:autoSpaceDE w:val="0"/>
        <w:autoSpaceDN w:val="0"/>
        <w:adjustRightInd w:val="0"/>
        <w:spacing w:before="160" w:after="12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As part of an audit in accordance with </w:t>
      </w:r>
      <w:r w:rsidR="00CA4C04" w:rsidRPr="00CA4C04">
        <w:rPr>
          <w:rFonts w:asciiTheme="majorBidi" w:hAnsiTheme="majorBidi" w:cstheme="majorBidi"/>
          <w:sz w:val="30"/>
          <w:szCs w:val="30"/>
        </w:rPr>
        <w:t>Thai Standards on Auditing</w:t>
      </w:r>
      <w:r w:rsidRPr="00A308F2">
        <w:rPr>
          <w:rFonts w:asciiTheme="majorBidi" w:hAnsiTheme="majorBidi" w:cstheme="majorBidi"/>
          <w:sz w:val="30"/>
          <w:szCs w:val="30"/>
        </w:rPr>
        <w:t xml:space="preserve">, I exercise professional judgment and maintain professional skepticism throughout the audit. I also: </w:t>
      </w:r>
    </w:p>
    <w:p w14:paraId="7C501F24" w14:textId="77777777" w:rsidR="00642C11" w:rsidRPr="00A308F2" w:rsidRDefault="00642C11" w:rsidP="00831534">
      <w:pPr>
        <w:pStyle w:val="ListParagraph"/>
        <w:numPr>
          <w:ilvl w:val="0"/>
          <w:numId w:val="23"/>
        </w:numPr>
        <w:autoSpaceDE w:val="0"/>
        <w:autoSpaceDN w:val="0"/>
        <w:adjustRightInd w:val="0"/>
        <w:spacing w:after="120" w:line="240" w:lineRule="auto"/>
        <w:jc w:val="both"/>
        <w:rPr>
          <w:rFonts w:asciiTheme="majorBidi" w:hAnsiTheme="majorBidi" w:cstheme="majorBidi"/>
          <w:spacing w:val="-2"/>
          <w:sz w:val="30"/>
          <w:szCs w:val="30"/>
        </w:rPr>
      </w:pPr>
      <w:r w:rsidRPr="00A308F2">
        <w:rPr>
          <w:rFonts w:asciiTheme="majorBidi" w:hAnsiTheme="majorBidi" w:cstheme="majorBidi"/>
          <w:spacing w:val="-2"/>
          <w:sz w:val="30"/>
          <w:szCs w:val="30"/>
        </w:rPr>
        <w:t xml:space="preserve">Identify and assess the risks of material misstatement of the financial statements in which </w:t>
      </w:r>
      <w:r w:rsidRPr="00A308F2">
        <w:rPr>
          <w:rFonts w:asciiTheme="majorBidi" w:hAnsiTheme="majorBidi" w:cstheme="majorBidi"/>
          <w:spacing w:val="-2"/>
          <w:sz w:val="30"/>
          <w:szCs w:val="30"/>
        </w:rPr>
        <w:br/>
        <w:t xml:space="preserve">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79853" w14:textId="77777777" w:rsidR="00642C11" w:rsidRPr="00A308F2" w:rsidRDefault="00642C11" w:rsidP="00831534">
      <w:pPr>
        <w:pStyle w:val="ListParagraph"/>
        <w:numPr>
          <w:ilvl w:val="0"/>
          <w:numId w:val="23"/>
        </w:numPr>
        <w:autoSpaceDE w:val="0"/>
        <w:autoSpaceDN w:val="0"/>
        <w:adjustRightInd w:val="0"/>
        <w:spacing w:after="20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Obtain an understanding of internal control relevant to the audit in order to design audit procedures that are appropriate in the circumstances, but not for the purpose of expressing an opinion </w:t>
      </w:r>
      <w:r w:rsidR="00831534" w:rsidRPr="00831534">
        <w:rPr>
          <w:rFonts w:asciiTheme="majorBidi" w:hAnsiTheme="majorBidi" w:cstheme="majorBidi"/>
          <w:sz w:val="30"/>
          <w:szCs w:val="30"/>
        </w:rPr>
        <w:t>on the effectiveness of the</w:t>
      </w:r>
      <w:r w:rsidRPr="00A308F2">
        <w:rPr>
          <w:rFonts w:asciiTheme="majorBidi" w:hAnsiTheme="majorBidi" w:cstheme="majorBidi"/>
          <w:sz w:val="30"/>
          <w:szCs w:val="30"/>
        </w:rPr>
        <w:br/>
        <w:t>Company’s internal control.</w:t>
      </w:r>
    </w:p>
    <w:p w14:paraId="0C2B5F87" w14:textId="717588EE" w:rsidR="00642C11" w:rsidRDefault="00642C11" w:rsidP="00831534">
      <w:pPr>
        <w:pStyle w:val="ListParagraph"/>
        <w:numPr>
          <w:ilvl w:val="0"/>
          <w:numId w:val="23"/>
        </w:numPr>
        <w:autoSpaceDE w:val="0"/>
        <w:autoSpaceDN w:val="0"/>
        <w:adjustRightInd w:val="0"/>
        <w:spacing w:after="20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Evaluate the appropriateness of accounting policies used and the reasonableness of accounting estimates and related disclosures made by management. </w:t>
      </w:r>
    </w:p>
    <w:p w14:paraId="45130567" w14:textId="47C768F8" w:rsidR="001D489F" w:rsidRDefault="001D489F" w:rsidP="001D489F">
      <w:pPr>
        <w:autoSpaceDE w:val="0"/>
        <w:autoSpaceDN w:val="0"/>
        <w:adjustRightInd w:val="0"/>
        <w:spacing w:after="200" w:line="240" w:lineRule="auto"/>
        <w:jc w:val="both"/>
        <w:rPr>
          <w:rFonts w:asciiTheme="majorBidi" w:hAnsiTheme="majorBidi" w:cstheme="majorBidi"/>
          <w:sz w:val="30"/>
          <w:szCs w:val="30"/>
        </w:rPr>
      </w:pPr>
    </w:p>
    <w:p w14:paraId="1E051B1C" w14:textId="2EEDA008" w:rsidR="001D489F" w:rsidRDefault="001D489F" w:rsidP="001D489F">
      <w:pPr>
        <w:pStyle w:val="ListParagraph"/>
        <w:autoSpaceDE w:val="0"/>
        <w:autoSpaceDN w:val="0"/>
        <w:adjustRightInd w:val="0"/>
        <w:spacing w:after="200" w:line="240" w:lineRule="auto"/>
        <w:ind w:left="340"/>
        <w:jc w:val="right"/>
        <w:rPr>
          <w:rFonts w:asciiTheme="majorBidi" w:hAnsiTheme="majorBidi" w:cstheme="majorBidi"/>
          <w:sz w:val="30"/>
          <w:szCs w:val="30"/>
        </w:rPr>
      </w:pPr>
      <w:r w:rsidRPr="00F310FF">
        <w:rPr>
          <w:rFonts w:asciiTheme="majorBidi" w:hAnsiTheme="majorBidi" w:cstheme="majorBidi"/>
          <w:sz w:val="30"/>
          <w:szCs w:val="30"/>
        </w:rPr>
        <w:t>*****/</w:t>
      </w:r>
      <w:r w:rsidR="005E37DA">
        <w:rPr>
          <w:rFonts w:asciiTheme="majorBidi" w:hAnsiTheme="majorBidi" w:cstheme="majorBidi"/>
          <w:sz w:val="30"/>
          <w:szCs w:val="30"/>
        </w:rPr>
        <w:t>6</w:t>
      </w:r>
    </w:p>
    <w:p w14:paraId="53B1DC88" w14:textId="77777777" w:rsidR="001D489F" w:rsidRDefault="001D489F" w:rsidP="001D489F">
      <w:pPr>
        <w:autoSpaceDE w:val="0"/>
        <w:autoSpaceDN w:val="0"/>
        <w:adjustRightInd w:val="0"/>
        <w:spacing w:before="360" w:line="240" w:lineRule="auto"/>
        <w:jc w:val="center"/>
        <w:rPr>
          <w:rFonts w:asciiTheme="majorBidi" w:hAnsiTheme="majorBidi" w:cstheme="majorBidi"/>
          <w:sz w:val="30"/>
          <w:szCs w:val="30"/>
        </w:rPr>
      </w:pPr>
    </w:p>
    <w:p w14:paraId="29B016CF" w14:textId="77777777" w:rsidR="0090342E" w:rsidRDefault="0090342E" w:rsidP="001D489F">
      <w:pPr>
        <w:autoSpaceDE w:val="0"/>
        <w:autoSpaceDN w:val="0"/>
        <w:adjustRightInd w:val="0"/>
        <w:spacing w:before="360" w:line="240" w:lineRule="auto"/>
        <w:jc w:val="center"/>
        <w:rPr>
          <w:rFonts w:asciiTheme="majorBidi" w:hAnsiTheme="majorBidi" w:cstheme="majorBidi"/>
          <w:sz w:val="30"/>
          <w:szCs w:val="30"/>
        </w:rPr>
      </w:pPr>
      <w:bookmarkStart w:id="2" w:name="_Hlk32846649"/>
    </w:p>
    <w:p w14:paraId="2F89FA66" w14:textId="5AD49DA1" w:rsidR="001D489F" w:rsidRPr="00A308F2" w:rsidRDefault="001D489F" w:rsidP="001D489F">
      <w:pPr>
        <w:autoSpaceDE w:val="0"/>
        <w:autoSpaceDN w:val="0"/>
        <w:adjustRightInd w:val="0"/>
        <w:spacing w:before="360" w:line="240" w:lineRule="auto"/>
        <w:jc w:val="center"/>
        <w:rPr>
          <w:rFonts w:asciiTheme="majorBidi" w:hAnsiTheme="majorBidi" w:cstheme="majorBidi"/>
          <w:sz w:val="30"/>
          <w:szCs w:val="30"/>
        </w:rPr>
      </w:pPr>
      <w:r>
        <w:rPr>
          <w:rFonts w:asciiTheme="majorBidi" w:hAnsiTheme="majorBidi" w:cstheme="majorBidi"/>
          <w:sz w:val="30"/>
          <w:szCs w:val="30"/>
        </w:rPr>
        <w:t>-</w:t>
      </w:r>
      <w:r w:rsidR="005E37DA">
        <w:rPr>
          <w:rFonts w:asciiTheme="majorBidi" w:hAnsiTheme="majorBidi" w:cstheme="majorBidi"/>
          <w:sz w:val="30"/>
          <w:szCs w:val="30"/>
        </w:rPr>
        <w:t>6</w:t>
      </w:r>
      <w:r>
        <w:rPr>
          <w:rFonts w:asciiTheme="majorBidi" w:hAnsiTheme="majorBidi" w:cstheme="majorBidi"/>
          <w:sz w:val="30"/>
          <w:szCs w:val="30"/>
        </w:rPr>
        <w:t>-</w:t>
      </w:r>
    </w:p>
    <w:bookmarkEnd w:id="2"/>
    <w:p w14:paraId="76FC7A6F" w14:textId="77777777" w:rsidR="00F310FF" w:rsidRPr="00381D8D" w:rsidRDefault="00F310FF" w:rsidP="0090342E">
      <w:pPr>
        <w:pStyle w:val="ListParagraph"/>
        <w:numPr>
          <w:ilvl w:val="0"/>
          <w:numId w:val="23"/>
        </w:numPr>
        <w:autoSpaceDE w:val="0"/>
        <w:autoSpaceDN w:val="0"/>
        <w:adjustRightInd w:val="0"/>
        <w:spacing w:before="360" w:after="12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FDD2D13" w14:textId="77777777" w:rsidR="00BD5930" w:rsidRPr="00A308F2" w:rsidRDefault="00BD5930" w:rsidP="00CA4C04">
      <w:pPr>
        <w:pStyle w:val="ListParagraph"/>
        <w:numPr>
          <w:ilvl w:val="0"/>
          <w:numId w:val="23"/>
        </w:numPr>
        <w:autoSpaceDE w:val="0"/>
        <w:autoSpaceDN w:val="0"/>
        <w:adjustRightInd w:val="0"/>
        <w:spacing w:before="360" w:after="120" w:line="240" w:lineRule="auto"/>
        <w:jc w:val="both"/>
        <w:rPr>
          <w:rFonts w:asciiTheme="majorBidi" w:hAnsiTheme="majorBidi" w:cstheme="majorBidi"/>
          <w:sz w:val="30"/>
          <w:szCs w:val="30"/>
        </w:rPr>
      </w:pPr>
      <w:r w:rsidRPr="00A308F2">
        <w:rPr>
          <w:rFonts w:asciiTheme="majorBidi" w:hAnsiTheme="majorBidi" w:cstheme="majorBidi"/>
          <w:sz w:val="30"/>
          <w:szCs w:val="30"/>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2316FEAB" w14:textId="77777777" w:rsidR="00C80885" w:rsidRDefault="00BD5930" w:rsidP="009A75EC">
      <w:pPr>
        <w:pStyle w:val="ListParagraph"/>
        <w:numPr>
          <w:ilvl w:val="0"/>
          <w:numId w:val="23"/>
        </w:numPr>
        <w:autoSpaceDE w:val="0"/>
        <w:autoSpaceDN w:val="0"/>
        <w:adjustRightInd w:val="0"/>
        <w:spacing w:after="240" w:line="240" w:lineRule="auto"/>
        <w:jc w:val="both"/>
        <w:rPr>
          <w:rFonts w:asciiTheme="majorBidi" w:hAnsiTheme="majorBidi" w:cstheme="majorBidi"/>
          <w:sz w:val="30"/>
          <w:szCs w:val="30"/>
        </w:rPr>
      </w:pPr>
      <w:r w:rsidRPr="00A308F2">
        <w:rPr>
          <w:rFonts w:asciiTheme="majorBidi" w:hAnsiTheme="majorBidi" w:cstheme="majorBidi"/>
          <w:sz w:val="30"/>
          <w:szCs w:val="30"/>
        </w:rPr>
        <w:t>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p>
    <w:p w14:paraId="4434B04D" w14:textId="77777777" w:rsidR="00831534" w:rsidRPr="00CA4C04" w:rsidRDefault="00831534" w:rsidP="00831534">
      <w:pPr>
        <w:pStyle w:val="ListParagraph"/>
        <w:autoSpaceDE w:val="0"/>
        <w:autoSpaceDN w:val="0"/>
        <w:adjustRightInd w:val="0"/>
        <w:spacing w:before="240" w:line="240" w:lineRule="auto"/>
        <w:ind w:left="0"/>
        <w:rPr>
          <w:rFonts w:asciiTheme="majorBidi" w:hAnsiTheme="majorBidi" w:cstheme="majorBidi"/>
          <w:sz w:val="20"/>
        </w:rPr>
      </w:pPr>
    </w:p>
    <w:p w14:paraId="345C4D12" w14:textId="77777777" w:rsidR="00642C11" w:rsidRPr="00642C11" w:rsidRDefault="00642C11" w:rsidP="00F310FF">
      <w:pPr>
        <w:pStyle w:val="ListParagraph"/>
        <w:autoSpaceDE w:val="0"/>
        <w:autoSpaceDN w:val="0"/>
        <w:adjustRightInd w:val="0"/>
        <w:spacing w:before="240" w:line="240" w:lineRule="auto"/>
        <w:ind w:left="0"/>
        <w:rPr>
          <w:rFonts w:asciiTheme="majorBidi" w:hAnsiTheme="majorBidi" w:cstheme="majorBidi"/>
          <w:sz w:val="30"/>
          <w:szCs w:val="30"/>
        </w:rPr>
      </w:pPr>
      <w:r w:rsidRPr="00642C11">
        <w:rPr>
          <w:rFonts w:asciiTheme="majorBidi" w:hAnsiTheme="majorBidi" w:cstheme="majorBidi"/>
          <w:sz w:val="30"/>
          <w:szCs w:val="3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4056FDF" w14:textId="77777777" w:rsidR="00831534" w:rsidRPr="00CA4C04" w:rsidRDefault="00831534" w:rsidP="00831534">
      <w:pPr>
        <w:pStyle w:val="ListParagraph"/>
        <w:autoSpaceDE w:val="0"/>
        <w:autoSpaceDN w:val="0"/>
        <w:adjustRightInd w:val="0"/>
        <w:spacing w:line="240" w:lineRule="auto"/>
        <w:ind w:left="0"/>
        <w:rPr>
          <w:rFonts w:asciiTheme="majorBidi" w:hAnsiTheme="majorBidi" w:cstheme="majorBidi"/>
          <w:sz w:val="20"/>
        </w:rPr>
      </w:pPr>
    </w:p>
    <w:p w14:paraId="6FA1B106" w14:textId="77777777" w:rsidR="00642C11" w:rsidRPr="00642C11" w:rsidRDefault="00642C11" w:rsidP="00CA4C04">
      <w:pPr>
        <w:pStyle w:val="ListParagraph"/>
        <w:autoSpaceDE w:val="0"/>
        <w:autoSpaceDN w:val="0"/>
        <w:adjustRightInd w:val="0"/>
        <w:spacing w:before="240" w:line="240" w:lineRule="auto"/>
        <w:ind w:left="0"/>
        <w:jc w:val="both"/>
        <w:rPr>
          <w:rFonts w:asciiTheme="majorBidi" w:hAnsiTheme="majorBidi" w:cstheme="majorBidi"/>
          <w:sz w:val="30"/>
          <w:szCs w:val="30"/>
        </w:rPr>
      </w:pPr>
      <w:r w:rsidRPr="00642C11">
        <w:rPr>
          <w:rFonts w:asciiTheme="majorBidi" w:hAnsiTheme="majorBidi" w:cstheme="majorBidi"/>
          <w:sz w:val="30"/>
          <w:szCs w:val="30"/>
        </w:rPr>
        <w:t xml:space="preserve">I also provide those charged with governance with a statement that I have complied with relevant ethical </w:t>
      </w:r>
      <w:r w:rsidR="00F310FF" w:rsidRPr="00F310FF">
        <w:rPr>
          <w:rFonts w:asciiTheme="majorBidi" w:hAnsiTheme="majorBidi" w:cstheme="majorBidi"/>
          <w:sz w:val="30"/>
          <w:szCs w:val="30"/>
        </w:rPr>
        <w:t xml:space="preserve">requirements </w:t>
      </w:r>
      <w:r w:rsidRPr="00642C11">
        <w:rPr>
          <w:rFonts w:asciiTheme="majorBidi" w:hAnsiTheme="majorBidi" w:cstheme="majorBidi"/>
          <w:sz w:val="30"/>
          <w:szCs w:val="30"/>
        </w:rPr>
        <w:t xml:space="preserve">regarding independence, and to communicate with them all relationships and other matters that may reasonably be thought to bear on my independence, and where applicable, related safeguards. </w:t>
      </w:r>
    </w:p>
    <w:p w14:paraId="29112C6A" w14:textId="77777777" w:rsidR="00831534" w:rsidRPr="00CA4C04" w:rsidRDefault="00831534" w:rsidP="00642C11">
      <w:pPr>
        <w:pStyle w:val="ListParagraph"/>
        <w:autoSpaceDE w:val="0"/>
        <w:autoSpaceDN w:val="0"/>
        <w:adjustRightInd w:val="0"/>
        <w:spacing w:line="240" w:lineRule="auto"/>
        <w:ind w:left="0"/>
        <w:rPr>
          <w:rFonts w:asciiTheme="majorBidi" w:hAnsiTheme="majorBidi" w:cstheme="majorBidi"/>
          <w:sz w:val="20"/>
        </w:rPr>
      </w:pPr>
    </w:p>
    <w:p w14:paraId="12E1B474" w14:textId="77777777" w:rsidR="00642C11" w:rsidRPr="00642C11" w:rsidRDefault="00642C11" w:rsidP="00831534">
      <w:pPr>
        <w:pStyle w:val="ListParagraph"/>
        <w:autoSpaceDE w:val="0"/>
        <w:autoSpaceDN w:val="0"/>
        <w:adjustRightInd w:val="0"/>
        <w:spacing w:line="240" w:lineRule="auto"/>
        <w:ind w:left="0"/>
        <w:jc w:val="both"/>
        <w:rPr>
          <w:rFonts w:asciiTheme="majorBidi" w:hAnsiTheme="majorBidi" w:cstheme="majorBidi"/>
          <w:sz w:val="30"/>
          <w:szCs w:val="30"/>
        </w:rPr>
      </w:pPr>
      <w:r w:rsidRPr="00642C11">
        <w:rPr>
          <w:rFonts w:asciiTheme="majorBidi" w:hAnsiTheme="majorBidi" w:cstheme="majorBidi"/>
          <w:sz w:val="30"/>
          <w:szCs w:val="3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D486BA" w14:textId="77777777" w:rsidR="00831534" w:rsidRPr="00CA4C04" w:rsidRDefault="00831534" w:rsidP="0025061B">
      <w:pPr>
        <w:autoSpaceDE w:val="0"/>
        <w:autoSpaceDN w:val="0"/>
        <w:adjustRightInd w:val="0"/>
        <w:spacing w:line="276" w:lineRule="auto"/>
        <w:jc w:val="center"/>
        <w:rPr>
          <w:rFonts w:asciiTheme="majorBidi" w:hAnsiTheme="majorBidi" w:cstheme="majorBidi"/>
          <w:sz w:val="20"/>
          <w:szCs w:val="20"/>
        </w:rPr>
      </w:pPr>
    </w:p>
    <w:p w14:paraId="6411CEF1" w14:textId="77777777" w:rsidR="005E37DA" w:rsidRDefault="005E37DA" w:rsidP="00F3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rPr>
      </w:pPr>
    </w:p>
    <w:p w14:paraId="2B2175AC" w14:textId="77777777" w:rsidR="005E37DA" w:rsidRDefault="005E37DA" w:rsidP="00F3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rPr>
      </w:pPr>
    </w:p>
    <w:p w14:paraId="7F20C5F2" w14:textId="4ACD1F8A" w:rsidR="005E37DA" w:rsidRDefault="005E37DA" w:rsidP="005E37DA">
      <w:pPr>
        <w:pStyle w:val="ListParagraph"/>
        <w:autoSpaceDE w:val="0"/>
        <w:autoSpaceDN w:val="0"/>
        <w:adjustRightInd w:val="0"/>
        <w:spacing w:after="200" w:line="240" w:lineRule="auto"/>
        <w:ind w:left="340"/>
        <w:jc w:val="right"/>
        <w:rPr>
          <w:rFonts w:asciiTheme="majorBidi" w:hAnsiTheme="majorBidi" w:cstheme="majorBidi"/>
          <w:sz w:val="30"/>
          <w:szCs w:val="30"/>
        </w:rPr>
      </w:pPr>
      <w:r w:rsidRPr="00F310FF">
        <w:rPr>
          <w:rFonts w:asciiTheme="majorBidi" w:hAnsiTheme="majorBidi" w:cstheme="majorBidi"/>
          <w:sz w:val="30"/>
          <w:szCs w:val="30"/>
        </w:rPr>
        <w:t>*****/</w:t>
      </w:r>
      <w:r>
        <w:rPr>
          <w:rFonts w:asciiTheme="majorBidi" w:hAnsiTheme="majorBidi" w:cstheme="majorBidi"/>
          <w:sz w:val="30"/>
          <w:szCs w:val="30"/>
        </w:rPr>
        <w:t>7</w:t>
      </w:r>
    </w:p>
    <w:p w14:paraId="0D3159BA" w14:textId="77777777" w:rsidR="005E37DA" w:rsidRDefault="005E37DA" w:rsidP="00F3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rPr>
      </w:pPr>
    </w:p>
    <w:p w14:paraId="2432B80D" w14:textId="144A3F42" w:rsidR="005E37DA" w:rsidRPr="00A308F2" w:rsidRDefault="005E37DA" w:rsidP="005E37DA">
      <w:pPr>
        <w:autoSpaceDE w:val="0"/>
        <w:autoSpaceDN w:val="0"/>
        <w:adjustRightInd w:val="0"/>
        <w:spacing w:before="360" w:line="240" w:lineRule="auto"/>
        <w:jc w:val="center"/>
        <w:rPr>
          <w:rFonts w:asciiTheme="majorBidi" w:hAnsiTheme="majorBidi" w:cstheme="majorBidi"/>
          <w:sz w:val="30"/>
          <w:szCs w:val="30"/>
        </w:rPr>
      </w:pPr>
      <w:r>
        <w:rPr>
          <w:rFonts w:asciiTheme="majorBidi" w:hAnsiTheme="majorBidi" w:cstheme="majorBidi"/>
          <w:sz w:val="30"/>
          <w:szCs w:val="30"/>
        </w:rPr>
        <w:t>-7-</w:t>
      </w:r>
    </w:p>
    <w:p w14:paraId="31FA900C" w14:textId="77777777" w:rsidR="005E37DA" w:rsidRDefault="005E37DA" w:rsidP="00F3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rPr>
      </w:pPr>
    </w:p>
    <w:p w14:paraId="2F417D71" w14:textId="7474EBB5" w:rsidR="0025061B" w:rsidRPr="00642C11" w:rsidRDefault="00642C11" w:rsidP="00F31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rPr>
      </w:pPr>
      <w:r w:rsidRPr="00642C11">
        <w:rPr>
          <w:rFonts w:asciiTheme="majorBidi" w:hAnsiTheme="majorBidi" w:cstheme="majorBidi"/>
          <w:iCs/>
          <w:sz w:val="30"/>
          <w:szCs w:val="30"/>
        </w:rPr>
        <w:t>The engagement partner on the audit resulting in this in</w:t>
      </w:r>
      <w:r w:rsidR="0044208A">
        <w:rPr>
          <w:rFonts w:asciiTheme="majorBidi" w:hAnsiTheme="majorBidi" w:cstheme="majorBidi"/>
          <w:iCs/>
          <w:sz w:val="30"/>
          <w:szCs w:val="30"/>
        </w:rPr>
        <w:t>dependent auditor’s report is Ms</w:t>
      </w:r>
      <w:r w:rsidRPr="00642C11">
        <w:rPr>
          <w:rFonts w:asciiTheme="majorBidi" w:hAnsiTheme="majorBidi" w:cstheme="majorBidi"/>
          <w:iCs/>
          <w:sz w:val="30"/>
          <w:szCs w:val="30"/>
        </w:rPr>
        <w:t xml:space="preserve">. </w:t>
      </w:r>
      <w:r w:rsidR="0044208A">
        <w:rPr>
          <w:rFonts w:ascii="Angsana New" w:hAnsi="Angsana New"/>
          <w:sz w:val="30"/>
          <w:szCs w:val="30"/>
        </w:rPr>
        <w:t>Kannika Wipanurat</w:t>
      </w:r>
      <w:r w:rsidRPr="00642C11">
        <w:rPr>
          <w:rFonts w:asciiTheme="majorBidi" w:hAnsiTheme="majorBidi" w:cstheme="majorBidi"/>
          <w:iCs/>
          <w:sz w:val="30"/>
          <w:szCs w:val="30"/>
        </w:rPr>
        <w:t>.</w:t>
      </w:r>
    </w:p>
    <w:p w14:paraId="7E7612DE" w14:textId="77777777" w:rsidR="0025061B" w:rsidRPr="00A308F2"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sz w:val="30"/>
          <w:szCs w:val="30"/>
        </w:rPr>
      </w:pPr>
    </w:p>
    <w:p w14:paraId="12BEBF0B" w14:textId="77777777" w:rsidR="0025061B" w:rsidRPr="00F310FF"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30"/>
          <w:szCs w:val="30"/>
        </w:rPr>
      </w:pPr>
    </w:p>
    <w:p w14:paraId="3AB3CE28" w14:textId="77777777" w:rsidR="0025061B" w:rsidRDefault="0025061B" w:rsidP="0025061B">
      <w:pPr>
        <w:jc w:val="both"/>
        <w:rPr>
          <w:rFonts w:ascii="Angsana New" w:hAnsi="Angsana New"/>
          <w:snapToGrid w:val="0"/>
          <w:color w:val="000000"/>
          <w:sz w:val="30"/>
          <w:szCs w:val="30"/>
          <w:lang w:eastAsia="th-TH"/>
        </w:rPr>
      </w:pPr>
    </w:p>
    <w:p w14:paraId="1EF8A11C" w14:textId="46C374E9" w:rsidR="00CA4C04" w:rsidRDefault="00CA4C04" w:rsidP="0025061B">
      <w:pPr>
        <w:jc w:val="both"/>
        <w:rPr>
          <w:rFonts w:ascii="Angsana New" w:hAnsi="Angsana New"/>
          <w:snapToGrid w:val="0"/>
          <w:color w:val="000000"/>
          <w:sz w:val="30"/>
          <w:szCs w:val="30"/>
          <w:lang w:eastAsia="th-TH"/>
        </w:rPr>
      </w:pPr>
    </w:p>
    <w:p w14:paraId="5368ECAE" w14:textId="77777777" w:rsidR="005E37DA" w:rsidRPr="00CA4E66" w:rsidRDefault="005E37DA" w:rsidP="0025061B">
      <w:pPr>
        <w:jc w:val="both"/>
        <w:rPr>
          <w:rFonts w:ascii="Angsana New" w:hAnsi="Angsana New"/>
          <w:snapToGrid w:val="0"/>
          <w:color w:val="000000"/>
          <w:sz w:val="30"/>
          <w:szCs w:val="30"/>
          <w:lang w:eastAsia="th-TH"/>
        </w:rPr>
      </w:pPr>
    </w:p>
    <w:p w14:paraId="43497B13" w14:textId="77777777" w:rsidR="0044208A" w:rsidRDefault="0044208A" w:rsidP="0044208A">
      <w:pPr>
        <w:spacing w:line="320" w:lineRule="exact"/>
        <w:ind w:right="1331"/>
        <w:rPr>
          <w:rFonts w:ascii="Angsana New" w:hAnsi="Angsana New"/>
          <w:sz w:val="30"/>
          <w:szCs w:val="30"/>
        </w:rPr>
      </w:pPr>
      <w:bookmarkStart w:id="3" w:name="_Hlk1571195"/>
      <w:r>
        <w:rPr>
          <w:rFonts w:ascii="Angsana New" w:hAnsi="Angsana New"/>
          <w:sz w:val="30"/>
          <w:szCs w:val="30"/>
        </w:rPr>
        <w:t>(Ms. Kannika Wipanurat)</w:t>
      </w:r>
    </w:p>
    <w:p w14:paraId="750361D0" w14:textId="77777777" w:rsidR="0044208A" w:rsidRDefault="0044208A" w:rsidP="0044208A">
      <w:pPr>
        <w:ind w:right="1332"/>
        <w:rPr>
          <w:rFonts w:ascii="Angsana New" w:hAnsi="Angsana New"/>
          <w:sz w:val="30"/>
          <w:szCs w:val="30"/>
        </w:rPr>
      </w:pPr>
      <w:r>
        <w:rPr>
          <w:rFonts w:ascii="Angsana New" w:hAnsi="Angsana New"/>
          <w:sz w:val="30"/>
          <w:szCs w:val="30"/>
        </w:rPr>
        <w:t xml:space="preserve">Certified Public Accountant  </w:t>
      </w:r>
    </w:p>
    <w:p w14:paraId="1DCC6792" w14:textId="77777777" w:rsidR="0044208A" w:rsidRDefault="0044208A" w:rsidP="0044208A">
      <w:pPr>
        <w:spacing w:line="260" w:lineRule="exact"/>
        <w:ind w:right="1332"/>
        <w:rPr>
          <w:rFonts w:ascii="Angsana New" w:hAnsi="Angsana New"/>
          <w:sz w:val="30"/>
          <w:szCs w:val="30"/>
        </w:rPr>
      </w:pPr>
      <w:r>
        <w:rPr>
          <w:rFonts w:ascii="Angsana New" w:hAnsi="Angsana New"/>
          <w:sz w:val="30"/>
          <w:szCs w:val="30"/>
        </w:rPr>
        <w:t>Registration No. 7305</w:t>
      </w:r>
    </w:p>
    <w:p w14:paraId="45ADFB05" w14:textId="77777777" w:rsidR="0025061B" w:rsidRPr="00CA4E66" w:rsidRDefault="0025061B" w:rsidP="0025061B">
      <w:pPr>
        <w:spacing w:line="320" w:lineRule="exact"/>
        <w:ind w:right="1331"/>
        <w:rPr>
          <w:rFonts w:ascii="Angsana New" w:hAnsi="Angsana New"/>
          <w:sz w:val="30"/>
          <w:szCs w:val="30"/>
        </w:rPr>
      </w:pPr>
    </w:p>
    <w:p w14:paraId="3E83C463" w14:textId="77777777" w:rsidR="0025061B" w:rsidRPr="00CA4E66" w:rsidRDefault="0025061B" w:rsidP="0025061B">
      <w:pPr>
        <w:spacing w:line="320" w:lineRule="exact"/>
        <w:ind w:right="1331"/>
        <w:rPr>
          <w:rFonts w:ascii="Angsana New" w:hAnsi="Angsana New"/>
          <w:sz w:val="30"/>
          <w:szCs w:val="30"/>
        </w:rPr>
      </w:pPr>
      <w:r w:rsidRPr="00CA4E66">
        <w:rPr>
          <w:rFonts w:ascii="Angsana New" w:hAnsi="Angsana New"/>
          <w:sz w:val="30"/>
          <w:szCs w:val="30"/>
        </w:rPr>
        <w:t>Karin Audit Company Limited</w:t>
      </w:r>
    </w:p>
    <w:p w14:paraId="6011CE13" w14:textId="77777777" w:rsidR="0025061B" w:rsidRPr="00CA4E66" w:rsidRDefault="0025061B" w:rsidP="0025061B">
      <w:pPr>
        <w:spacing w:line="320" w:lineRule="exact"/>
        <w:ind w:right="1331"/>
        <w:rPr>
          <w:rFonts w:ascii="Angsana New" w:hAnsi="Angsana New"/>
          <w:sz w:val="30"/>
          <w:szCs w:val="30"/>
        </w:rPr>
      </w:pPr>
      <w:r w:rsidRPr="00CA4E66">
        <w:rPr>
          <w:rFonts w:ascii="Angsana New" w:hAnsi="Angsana New"/>
          <w:sz w:val="30"/>
          <w:szCs w:val="30"/>
        </w:rPr>
        <w:t>Bangkok</w:t>
      </w:r>
    </w:p>
    <w:p w14:paraId="261B8D04" w14:textId="77777777" w:rsidR="0025061B" w:rsidRPr="0025061B" w:rsidRDefault="0044208A" w:rsidP="0025061B">
      <w:pPr>
        <w:spacing w:line="320" w:lineRule="exact"/>
        <w:ind w:right="1331"/>
        <w:rPr>
          <w:rFonts w:ascii="Angsana New" w:hAnsi="Angsana New"/>
          <w:sz w:val="30"/>
          <w:szCs w:val="30"/>
        </w:rPr>
        <w:sectPr w:rsidR="0025061B" w:rsidRPr="0025061B" w:rsidSect="00AE20CE">
          <w:footerReference w:type="default" r:id="rId11"/>
          <w:headerReference w:type="first" r:id="rId12"/>
          <w:footerReference w:type="first" r:id="rId13"/>
          <w:pgSz w:w="11909" w:h="16834" w:code="9"/>
          <w:pgMar w:top="691" w:right="1152" w:bottom="576" w:left="1440" w:header="720" w:footer="495" w:gutter="0"/>
          <w:cols w:space="720"/>
          <w:titlePg/>
        </w:sectPr>
      </w:pPr>
      <w:r>
        <w:rPr>
          <w:rFonts w:ascii="Angsana New" w:hAnsi="Angsana New"/>
          <w:sz w:val="30"/>
          <w:szCs w:val="30"/>
        </w:rPr>
        <w:t>February 25</w:t>
      </w:r>
      <w:r w:rsidR="0025061B">
        <w:rPr>
          <w:rFonts w:ascii="Angsana New" w:hAnsi="Angsana New"/>
          <w:sz w:val="30"/>
          <w:szCs w:val="30"/>
        </w:rPr>
        <w:t xml:space="preserve">, </w:t>
      </w:r>
      <w:r>
        <w:rPr>
          <w:rFonts w:ascii="Angsana New" w:hAnsi="Angsana New"/>
          <w:sz w:val="30"/>
          <w:szCs w:val="30"/>
        </w:rPr>
        <w:t>2020</w:t>
      </w:r>
    </w:p>
    <w:bookmarkEnd w:id="3"/>
    <w:p w14:paraId="09FD8B54" w14:textId="77777777" w:rsidR="00577306" w:rsidRDefault="00577306" w:rsidP="00577306">
      <w:pPr>
        <w:tabs>
          <w:tab w:val="clear" w:pos="1644"/>
          <w:tab w:val="clear" w:pos="1871"/>
          <w:tab w:val="left" w:pos="1843"/>
        </w:tabs>
        <w:spacing w:before="480"/>
        <w:rPr>
          <w:rFonts w:ascii="Angsana New" w:eastAsia="Cordia New" w:hAnsi="Angsana New"/>
          <w:b/>
          <w:bCs/>
          <w:sz w:val="28"/>
          <w:szCs w:val="28"/>
        </w:rPr>
      </w:pPr>
    </w:p>
    <w:p w14:paraId="5ED6C3D2" w14:textId="77777777" w:rsidR="00577306" w:rsidRDefault="00577306" w:rsidP="00577306">
      <w:pPr>
        <w:tabs>
          <w:tab w:val="clear" w:pos="1644"/>
          <w:tab w:val="clear" w:pos="1871"/>
          <w:tab w:val="left" w:pos="1843"/>
        </w:tabs>
        <w:spacing w:before="480"/>
        <w:rPr>
          <w:rFonts w:ascii="Angsana New" w:eastAsia="Cordia New" w:hAnsi="Angsana New"/>
          <w:b/>
          <w:bCs/>
          <w:sz w:val="28"/>
          <w:szCs w:val="28"/>
        </w:rPr>
      </w:pPr>
    </w:p>
    <w:p w14:paraId="702332DE" w14:textId="77777777" w:rsidR="00577306" w:rsidRDefault="00577306" w:rsidP="00577306">
      <w:pPr>
        <w:tabs>
          <w:tab w:val="clear" w:pos="1644"/>
          <w:tab w:val="clear" w:pos="1871"/>
          <w:tab w:val="left" w:pos="1843"/>
        </w:tabs>
        <w:spacing w:before="480"/>
        <w:rPr>
          <w:rFonts w:ascii="Angsana New" w:eastAsia="Cordia New" w:hAnsi="Angsana New"/>
          <w:b/>
          <w:bCs/>
          <w:sz w:val="28"/>
          <w:szCs w:val="28"/>
        </w:rPr>
      </w:pPr>
    </w:p>
    <w:p w14:paraId="116357DA" w14:textId="77777777" w:rsidR="00577306" w:rsidRPr="00577306" w:rsidRDefault="00577306" w:rsidP="00F657EC">
      <w:pPr>
        <w:tabs>
          <w:tab w:val="clear" w:pos="1644"/>
          <w:tab w:val="clear" w:pos="1871"/>
          <w:tab w:val="left" w:pos="1843"/>
        </w:tabs>
        <w:spacing w:before="240"/>
        <w:rPr>
          <w:rFonts w:ascii="Angsana New" w:hAnsi="Angsana New"/>
          <w:b/>
          <w:bCs/>
          <w:sz w:val="30"/>
          <w:szCs w:val="30"/>
        </w:rPr>
      </w:pP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sidRPr="00577306">
        <w:rPr>
          <w:rFonts w:ascii="Angsana New" w:hAnsi="Angsana New"/>
          <w:b/>
          <w:bCs/>
          <w:sz w:val="30"/>
          <w:szCs w:val="30"/>
        </w:rPr>
        <w:t>BOUTIQUE NEWCITY PUBLIC COMPANY LIMITED</w:t>
      </w:r>
    </w:p>
    <w:p w14:paraId="2B2DFA92" w14:textId="77777777" w:rsidR="00577306" w:rsidRPr="00577306" w:rsidRDefault="00577306" w:rsidP="00577306">
      <w:pPr>
        <w:ind w:left="1843"/>
        <w:rPr>
          <w:rFonts w:ascii="Angsana New" w:eastAsia="Cordia New" w:hAnsi="Angsana New"/>
          <w:b/>
          <w:bCs/>
          <w:sz w:val="30"/>
          <w:szCs w:val="30"/>
          <w:cs/>
        </w:rPr>
      </w:pPr>
      <w:r w:rsidRPr="00577306">
        <w:rPr>
          <w:rFonts w:ascii="Angsana New" w:eastAsia="Cordia New" w:hAnsi="Angsana New"/>
          <w:b/>
          <w:bCs/>
          <w:sz w:val="30"/>
          <w:szCs w:val="30"/>
        </w:rPr>
        <w:t>FINANCIAL STATEMENTS</w:t>
      </w:r>
    </w:p>
    <w:p w14:paraId="1DF28B9B" w14:textId="77777777" w:rsidR="00577306" w:rsidRPr="00577306" w:rsidRDefault="00577306" w:rsidP="00577306">
      <w:pPr>
        <w:ind w:left="1843"/>
        <w:rPr>
          <w:rFonts w:ascii="Angsana New" w:eastAsia="Cordia New" w:hAnsi="Angsana New"/>
          <w:b/>
          <w:bCs/>
          <w:sz w:val="30"/>
          <w:szCs w:val="30"/>
        </w:rPr>
      </w:pPr>
      <w:r w:rsidRPr="00577306">
        <w:rPr>
          <w:rFonts w:ascii="Angsana New" w:eastAsia="Cordia New" w:hAnsi="Angsana New"/>
          <w:b/>
          <w:bCs/>
          <w:spacing w:val="-2"/>
          <w:sz w:val="30"/>
          <w:szCs w:val="30"/>
        </w:rPr>
        <w:t>FOR THE YEAR ENDED DECEMBER 31, 201</w:t>
      </w:r>
      <w:r w:rsidR="0044208A">
        <w:rPr>
          <w:rFonts w:ascii="Angsana New" w:eastAsia="Cordia New" w:hAnsi="Angsana New"/>
          <w:b/>
          <w:bCs/>
          <w:sz w:val="30"/>
          <w:szCs w:val="30"/>
        </w:rPr>
        <w:t>9</w:t>
      </w:r>
    </w:p>
    <w:p w14:paraId="7CE2879B" w14:textId="77777777" w:rsidR="00577306" w:rsidRPr="00577306" w:rsidRDefault="00577306" w:rsidP="00577306">
      <w:pPr>
        <w:ind w:left="1843"/>
        <w:rPr>
          <w:rFonts w:ascii="Angsana New" w:eastAsia="Cordia New" w:hAnsi="Angsana New"/>
          <w:b/>
          <w:bCs/>
          <w:sz w:val="30"/>
          <w:szCs w:val="30"/>
        </w:rPr>
      </w:pPr>
      <w:r w:rsidRPr="00577306">
        <w:rPr>
          <w:rFonts w:ascii="Angsana New" w:eastAsia="Cordia New" w:hAnsi="Angsana New"/>
          <w:b/>
          <w:bCs/>
          <w:sz w:val="30"/>
          <w:szCs w:val="30"/>
        </w:rPr>
        <w:t>AND INDEPENDENT AUDITOR’S REPORT</w:t>
      </w:r>
    </w:p>
    <w:p w14:paraId="19793E65" w14:textId="77777777" w:rsidR="00A3224D" w:rsidRDefault="00A3224D"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sectPr w:rsidR="00A3224D" w:rsidSect="00577306">
      <w:headerReference w:type="default" r:id="rId14"/>
      <w:footerReference w:type="default" r:id="rId15"/>
      <w:footerReference w:type="first" r:id="rId16"/>
      <w:pgSz w:w="11909" w:h="16834" w:code="9"/>
      <w:pgMar w:top="691" w:right="1152" w:bottom="576"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613C9" w14:textId="77777777" w:rsidR="00B510F0" w:rsidRDefault="00B510F0">
      <w:r>
        <w:separator/>
      </w:r>
    </w:p>
  </w:endnote>
  <w:endnote w:type="continuationSeparator" w:id="0">
    <w:p w14:paraId="44E71D78" w14:textId="77777777" w:rsidR="00B510F0" w:rsidRDefault="00B5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43B50" w14:textId="77777777" w:rsidR="001D489F" w:rsidRPr="0051652C" w:rsidRDefault="001D489F">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AFEE" w14:textId="77777777" w:rsidR="001D489F" w:rsidRDefault="001D489F" w:rsidP="008F4462">
    <w:pPr>
      <w:pStyle w:val="Footer"/>
      <w:framePr w:wrap="around" w:vAnchor="text" w:hAnchor="page" w:x="5761" w:y="-20"/>
      <w:rPr>
        <w:rStyle w:val="PageNumber"/>
        <w:rFonts w:ascii="Times New Roman" w:hAnsi="Times New Roman"/>
        <w:sz w:val="22"/>
        <w:szCs w:val="22"/>
      </w:rPr>
    </w:pPr>
  </w:p>
  <w:p w14:paraId="4B513160" w14:textId="77777777" w:rsidR="001D489F" w:rsidRDefault="001D489F">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3528" w14:textId="77777777" w:rsidR="00EE18AE" w:rsidRPr="0051652C" w:rsidRDefault="00EE18AE">
    <w:pPr>
      <w:pStyle w:val="Foote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5F0E0" w14:textId="77777777" w:rsidR="00EE18AE" w:rsidRDefault="00EE18AE" w:rsidP="008F4462">
    <w:pPr>
      <w:pStyle w:val="Footer"/>
      <w:framePr w:wrap="around" w:vAnchor="text" w:hAnchor="page" w:x="5761" w:y="-20"/>
      <w:rPr>
        <w:rStyle w:val="PageNumber"/>
        <w:rFonts w:ascii="Times New Roman" w:hAnsi="Times New Roman"/>
        <w:sz w:val="22"/>
        <w:szCs w:val="22"/>
      </w:rPr>
    </w:pPr>
  </w:p>
  <w:p w14:paraId="56166F9B" w14:textId="77777777" w:rsidR="00EE18AE" w:rsidRDefault="00EE18AE">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7D01F" w14:textId="77777777" w:rsidR="00EE18AE" w:rsidRPr="001C20FF" w:rsidRDefault="00EE18AE" w:rsidP="00DB4ABF">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566769"/>
      <w:docPartObj>
        <w:docPartGallery w:val="Page Numbers (Bottom of Page)"/>
        <w:docPartUnique/>
      </w:docPartObj>
    </w:sdtPr>
    <w:sdtEndPr>
      <w:rPr>
        <w:rFonts w:ascii="Times New Roman" w:hAnsi="Times New Roman" w:cs="Times New Roman"/>
        <w:noProof/>
        <w:sz w:val="22"/>
        <w:szCs w:val="22"/>
      </w:rPr>
    </w:sdtEndPr>
    <w:sdtContent>
      <w:p w14:paraId="0EABBE2F" w14:textId="77777777" w:rsidR="00EE18AE" w:rsidRPr="00F715D0" w:rsidRDefault="00B510F0">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611C8" w14:textId="77777777" w:rsidR="00B510F0" w:rsidRDefault="00B510F0">
      <w:r>
        <w:separator/>
      </w:r>
    </w:p>
  </w:footnote>
  <w:footnote w:type="continuationSeparator" w:id="0">
    <w:p w14:paraId="1C15843E" w14:textId="77777777" w:rsidR="00B510F0" w:rsidRDefault="00B5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6CEE" w14:textId="77777777" w:rsidR="001D489F" w:rsidRDefault="001D489F" w:rsidP="004F4A1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B4FC9" w14:textId="77777777" w:rsidR="00EE18AE" w:rsidRDefault="00EE18AE" w:rsidP="004F4A1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05528" w14:textId="77777777" w:rsidR="00EE18AE" w:rsidRDefault="00EE18AE" w:rsidP="005F0B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09D14EBE"/>
    <w:multiLevelType w:val="multilevel"/>
    <w:tmpl w:val="05DC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460D7"/>
    <w:multiLevelType w:val="multilevel"/>
    <w:tmpl w:val="E9B2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2"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3"/>
  </w:num>
  <w:num w:numId="14">
    <w:abstractNumId w:val="17"/>
  </w:num>
  <w:num w:numId="15">
    <w:abstractNumId w:val="19"/>
  </w:num>
  <w:num w:numId="16">
    <w:abstractNumId w:val="10"/>
  </w:num>
  <w:num w:numId="17">
    <w:abstractNumId w:val="21"/>
  </w:num>
  <w:num w:numId="18">
    <w:abstractNumId w:val="24"/>
  </w:num>
  <w:num w:numId="19">
    <w:abstractNumId w:val="25"/>
  </w:num>
  <w:num w:numId="20">
    <w:abstractNumId w:val="20"/>
  </w:num>
  <w:num w:numId="21">
    <w:abstractNumId w:val="11"/>
  </w:num>
  <w:num w:numId="22">
    <w:abstractNumId w:val="12"/>
  </w:num>
  <w:num w:numId="23">
    <w:abstractNumId w:val="16"/>
  </w:num>
  <w:num w:numId="24">
    <w:abstractNumId w:val="22"/>
  </w:num>
  <w:num w:numId="25">
    <w:abstractNumId w:val="10"/>
  </w:num>
  <w:num w:numId="26">
    <w:abstractNumId w:val="10"/>
  </w:num>
  <w:num w:numId="27">
    <w:abstractNumId w:val="17"/>
  </w:num>
  <w:num w:numId="28">
    <w:abstractNumId w:val="17"/>
  </w:num>
  <w:num w:numId="29">
    <w:abstractNumId w:val="17"/>
  </w:num>
  <w:num w:numId="30">
    <w:abstractNumId w:val="17"/>
  </w:num>
  <w:num w:numId="31">
    <w:abstractNumId w:val="17"/>
  </w:num>
  <w:num w:numId="32">
    <w:abstractNumId w:val="13"/>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576"/>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1DDB"/>
    <w:rsid w:val="000A276E"/>
    <w:rsid w:val="000A285C"/>
    <w:rsid w:val="000A2979"/>
    <w:rsid w:val="000A3605"/>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3F6E"/>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96"/>
    <w:rsid w:val="001D4127"/>
    <w:rsid w:val="001D4756"/>
    <w:rsid w:val="001D489F"/>
    <w:rsid w:val="001D57B2"/>
    <w:rsid w:val="001D5A31"/>
    <w:rsid w:val="001D5B33"/>
    <w:rsid w:val="001D6B78"/>
    <w:rsid w:val="001D6BA4"/>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638"/>
    <w:rsid w:val="00221BB1"/>
    <w:rsid w:val="0022278A"/>
    <w:rsid w:val="00222DDC"/>
    <w:rsid w:val="002239F0"/>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61B"/>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87125"/>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2AD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1D8D"/>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86E"/>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08A"/>
    <w:rsid w:val="00442126"/>
    <w:rsid w:val="00442539"/>
    <w:rsid w:val="00442675"/>
    <w:rsid w:val="00442BB0"/>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F47"/>
    <w:rsid w:val="0047418E"/>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A034E"/>
    <w:rsid w:val="004A0733"/>
    <w:rsid w:val="004A0FA4"/>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6F3B"/>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A1C"/>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94F"/>
    <w:rsid w:val="00511E6D"/>
    <w:rsid w:val="005121F3"/>
    <w:rsid w:val="005126DD"/>
    <w:rsid w:val="00512D9B"/>
    <w:rsid w:val="00513357"/>
    <w:rsid w:val="00513426"/>
    <w:rsid w:val="00514A7A"/>
    <w:rsid w:val="00515651"/>
    <w:rsid w:val="005156E4"/>
    <w:rsid w:val="0051652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435"/>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77306"/>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7DA"/>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0B4A"/>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1B3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2C11"/>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005"/>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8F7"/>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0AC"/>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4E2"/>
    <w:rsid w:val="007C077C"/>
    <w:rsid w:val="007C0FF8"/>
    <w:rsid w:val="007C26E8"/>
    <w:rsid w:val="007C322F"/>
    <w:rsid w:val="007C39AE"/>
    <w:rsid w:val="007C408C"/>
    <w:rsid w:val="007C43B1"/>
    <w:rsid w:val="007C4A55"/>
    <w:rsid w:val="007C5105"/>
    <w:rsid w:val="007C524E"/>
    <w:rsid w:val="007C580E"/>
    <w:rsid w:val="007C5F5F"/>
    <w:rsid w:val="007C62BA"/>
    <w:rsid w:val="007C7BF3"/>
    <w:rsid w:val="007D04F7"/>
    <w:rsid w:val="007D09AB"/>
    <w:rsid w:val="007D0BE3"/>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151"/>
    <w:rsid w:val="0082066F"/>
    <w:rsid w:val="008206F9"/>
    <w:rsid w:val="00820C2F"/>
    <w:rsid w:val="00822109"/>
    <w:rsid w:val="008223D8"/>
    <w:rsid w:val="00822496"/>
    <w:rsid w:val="008232AE"/>
    <w:rsid w:val="008250E9"/>
    <w:rsid w:val="0082596A"/>
    <w:rsid w:val="00830048"/>
    <w:rsid w:val="00830627"/>
    <w:rsid w:val="00830D6B"/>
    <w:rsid w:val="00831534"/>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47E63"/>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EE8"/>
    <w:rsid w:val="00880F0A"/>
    <w:rsid w:val="008812FC"/>
    <w:rsid w:val="00881740"/>
    <w:rsid w:val="0088178C"/>
    <w:rsid w:val="00881D8C"/>
    <w:rsid w:val="00881FAC"/>
    <w:rsid w:val="00882A64"/>
    <w:rsid w:val="00882D3D"/>
    <w:rsid w:val="00882D73"/>
    <w:rsid w:val="008832AF"/>
    <w:rsid w:val="00883624"/>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99"/>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92B"/>
    <w:rsid w:val="008B4A20"/>
    <w:rsid w:val="008B5567"/>
    <w:rsid w:val="008B6AA4"/>
    <w:rsid w:val="008B7439"/>
    <w:rsid w:val="008C0AF2"/>
    <w:rsid w:val="008C0FF3"/>
    <w:rsid w:val="008C11D2"/>
    <w:rsid w:val="008C171A"/>
    <w:rsid w:val="008C2118"/>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B26"/>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42E"/>
    <w:rsid w:val="009036F2"/>
    <w:rsid w:val="009040F9"/>
    <w:rsid w:val="00906305"/>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943"/>
    <w:rsid w:val="00951EEF"/>
    <w:rsid w:val="00953180"/>
    <w:rsid w:val="009531CB"/>
    <w:rsid w:val="00953735"/>
    <w:rsid w:val="009538ED"/>
    <w:rsid w:val="00953A53"/>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7B1"/>
    <w:rsid w:val="00964CBA"/>
    <w:rsid w:val="00965565"/>
    <w:rsid w:val="00965E1E"/>
    <w:rsid w:val="00966DFD"/>
    <w:rsid w:val="00966F56"/>
    <w:rsid w:val="009675A3"/>
    <w:rsid w:val="00967909"/>
    <w:rsid w:val="00967ADE"/>
    <w:rsid w:val="00970459"/>
    <w:rsid w:val="009706B2"/>
    <w:rsid w:val="00971221"/>
    <w:rsid w:val="0097218D"/>
    <w:rsid w:val="0097237E"/>
    <w:rsid w:val="009723EB"/>
    <w:rsid w:val="00972FE5"/>
    <w:rsid w:val="009731B3"/>
    <w:rsid w:val="00973619"/>
    <w:rsid w:val="009739F8"/>
    <w:rsid w:val="00973B1C"/>
    <w:rsid w:val="0097416B"/>
    <w:rsid w:val="009744D7"/>
    <w:rsid w:val="009747A8"/>
    <w:rsid w:val="00974B4B"/>
    <w:rsid w:val="00975219"/>
    <w:rsid w:val="009807AA"/>
    <w:rsid w:val="00981664"/>
    <w:rsid w:val="00982BA2"/>
    <w:rsid w:val="009832B3"/>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5EC"/>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8F2"/>
    <w:rsid w:val="00A3091A"/>
    <w:rsid w:val="00A30EF4"/>
    <w:rsid w:val="00A31A14"/>
    <w:rsid w:val="00A3224D"/>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86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413A"/>
    <w:rsid w:val="00AF42AC"/>
    <w:rsid w:val="00AF4396"/>
    <w:rsid w:val="00AF4D7C"/>
    <w:rsid w:val="00AF6878"/>
    <w:rsid w:val="00AF6AA5"/>
    <w:rsid w:val="00AF7246"/>
    <w:rsid w:val="00AF75B9"/>
    <w:rsid w:val="00AF7BFD"/>
    <w:rsid w:val="00B011F8"/>
    <w:rsid w:val="00B01AEB"/>
    <w:rsid w:val="00B02154"/>
    <w:rsid w:val="00B022C3"/>
    <w:rsid w:val="00B029C7"/>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6172"/>
    <w:rsid w:val="00B46D85"/>
    <w:rsid w:val="00B47664"/>
    <w:rsid w:val="00B47674"/>
    <w:rsid w:val="00B477B2"/>
    <w:rsid w:val="00B5056B"/>
    <w:rsid w:val="00B50FCE"/>
    <w:rsid w:val="00B510F0"/>
    <w:rsid w:val="00B5124B"/>
    <w:rsid w:val="00B514D9"/>
    <w:rsid w:val="00B5158F"/>
    <w:rsid w:val="00B51B39"/>
    <w:rsid w:val="00B51E13"/>
    <w:rsid w:val="00B52092"/>
    <w:rsid w:val="00B52231"/>
    <w:rsid w:val="00B526A9"/>
    <w:rsid w:val="00B52FE8"/>
    <w:rsid w:val="00B5307D"/>
    <w:rsid w:val="00B530B5"/>
    <w:rsid w:val="00B53346"/>
    <w:rsid w:val="00B53EC2"/>
    <w:rsid w:val="00B53FD1"/>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D20"/>
    <w:rsid w:val="00B87D99"/>
    <w:rsid w:val="00B911FA"/>
    <w:rsid w:val="00B9147A"/>
    <w:rsid w:val="00B919A7"/>
    <w:rsid w:val="00B91FF3"/>
    <w:rsid w:val="00B9218C"/>
    <w:rsid w:val="00B92417"/>
    <w:rsid w:val="00B92A1D"/>
    <w:rsid w:val="00B93712"/>
    <w:rsid w:val="00B93CA0"/>
    <w:rsid w:val="00B944A6"/>
    <w:rsid w:val="00B94544"/>
    <w:rsid w:val="00B946DF"/>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63B4"/>
    <w:rsid w:val="00BF68F6"/>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737"/>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745"/>
    <w:rsid w:val="00C321B5"/>
    <w:rsid w:val="00C3281E"/>
    <w:rsid w:val="00C32838"/>
    <w:rsid w:val="00C338BA"/>
    <w:rsid w:val="00C33B5F"/>
    <w:rsid w:val="00C33DF7"/>
    <w:rsid w:val="00C34703"/>
    <w:rsid w:val="00C34C8C"/>
    <w:rsid w:val="00C34F93"/>
    <w:rsid w:val="00C35825"/>
    <w:rsid w:val="00C366FC"/>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C04"/>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4E2"/>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4939"/>
    <w:rsid w:val="00D458E5"/>
    <w:rsid w:val="00D467ED"/>
    <w:rsid w:val="00D46EBB"/>
    <w:rsid w:val="00D4721C"/>
    <w:rsid w:val="00D4760C"/>
    <w:rsid w:val="00D50B65"/>
    <w:rsid w:val="00D50FD2"/>
    <w:rsid w:val="00D514A9"/>
    <w:rsid w:val="00D519EC"/>
    <w:rsid w:val="00D51B0D"/>
    <w:rsid w:val="00D51D17"/>
    <w:rsid w:val="00D51D88"/>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359"/>
    <w:rsid w:val="00D647C8"/>
    <w:rsid w:val="00D648C9"/>
    <w:rsid w:val="00D671C8"/>
    <w:rsid w:val="00D6721E"/>
    <w:rsid w:val="00D701FC"/>
    <w:rsid w:val="00D714F4"/>
    <w:rsid w:val="00D7181C"/>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714A"/>
    <w:rsid w:val="00E476C3"/>
    <w:rsid w:val="00E47811"/>
    <w:rsid w:val="00E50382"/>
    <w:rsid w:val="00E50B69"/>
    <w:rsid w:val="00E51B36"/>
    <w:rsid w:val="00E541E0"/>
    <w:rsid w:val="00E545AC"/>
    <w:rsid w:val="00E54D0F"/>
    <w:rsid w:val="00E54F10"/>
    <w:rsid w:val="00E550AF"/>
    <w:rsid w:val="00E55E34"/>
    <w:rsid w:val="00E56854"/>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E0B40"/>
    <w:rsid w:val="00EE171D"/>
    <w:rsid w:val="00EE18AE"/>
    <w:rsid w:val="00EE26CD"/>
    <w:rsid w:val="00EE5EA6"/>
    <w:rsid w:val="00EE61E8"/>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C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87B"/>
    <w:rsid w:val="00F30FF5"/>
    <w:rsid w:val="00F310FF"/>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5413"/>
    <w:rsid w:val="00F556F0"/>
    <w:rsid w:val="00F55D1E"/>
    <w:rsid w:val="00F5611F"/>
    <w:rsid w:val="00F56E6C"/>
    <w:rsid w:val="00F57D38"/>
    <w:rsid w:val="00F60804"/>
    <w:rsid w:val="00F60C2E"/>
    <w:rsid w:val="00F60E4F"/>
    <w:rsid w:val="00F62231"/>
    <w:rsid w:val="00F625D4"/>
    <w:rsid w:val="00F63A1D"/>
    <w:rsid w:val="00F649C1"/>
    <w:rsid w:val="00F657EC"/>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E0149"/>
    <w:rsid w:val="00FE03F3"/>
    <w:rsid w:val="00FE067D"/>
    <w:rsid w:val="00FE06A0"/>
    <w:rsid w:val="00FE0783"/>
    <w:rsid w:val="00FE09B7"/>
    <w:rsid w:val="00FE150D"/>
    <w:rsid w:val="00FE5AFB"/>
    <w:rsid w:val="00FE5E0F"/>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FAE1070"/>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5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318659714">
      <w:bodyDiv w:val="1"/>
      <w:marLeft w:val="0"/>
      <w:marRight w:val="0"/>
      <w:marTop w:val="0"/>
      <w:marBottom w:val="0"/>
      <w:divBdr>
        <w:top w:val="none" w:sz="0" w:space="0" w:color="auto"/>
        <w:left w:val="none" w:sz="0" w:space="0" w:color="auto"/>
        <w:bottom w:val="none" w:sz="0" w:space="0" w:color="auto"/>
        <w:right w:val="none" w:sz="0" w:space="0" w:color="auto"/>
      </w:divBdr>
      <w:divsChild>
        <w:div w:id="12341377">
          <w:marLeft w:val="-115"/>
          <w:marRight w:val="0"/>
          <w:marTop w:val="0"/>
          <w:marBottom w:val="0"/>
          <w:divBdr>
            <w:top w:val="none" w:sz="0" w:space="0" w:color="auto"/>
            <w:left w:val="none" w:sz="0" w:space="0" w:color="auto"/>
            <w:bottom w:val="none" w:sz="0" w:space="0" w:color="auto"/>
            <w:right w:val="none" w:sz="0" w:space="0" w:color="auto"/>
          </w:divBdr>
        </w:div>
      </w:divsChild>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sChild>
        <w:div w:id="2042784336">
          <w:marLeft w:val="-115"/>
          <w:marRight w:val="0"/>
          <w:marTop w:val="0"/>
          <w:marBottom w:val="0"/>
          <w:divBdr>
            <w:top w:val="none" w:sz="0" w:space="0" w:color="auto"/>
            <w:left w:val="none" w:sz="0" w:space="0" w:color="auto"/>
            <w:bottom w:val="none" w:sz="0" w:space="0" w:color="auto"/>
            <w:right w:val="none" w:sz="0" w:space="0" w:color="auto"/>
          </w:divBdr>
        </w:div>
      </w:divsChild>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682853562">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639CA-831E-4773-A927-106E7571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8</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DELL</cp:lastModifiedBy>
  <cp:revision>3</cp:revision>
  <cp:lastPrinted>2020-02-17T10:30:00Z</cp:lastPrinted>
  <dcterms:created xsi:type="dcterms:W3CDTF">2020-02-20T09:28:00Z</dcterms:created>
  <dcterms:modified xsi:type="dcterms:W3CDTF">2020-02-20T09:31:00Z</dcterms:modified>
</cp:coreProperties>
</file>