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6ED3" w:rsidRPr="004717AA" w:rsidRDefault="00CD591E" w:rsidP="00966DE6">
      <w:pPr>
        <w:pStyle w:val="Caption"/>
        <w:spacing w:line="240" w:lineRule="auto"/>
        <w:ind w:left="720"/>
        <w:rPr>
          <w:rFonts w:ascii="Arial" w:hAnsi="Arial" w:cs="Arial"/>
          <w:sz w:val="20"/>
          <w:szCs w:val="20"/>
          <w:lang w:val="en-GB"/>
        </w:rPr>
      </w:pPr>
      <w:r w:rsidRPr="004717AA">
        <w:rPr>
          <w:rFonts w:ascii="Arial" w:hAnsi="Arial" w:cs="Arial"/>
          <w:sz w:val="20"/>
          <w:szCs w:val="20"/>
          <w:lang w:val="en-GB"/>
        </w:rPr>
        <w:t xml:space="preserve">TAKUNI GROUP PUBLIC COMPANY LIMITED </w:t>
      </w:r>
    </w:p>
    <w:p w:rsidR="00FA6ED3" w:rsidRPr="004717AA" w:rsidRDefault="00FA6ED3" w:rsidP="00966DE6">
      <w:pPr>
        <w:suppressAutoHyphens/>
        <w:spacing w:after="0" w:line="240" w:lineRule="auto"/>
        <w:ind w:left="720"/>
        <w:rPr>
          <w:rFonts w:ascii="Arial" w:hAnsi="Arial" w:cs="Arial"/>
          <w:b/>
          <w:bCs/>
          <w:sz w:val="20"/>
          <w:szCs w:val="20"/>
        </w:rPr>
      </w:pPr>
    </w:p>
    <w:p w:rsidR="00FA6ED3" w:rsidRPr="004717AA" w:rsidRDefault="00FA6ED3" w:rsidP="00966DE6">
      <w:pPr>
        <w:suppressAutoHyphens/>
        <w:spacing w:after="0" w:line="240" w:lineRule="auto"/>
        <w:ind w:left="720"/>
        <w:rPr>
          <w:rFonts w:ascii="Arial" w:hAnsi="Arial" w:cs="Arial"/>
          <w:b/>
          <w:bCs/>
          <w:sz w:val="20"/>
          <w:szCs w:val="20"/>
        </w:rPr>
      </w:pPr>
    </w:p>
    <w:p w:rsidR="00FA6ED3" w:rsidRPr="004717AA" w:rsidRDefault="00FA6ED3" w:rsidP="00966DE6">
      <w:pPr>
        <w:keepNext/>
        <w:spacing w:after="0" w:line="240" w:lineRule="auto"/>
        <w:ind w:left="720"/>
        <w:rPr>
          <w:rFonts w:ascii="Arial" w:hAnsi="Arial" w:cs="Arial"/>
          <w:b/>
          <w:bCs/>
          <w:sz w:val="20"/>
          <w:szCs w:val="20"/>
        </w:rPr>
      </w:pPr>
      <w:r w:rsidRPr="004717AA">
        <w:rPr>
          <w:rFonts w:ascii="Arial" w:hAnsi="Arial" w:cs="Arial"/>
          <w:b/>
          <w:bCs/>
          <w:sz w:val="20"/>
          <w:szCs w:val="20"/>
        </w:rPr>
        <w:t>CONSOLIDATED AND SEPARATE FINANCIAL STATEMENTS</w:t>
      </w:r>
    </w:p>
    <w:p w:rsidR="00FA6ED3" w:rsidRPr="004717AA" w:rsidRDefault="00FA6ED3" w:rsidP="00966DE6">
      <w:pPr>
        <w:suppressAutoHyphens/>
        <w:spacing w:after="0" w:line="240" w:lineRule="auto"/>
        <w:ind w:left="720"/>
        <w:rPr>
          <w:rFonts w:ascii="Arial" w:hAnsi="Arial" w:cs="Arial"/>
          <w:b/>
          <w:bCs/>
          <w:sz w:val="20"/>
          <w:szCs w:val="20"/>
        </w:rPr>
      </w:pPr>
    </w:p>
    <w:p w:rsidR="00FA6ED3" w:rsidRPr="004717AA" w:rsidRDefault="00130403" w:rsidP="00966DE6">
      <w:pPr>
        <w:suppressAutoHyphens/>
        <w:spacing w:after="0" w:line="240" w:lineRule="auto"/>
        <w:ind w:left="720"/>
        <w:rPr>
          <w:rFonts w:ascii="Arial" w:hAnsi="Arial" w:cs="Arial"/>
          <w:b/>
          <w:bCs/>
          <w:sz w:val="20"/>
          <w:szCs w:val="20"/>
        </w:rPr>
      </w:pPr>
      <w:r w:rsidRPr="004717AA">
        <w:rPr>
          <w:rFonts w:ascii="Arial" w:hAnsi="Arial" w:cs="Arial"/>
          <w:b/>
          <w:bCs/>
          <w:sz w:val="20"/>
          <w:szCs w:val="20"/>
        </w:rPr>
        <w:t xml:space="preserve">31 DECEMBER </w:t>
      </w:r>
      <w:r w:rsidR="00333D72" w:rsidRPr="004717AA">
        <w:rPr>
          <w:rFonts w:ascii="Arial" w:hAnsi="Arial" w:cs="Arial"/>
          <w:b/>
          <w:bCs/>
          <w:sz w:val="20"/>
          <w:szCs w:val="20"/>
        </w:rPr>
        <w:t>2019</w:t>
      </w:r>
    </w:p>
    <w:p w:rsidR="00FA6ED3" w:rsidRPr="004717AA" w:rsidRDefault="00FA6ED3" w:rsidP="00966DE6">
      <w:pPr>
        <w:pStyle w:val="Default"/>
        <w:rPr>
          <w:b/>
          <w:bCs/>
          <w:color w:val="auto"/>
          <w:sz w:val="18"/>
          <w:szCs w:val="18"/>
        </w:rPr>
      </w:pPr>
    </w:p>
    <w:p w:rsidR="00F14E8E" w:rsidRPr="005D73D2" w:rsidRDefault="00F14E8E" w:rsidP="00966DE6">
      <w:pPr>
        <w:pStyle w:val="Default"/>
        <w:rPr>
          <w:b/>
          <w:bCs/>
          <w:color w:val="C00000"/>
          <w:sz w:val="18"/>
          <w:szCs w:val="18"/>
        </w:rPr>
        <w:sectPr w:rsidR="00F14E8E" w:rsidRPr="005D73D2" w:rsidSect="005D73D2">
          <w:pgSz w:w="11909" w:h="16834" w:code="9"/>
          <w:pgMar w:top="4176" w:right="2880" w:bottom="10080" w:left="1728" w:header="706" w:footer="706" w:gutter="0"/>
          <w:pgNumType w:start="0"/>
          <w:cols w:space="708"/>
          <w:docGrid w:linePitch="360"/>
        </w:sectPr>
      </w:pPr>
    </w:p>
    <w:p w:rsidR="00790517" w:rsidRPr="00464310" w:rsidRDefault="00790517" w:rsidP="00966DE6">
      <w:pPr>
        <w:pStyle w:val="Default"/>
        <w:rPr>
          <w:rFonts w:eastAsia="Calibri"/>
          <w:b/>
          <w:bCs/>
          <w:color w:val="CF4A02"/>
          <w:sz w:val="20"/>
          <w:szCs w:val="20"/>
        </w:rPr>
      </w:pPr>
      <w:r w:rsidRPr="00464310">
        <w:rPr>
          <w:rFonts w:eastAsia="Calibri"/>
          <w:b/>
          <w:bCs/>
          <w:color w:val="CF4A02"/>
          <w:sz w:val="20"/>
          <w:szCs w:val="20"/>
        </w:rPr>
        <w:lastRenderedPageBreak/>
        <w:t>I</w:t>
      </w:r>
      <w:r w:rsidR="00886FDA" w:rsidRPr="00464310">
        <w:rPr>
          <w:rFonts w:eastAsia="Calibri"/>
          <w:b/>
          <w:bCs/>
          <w:color w:val="CF4A02"/>
          <w:sz w:val="20"/>
          <w:szCs w:val="20"/>
        </w:rPr>
        <w:t>ndependent</w:t>
      </w:r>
      <w:r w:rsidRPr="00464310">
        <w:rPr>
          <w:rFonts w:eastAsia="Calibri"/>
          <w:b/>
          <w:bCs/>
          <w:color w:val="CF4A02"/>
          <w:sz w:val="20"/>
          <w:szCs w:val="20"/>
        </w:rPr>
        <w:t xml:space="preserve"> </w:t>
      </w:r>
      <w:r w:rsidR="008E0FC2" w:rsidRPr="00464310">
        <w:rPr>
          <w:rFonts w:eastAsia="Calibri"/>
          <w:b/>
          <w:bCs/>
          <w:color w:val="CF4A02"/>
          <w:sz w:val="20"/>
          <w:szCs w:val="20"/>
        </w:rPr>
        <w:t>A</w:t>
      </w:r>
      <w:r w:rsidR="00886FDA" w:rsidRPr="00464310">
        <w:rPr>
          <w:rFonts w:eastAsia="Calibri"/>
          <w:b/>
          <w:bCs/>
          <w:color w:val="CF4A02"/>
          <w:sz w:val="20"/>
          <w:szCs w:val="20"/>
        </w:rPr>
        <w:t>uditor</w:t>
      </w:r>
      <w:r w:rsidRPr="00464310">
        <w:rPr>
          <w:rFonts w:eastAsia="Calibri"/>
          <w:b/>
          <w:bCs/>
          <w:color w:val="CF4A02"/>
          <w:sz w:val="20"/>
          <w:szCs w:val="20"/>
        </w:rPr>
        <w:t>’</w:t>
      </w:r>
      <w:r w:rsidR="00886FDA" w:rsidRPr="00464310">
        <w:rPr>
          <w:rFonts w:eastAsia="Calibri"/>
          <w:b/>
          <w:bCs/>
          <w:color w:val="CF4A02"/>
          <w:sz w:val="20"/>
          <w:szCs w:val="20"/>
        </w:rPr>
        <w:t xml:space="preserve">s </w:t>
      </w:r>
      <w:r w:rsidR="008E0FC2" w:rsidRPr="00464310">
        <w:rPr>
          <w:rFonts w:eastAsia="Calibri"/>
          <w:b/>
          <w:bCs/>
          <w:color w:val="CF4A02"/>
          <w:sz w:val="20"/>
          <w:szCs w:val="20"/>
        </w:rPr>
        <w:t>R</w:t>
      </w:r>
      <w:r w:rsidR="00886FDA" w:rsidRPr="00464310">
        <w:rPr>
          <w:rFonts w:eastAsia="Calibri"/>
          <w:b/>
          <w:bCs/>
          <w:color w:val="CF4A02"/>
          <w:sz w:val="20"/>
          <w:szCs w:val="20"/>
        </w:rPr>
        <w:t>eport</w:t>
      </w:r>
      <w:r w:rsidRPr="00464310">
        <w:rPr>
          <w:rFonts w:eastAsia="Calibri"/>
          <w:b/>
          <w:bCs/>
          <w:color w:val="CF4A02"/>
          <w:sz w:val="20"/>
          <w:szCs w:val="20"/>
        </w:rPr>
        <w:t xml:space="preserve"> </w:t>
      </w:r>
    </w:p>
    <w:p w:rsidR="000D55B0" w:rsidRPr="005D73D2" w:rsidRDefault="000D55B0" w:rsidP="00966DE6">
      <w:pPr>
        <w:pStyle w:val="Default"/>
        <w:rPr>
          <w:b/>
          <w:bCs/>
          <w:color w:val="C00000"/>
          <w:sz w:val="18"/>
          <w:szCs w:val="18"/>
        </w:rPr>
      </w:pPr>
    </w:p>
    <w:p w:rsidR="000D55B0" w:rsidRPr="005D73D2" w:rsidRDefault="000D55B0" w:rsidP="00966DE6">
      <w:pPr>
        <w:pStyle w:val="Default"/>
        <w:rPr>
          <w:color w:val="C00000"/>
          <w:sz w:val="18"/>
          <w:szCs w:val="18"/>
        </w:rPr>
      </w:pPr>
    </w:p>
    <w:p w:rsidR="00790517" w:rsidRPr="00464310" w:rsidRDefault="00E07F94" w:rsidP="00966DE6">
      <w:pPr>
        <w:pStyle w:val="Default"/>
        <w:rPr>
          <w:rFonts w:eastAsia="Calibri"/>
          <w:color w:val="auto"/>
          <w:sz w:val="20"/>
          <w:szCs w:val="20"/>
        </w:rPr>
      </w:pPr>
      <w:r w:rsidRPr="00464310">
        <w:rPr>
          <w:rFonts w:eastAsia="Calibri"/>
          <w:color w:val="auto"/>
          <w:sz w:val="20"/>
          <w:szCs w:val="20"/>
        </w:rPr>
        <w:t xml:space="preserve">To the </w:t>
      </w:r>
      <w:r w:rsidR="00CD591E" w:rsidRPr="00464310">
        <w:rPr>
          <w:rFonts w:eastAsia="Calibri"/>
          <w:color w:val="auto"/>
          <w:sz w:val="20"/>
          <w:szCs w:val="20"/>
        </w:rPr>
        <w:t xml:space="preserve">Shareholders and the Board of Directors of </w:t>
      </w:r>
      <w:proofErr w:type="spellStart"/>
      <w:r w:rsidR="00CD591E" w:rsidRPr="00464310">
        <w:rPr>
          <w:rFonts w:eastAsia="Calibri"/>
          <w:color w:val="auto"/>
          <w:sz w:val="20"/>
          <w:szCs w:val="20"/>
        </w:rPr>
        <w:t>Takuni</w:t>
      </w:r>
      <w:proofErr w:type="spellEnd"/>
      <w:r w:rsidR="00CD591E" w:rsidRPr="00464310">
        <w:rPr>
          <w:rFonts w:eastAsia="Calibri"/>
          <w:color w:val="auto"/>
          <w:sz w:val="20"/>
          <w:szCs w:val="20"/>
        </w:rPr>
        <w:t xml:space="preserve"> Group Public Company Limited</w:t>
      </w:r>
    </w:p>
    <w:p w:rsidR="00790517" w:rsidRPr="005D73D2" w:rsidRDefault="00790517" w:rsidP="00966DE6">
      <w:pPr>
        <w:pStyle w:val="Default"/>
        <w:rPr>
          <w:b/>
          <w:bCs/>
          <w:sz w:val="18"/>
          <w:szCs w:val="18"/>
        </w:rPr>
      </w:pPr>
    </w:p>
    <w:p w:rsidR="00790517" w:rsidRPr="005D73D2" w:rsidRDefault="00790517" w:rsidP="00966DE6">
      <w:pPr>
        <w:pStyle w:val="Default"/>
        <w:rPr>
          <w:b/>
          <w:bCs/>
          <w:sz w:val="18"/>
          <w:szCs w:val="18"/>
        </w:rPr>
      </w:pPr>
    </w:p>
    <w:p w:rsidR="00790517" w:rsidRPr="00464310" w:rsidRDefault="009D6C4B" w:rsidP="00966DE6">
      <w:pPr>
        <w:pStyle w:val="Default"/>
        <w:jc w:val="thaiDistribute"/>
        <w:rPr>
          <w:rFonts w:eastAsia="Calibri" w:cstheme="minorBidi"/>
          <w:b/>
          <w:bCs/>
          <w:color w:val="CF4A02"/>
          <w:sz w:val="18"/>
          <w:szCs w:val="18"/>
        </w:rPr>
      </w:pPr>
      <w:r w:rsidRPr="00464310">
        <w:rPr>
          <w:rFonts w:eastAsia="Calibri"/>
          <w:b/>
          <w:bCs/>
          <w:color w:val="CF4A02"/>
          <w:sz w:val="18"/>
          <w:szCs w:val="18"/>
        </w:rPr>
        <w:t>My o</w:t>
      </w:r>
      <w:r w:rsidR="00790517" w:rsidRPr="00464310">
        <w:rPr>
          <w:rFonts w:eastAsia="Calibri"/>
          <w:b/>
          <w:bCs/>
          <w:color w:val="CF4A02"/>
          <w:sz w:val="18"/>
          <w:szCs w:val="18"/>
        </w:rPr>
        <w:t xml:space="preserve">pinion </w:t>
      </w:r>
    </w:p>
    <w:p w:rsidR="00E3702E" w:rsidRPr="005D73D2" w:rsidRDefault="00E3702E" w:rsidP="00966DE6">
      <w:pPr>
        <w:pStyle w:val="Default"/>
        <w:jc w:val="thaiDistribute"/>
        <w:rPr>
          <w:rFonts w:eastAsia="Calibri" w:cstheme="minorBidi"/>
          <w:b/>
          <w:bCs/>
          <w:color w:val="C00000"/>
          <w:sz w:val="12"/>
          <w:szCs w:val="12"/>
        </w:rPr>
      </w:pPr>
    </w:p>
    <w:p w:rsidR="009D6C4B" w:rsidRPr="004717AA" w:rsidRDefault="009D6C4B" w:rsidP="00966DE6">
      <w:pPr>
        <w:spacing w:after="0" w:line="240" w:lineRule="auto"/>
        <w:jc w:val="thaiDistribute"/>
        <w:rPr>
          <w:rFonts w:ascii="Arial" w:hAnsi="Arial" w:cs="Arial"/>
          <w:sz w:val="18"/>
          <w:szCs w:val="18"/>
        </w:rPr>
      </w:pPr>
      <w:r w:rsidRPr="004717AA">
        <w:rPr>
          <w:rFonts w:ascii="Arial" w:hAnsi="Arial" w:cs="Arial"/>
          <w:sz w:val="18"/>
          <w:szCs w:val="18"/>
        </w:rPr>
        <w:t xml:space="preserve">In my opinion, the consolidated </w:t>
      </w:r>
      <w:r w:rsidR="00AF7479" w:rsidRPr="004717AA">
        <w:rPr>
          <w:rFonts w:ascii="Arial" w:hAnsi="Arial" w:cs="Arial"/>
          <w:sz w:val="18"/>
          <w:szCs w:val="18"/>
        </w:rPr>
        <w:t xml:space="preserve">financial statements </w:t>
      </w:r>
      <w:r w:rsidR="00886FDA" w:rsidRPr="004717AA">
        <w:rPr>
          <w:rFonts w:ascii="Arial" w:hAnsi="Arial" w:cs="Arial"/>
          <w:sz w:val="18"/>
          <w:szCs w:val="18"/>
        </w:rPr>
        <w:t xml:space="preserve">of </w:t>
      </w:r>
      <w:proofErr w:type="spellStart"/>
      <w:r w:rsidR="00CD591E" w:rsidRPr="004717AA">
        <w:rPr>
          <w:rFonts w:ascii="Arial" w:hAnsi="Arial" w:cs="Arial"/>
          <w:sz w:val="18"/>
          <w:szCs w:val="18"/>
        </w:rPr>
        <w:t>Takuni</w:t>
      </w:r>
      <w:proofErr w:type="spellEnd"/>
      <w:r w:rsidR="00CD591E" w:rsidRPr="004717AA">
        <w:rPr>
          <w:rFonts w:ascii="Arial" w:hAnsi="Arial" w:cs="Arial"/>
          <w:sz w:val="18"/>
          <w:szCs w:val="18"/>
        </w:rPr>
        <w:t xml:space="preserve"> Group Public Company Limited</w:t>
      </w:r>
      <w:r w:rsidR="00886FDA" w:rsidRPr="004717AA">
        <w:rPr>
          <w:rFonts w:ascii="Arial" w:hAnsi="Arial" w:cs="Arial"/>
          <w:sz w:val="18"/>
          <w:szCs w:val="18"/>
        </w:rPr>
        <w:t xml:space="preserve"> </w:t>
      </w:r>
      <w:r w:rsidR="00AF7479" w:rsidRPr="004717AA">
        <w:rPr>
          <w:rFonts w:ascii="Arial" w:hAnsi="Arial" w:cs="Arial"/>
          <w:sz w:val="18"/>
          <w:szCs w:val="18"/>
        </w:rPr>
        <w:t xml:space="preserve">(the Company) </w:t>
      </w:r>
      <w:r w:rsidR="00886FDA" w:rsidRPr="004717AA">
        <w:rPr>
          <w:rFonts w:ascii="Arial" w:hAnsi="Arial" w:cs="Arial"/>
          <w:sz w:val="18"/>
          <w:szCs w:val="18"/>
        </w:rPr>
        <w:t>and its</w:t>
      </w:r>
      <w:r w:rsidR="00886FDA" w:rsidRPr="004717AA">
        <w:rPr>
          <w:rFonts w:ascii="Arial" w:hAnsi="Arial" w:cs="Arial"/>
          <w:sz w:val="18"/>
          <w:szCs w:val="18"/>
          <w:lang w:val="en-US"/>
        </w:rPr>
        <w:t xml:space="preserve"> subsidiaries (the Group) </w:t>
      </w:r>
      <w:r w:rsidR="00AF7479" w:rsidRPr="004717AA">
        <w:rPr>
          <w:rFonts w:ascii="Arial" w:hAnsi="Arial" w:cs="Arial"/>
          <w:sz w:val="18"/>
          <w:szCs w:val="18"/>
          <w:lang w:val="en-US"/>
        </w:rPr>
        <w:t xml:space="preserve">and the </w:t>
      </w:r>
      <w:r w:rsidR="00AF7479" w:rsidRPr="004717AA">
        <w:rPr>
          <w:rFonts w:ascii="Arial" w:hAnsi="Arial" w:cs="Arial"/>
          <w:sz w:val="18"/>
          <w:szCs w:val="18"/>
        </w:rPr>
        <w:t xml:space="preserve">separate financial statements of the Company </w:t>
      </w:r>
      <w:r w:rsidRPr="004717AA">
        <w:rPr>
          <w:rFonts w:ascii="Arial" w:hAnsi="Arial" w:cs="Arial"/>
          <w:sz w:val="18"/>
          <w:szCs w:val="18"/>
        </w:rPr>
        <w:t xml:space="preserve">present fairly, in all material respects, the consolidated and separate financial position of the Group and of the Company as at </w:t>
      </w:r>
      <w:r w:rsidR="00CD591E" w:rsidRPr="004717AA">
        <w:rPr>
          <w:rFonts w:ascii="Arial" w:hAnsi="Arial" w:cs="Arial"/>
          <w:sz w:val="18"/>
          <w:szCs w:val="18"/>
        </w:rPr>
        <w:t xml:space="preserve">31 December </w:t>
      </w:r>
      <w:r w:rsidR="00333D72" w:rsidRPr="004717AA">
        <w:rPr>
          <w:rFonts w:ascii="Arial" w:hAnsi="Arial" w:cs="Arial"/>
          <w:sz w:val="18"/>
          <w:szCs w:val="18"/>
        </w:rPr>
        <w:t>2019</w:t>
      </w:r>
      <w:r w:rsidRPr="004717AA">
        <w:rPr>
          <w:rFonts w:ascii="Arial" w:hAnsi="Arial" w:cs="Arial"/>
          <w:sz w:val="18"/>
          <w:szCs w:val="18"/>
        </w:rPr>
        <w:t>, and its consolidated and separate financial performance and its consolidated and separate cash flows for the year then ended in accordance with Thai Financial Reporting Standards</w:t>
      </w:r>
      <w:r w:rsidRPr="004717AA">
        <w:rPr>
          <w:rFonts w:ascii="Arial" w:hAnsi="Arial" w:cs="Arial"/>
          <w:spacing w:val="-2"/>
          <w:sz w:val="18"/>
          <w:szCs w:val="18"/>
        </w:rPr>
        <w:t xml:space="preserve"> </w:t>
      </w:r>
      <w:r w:rsidRPr="004717AA">
        <w:rPr>
          <w:rFonts w:ascii="Arial" w:hAnsi="Arial" w:cs="Arial"/>
          <w:sz w:val="18"/>
          <w:szCs w:val="18"/>
        </w:rPr>
        <w:t xml:space="preserve">(TFRSs). </w:t>
      </w:r>
    </w:p>
    <w:p w:rsidR="009D6C4B" w:rsidRPr="005D73D2" w:rsidRDefault="009D6C4B" w:rsidP="00966DE6">
      <w:pPr>
        <w:pStyle w:val="Default"/>
        <w:jc w:val="thaiDistribute"/>
        <w:rPr>
          <w:b/>
          <w:bCs/>
          <w:sz w:val="18"/>
          <w:szCs w:val="18"/>
        </w:rPr>
      </w:pPr>
    </w:p>
    <w:p w:rsidR="009D6C4B" w:rsidRPr="00464310" w:rsidRDefault="009D6C4B" w:rsidP="00966DE6">
      <w:pPr>
        <w:pStyle w:val="Default"/>
        <w:jc w:val="thaiDistribute"/>
        <w:rPr>
          <w:rFonts w:eastAsia="Calibri" w:cstheme="minorBidi"/>
          <w:b/>
          <w:bCs/>
          <w:color w:val="CF4A02"/>
          <w:sz w:val="18"/>
          <w:szCs w:val="18"/>
        </w:rPr>
      </w:pPr>
      <w:r w:rsidRPr="00464310">
        <w:rPr>
          <w:rFonts w:eastAsia="Calibri"/>
          <w:b/>
          <w:bCs/>
          <w:color w:val="CF4A02"/>
          <w:sz w:val="18"/>
          <w:szCs w:val="18"/>
        </w:rPr>
        <w:t>What I have audited</w:t>
      </w:r>
    </w:p>
    <w:p w:rsidR="00E3702E" w:rsidRPr="005D73D2" w:rsidRDefault="00E3702E" w:rsidP="00966DE6">
      <w:pPr>
        <w:pStyle w:val="Default"/>
        <w:jc w:val="thaiDistribute"/>
        <w:rPr>
          <w:rFonts w:eastAsia="Calibri" w:cstheme="minorBidi"/>
          <w:b/>
          <w:bCs/>
          <w:color w:val="C00000"/>
          <w:sz w:val="12"/>
          <w:szCs w:val="12"/>
        </w:rPr>
      </w:pPr>
    </w:p>
    <w:p w:rsidR="004B5FB9" w:rsidRDefault="004B5FB9" w:rsidP="00966DE6">
      <w:pPr>
        <w:pStyle w:val="Default"/>
        <w:jc w:val="thaiDistribute"/>
        <w:rPr>
          <w:sz w:val="18"/>
          <w:szCs w:val="18"/>
        </w:rPr>
      </w:pPr>
      <w:r w:rsidRPr="004B5FB9">
        <w:rPr>
          <w:sz w:val="18"/>
          <w:szCs w:val="18"/>
        </w:rPr>
        <w:t>The consolidated</w:t>
      </w:r>
      <w:r w:rsidR="00EE2C7A">
        <w:rPr>
          <w:rFonts w:cstheme="minorBidi" w:hint="cs"/>
          <w:sz w:val="18"/>
          <w:szCs w:val="18"/>
          <w:cs/>
        </w:rPr>
        <w:t xml:space="preserve"> </w:t>
      </w:r>
      <w:r w:rsidRPr="004B5FB9">
        <w:rPr>
          <w:sz w:val="18"/>
          <w:szCs w:val="18"/>
        </w:rPr>
        <w:t>and separate financial statements comprise:</w:t>
      </w:r>
    </w:p>
    <w:p w:rsidR="00442F28" w:rsidRPr="00442F28" w:rsidRDefault="00442F28" w:rsidP="00966DE6">
      <w:pPr>
        <w:pStyle w:val="Default"/>
        <w:jc w:val="thaiDistribute"/>
        <w:rPr>
          <w:sz w:val="12"/>
          <w:szCs w:val="12"/>
        </w:rPr>
      </w:pPr>
    </w:p>
    <w:p w:rsidR="004B5FB9" w:rsidRPr="004717AA" w:rsidRDefault="004B5FB9" w:rsidP="00464310">
      <w:pPr>
        <w:pStyle w:val="Default"/>
        <w:ind w:left="540" w:hanging="360"/>
        <w:jc w:val="thaiDistribute"/>
        <w:rPr>
          <w:color w:val="auto"/>
          <w:sz w:val="18"/>
          <w:szCs w:val="18"/>
        </w:rPr>
      </w:pPr>
      <w:r w:rsidRPr="00140EF2">
        <w:rPr>
          <w:color w:val="CF4A02"/>
          <w:sz w:val="18"/>
          <w:szCs w:val="18"/>
        </w:rPr>
        <w:t>•</w:t>
      </w:r>
      <w:r w:rsidRPr="004717AA">
        <w:rPr>
          <w:color w:val="auto"/>
          <w:sz w:val="18"/>
          <w:szCs w:val="18"/>
        </w:rPr>
        <w:tab/>
        <w:t xml:space="preserve">the consolidated and separate statements of financial position as at 31 December </w:t>
      </w:r>
      <w:r w:rsidR="00333D72" w:rsidRPr="004717AA">
        <w:rPr>
          <w:color w:val="auto"/>
          <w:sz w:val="18"/>
          <w:szCs w:val="18"/>
        </w:rPr>
        <w:t>2019</w:t>
      </w:r>
      <w:r w:rsidRPr="004717AA">
        <w:rPr>
          <w:color w:val="auto"/>
          <w:sz w:val="18"/>
          <w:szCs w:val="18"/>
        </w:rPr>
        <w:t>;</w:t>
      </w:r>
    </w:p>
    <w:p w:rsidR="004B5FB9" w:rsidRPr="004717AA" w:rsidRDefault="004B5FB9" w:rsidP="00464310">
      <w:pPr>
        <w:pStyle w:val="Default"/>
        <w:ind w:left="540" w:hanging="360"/>
        <w:jc w:val="thaiDistribute"/>
        <w:rPr>
          <w:color w:val="auto"/>
          <w:sz w:val="18"/>
          <w:szCs w:val="18"/>
        </w:rPr>
      </w:pPr>
      <w:r w:rsidRPr="00464310">
        <w:rPr>
          <w:color w:val="CF4A02"/>
          <w:sz w:val="18"/>
          <w:szCs w:val="18"/>
        </w:rPr>
        <w:t>•</w:t>
      </w:r>
      <w:r w:rsidRPr="004717AA">
        <w:rPr>
          <w:color w:val="auto"/>
          <w:sz w:val="18"/>
          <w:szCs w:val="18"/>
        </w:rPr>
        <w:tab/>
        <w:t>the consolidated and separate statements of comprehensive income for the year then ended;</w:t>
      </w:r>
    </w:p>
    <w:p w:rsidR="004B5FB9" w:rsidRPr="004717AA" w:rsidRDefault="004B5FB9" w:rsidP="00464310">
      <w:pPr>
        <w:pStyle w:val="Default"/>
        <w:ind w:left="540" w:hanging="360"/>
        <w:jc w:val="thaiDistribute"/>
        <w:rPr>
          <w:color w:val="auto"/>
          <w:sz w:val="18"/>
          <w:szCs w:val="18"/>
        </w:rPr>
      </w:pPr>
      <w:r w:rsidRPr="00464310">
        <w:rPr>
          <w:color w:val="CF4A02"/>
          <w:sz w:val="18"/>
          <w:szCs w:val="18"/>
        </w:rPr>
        <w:t>•</w:t>
      </w:r>
      <w:r w:rsidRPr="004717AA">
        <w:rPr>
          <w:color w:val="auto"/>
          <w:sz w:val="18"/>
          <w:szCs w:val="18"/>
        </w:rPr>
        <w:tab/>
        <w:t>the consolidated and separate statements of changes in equity for the year then ended;</w:t>
      </w:r>
    </w:p>
    <w:p w:rsidR="004B5FB9" w:rsidRPr="004717AA" w:rsidRDefault="004B5FB9" w:rsidP="00464310">
      <w:pPr>
        <w:pStyle w:val="Default"/>
        <w:ind w:left="540" w:hanging="360"/>
        <w:jc w:val="thaiDistribute"/>
        <w:rPr>
          <w:color w:val="auto"/>
          <w:sz w:val="18"/>
          <w:szCs w:val="18"/>
        </w:rPr>
      </w:pPr>
      <w:r w:rsidRPr="00464310">
        <w:rPr>
          <w:color w:val="CF4A02"/>
          <w:sz w:val="18"/>
          <w:szCs w:val="18"/>
        </w:rPr>
        <w:t>•</w:t>
      </w:r>
      <w:r w:rsidRPr="004717AA">
        <w:rPr>
          <w:color w:val="auto"/>
          <w:sz w:val="18"/>
          <w:szCs w:val="18"/>
        </w:rPr>
        <w:tab/>
        <w:t>the consolidated and separate statements of cash flows for the year then end; and</w:t>
      </w:r>
    </w:p>
    <w:p w:rsidR="004B5FB9" w:rsidRPr="004717AA" w:rsidRDefault="004B5FB9" w:rsidP="00464310">
      <w:pPr>
        <w:pStyle w:val="Default"/>
        <w:ind w:left="540" w:hanging="360"/>
        <w:jc w:val="thaiDistribute"/>
        <w:rPr>
          <w:color w:val="auto"/>
          <w:sz w:val="18"/>
          <w:szCs w:val="18"/>
        </w:rPr>
      </w:pPr>
      <w:r w:rsidRPr="00464310">
        <w:rPr>
          <w:color w:val="CF4A02"/>
          <w:sz w:val="18"/>
          <w:szCs w:val="18"/>
        </w:rPr>
        <w:t>•</w:t>
      </w:r>
      <w:r w:rsidRPr="004717AA">
        <w:rPr>
          <w:color w:val="auto"/>
          <w:sz w:val="18"/>
          <w:szCs w:val="18"/>
        </w:rPr>
        <w:tab/>
      </w:r>
      <w:r w:rsidRPr="00464310">
        <w:rPr>
          <w:color w:val="auto"/>
          <w:spacing w:val="-4"/>
          <w:sz w:val="18"/>
          <w:szCs w:val="18"/>
        </w:rPr>
        <w:t>the notes to the consolidated and separate financial statements, which include a summary of significant accounting policies</w:t>
      </w:r>
      <w:r w:rsidRPr="004717AA">
        <w:rPr>
          <w:color w:val="auto"/>
          <w:sz w:val="18"/>
          <w:szCs w:val="18"/>
        </w:rPr>
        <w:t>.</w:t>
      </w:r>
    </w:p>
    <w:p w:rsidR="004B5FB9" w:rsidRPr="004B5FB9" w:rsidRDefault="004B5FB9" w:rsidP="00966DE6">
      <w:pPr>
        <w:pStyle w:val="Default"/>
        <w:jc w:val="thaiDistribute"/>
        <w:rPr>
          <w:sz w:val="18"/>
          <w:szCs w:val="18"/>
        </w:rPr>
      </w:pPr>
    </w:p>
    <w:p w:rsidR="00790517" w:rsidRPr="00464310" w:rsidRDefault="00790517" w:rsidP="00966DE6">
      <w:pPr>
        <w:pStyle w:val="Default"/>
        <w:jc w:val="thaiDistribute"/>
        <w:rPr>
          <w:rFonts w:eastAsia="Calibri" w:cstheme="minorBidi"/>
          <w:b/>
          <w:bCs/>
          <w:color w:val="CF4A02"/>
          <w:sz w:val="18"/>
          <w:szCs w:val="18"/>
        </w:rPr>
      </w:pPr>
      <w:r w:rsidRPr="00464310">
        <w:rPr>
          <w:rFonts w:eastAsia="Calibri"/>
          <w:b/>
          <w:bCs/>
          <w:color w:val="CF4A02"/>
          <w:sz w:val="18"/>
          <w:szCs w:val="18"/>
        </w:rPr>
        <w:t xml:space="preserve">Basis for </w:t>
      </w:r>
      <w:r w:rsidR="00E07F94" w:rsidRPr="00464310">
        <w:rPr>
          <w:rFonts w:eastAsia="Calibri"/>
          <w:b/>
          <w:bCs/>
          <w:color w:val="CF4A02"/>
          <w:sz w:val="18"/>
          <w:szCs w:val="18"/>
        </w:rPr>
        <w:t>o</w:t>
      </w:r>
      <w:r w:rsidRPr="00464310">
        <w:rPr>
          <w:rFonts w:eastAsia="Calibri"/>
          <w:b/>
          <w:bCs/>
          <w:color w:val="CF4A02"/>
          <w:sz w:val="18"/>
          <w:szCs w:val="18"/>
        </w:rPr>
        <w:t xml:space="preserve">pinion </w:t>
      </w:r>
    </w:p>
    <w:p w:rsidR="00E3702E" w:rsidRPr="005D73D2" w:rsidRDefault="00E3702E" w:rsidP="00966DE6">
      <w:pPr>
        <w:pStyle w:val="Default"/>
        <w:jc w:val="thaiDistribute"/>
        <w:rPr>
          <w:rFonts w:eastAsia="Calibri" w:cstheme="minorBidi"/>
          <w:b/>
          <w:bCs/>
          <w:color w:val="C00000"/>
          <w:sz w:val="12"/>
          <w:szCs w:val="12"/>
        </w:rPr>
      </w:pPr>
    </w:p>
    <w:p w:rsidR="00790517" w:rsidRPr="004B5FB9" w:rsidRDefault="004B5FB9" w:rsidP="00966DE6">
      <w:pPr>
        <w:pStyle w:val="Default"/>
        <w:jc w:val="thaiDistribute"/>
        <w:rPr>
          <w:sz w:val="18"/>
          <w:szCs w:val="18"/>
        </w:rPr>
      </w:pPr>
      <w:r w:rsidRPr="004B5FB9">
        <w:rPr>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Federation of Accounting Professions under the Royal Patronage of his Majesty the King’s Code of Ethics for Professional Accountants together with the ethical requirements that are relevant to my audit of the consolidated and separate financial statements, and I have fulfilled my other ethical responsibilities in accordance with these requirements. </w:t>
      </w:r>
      <w:r w:rsidR="00966DE6">
        <w:rPr>
          <w:sz w:val="18"/>
          <w:szCs w:val="18"/>
        </w:rPr>
        <w:br/>
      </w:r>
      <w:r w:rsidRPr="004B5FB9">
        <w:rPr>
          <w:sz w:val="18"/>
          <w:szCs w:val="18"/>
        </w:rPr>
        <w:t xml:space="preserve">I believe that the audit evidence I have obtained is </w:t>
      </w:r>
      <w:proofErr w:type="gramStart"/>
      <w:r w:rsidRPr="004B5FB9">
        <w:rPr>
          <w:sz w:val="18"/>
          <w:szCs w:val="18"/>
        </w:rPr>
        <w:t>sufficient</w:t>
      </w:r>
      <w:proofErr w:type="gramEnd"/>
      <w:r w:rsidRPr="004B5FB9">
        <w:rPr>
          <w:sz w:val="18"/>
          <w:szCs w:val="18"/>
        </w:rPr>
        <w:t xml:space="preserve"> and appropriate to provide a basis for my opinion.</w:t>
      </w:r>
    </w:p>
    <w:p w:rsidR="004B5FB9" w:rsidRDefault="004B5FB9" w:rsidP="00966DE6">
      <w:pPr>
        <w:pStyle w:val="Default"/>
        <w:jc w:val="thaiDistribute"/>
        <w:rPr>
          <w:rFonts w:eastAsia="Calibri"/>
          <w:b/>
          <w:bCs/>
          <w:color w:val="C00000"/>
          <w:sz w:val="20"/>
          <w:szCs w:val="20"/>
        </w:rPr>
      </w:pPr>
    </w:p>
    <w:p w:rsidR="00240078" w:rsidRPr="00464310" w:rsidRDefault="00240078" w:rsidP="00966DE6">
      <w:pPr>
        <w:pStyle w:val="Default"/>
        <w:jc w:val="thaiDistribute"/>
        <w:rPr>
          <w:rFonts w:eastAsia="Calibri" w:cstheme="minorBidi"/>
          <w:b/>
          <w:bCs/>
          <w:color w:val="CF4A02"/>
          <w:sz w:val="18"/>
          <w:szCs w:val="18"/>
        </w:rPr>
      </w:pPr>
      <w:r w:rsidRPr="00464310">
        <w:rPr>
          <w:rFonts w:eastAsia="Calibri"/>
          <w:b/>
          <w:bCs/>
          <w:color w:val="CF4A02"/>
          <w:sz w:val="18"/>
          <w:szCs w:val="18"/>
        </w:rPr>
        <w:t>Key audit matters</w:t>
      </w:r>
    </w:p>
    <w:p w:rsidR="00240078" w:rsidRPr="00D76813" w:rsidRDefault="00240078" w:rsidP="00966DE6">
      <w:pPr>
        <w:pStyle w:val="Default"/>
        <w:jc w:val="thaiDistribute"/>
        <w:rPr>
          <w:rFonts w:eastAsia="Calibri" w:cstheme="minorBidi"/>
          <w:b/>
          <w:bCs/>
          <w:color w:val="C00000"/>
          <w:sz w:val="12"/>
          <w:szCs w:val="12"/>
        </w:rPr>
      </w:pPr>
    </w:p>
    <w:p w:rsidR="00240078" w:rsidRPr="004B5FB9" w:rsidRDefault="004B5FB9" w:rsidP="00966DE6">
      <w:pPr>
        <w:pStyle w:val="Default"/>
        <w:jc w:val="thaiDistribute"/>
        <w:rPr>
          <w:sz w:val="18"/>
          <w:szCs w:val="18"/>
        </w:rPr>
      </w:pPr>
      <w:r w:rsidRPr="004B5FB9">
        <w:rPr>
          <w:sz w:val="18"/>
          <w:szCs w:val="18"/>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4B5FB9">
        <w:rPr>
          <w:sz w:val="18"/>
          <w:szCs w:val="18"/>
        </w:rPr>
        <w:t>statements as a whole, and</w:t>
      </w:r>
      <w:proofErr w:type="gramEnd"/>
      <w:r w:rsidRPr="004B5FB9">
        <w:rPr>
          <w:sz w:val="18"/>
          <w:szCs w:val="18"/>
        </w:rPr>
        <w:t xml:space="preserve"> in forming my opinion thereon, and I do not provide a separate opinion on these matters.</w:t>
      </w:r>
    </w:p>
    <w:p w:rsidR="00CE6E88" w:rsidRDefault="00CE6E88" w:rsidP="00966DE6">
      <w:pPr>
        <w:pStyle w:val="Default"/>
        <w:jc w:val="thaiDistribute"/>
        <w:rPr>
          <w:sz w:val="18"/>
          <w:szCs w:val="18"/>
        </w:rPr>
      </w:pPr>
    </w:p>
    <w:p w:rsidR="00CE6E88" w:rsidRDefault="00CE6E88" w:rsidP="00966DE6">
      <w:pPr>
        <w:pStyle w:val="Default"/>
        <w:jc w:val="thaiDistribute"/>
        <w:rPr>
          <w:sz w:val="18"/>
          <w:szCs w:val="18"/>
        </w:rPr>
      </w:pPr>
    </w:p>
    <w:p w:rsidR="00EA2B28" w:rsidRDefault="00EA2B28" w:rsidP="00966DE6">
      <w:pPr>
        <w:pStyle w:val="Default"/>
        <w:jc w:val="thaiDistribute"/>
        <w:rPr>
          <w:sz w:val="18"/>
          <w:szCs w:val="18"/>
        </w:rPr>
        <w:sectPr w:rsidR="00EA2B28" w:rsidSect="00140EF2">
          <w:headerReference w:type="default" r:id="rId8"/>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single" w:sz="4" w:space="0" w:color="ED8731"/>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4500"/>
      </w:tblGrid>
      <w:tr w:rsidR="000A3AB5" w:rsidRPr="00D76813" w:rsidTr="002C613D">
        <w:trPr>
          <w:trHeight w:val="346"/>
          <w:tblHeader/>
        </w:trPr>
        <w:tc>
          <w:tcPr>
            <w:tcW w:w="4680" w:type="dxa"/>
            <w:tcBorders>
              <w:bottom w:val="nil"/>
            </w:tcBorders>
            <w:shd w:val="clear" w:color="auto" w:fill="FFA543"/>
            <w:vAlign w:val="center"/>
          </w:tcPr>
          <w:p w:rsidR="000A3AB5" w:rsidRPr="00D76813" w:rsidRDefault="000A3AB5" w:rsidP="002C613D">
            <w:pPr>
              <w:pStyle w:val="Default"/>
              <w:ind w:right="244"/>
              <w:jc w:val="center"/>
              <w:rPr>
                <w:b/>
                <w:bCs/>
                <w:color w:val="FFFFFF" w:themeColor="background1"/>
                <w:sz w:val="18"/>
                <w:szCs w:val="18"/>
              </w:rPr>
            </w:pPr>
            <w:r w:rsidRPr="00D76813">
              <w:rPr>
                <w:b/>
                <w:bCs/>
                <w:color w:val="FFFFFF" w:themeColor="background1"/>
                <w:sz w:val="18"/>
                <w:szCs w:val="18"/>
              </w:rPr>
              <w:lastRenderedPageBreak/>
              <w:t>Key audit matter</w:t>
            </w:r>
          </w:p>
        </w:tc>
        <w:tc>
          <w:tcPr>
            <w:tcW w:w="4500" w:type="dxa"/>
            <w:tcBorders>
              <w:bottom w:val="nil"/>
            </w:tcBorders>
            <w:shd w:val="clear" w:color="auto" w:fill="FFA543"/>
            <w:vAlign w:val="center"/>
          </w:tcPr>
          <w:p w:rsidR="000A3AB5" w:rsidRPr="00D76813" w:rsidRDefault="000A3AB5" w:rsidP="002C613D">
            <w:pPr>
              <w:pStyle w:val="Default"/>
              <w:jc w:val="center"/>
              <w:rPr>
                <w:b/>
                <w:bCs/>
                <w:color w:val="FFFFFF" w:themeColor="background1"/>
                <w:sz w:val="18"/>
                <w:szCs w:val="18"/>
              </w:rPr>
            </w:pPr>
            <w:r w:rsidRPr="00D76813">
              <w:rPr>
                <w:b/>
                <w:bCs/>
                <w:color w:val="FFFFFF" w:themeColor="background1"/>
                <w:sz w:val="18"/>
                <w:szCs w:val="18"/>
              </w:rPr>
              <w:t>How my audit addressed the key audit matter</w:t>
            </w:r>
          </w:p>
        </w:tc>
      </w:tr>
      <w:tr w:rsidR="000A3AB5" w:rsidRPr="00D76813" w:rsidTr="002C613D">
        <w:trPr>
          <w:tblHeader/>
        </w:trPr>
        <w:tc>
          <w:tcPr>
            <w:tcW w:w="4680" w:type="dxa"/>
            <w:tcBorders>
              <w:bottom w:val="nil"/>
            </w:tcBorders>
            <w:shd w:val="clear" w:color="auto" w:fill="auto"/>
          </w:tcPr>
          <w:p w:rsidR="000A3AB5" w:rsidRPr="00CD1D32" w:rsidRDefault="000A3AB5" w:rsidP="002C613D">
            <w:pPr>
              <w:ind w:left="342" w:hanging="342"/>
              <w:jc w:val="both"/>
              <w:rPr>
                <w:rFonts w:ascii="Arial" w:hAnsi="Arial" w:cs="Arial"/>
                <w:b/>
                <w:bCs/>
                <w:noProof/>
                <w:sz w:val="12"/>
                <w:szCs w:val="12"/>
                <w:lang w:eastAsia="en-GB"/>
              </w:rPr>
            </w:pPr>
          </w:p>
          <w:p w:rsidR="000A3AB5" w:rsidRPr="00CD1D32" w:rsidRDefault="000A3AB5" w:rsidP="002C613D">
            <w:pPr>
              <w:ind w:left="342" w:hanging="342"/>
              <w:jc w:val="both"/>
              <w:rPr>
                <w:rFonts w:ascii="Arial" w:hAnsi="Arial" w:cs="Arial"/>
                <w:b/>
                <w:bCs/>
                <w:i/>
                <w:iCs/>
                <w:noProof/>
                <w:sz w:val="18"/>
                <w:szCs w:val="18"/>
                <w:lang w:eastAsia="en-GB"/>
              </w:rPr>
            </w:pPr>
            <w:r>
              <w:rPr>
                <w:rFonts w:ascii="Arial" w:hAnsi="Arial" w:cs="Arial"/>
                <w:b/>
                <w:bCs/>
                <w:i/>
                <w:iCs/>
                <w:noProof/>
                <w:sz w:val="18"/>
                <w:szCs w:val="18"/>
                <w:lang w:eastAsia="en-GB"/>
              </w:rPr>
              <w:t>1</w:t>
            </w:r>
            <w:r w:rsidRPr="00CD1D32">
              <w:rPr>
                <w:rFonts w:ascii="Arial" w:hAnsi="Arial" w:cs="Arial"/>
                <w:b/>
                <w:bCs/>
                <w:i/>
                <w:iCs/>
                <w:noProof/>
                <w:sz w:val="18"/>
                <w:szCs w:val="18"/>
                <w:lang w:eastAsia="en-GB"/>
              </w:rPr>
              <w:t>)</w:t>
            </w:r>
            <w:r w:rsidRPr="00CD1D32">
              <w:rPr>
                <w:rFonts w:ascii="Arial" w:hAnsi="Arial" w:cs="Arial"/>
                <w:b/>
                <w:bCs/>
                <w:i/>
                <w:iCs/>
                <w:noProof/>
                <w:sz w:val="18"/>
                <w:szCs w:val="18"/>
                <w:lang w:eastAsia="en-GB"/>
              </w:rPr>
              <w:tab/>
            </w:r>
            <w:r>
              <w:rPr>
                <w:rFonts w:ascii="Arial" w:hAnsi="Arial" w:cs="Arial"/>
                <w:b/>
                <w:bCs/>
                <w:i/>
                <w:iCs/>
                <w:noProof/>
                <w:sz w:val="18"/>
                <w:szCs w:val="18"/>
                <w:lang w:eastAsia="en-GB"/>
              </w:rPr>
              <w:t>Impairment of gas depots and related assets</w:t>
            </w:r>
          </w:p>
          <w:p w:rsidR="000A3AB5" w:rsidRPr="00CD1D32" w:rsidRDefault="000A3AB5" w:rsidP="002C613D">
            <w:pPr>
              <w:pStyle w:val="ListParagraph"/>
              <w:ind w:left="360"/>
              <w:jc w:val="both"/>
              <w:rPr>
                <w:rFonts w:ascii="Arial" w:hAnsi="Arial" w:cs="Arial"/>
                <w:noProof/>
                <w:sz w:val="12"/>
                <w:szCs w:val="12"/>
                <w:highlight w:val="yellow"/>
                <w:lang w:eastAsia="en-GB"/>
              </w:rPr>
            </w:pPr>
          </w:p>
          <w:p w:rsidR="000A3AB5" w:rsidRPr="0065709C" w:rsidRDefault="000A3AB5" w:rsidP="002C613D">
            <w:pPr>
              <w:ind w:left="313"/>
              <w:jc w:val="thaiDistribute"/>
              <w:rPr>
                <w:rFonts w:ascii="Arial" w:hAnsi="Arial" w:cs="Arial"/>
                <w:noProof/>
                <w:spacing w:val="-2"/>
                <w:sz w:val="18"/>
                <w:szCs w:val="18"/>
                <w:lang w:eastAsia="en-GB"/>
              </w:rPr>
            </w:pPr>
            <w:r w:rsidRPr="0065709C">
              <w:rPr>
                <w:rFonts w:ascii="Arial" w:hAnsi="Arial" w:cs="Arial"/>
                <w:noProof/>
                <w:spacing w:val="-2"/>
                <w:sz w:val="18"/>
                <w:szCs w:val="18"/>
                <w:lang w:eastAsia="en-GB"/>
              </w:rPr>
              <w:t>Refer to critical accounting estimates and judgements</w:t>
            </w:r>
            <w:r>
              <w:rPr>
                <w:rFonts w:ascii="Arial" w:hAnsi="Arial" w:cs="Arial"/>
                <w:noProof/>
                <w:spacing w:val="-2"/>
                <w:sz w:val="18"/>
                <w:szCs w:val="18"/>
                <w:lang w:eastAsia="en-GB"/>
              </w:rPr>
              <w:t xml:space="preserve"> </w:t>
            </w:r>
            <w:r w:rsidRPr="00BF7A54">
              <w:rPr>
                <w:rFonts w:ascii="Arial" w:hAnsi="Arial" w:cs="Arial"/>
                <w:noProof/>
                <w:spacing w:val="-4"/>
                <w:sz w:val="18"/>
                <w:szCs w:val="18"/>
                <w:lang w:eastAsia="en-GB"/>
              </w:rPr>
              <w:t>in note 4 and property</w:t>
            </w:r>
            <w:r w:rsidRPr="00BF7A54">
              <w:rPr>
                <w:rFonts w:ascii="Arial" w:hAnsi="Arial" w:cs="Browallia New"/>
                <w:noProof/>
                <w:spacing w:val="-4"/>
                <w:sz w:val="18"/>
                <w:szCs w:val="22"/>
                <w:lang w:eastAsia="en-GB"/>
              </w:rPr>
              <w:t>,</w:t>
            </w:r>
            <w:r w:rsidRPr="00BF7A54">
              <w:rPr>
                <w:rFonts w:ascii="Arial" w:hAnsi="Arial" w:cs="Arial"/>
                <w:noProof/>
                <w:spacing w:val="-4"/>
                <w:sz w:val="18"/>
                <w:szCs w:val="18"/>
                <w:lang w:eastAsia="en-GB"/>
              </w:rPr>
              <w:t xml:space="preserve"> plan</w:t>
            </w:r>
            <w:r w:rsidRPr="00BF7A54">
              <w:rPr>
                <w:rFonts w:ascii="Arial" w:hAnsi="Arial" w:cs="Browallia New"/>
                <w:noProof/>
                <w:spacing w:val="-4"/>
                <w:sz w:val="18"/>
                <w:szCs w:val="22"/>
                <w:lang w:val="en-US" w:eastAsia="en-GB"/>
              </w:rPr>
              <w:t>t</w:t>
            </w:r>
            <w:r w:rsidRPr="00BF7A54">
              <w:rPr>
                <w:rFonts w:ascii="Arial" w:hAnsi="Arial" w:cs="Arial"/>
                <w:noProof/>
                <w:spacing w:val="-4"/>
                <w:sz w:val="18"/>
                <w:szCs w:val="18"/>
                <w:lang w:eastAsia="en-GB"/>
              </w:rPr>
              <w:t xml:space="preserve"> and equipment in note 17.</w:t>
            </w:r>
          </w:p>
          <w:p w:rsidR="000A3AB5" w:rsidRPr="00AB3D5E" w:rsidRDefault="000A3AB5" w:rsidP="002C613D">
            <w:pPr>
              <w:ind w:left="313"/>
              <w:jc w:val="thaiDistribute"/>
              <w:rPr>
                <w:rFonts w:ascii="Arial" w:hAnsi="Arial" w:cs="Arial"/>
                <w:noProof/>
                <w:sz w:val="18"/>
                <w:szCs w:val="18"/>
                <w:lang w:eastAsia="en-GB"/>
              </w:rPr>
            </w:pPr>
          </w:p>
          <w:p w:rsidR="000A3AB5" w:rsidRPr="00AB3D5E" w:rsidRDefault="000A3AB5" w:rsidP="002C613D">
            <w:pPr>
              <w:ind w:left="313"/>
              <w:jc w:val="thaiDistribute"/>
              <w:rPr>
                <w:rFonts w:ascii="Arial" w:hAnsi="Arial" w:cs="Arial"/>
                <w:noProof/>
                <w:sz w:val="18"/>
                <w:szCs w:val="18"/>
                <w:lang w:eastAsia="en-GB"/>
              </w:rPr>
            </w:pPr>
            <w:r w:rsidRPr="00BF7A54">
              <w:rPr>
                <w:rFonts w:ascii="Arial" w:hAnsi="Arial" w:cs="Arial"/>
                <w:noProof/>
                <w:spacing w:val="-4"/>
                <w:sz w:val="18"/>
                <w:szCs w:val="18"/>
                <w:lang w:eastAsia="en-GB"/>
              </w:rPr>
              <w:t xml:space="preserve">As at </w:t>
            </w:r>
            <w:r w:rsidRPr="00BF7A54">
              <w:rPr>
                <w:rFonts w:ascii="Arial" w:hAnsi="Arial" w:cs="Arial"/>
                <w:noProof/>
                <w:spacing w:val="-4"/>
                <w:sz w:val="18"/>
                <w:szCs w:val="18"/>
                <w:cs/>
                <w:lang w:eastAsia="en-GB"/>
              </w:rPr>
              <w:t xml:space="preserve">31 </w:t>
            </w:r>
            <w:r w:rsidRPr="00BF7A54">
              <w:rPr>
                <w:rFonts w:ascii="Arial" w:hAnsi="Arial" w:cs="Arial"/>
                <w:noProof/>
                <w:spacing w:val="-4"/>
                <w:sz w:val="18"/>
                <w:szCs w:val="18"/>
                <w:lang w:eastAsia="en-GB"/>
              </w:rPr>
              <w:t xml:space="preserve">December </w:t>
            </w:r>
            <w:r w:rsidRPr="00BF7A54">
              <w:rPr>
                <w:rFonts w:ascii="Arial" w:hAnsi="Arial" w:cs="Arial"/>
                <w:noProof/>
                <w:spacing w:val="-4"/>
                <w:sz w:val="18"/>
                <w:szCs w:val="18"/>
                <w:cs/>
                <w:lang w:eastAsia="en-GB"/>
              </w:rPr>
              <w:t>2019</w:t>
            </w:r>
            <w:r w:rsidRPr="00BF7A54">
              <w:rPr>
                <w:rFonts w:ascii="Arial" w:hAnsi="Arial" w:cs="Arial"/>
                <w:noProof/>
                <w:spacing w:val="-4"/>
                <w:sz w:val="18"/>
                <w:szCs w:val="18"/>
                <w:lang w:eastAsia="en-GB"/>
              </w:rPr>
              <w:t>, the Company has gas depots</w:t>
            </w:r>
            <w:r>
              <w:rPr>
                <w:rFonts w:ascii="Arial" w:hAnsi="Arial" w:cs="Arial"/>
                <w:noProof/>
                <w:sz w:val="18"/>
                <w:szCs w:val="18"/>
                <w:lang w:eastAsia="en-GB"/>
              </w:rPr>
              <w:t xml:space="preserve"> and related assets with a net book value of Baht 54.07 million which represented 6.15% and 2.33% </w:t>
            </w:r>
            <w:r w:rsidRPr="00AB3D5E">
              <w:rPr>
                <w:rFonts w:ascii="Arial" w:hAnsi="Arial" w:cs="Arial"/>
                <w:noProof/>
                <w:sz w:val="18"/>
                <w:szCs w:val="18"/>
                <w:lang w:eastAsia="en-GB"/>
              </w:rPr>
              <w:t xml:space="preserve">of the total assets in </w:t>
            </w:r>
            <w:r>
              <w:rPr>
                <w:rFonts w:ascii="Arial" w:hAnsi="Arial" w:cs="Arial"/>
                <w:noProof/>
                <w:sz w:val="18"/>
                <w:szCs w:val="18"/>
                <w:lang w:eastAsia="en-GB"/>
              </w:rPr>
              <w:t xml:space="preserve">the </w:t>
            </w:r>
            <w:r w:rsidRPr="00AB3D5E">
              <w:rPr>
                <w:rFonts w:ascii="Arial" w:hAnsi="Arial" w:cs="Arial"/>
                <w:noProof/>
                <w:sz w:val="18"/>
                <w:szCs w:val="18"/>
                <w:lang w:eastAsia="en-GB"/>
              </w:rPr>
              <w:t>seperate financial statements</w:t>
            </w:r>
            <w:r>
              <w:rPr>
                <w:rFonts w:ascii="Arial" w:hAnsi="Arial" w:cs="Arial"/>
                <w:noProof/>
                <w:sz w:val="18"/>
                <w:szCs w:val="18"/>
                <w:lang w:eastAsia="en-GB"/>
              </w:rPr>
              <w:t xml:space="preserve"> </w:t>
            </w:r>
            <w:r w:rsidRPr="00BF7A54">
              <w:rPr>
                <w:rFonts w:ascii="Arial" w:hAnsi="Arial" w:cs="Arial"/>
                <w:noProof/>
                <w:spacing w:val="-4"/>
                <w:sz w:val="18"/>
                <w:szCs w:val="18"/>
                <w:lang w:eastAsia="en-GB"/>
              </w:rPr>
              <w:t xml:space="preserve">and </w:t>
            </w:r>
            <w:r w:rsidRPr="00BF7A54">
              <w:rPr>
                <w:rFonts w:ascii="Arial" w:hAnsi="Arial" w:cs="Browallia New"/>
                <w:noProof/>
                <w:spacing w:val="-4"/>
                <w:sz w:val="18"/>
                <w:szCs w:val="22"/>
                <w:lang w:eastAsia="en-GB"/>
              </w:rPr>
              <w:t xml:space="preserve">the </w:t>
            </w:r>
            <w:r w:rsidRPr="00BF7A54">
              <w:rPr>
                <w:rFonts w:ascii="Arial" w:hAnsi="Arial" w:cs="Arial"/>
                <w:noProof/>
                <w:spacing w:val="-4"/>
                <w:sz w:val="18"/>
                <w:szCs w:val="18"/>
                <w:lang w:eastAsia="en-GB"/>
              </w:rPr>
              <w:t>consolidated financial statements, respectively.</w:t>
            </w:r>
          </w:p>
          <w:p w:rsidR="000A3AB5" w:rsidRPr="00AB3D5E" w:rsidRDefault="000A3AB5" w:rsidP="002C613D">
            <w:pPr>
              <w:ind w:left="313"/>
              <w:jc w:val="thaiDistribute"/>
              <w:rPr>
                <w:rFonts w:ascii="Arial" w:hAnsi="Arial" w:cs="Arial"/>
                <w:noProof/>
                <w:sz w:val="18"/>
                <w:szCs w:val="18"/>
                <w:lang w:eastAsia="en-GB"/>
              </w:rPr>
            </w:pPr>
          </w:p>
          <w:p w:rsidR="000A3AB5" w:rsidRPr="00A713B0" w:rsidRDefault="000A3AB5" w:rsidP="002C613D">
            <w:pPr>
              <w:ind w:left="313"/>
              <w:jc w:val="thaiDistribute"/>
              <w:rPr>
                <w:rFonts w:ascii="Arial" w:hAnsi="Arial" w:cs="Arial"/>
                <w:noProof/>
                <w:spacing w:val="-2"/>
                <w:sz w:val="18"/>
                <w:szCs w:val="18"/>
                <w:lang w:eastAsia="en-GB"/>
              </w:rPr>
            </w:pPr>
            <w:r w:rsidRPr="00A713B0">
              <w:rPr>
                <w:rFonts w:ascii="Arial" w:hAnsi="Arial" w:cs="Arial"/>
                <w:noProof/>
                <w:spacing w:val="-4"/>
                <w:sz w:val="18"/>
                <w:szCs w:val="18"/>
                <w:lang w:eastAsia="en-GB"/>
              </w:rPr>
              <w:t xml:space="preserve">As gas trading is in a declining market, there is a risk that the carrying value of gas depots and related assets </w:t>
            </w:r>
            <w:r w:rsidRPr="00BF7A54">
              <w:rPr>
                <w:rFonts w:ascii="Arial" w:hAnsi="Arial" w:cs="Arial"/>
                <w:noProof/>
                <w:sz w:val="18"/>
                <w:szCs w:val="18"/>
                <w:lang w:eastAsia="en-GB"/>
              </w:rPr>
              <w:t xml:space="preserve">may exceed recoverable amount. The recoverable </w:t>
            </w:r>
            <w:r w:rsidRPr="00BF7A54">
              <w:rPr>
                <w:rFonts w:ascii="Arial" w:hAnsi="Arial" w:cs="Arial"/>
                <w:noProof/>
                <w:spacing w:val="-10"/>
                <w:sz w:val="18"/>
                <w:szCs w:val="18"/>
                <w:lang w:eastAsia="en-GB"/>
              </w:rPr>
              <w:t>amount of gas depots and related assets are determined</w:t>
            </w:r>
            <w:r w:rsidRPr="00A713B0">
              <w:rPr>
                <w:rFonts w:ascii="Arial" w:hAnsi="Arial" w:cs="Arial"/>
                <w:noProof/>
                <w:spacing w:val="-2"/>
                <w:sz w:val="18"/>
                <w:szCs w:val="18"/>
                <w:lang w:eastAsia="en-GB"/>
              </w:rPr>
              <w:t xml:space="preserve"> based on value-in-use calculation. </w:t>
            </w:r>
            <w:r w:rsidRPr="00A713B0">
              <w:rPr>
                <w:rFonts w:ascii="Arial" w:hAnsi="Arial" w:cs="Arial"/>
                <w:noProof/>
                <w:spacing w:val="-4"/>
                <w:sz w:val="18"/>
                <w:szCs w:val="18"/>
                <w:lang w:eastAsia="en-GB"/>
              </w:rPr>
              <w:t>This calculation is based on management judgements in estimation of discounted cash flow. Key assumptions used include:</w:t>
            </w:r>
          </w:p>
          <w:p w:rsidR="000A3AB5" w:rsidRPr="00822200" w:rsidRDefault="000A3AB5" w:rsidP="002C613D">
            <w:pPr>
              <w:ind w:left="313"/>
              <w:jc w:val="thaiDistribute"/>
              <w:rPr>
                <w:rFonts w:ascii="Arial" w:hAnsi="Arial" w:cs="Arial"/>
                <w:noProof/>
                <w:sz w:val="18"/>
                <w:szCs w:val="18"/>
                <w:lang w:eastAsia="en-GB"/>
              </w:rPr>
            </w:pPr>
          </w:p>
          <w:p w:rsidR="000A3AB5" w:rsidRPr="001B1DB6" w:rsidRDefault="000A3AB5" w:rsidP="000A3AB5">
            <w:pPr>
              <w:pStyle w:val="ListParagraph"/>
              <w:numPr>
                <w:ilvl w:val="0"/>
                <w:numId w:val="14"/>
              </w:numPr>
              <w:ind w:left="885"/>
              <w:jc w:val="thaiDistribute"/>
              <w:rPr>
                <w:rFonts w:ascii="Arial" w:hAnsi="Arial" w:cs="Arial"/>
                <w:noProof/>
                <w:sz w:val="18"/>
                <w:szCs w:val="18"/>
                <w:lang w:eastAsia="en-GB"/>
              </w:rPr>
            </w:pPr>
            <w:r w:rsidRPr="001B1DB6">
              <w:rPr>
                <w:rFonts w:ascii="Arial" w:hAnsi="Arial" w:cs="Arial"/>
                <w:noProof/>
                <w:sz w:val="18"/>
                <w:szCs w:val="18"/>
                <w:lang w:eastAsia="en-GB"/>
              </w:rPr>
              <w:t>Growth rate</w:t>
            </w:r>
          </w:p>
          <w:p w:rsidR="000A3AB5" w:rsidRPr="00822200" w:rsidRDefault="000A3AB5" w:rsidP="000A3AB5">
            <w:pPr>
              <w:pStyle w:val="ListParagraph"/>
              <w:numPr>
                <w:ilvl w:val="0"/>
                <w:numId w:val="14"/>
              </w:numPr>
              <w:ind w:left="885"/>
              <w:jc w:val="thaiDistribute"/>
              <w:rPr>
                <w:rFonts w:ascii="Arial" w:hAnsi="Arial" w:cs="Arial"/>
                <w:noProof/>
                <w:sz w:val="18"/>
                <w:szCs w:val="18"/>
                <w:lang w:eastAsia="en-GB"/>
              </w:rPr>
            </w:pPr>
            <w:r>
              <w:rPr>
                <w:rFonts w:ascii="Arial" w:hAnsi="Arial" w:cs="Arial"/>
                <w:noProof/>
                <w:sz w:val="18"/>
                <w:szCs w:val="18"/>
                <w:lang w:eastAsia="en-GB"/>
              </w:rPr>
              <w:t>Gross margin</w:t>
            </w:r>
            <w:r w:rsidRPr="00822200">
              <w:rPr>
                <w:rFonts w:ascii="Arial" w:hAnsi="Arial" w:cs="Arial"/>
                <w:noProof/>
                <w:sz w:val="18"/>
                <w:szCs w:val="18"/>
                <w:lang w:eastAsia="en-GB"/>
              </w:rPr>
              <w:t xml:space="preserve"> rate</w:t>
            </w:r>
          </w:p>
          <w:p w:rsidR="000A3AB5" w:rsidRPr="00822200" w:rsidRDefault="000A3AB5" w:rsidP="000A3AB5">
            <w:pPr>
              <w:pStyle w:val="ListParagraph"/>
              <w:numPr>
                <w:ilvl w:val="0"/>
                <w:numId w:val="14"/>
              </w:numPr>
              <w:ind w:left="885"/>
              <w:jc w:val="thaiDistribute"/>
              <w:rPr>
                <w:rFonts w:ascii="Arial" w:hAnsi="Arial" w:cs="Arial"/>
                <w:noProof/>
                <w:sz w:val="18"/>
                <w:szCs w:val="18"/>
                <w:lang w:eastAsia="en-GB"/>
              </w:rPr>
            </w:pPr>
            <w:r w:rsidRPr="00822200">
              <w:rPr>
                <w:rFonts w:ascii="Arial" w:hAnsi="Arial" w:cs="Arial"/>
                <w:noProof/>
                <w:sz w:val="18"/>
                <w:szCs w:val="18"/>
                <w:lang w:eastAsia="en-GB"/>
              </w:rPr>
              <w:t>Discount rate</w:t>
            </w:r>
          </w:p>
          <w:p w:rsidR="000A3AB5" w:rsidRPr="00822200" w:rsidRDefault="000A3AB5" w:rsidP="002C613D">
            <w:pPr>
              <w:ind w:left="313"/>
              <w:jc w:val="thaiDistribute"/>
              <w:rPr>
                <w:rFonts w:ascii="Arial" w:hAnsi="Arial" w:cs="Arial"/>
                <w:noProof/>
                <w:sz w:val="18"/>
                <w:szCs w:val="18"/>
                <w:lang w:eastAsia="en-GB"/>
              </w:rPr>
            </w:pPr>
          </w:p>
          <w:p w:rsidR="000A3AB5" w:rsidRPr="00822200" w:rsidRDefault="000A3AB5" w:rsidP="002C613D">
            <w:pPr>
              <w:ind w:left="313"/>
              <w:jc w:val="thaiDistribute"/>
              <w:rPr>
                <w:rFonts w:ascii="Arial" w:hAnsi="Arial" w:cs="Arial"/>
                <w:noProof/>
                <w:sz w:val="18"/>
                <w:szCs w:val="18"/>
                <w:lang w:eastAsia="en-GB"/>
              </w:rPr>
            </w:pPr>
            <w:r w:rsidRPr="00343AE5">
              <w:rPr>
                <w:rFonts w:ascii="Arial" w:hAnsi="Arial" w:cs="Arial"/>
                <w:noProof/>
                <w:spacing w:val="-8"/>
                <w:sz w:val="18"/>
                <w:szCs w:val="18"/>
                <w:lang w:eastAsia="en-GB"/>
              </w:rPr>
              <w:t>As required by Thai Accounting Standard 36 ‘Impairment</w:t>
            </w:r>
            <w:r w:rsidRPr="00822200">
              <w:rPr>
                <w:rFonts w:ascii="Arial" w:hAnsi="Arial" w:cs="Arial"/>
                <w:noProof/>
                <w:sz w:val="18"/>
                <w:szCs w:val="18"/>
                <w:lang w:eastAsia="en-GB"/>
              </w:rPr>
              <w:t xml:space="preserve"> of assets’, when there is an indicator of impairment, </w:t>
            </w:r>
            <w:r w:rsidRPr="00BF7A54">
              <w:rPr>
                <w:rFonts w:ascii="Arial" w:hAnsi="Arial" w:cs="Arial"/>
                <w:noProof/>
                <w:spacing w:val="-4"/>
                <w:sz w:val="18"/>
                <w:szCs w:val="18"/>
                <w:lang w:eastAsia="en-GB"/>
              </w:rPr>
              <w:t>management is reponsible for reviewing the impairment</w:t>
            </w:r>
            <w:r w:rsidRPr="00343AE5">
              <w:rPr>
                <w:rFonts w:ascii="Arial" w:hAnsi="Arial" w:cs="Arial"/>
                <w:noProof/>
                <w:spacing w:val="-4"/>
                <w:sz w:val="18"/>
                <w:szCs w:val="18"/>
                <w:lang w:eastAsia="en-GB"/>
              </w:rPr>
              <w:t xml:space="preserve"> of assets. The impairment test is performed</w:t>
            </w:r>
            <w:r w:rsidRPr="00822200">
              <w:rPr>
                <w:rFonts w:ascii="Arial" w:hAnsi="Arial" w:cs="Arial"/>
                <w:noProof/>
                <w:sz w:val="18"/>
                <w:szCs w:val="18"/>
                <w:lang w:eastAsia="en-GB"/>
              </w:rPr>
              <w:t xml:space="preserve"> at level of cash gener</w:t>
            </w:r>
            <w:r>
              <w:rPr>
                <w:rFonts w:ascii="Arial" w:hAnsi="Arial" w:cs="Browallia New"/>
                <w:noProof/>
                <w:sz w:val="18"/>
                <w:szCs w:val="22"/>
                <w:lang w:eastAsia="en-GB"/>
              </w:rPr>
              <w:t>a</w:t>
            </w:r>
            <w:r w:rsidRPr="00822200">
              <w:rPr>
                <w:rFonts w:ascii="Arial" w:hAnsi="Arial" w:cs="Arial"/>
                <w:noProof/>
                <w:sz w:val="18"/>
                <w:szCs w:val="18"/>
                <w:lang w:eastAsia="en-GB"/>
              </w:rPr>
              <w:t>ting unit (CGU), which is petroleum gas trading business unit.</w:t>
            </w:r>
            <w:r>
              <w:rPr>
                <w:rFonts w:ascii="Arial" w:hAnsi="Arial" w:cs="Arial"/>
                <w:noProof/>
                <w:sz w:val="18"/>
                <w:szCs w:val="18"/>
                <w:lang w:eastAsia="en-GB"/>
              </w:rPr>
              <w:t xml:space="preserve"> </w:t>
            </w:r>
            <w:r w:rsidRPr="00822200">
              <w:rPr>
                <w:rFonts w:ascii="Arial" w:hAnsi="Arial" w:cs="Arial"/>
                <w:noProof/>
                <w:sz w:val="18"/>
                <w:szCs w:val="18"/>
                <w:lang w:eastAsia="en-GB"/>
              </w:rPr>
              <w:t xml:space="preserve">The impariment loss shall be </w:t>
            </w:r>
            <w:r w:rsidRPr="00BF7A54">
              <w:rPr>
                <w:rFonts w:ascii="Arial" w:hAnsi="Arial" w:cs="Arial"/>
                <w:noProof/>
                <w:spacing w:val="-6"/>
                <w:sz w:val="18"/>
                <w:szCs w:val="18"/>
                <w:lang w:eastAsia="en-GB"/>
              </w:rPr>
              <w:t>recognised when carrying value exceed the recoverable</w:t>
            </w:r>
            <w:r w:rsidRPr="00822200">
              <w:rPr>
                <w:rFonts w:ascii="Arial" w:hAnsi="Arial" w:cs="Arial"/>
                <w:noProof/>
                <w:sz w:val="18"/>
                <w:szCs w:val="18"/>
                <w:lang w:eastAsia="en-GB"/>
              </w:rPr>
              <w:t xml:space="preserve"> amount. Based on the result of the assessment, allowance for impairment charge </w:t>
            </w:r>
            <w:r>
              <w:rPr>
                <w:rFonts w:ascii="Arial" w:hAnsi="Arial" w:cs="Arial"/>
                <w:noProof/>
                <w:sz w:val="18"/>
                <w:szCs w:val="18"/>
                <w:lang w:eastAsia="en-GB"/>
              </w:rPr>
              <w:t>needs to be set for the amount of Baht 22.48 million</w:t>
            </w:r>
            <w:r w:rsidRPr="00822200">
              <w:rPr>
                <w:rFonts w:ascii="Arial" w:hAnsi="Arial" w:cs="Arial"/>
                <w:noProof/>
                <w:sz w:val="18"/>
                <w:szCs w:val="18"/>
                <w:lang w:eastAsia="en-GB"/>
              </w:rPr>
              <w:t>.</w:t>
            </w:r>
          </w:p>
          <w:p w:rsidR="000A3AB5" w:rsidRPr="00822200" w:rsidRDefault="000A3AB5" w:rsidP="002C613D">
            <w:pPr>
              <w:ind w:left="313"/>
              <w:jc w:val="thaiDistribute"/>
              <w:rPr>
                <w:rFonts w:ascii="Arial" w:hAnsi="Arial" w:cs="Arial"/>
                <w:noProof/>
                <w:sz w:val="18"/>
                <w:szCs w:val="18"/>
                <w:lang w:eastAsia="en-GB"/>
              </w:rPr>
            </w:pPr>
          </w:p>
          <w:p w:rsidR="000A3AB5" w:rsidRPr="00AD7902" w:rsidRDefault="000A3AB5" w:rsidP="002C613D">
            <w:pPr>
              <w:ind w:left="313"/>
              <w:jc w:val="thaiDistribute"/>
              <w:rPr>
                <w:rFonts w:ascii="Arial" w:hAnsi="Arial" w:cs="Arial"/>
                <w:noProof/>
                <w:sz w:val="18"/>
                <w:szCs w:val="18"/>
                <w:lang w:eastAsia="en-GB"/>
              </w:rPr>
            </w:pPr>
            <w:r w:rsidRPr="00BF7A54">
              <w:rPr>
                <w:rFonts w:ascii="Arial" w:hAnsi="Arial" w:cs="Arial"/>
                <w:noProof/>
                <w:spacing w:val="-6"/>
                <w:sz w:val="18"/>
                <w:szCs w:val="18"/>
                <w:lang w:eastAsia="en-GB"/>
              </w:rPr>
              <w:t>I focused on this area due to the fact that the assesment</w:t>
            </w:r>
            <w:r w:rsidRPr="00822200">
              <w:rPr>
                <w:rFonts w:ascii="Arial" w:hAnsi="Arial" w:cs="Arial"/>
                <w:noProof/>
                <w:sz w:val="18"/>
                <w:szCs w:val="18"/>
                <w:lang w:eastAsia="en-GB"/>
              </w:rPr>
              <w:t xml:space="preserve"> of the recoverable amount based on the value in use </w:t>
            </w:r>
            <w:r>
              <w:rPr>
                <w:rFonts w:ascii="Arial" w:hAnsi="Arial" w:cs="Arial"/>
                <w:noProof/>
                <w:sz w:val="18"/>
                <w:szCs w:val="18"/>
                <w:lang w:eastAsia="en-GB"/>
              </w:rPr>
              <w:t>involved management’s</w:t>
            </w:r>
            <w:r w:rsidRPr="00822200">
              <w:rPr>
                <w:rFonts w:ascii="Arial" w:hAnsi="Arial" w:cs="Arial"/>
                <w:noProof/>
                <w:sz w:val="18"/>
                <w:szCs w:val="18"/>
                <w:lang w:eastAsia="en-GB"/>
              </w:rPr>
              <w:t xml:space="preserve"> significant judgement about future results of the business</w:t>
            </w:r>
            <w:r>
              <w:rPr>
                <w:rFonts w:ascii="Arial" w:hAnsi="Arial" w:cs="Arial"/>
                <w:noProof/>
                <w:sz w:val="18"/>
                <w:szCs w:val="18"/>
                <w:lang w:eastAsia="en-GB"/>
              </w:rPr>
              <w:t xml:space="preserve"> and discount rates applied in </w:t>
            </w:r>
            <w:r w:rsidRPr="00822200">
              <w:rPr>
                <w:rFonts w:ascii="Arial" w:hAnsi="Arial" w:cs="Arial"/>
                <w:noProof/>
                <w:sz w:val="18"/>
                <w:szCs w:val="18"/>
                <w:lang w:eastAsia="en-GB"/>
              </w:rPr>
              <w:t>forecasted future cash flows.</w:t>
            </w:r>
          </w:p>
        </w:tc>
        <w:tc>
          <w:tcPr>
            <w:tcW w:w="4500" w:type="dxa"/>
            <w:tcBorders>
              <w:bottom w:val="nil"/>
            </w:tcBorders>
            <w:shd w:val="clear" w:color="auto" w:fill="FAFAFA"/>
          </w:tcPr>
          <w:p w:rsidR="000A3AB5" w:rsidRPr="00DC332E" w:rsidRDefault="000A3AB5" w:rsidP="002C613D">
            <w:pPr>
              <w:jc w:val="both"/>
              <w:rPr>
                <w:rFonts w:ascii="Arial" w:hAnsi="Arial" w:cs="Arial"/>
                <w:noProof/>
                <w:sz w:val="12"/>
                <w:szCs w:val="12"/>
                <w:lang w:eastAsia="en-GB"/>
              </w:rPr>
            </w:pPr>
          </w:p>
          <w:p w:rsidR="000A3AB5" w:rsidRDefault="000A3AB5" w:rsidP="002C613D">
            <w:pPr>
              <w:jc w:val="both"/>
              <w:rPr>
                <w:rFonts w:ascii="Arial" w:hAnsi="Arial" w:cs="Arial"/>
                <w:noProof/>
                <w:sz w:val="18"/>
                <w:szCs w:val="18"/>
                <w:lang w:eastAsia="en-GB"/>
              </w:rPr>
            </w:pPr>
          </w:p>
          <w:p w:rsidR="000A3AB5" w:rsidRPr="00DC332E" w:rsidRDefault="000A3AB5" w:rsidP="002C613D">
            <w:pPr>
              <w:jc w:val="both"/>
              <w:rPr>
                <w:rFonts w:ascii="Arial" w:hAnsi="Arial" w:cs="Arial"/>
                <w:noProof/>
                <w:sz w:val="12"/>
                <w:szCs w:val="12"/>
                <w:lang w:eastAsia="en-GB"/>
              </w:rPr>
            </w:pPr>
          </w:p>
          <w:p w:rsidR="000A3AB5" w:rsidRDefault="000A3AB5" w:rsidP="002C613D">
            <w:pPr>
              <w:pStyle w:val="Default"/>
              <w:ind w:right="43"/>
              <w:jc w:val="thaiDistribute"/>
              <w:rPr>
                <w:noProof/>
                <w:color w:val="000000" w:themeColor="text1"/>
                <w:sz w:val="18"/>
                <w:szCs w:val="18"/>
                <w:lang w:eastAsia="en-GB"/>
              </w:rPr>
            </w:pPr>
            <w:r w:rsidRPr="00BF7A54">
              <w:rPr>
                <w:noProof/>
                <w:color w:val="auto"/>
                <w:sz w:val="18"/>
                <w:szCs w:val="18"/>
                <w:lang w:eastAsia="en-GB"/>
              </w:rPr>
              <w:t xml:space="preserve">My key audit procedures in relation to impairment </w:t>
            </w:r>
            <w:r w:rsidRPr="00BF7A54">
              <w:rPr>
                <w:noProof/>
                <w:color w:val="auto"/>
                <w:spacing w:val="-2"/>
                <w:sz w:val="18"/>
                <w:szCs w:val="18"/>
                <w:lang w:eastAsia="en-GB"/>
              </w:rPr>
              <w:t>assesement</w:t>
            </w:r>
            <w:r w:rsidRPr="00BF7A54">
              <w:rPr>
                <w:noProof/>
                <w:color w:val="000000" w:themeColor="text1"/>
                <w:spacing w:val="-2"/>
                <w:sz w:val="18"/>
                <w:szCs w:val="18"/>
                <w:lang w:eastAsia="en-GB"/>
              </w:rPr>
              <w:t xml:space="preserve"> of gas depots and related assets  included:</w:t>
            </w:r>
          </w:p>
          <w:p w:rsidR="000A3AB5" w:rsidRDefault="000A3AB5" w:rsidP="002C613D">
            <w:pPr>
              <w:pStyle w:val="Default"/>
              <w:ind w:right="43"/>
              <w:jc w:val="thaiDistribute"/>
              <w:rPr>
                <w:noProof/>
                <w:color w:val="000000" w:themeColor="text1"/>
                <w:sz w:val="18"/>
                <w:szCs w:val="18"/>
                <w:lang w:eastAsia="en-GB"/>
              </w:rPr>
            </w:pPr>
          </w:p>
          <w:p w:rsidR="000A3AB5" w:rsidRPr="00B84D4B" w:rsidRDefault="000A3AB5" w:rsidP="00BF7A54">
            <w:pPr>
              <w:pStyle w:val="Default"/>
              <w:numPr>
                <w:ilvl w:val="0"/>
                <w:numId w:val="17"/>
              </w:numPr>
              <w:tabs>
                <w:tab w:val="left" w:pos="537"/>
              </w:tabs>
              <w:ind w:left="258" w:hanging="258"/>
              <w:jc w:val="thaiDistribute"/>
              <w:rPr>
                <w:color w:val="auto"/>
                <w:sz w:val="18"/>
                <w:szCs w:val="18"/>
              </w:rPr>
            </w:pPr>
            <w:r w:rsidRPr="00BF7A54">
              <w:rPr>
                <w:color w:val="auto"/>
                <w:spacing w:val="-2"/>
                <w:sz w:val="18"/>
                <w:szCs w:val="18"/>
              </w:rPr>
              <w:t>assessing the appropriateness of impairment review</w:t>
            </w:r>
            <w:r w:rsidRPr="00B84D4B">
              <w:rPr>
                <w:color w:val="auto"/>
                <w:sz w:val="18"/>
                <w:szCs w:val="18"/>
              </w:rPr>
              <w:t xml:space="preserve"> process and key assumptions and method used by </w:t>
            </w:r>
            <w:r w:rsidRPr="00BF7A54">
              <w:rPr>
                <w:color w:val="auto"/>
                <w:spacing w:val="-9"/>
                <w:sz w:val="18"/>
                <w:szCs w:val="18"/>
              </w:rPr>
              <w:t>management to determine the value in use. Management</w:t>
            </w:r>
            <w:r w:rsidRPr="00B84D4B">
              <w:rPr>
                <w:color w:val="auto"/>
                <w:sz w:val="18"/>
                <w:szCs w:val="18"/>
              </w:rPr>
              <w:t xml:space="preserve"> </w:t>
            </w:r>
            <w:r w:rsidRPr="00BF7A54">
              <w:rPr>
                <w:color w:val="auto"/>
                <w:spacing w:val="-4"/>
                <w:sz w:val="18"/>
                <w:szCs w:val="18"/>
              </w:rPr>
              <w:t>determined the whole petroleum gas trading business</w:t>
            </w:r>
            <w:r w:rsidRPr="00B84D4B">
              <w:rPr>
                <w:color w:val="auto"/>
                <w:sz w:val="18"/>
                <w:szCs w:val="18"/>
              </w:rPr>
              <w:t xml:space="preserve"> unit</w:t>
            </w:r>
            <w:r w:rsidRPr="00B84D4B" w:rsidDel="00861FA8">
              <w:rPr>
                <w:color w:val="auto"/>
                <w:sz w:val="18"/>
                <w:szCs w:val="18"/>
              </w:rPr>
              <w:t xml:space="preserve"> </w:t>
            </w:r>
            <w:r w:rsidRPr="00B84D4B">
              <w:rPr>
                <w:color w:val="auto"/>
                <w:sz w:val="18"/>
                <w:szCs w:val="18"/>
              </w:rPr>
              <w:t>as a Cash Generating Unit (CGU)</w:t>
            </w:r>
            <w:r>
              <w:rPr>
                <w:color w:val="auto"/>
                <w:sz w:val="18"/>
                <w:szCs w:val="18"/>
              </w:rPr>
              <w:t>;</w:t>
            </w:r>
          </w:p>
          <w:p w:rsidR="000A3AB5" w:rsidRPr="00B84D4B" w:rsidRDefault="000A3AB5" w:rsidP="00BF7A54">
            <w:pPr>
              <w:pStyle w:val="Default"/>
              <w:numPr>
                <w:ilvl w:val="0"/>
                <w:numId w:val="17"/>
              </w:numPr>
              <w:tabs>
                <w:tab w:val="left" w:pos="537"/>
              </w:tabs>
              <w:ind w:left="258" w:hanging="258"/>
              <w:jc w:val="thaiDistribute"/>
              <w:rPr>
                <w:color w:val="auto"/>
                <w:sz w:val="18"/>
                <w:szCs w:val="18"/>
              </w:rPr>
            </w:pPr>
            <w:r w:rsidRPr="00A416BC">
              <w:rPr>
                <w:color w:val="auto"/>
                <w:spacing w:val="-11"/>
                <w:sz w:val="18"/>
                <w:szCs w:val="18"/>
              </w:rPr>
              <w:t>engaged an auditor’s expert to assess the reasonableness</w:t>
            </w:r>
            <w:r w:rsidRPr="00B84D4B">
              <w:rPr>
                <w:color w:val="auto"/>
                <w:sz w:val="18"/>
                <w:szCs w:val="18"/>
              </w:rPr>
              <w:t xml:space="preserve"> of the method that management used to determine the value</w:t>
            </w:r>
            <w:r>
              <w:rPr>
                <w:color w:val="auto"/>
                <w:sz w:val="18"/>
                <w:szCs w:val="18"/>
              </w:rPr>
              <w:t xml:space="preserve"> </w:t>
            </w:r>
            <w:r w:rsidRPr="00B84D4B">
              <w:rPr>
                <w:color w:val="auto"/>
                <w:sz w:val="18"/>
                <w:szCs w:val="18"/>
              </w:rPr>
              <w:t>in</w:t>
            </w:r>
            <w:r>
              <w:rPr>
                <w:color w:val="auto"/>
                <w:sz w:val="18"/>
                <w:szCs w:val="18"/>
              </w:rPr>
              <w:t xml:space="preserve"> </w:t>
            </w:r>
            <w:r w:rsidRPr="00B84D4B">
              <w:rPr>
                <w:color w:val="auto"/>
                <w:sz w:val="18"/>
                <w:szCs w:val="18"/>
              </w:rPr>
              <w:t xml:space="preserve">use whether it was market practice in </w:t>
            </w:r>
            <w:r w:rsidRPr="00A416BC">
              <w:rPr>
                <w:color w:val="auto"/>
                <w:spacing w:val="-8"/>
                <w:sz w:val="18"/>
                <w:szCs w:val="18"/>
              </w:rPr>
              <w:t>the comparable industry and assess the reasonableness</w:t>
            </w:r>
            <w:r w:rsidRPr="00B84D4B">
              <w:rPr>
                <w:color w:val="auto"/>
                <w:sz w:val="18"/>
                <w:szCs w:val="18"/>
              </w:rPr>
              <w:t xml:space="preserve"> of discount rate used in the calculation</w:t>
            </w:r>
            <w:r>
              <w:rPr>
                <w:color w:val="auto"/>
                <w:sz w:val="18"/>
                <w:szCs w:val="18"/>
              </w:rPr>
              <w:t>; and</w:t>
            </w:r>
          </w:p>
          <w:p w:rsidR="000A3AB5" w:rsidRPr="00B84D4B" w:rsidRDefault="000A3AB5" w:rsidP="00BF7A54">
            <w:pPr>
              <w:pStyle w:val="Default"/>
              <w:numPr>
                <w:ilvl w:val="0"/>
                <w:numId w:val="17"/>
              </w:numPr>
              <w:tabs>
                <w:tab w:val="left" w:pos="537"/>
              </w:tabs>
              <w:ind w:left="258" w:hanging="258"/>
              <w:jc w:val="thaiDistribute"/>
              <w:rPr>
                <w:color w:val="auto"/>
                <w:sz w:val="18"/>
                <w:szCs w:val="18"/>
              </w:rPr>
            </w:pPr>
            <w:r w:rsidRPr="00A416BC">
              <w:rPr>
                <w:color w:val="auto"/>
                <w:spacing w:val="-8"/>
                <w:sz w:val="18"/>
                <w:szCs w:val="18"/>
              </w:rPr>
              <w:t>challenged management to assess the appropriateness</w:t>
            </w:r>
            <w:r w:rsidRPr="00B84D4B">
              <w:rPr>
                <w:color w:val="auto"/>
                <w:sz w:val="18"/>
                <w:szCs w:val="18"/>
              </w:rPr>
              <w:t xml:space="preserve"> of key assumptions and method used</w:t>
            </w:r>
            <w:r w:rsidRPr="00B84D4B">
              <w:rPr>
                <w:rFonts w:cs="Angsana New"/>
                <w:color w:val="auto"/>
                <w:sz w:val="18"/>
                <w:szCs w:val="18"/>
                <w:cs/>
              </w:rPr>
              <w:t xml:space="preserve"> </w:t>
            </w:r>
            <w:r w:rsidRPr="00B84D4B">
              <w:rPr>
                <w:color w:val="auto"/>
                <w:sz w:val="18"/>
                <w:szCs w:val="18"/>
              </w:rPr>
              <w:t>to estimate the value in use made by management.</w:t>
            </w:r>
            <w:r w:rsidRPr="007153E0">
              <w:rPr>
                <w:color w:val="auto"/>
                <w:sz w:val="18"/>
                <w:szCs w:val="18"/>
              </w:rPr>
              <w:t xml:space="preserve">  </w:t>
            </w:r>
            <w:r w:rsidRPr="00B84D4B">
              <w:rPr>
                <w:color w:val="auto"/>
                <w:sz w:val="18"/>
                <w:szCs w:val="18"/>
              </w:rPr>
              <w:t xml:space="preserve">I tested </w:t>
            </w:r>
            <w:r>
              <w:rPr>
                <w:color w:val="auto"/>
                <w:sz w:val="18"/>
                <w:szCs w:val="18"/>
              </w:rPr>
              <w:t xml:space="preserve">the </w:t>
            </w:r>
            <w:r w:rsidRPr="00B84D4B">
              <w:rPr>
                <w:color w:val="auto"/>
                <w:sz w:val="18"/>
                <w:szCs w:val="18"/>
              </w:rPr>
              <w:t>value in use as follows:</w:t>
            </w:r>
          </w:p>
          <w:p w:rsidR="000A3AB5" w:rsidRPr="00795CBF" w:rsidRDefault="000A3AB5" w:rsidP="002C613D">
            <w:pPr>
              <w:pStyle w:val="Default"/>
              <w:ind w:right="43"/>
              <w:jc w:val="thaiDistribute"/>
              <w:rPr>
                <w:noProof/>
                <w:color w:val="000000" w:themeColor="text1"/>
                <w:sz w:val="18"/>
                <w:szCs w:val="18"/>
                <w:lang w:eastAsia="en-GB"/>
              </w:rPr>
            </w:pPr>
          </w:p>
          <w:p w:rsidR="000A3AB5" w:rsidRPr="00795CBF" w:rsidRDefault="000A3AB5" w:rsidP="00A416BC">
            <w:pPr>
              <w:pStyle w:val="Default"/>
              <w:numPr>
                <w:ilvl w:val="0"/>
                <w:numId w:val="11"/>
              </w:numPr>
              <w:ind w:left="528" w:right="43" w:hanging="270"/>
              <w:jc w:val="thaiDistribute"/>
              <w:rPr>
                <w:noProof/>
                <w:color w:val="000000" w:themeColor="text1"/>
                <w:sz w:val="18"/>
                <w:szCs w:val="18"/>
                <w:lang w:eastAsia="en-GB"/>
              </w:rPr>
            </w:pPr>
            <w:r w:rsidRPr="00795CBF">
              <w:rPr>
                <w:noProof/>
                <w:color w:val="000000" w:themeColor="text1"/>
                <w:sz w:val="18"/>
                <w:szCs w:val="18"/>
                <w:lang w:eastAsia="en-GB"/>
              </w:rPr>
              <w:t>Challeng</w:t>
            </w:r>
            <w:r>
              <w:rPr>
                <w:noProof/>
                <w:color w:val="000000" w:themeColor="text1"/>
                <w:sz w:val="18"/>
                <w:szCs w:val="18"/>
                <w:lang w:eastAsia="en-GB"/>
              </w:rPr>
              <w:t>ing</w:t>
            </w:r>
            <w:r w:rsidRPr="00795CBF">
              <w:rPr>
                <w:noProof/>
                <w:color w:val="000000" w:themeColor="text1"/>
                <w:sz w:val="18"/>
                <w:szCs w:val="18"/>
                <w:lang w:eastAsia="en-GB"/>
              </w:rPr>
              <w:t xml:space="preserve"> the key assumptions and method used in the forecasted future cash flows such as growth rate, gross margin and compar</w:t>
            </w:r>
            <w:r>
              <w:rPr>
                <w:noProof/>
                <w:color w:val="000000" w:themeColor="text1"/>
                <w:sz w:val="18"/>
                <w:szCs w:val="18"/>
                <w:lang w:eastAsia="en-GB"/>
              </w:rPr>
              <w:t>ing</w:t>
            </w:r>
            <w:r w:rsidRPr="00795CBF">
              <w:rPr>
                <w:noProof/>
                <w:color w:val="000000" w:themeColor="text1"/>
                <w:sz w:val="18"/>
                <w:szCs w:val="18"/>
                <w:lang w:eastAsia="en-GB"/>
              </w:rPr>
              <w:t xml:space="preserve"> with the relevant e</w:t>
            </w:r>
            <w:r>
              <w:rPr>
                <w:noProof/>
                <w:color w:val="000000" w:themeColor="text1"/>
                <w:sz w:val="18"/>
                <w:szCs w:val="18"/>
                <w:lang w:eastAsia="en-GB"/>
              </w:rPr>
              <w:t>conomic and industry indicators;</w:t>
            </w:r>
            <w:r w:rsidRPr="00795CBF">
              <w:rPr>
                <w:noProof/>
                <w:color w:val="000000" w:themeColor="text1"/>
                <w:sz w:val="18"/>
                <w:szCs w:val="18"/>
                <w:cs/>
                <w:lang w:eastAsia="en-GB"/>
              </w:rPr>
              <w:t xml:space="preserve"> </w:t>
            </w:r>
          </w:p>
          <w:p w:rsidR="000A3AB5" w:rsidRPr="00795CBF" w:rsidRDefault="000A3AB5" w:rsidP="00A416BC">
            <w:pPr>
              <w:pStyle w:val="Default"/>
              <w:numPr>
                <w:ilvl w:val="0"/>
                <w:numId w:val="11"/>
              </w:numPr>
              <w:ind w:left="528" w:right="43" w:hanging="270"/>
              <w:jc w:val="thaiDistribute"/>
              <w:rPr>
                <w:noProof/>
                <w:color w:val="000000" w:themeColor="text1"/>
                <w:sz w:val="18"/>
                <w:szCs w:val="18"/>
                <w:lang w:eastAsia="en-GB"/>
              </w:rPr>
            </w:pPr>
            <w:r w:rsidRPr="00795CBF">
              <w:rPr>
                <w:noProof/>
                <w:color w:val="000000" w:themeColor="text1"/>
                <w:sz w:val="18"/>
                <w:szCs w:val="18"/>
                <w:lang w:eastAsia="en-GB"/>
              </w:rPr>
              <w:t>perform</w:t>
            </w:r>
            <w:r>
              <w:rPr>
                <w:noProof/>
                <w:color w:val="000000" w:themeColor="text1"/>
                <w:sz w:val="18"/>
                <w:szCs w:val="18"/>
                <w:lang w:eastAsia="en-GB"/>
              </w:rPr>
              <w:t>ing</w:t>
            </w:r>
            <w:r w:rsidRPr="00795CBF">
              <w:rPr>
                <w:noProof/>
                <w:color w:val="000000" w:themeColor="text1"/>
                <w:sz w:val="18"/>
                <w:szCs w:val="18"/>
                <w:lang w:eastAsia="en-GB"/>
              </w:rPr>
              <w:t xml:space="preserve"> a sensitivity analysis around key assumptions such as gro</w:t>
            </w:r>
            <w:r>
              <w:rPr>
                <w:noProof/>
                <w:color w:val="000000" w:themeColor="text1"/>
                <w:sz w:val="18"/>
                <w:szCs w:val="18"/>
                <w:lang w:eastAsia="en-GB"/>
              </w:rPr>
              <w:t>ss margin</w:t>
            </w:r>
            <w:r w:rsidRPr="00795CBF">
              <w:rPr>
                <w:noProof/>
                <w:color w:val="000000" w:themeColor="text1"/>
                <w:sz w:val="18"/>
                <w:szCs w:val="18"/>
                <w:lang w:eastAsia="en-GB"/>
              </w:rPr>
              <w:t xml:space="preserve"> rate and discount rate</w:t>
            </w:r>
            <w:r w:rsidRPr="00795CBF">
              <w:rPr>
                <w:noProof/>
                <w:color w:val="000000" w:themeColor="text1"/>
                <w:sz w:val="18"/>
                <w:szCs w:val="18"/>
                <w:cs/>
                <w:lang w:eastAsia="en-GB"/>
              </w:rPr>
              <w:t xml:space="preserve"> </w:t>
            </w:r>
            <w:r w:rsidRPr="00795CBF">
              <w:rPr>
                <w:noProof/>
                <w:color w:val="000000" w:themeColor="text1"/>
                <w:sz w:val="18"/>
                <w:szCs w:val="18"/>
                <w:lang w:eastAsia="en-GB"/>
              </w:rPr>
              <w:t xml:space="preserve">that would be required for the value of impairment of assets. </w:t>
            </w:r>
          </w:p>
          <w:p w:rsidR="000A3AB5" w:rsidRPr="00795CBF" w:rsidRDefault="000A3AB5" w:rsidP="002C613D">
            <w:pPr>
              <w:pStyle w:val="Default"/>
              <w:ind w:right="43"/>
              <w:jc w:val="thaiDistribute"/>
              <w:rPr>
                <w:noProof/>
                <w:color w:val="000000" w:themeColor="text1"/>
                <w:sz w:val="18"/>
                <w:szCs w:val="18"/>
                <w:lang w:val="en-US" w:eastAsia="en-GB"/>
              </w:rPr>
            </w:pPr>
          </w:p>
          <w:p w:rsidR="000A3AB5" w:rsidRPr="00DC332E" w:rsidRDefault="000A3AB5" w:rsidP="002C613D">
            <w:pPr>
              <w:pStyle w:val="Default"/>
              <w:jc w:val="thaiDistribute"/>
              <w:rPr>
                <w:color w:val="auto"/>
                <w:sz w:val="18"/>
                <w:szCs w:val="18"/>
              </w:rPr>
            </w:pPr>
            <w:r w:rsidRPr="00795CBF">
              <w:rPr>
                <w:noProof/>
                <w:color w:val="000000" w:themeColor="text1"/>
                <w:sz w:val="18"/>
                <w:szCs w:val="18"/>
                <w:lang w:eastAsia="en-GB"/>
              </w:rPr>
              <w:t>Based on the result of the above procedures, I found that the key assumptions</w:t>
            </w:r>
            <w:r w:rsidRPr="00795CBF">
              <w:rPr>
                <w:noProof/>
                <w:color w:val="000000" w:themeColor="text1"/>
                <w:sz w:val="18"/>
                <w:szCs w:val="18"/>
                <w:cs/>
                <w:lang w:eastAsia="en-GB"/>
              </w:rPr>
              <w:t xml:space="preserve"> </w:t>
            </w:r>
            <w:r w:rsidRPr="00795CBF">
              <w:rPr>
                <w:noProof/>
                <w:color w:val="000000" w:themeColor="text1"/>
                <w:sz w:val="18"/>
                <w:szCs w:val="18"/>
                <w:lang w:eastAsia="en-GB"/>
              </w:rPr>
              <w:t>applied in the valuation</w:t>
            </w:r>
            <w:r w:rsidRPr="00795CBF">
              <w:rPr>
                <w:noProof/>
                <w:color w:val="000000" w:themeColor="text1"/>
                <w:sz w:val="18"/>
                <w:szCs w:val="18"/>
                <w:cs/>
                <w:lang w:eastAsia="en-GB"/>
              </w:rPr>
              <w:t xml:space="preserve"> </w:t>
            </w:r>
            <w:r>
              <w:rPr>
                <w:noProof/>
                <w:color w:val="000000" w:themeColor="text1"/>
                <w:sz w:val="18"/>
                <w:szCs w:val="18"/>
                <w:lang w:eastAsia="en-GB"/>
              </w:rPr>
              <w:t xml:space="preserve">of the </w:t>
            </w:r>
            <w:r w:rsidRPr="00A713B0">
              <w:rPr>
                <w:noProof/>
                <w:color w:val="000000" w:themeColor="text1"/>
                <w:spacing w:val="-6"/>
                <w:sz w:val="18"/>
                <w:szCs w:val="18"/>
                <w:lang w:eastAsia="en-GB"/>
              </w:rPr>
              <w:t>value</w:t>
            </w:r>
            <w:r>
              <w:rPr>
                <w:noProof/>
                <w:color w:val="000000" w:themeColor="text1"/>
                <w:spacing w:val="-6"/>
                <w:sz w:val="18"/>
                <w:szCs w:val="18"/>
                <w:lang w:eastAsia="en-GB"/>
              </w:rPr>
              <w:t xml:space="preserve"> </w:t>
            </w:r>
            <w:r w:rsidRPr="00A713B0">
              <w:rPr>
                <w:noProof/>
                <w:color w:val="000000" w:themeColor="text1"/>
                <w:spacing w:val="-6"/>
                <w:sz w:val="18"/>
                <w:szCs w:val="18"/>
                <w:lang w:eastAsia="en-GB"/>
              </w:rPr>
              <w:t>in</w:t>
            </w:r>
            <w:r>
              <w:rPr>
                <w:noProof/>
                <w:color w:val="000000" w:themeColor="text1"/>
                <w:spacing w:val="-6"/>
                <w:sz w:val="18"/>
                <w:szCs w:val="18"/>
                <w:lang w:eastAsia="en-GB"/>
              </w:rPr>
              <w:t xml:space="preserve"> </w:t>
            </w:r>
            <w:r w:rsidRPr="00A713B0">
              <w:rPr>
                <w:noProof/>
                <w:color w:val="000000" w:themeColor="text1"/>
                <w:spacing w:val="-6"/>
                <w:sz w:val="18"/>
                <w:szCs w:val="18"/>
                <w:lang w:eastAsia="en-GB"/>
              </w:rPr>
              <w:t>use were within acceptable range</w:t>
            </w:r>
            <w:r w:rsidRPr="00A713B0">
              <w:rPr>
                <w:noProof/>
                <w:color w:val="000000" w:themeColor="text1"/>
                <w:spacing w:val="-6"/>
                <w:sz w:val="18"/>
                <w:szCs w:val="18"/>
                <w:rtl/>
                <w:cs/>
                <w:lang w:eastAsia="en-GB"/>
              </w:rPr>
              <w:t xml:space="preserve"> </w:t>
            </w:r>
            <w:r w:rsidRPr="00A713B0">
              <w:rPr>
                <w:noProof/>
                <w:color w:val="000000" w:themeColor="text1"/>
                <w:spacing w:val="-6"/>
                <w:sz w:val="18"/>
                <w:szCs w:val="18"/>
                <w:lang w:eastAsia="en-GB"/>
              </w:rPr>
              <w:t>and the method applied by manangement was reasonable and appropriate based on the environment and circumstances.</w:t>
            </w:r>
          </w:p>
        </w:tc>
      </w:tr>
      <w:tr w:rsidR="000A3AB5" w:rsidRPr="00156694" w:rsidTr="002C613D">
        <w:trPr>
          <w:tblHeader/>
        </w:trPr>
        <w:tc>
          <w:tcPr>
            <w:tcW w:w="4680" w:type="dxa"/>
            <w:tcBorders>
              <w:bottom w:val="dotted" w:sz="4" w:space="0" w:color="ED7D31" w:themeColor="accent2"/>
            </w:tcBorders>
            <w:shd w:val="clear" w:color="auto" w:fill="auto"/>
          </w:tcPr>
          <w:p w:rsidR="000A3AB5" w:rsidRPr="00156694" w:rsidRDefault="000A3AB5" w:rsidP="002C613D">
            <w:pPr>
              <w:ind w:left="342" w:hanging="342"/>
              <w:jc w:val="both"/>
              <w:rPr>
                <w:rFonts w:ascii="Arial" w:hAnsi="Arial" w:cs="Arial"/>
                <w:b/>
                <w:bCs/>
                <w:noProof/>
                <w:sz w:val="12"/>
                <w:szCs w:val="12"/>
                <w:lang w:eastAsia="en-GB"/>
              </w:rPr>
            </w:pPr>
          </w:p>
        </w:tc>
        <w:tc>
          <w:tcPr>
            <w:tcW w:w="4500" w:type="dxa"/>
            <w:tcBorders>
              <w:bottom w:val="dotted" w:sz="4" w:space="0" w:color="ED7D31" w:themeColor="accent2"/>
            </w:tcBorders>
            <w:shd w:val="clear" w:color="auto" w:fill="FAFAFA"/>
          </w:tcPr>
          <w:p w:rsidR="000A3AB5" w:rsidRPr="00156694" w:rsidRDefault="000A3AB5" w:rsidP="002C613D">
            <w:pPr>
              <w:jc w:val="both"/>
              <w:rPr>
                <w:rFonts w:ascii="Arial" w:hAnsi="Arial" w:cs="Arial"/>
                <w:noProof/>
                <w:sz w:val="12"/>
                <w:szCs w:val="12"/>
                <w:lang w:eastAsia="en-GB"/>
              </w:rPr>
            </w:pPr>
          </w:p>
        </w:tc>
      </w:tr>
    </w:tbl>
    <w:p w:rsidR="007838AA" w:rsidRDefault="007838AA" w:rsidP="00966DE6">
      <w:pPr>
        <w:spacing w:after="0" w:line="240" w:lineRule="auto"/>
      </w:pPr>
      <w:r>
        <w:br w:type="page"/>
      </w:r>
    </w:p>
    <w:tbl>
      <w:tblPr>
        <w:tblStyle w:val="TableGrid"/>
        <w:tblW w:w="9180" w:type="dxa"/>
        <w:tblBorders>
          <w:top w:val="none" w:sz="0" w:space="0" w:color="auto"/>
          <w:left w:val="none" w:sz="0" w:space="0" w:color="auto"/>
          <w:bottom w:val="single" w:sz="4" w:space="0" w:color="ED8731"/>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4860"/>
      </w:tblGrid>
      <w:tr w:rsidR="000A3AB5" w:rsidRPr="00D76813" w:rsidTr="002C613D">
        <w:trPr>
          <w:trHeight w:val="346"/>
          <w:tblHeader/>
        </w:trPr>
        <w:tc>
          <w:tcPr>
            <w:tcW w:w="4320" w:type="dxa"/>
            <w:tcBorders>
              <w:bottom w:val="nil"/>
            </w:tcBorders>
            <w:shd w:val="clear" w:color="auto" w:fill="FFA543"/>
            <w:vAlign w:val="center"/>
          </w:tcPr>
          <w:p w:rsidR="000A3AB5" w:rsidRPr="00D76813" w:rsidRDefault="000A3AB5" w:rsidP="002C613D">
            <w:pPr>
              <w:pStyle w:val="Default"/>
              <w:ind w:right="244"/>
              <w:jc w:val="center"/>
              <w:rPr>
                <w:b/>
                <w:bCs/>
                <w:color w:val="FFFFFF" w:themeColor="background1"/>
                <w:sz w:val="18"/>
                <w:szCs w:val="18"/>
              </w:rPr>
            </w:pPr>
            <w:r w:rsidRPr="00D76813">
              <w:rPr>
                <w:b/>
                <w:bCs/>
                <w:color w:val="FFFFFF" w:themeColor="background1"/>
                <w:sz w:val="18"/>
                <w:szCs w:val="18"/>
              </w:rPr>
              <w:lastRenderedPageBreak/>
              <w:t>Key audit matter</w:t>
            </w:r>
          </w:p>
        </w:tc>
        <w:tc>
          <w:tcPr>
            <w:tcW w:w="4860" w:type="dxa"/>
            <w:tcBorders>
              <w:bottom w:val="nil"/>
            </w:tcBorders>
            <w:shd w:val="clear" w:color="auto" w:fill="FFA543"/>
            <w:vAlign w:val="center"/>
          </w:tcPr>
          <w:p w:rsidR="000A3AB5" w:rsidRPr="00D76813" w:rsidRDefault="000A3AB5" w:rsidP="002C613D">
            <w:pPr>
              <w:pStyle w:val="Default"/>
              <w:jc w:val="center"/>
              <w:rPr>
                <w:b/>
                <w:bCs/>
                <w:color w:val="FFFFFF" w:themeColor="background1"/>
                <w:sz w:val="18"/>
                <w:szCs w:val="18"/>
              </w:rPr>
            </w:pPr>
            <w:r w:rsidRPr="00D76813">
              <w:rPr>
                <w:b/>
                <w:bCs/>
                <w:color w:val="FFFFFF" w:themeColor="background1"/>
                <w:sz w:val="18"/>
                <w:szCs w:val="18"/>
              </w:rPr>
              <w:t>How my audit addressed the key audit matter</w:t>
            </w:r>
          </w:p>
        </w:tc>
      </w:tr>
      <w:tr w:rsidR="000A3AB5" w:rsidRPr="00D76813" w:rsidTr="002C613D">
        <w:trPr>
          <w:tblHeader/>
        </w:trPr>
        <w:tc>
          <w:tcPr>
            <w:tcW w:w="4320" w:type="dxa"/>
            <w:tcBorders>
              <w:bottom w:val="single" w:sz="4" w:space="0" w:color="ED7D31" w:themeColor="accent2"/>
            </w:tcBorders>
            <w:shd w:val="clear" w:color="auto" w:fill="auto"/>
          </w:tcPr>
          <w:p w:rsidR="000A3AB5" w:rsidRPr="00B76522" w:rsidRDefault="000A3AB5" w:rsidP="002C613D">
            <w:pPr>
              <w:pStyle w:val="Default"/>
              <w:ind w:left="337" w:right="244" w:hanging="337"/>
              <w:jc w:val="thaiDistribute"/>
              <w:rPr>
                <w:b/>
                <w:bCs/>
                <w:i/>
                <w:iCs/>
                <w:noProof/>
                <w:color w:val="auto"/>
                <w:sz w:val="12"/>
                <w:szCs w:val="12"/>
                <w:lang w:eastAsia="en-GB"/>
              </w:rPr>
            </w:pPr>
          </w:p>
          <w:p w:rsidR="000A3AB5" w:rsidRDefault="000A3AB5" w:rsidP="002C613D">
            <w:pPr>
              <w:pStyle w:val="Default"/>
              <w:ind w:left="337" w:right="244" w:hanging="337"/>
              <w:jc w:val="thaiDistribute"/>
              <w:rPr>
                <w:b/>
                <w:bCs/>
                <w:i/>
                <w:iCs/>
                <w:noProof/>
                <w:color w:val="auto"/>
                <w:sz w:val="18"/>
                <w:szCs w:val="18"/>
                <w:lang w:eastAsia="en-GB"/>
              </w:rPr>
            </w:pPr>
            <w:r>
              <w:rPr>
                <w:b/>
                <w:bCs/>
                <w:i/>
                <w:iCs/>
                <w:noProof/>
                <w:color w:val="auto"/>
                <w:sz w:val="18"/>
                <w:szCs w:val="18"/>
                <w:lang w:eastAsia="en-GB"/>
              </w:rPr>
              <w:t>2)</w:t>
            </w:r>
            <w:r>
              <w:rPr>
                <w:b/>
                <w:bCs/>
                <w:i/>
                <w:iCs/>
                <w:noProof/>
                <w:color w:val="auto"/>
                <w:sz w:val="18"/>
                <w:szCs w:val="18"/>
                <w:lang w:eastAsia="en-GB"/>
              </w:rPr>
              <w:tab/>
            </w:r>
            <w:r w:rsidRPr="00C86FEB">
              <w:rPr>
                <w:b/>
                <w:bCs/>
                <w:i/>
                <w:iCs/>
                <w:noProof/>
                <w:color w:val="auto"/>
                <w:sz w:val="18"/>
                <w:szCs w:val="18"/>
                <w:lang w:eastAsia="en-GB"/>
              </w:rPr>
              <w:t>Revenue recognition under construction contracts</w:t>
            </w:r>
          </w:p>
          <w:p w:rsidR="000A3AB5" w:rsidRPr="00F13AE2" w:rsidRDefault="000A3AB5" w:rsidP="002C613D">
            <w:pPr>
              <w:pStyle w:val="Default"/>
              <w:ind w:left="319" w:right="244" w:hanging="319"/>
              <w:jc w:val="thaiDistribute"/>
              <w:rPr>
                <w:b/>
                <w:bCs/>
                <w:noProof/>
                <w:color w:val="auto"/>
                <w:sz w:val="18"/>
                <w:szCs w:val="18"/>
                <w:lang w:eastAsia="en-GB"/>
              </w:rPr>
            </w:pPr>
          </w:p>
          <w:p w:rsidR="000A3AB5" w:rsidRDefault="000A3AB5" w:rsidP="002C613D">
            <w:pPr>
              <w:ind w:left="313"/>
              <w:jc w:val="thaiDistribute"/>
              <w:rPr>
                <w:rFonts w:ascii="Arial" w:hAnsi="Arial" w:cs="Arial"/>
                <w:spacing w:val="-2"/>
                <w:sz w:val="18"/>
                <w:szCs w:val="18"/>
              </w:rPr>
            </w:pPr>
            <w:r w:rsidRPr="00A416BC">
              <w:rPr>
                <w:rFonts w:ascii="Arial" w:hAnsi="Arial" w:cs="Arial"/>
                <w:sz w:val="18"/>
                <w:szCs w:val="18"/>
              </w:rPr>
              <w:t>Refer to note</w:t>
            </w:r>
            <w:r w:rsidRPr="00A416BC">
              <w:rPr>
                <w:rFonts w:ascii="Arial" w:hAnsi="Arial"/>
                <w:sz w:val="18"/>
                <w:szCs w:val="18"/>
              </w:rPr>
              <w:t xml:space="preserve"> 2.22 </w:t>
            </w:r>
            <w:r w:rsidRPr="00A416BC">
              <w:rPr>
                <w:rFonts w:ascii="Arial" w:hAnsi="Arial" w:cs="Arial"/>
                <w:sz w:val="18"/>
                <w:szCs w:val="18"/>
              </w:rPr>
              <w:t xml:space="preserve">‘Revenue recognition’ and </w:t>
            </w:r>
            <w:r w:rsidRPr="00A416BC">
              <w:rPr>
                <w:rFonts w:ascii="Arial" w:hAnsi="Arial" w:cs="Arial"/>
                <w:spacing w:val="-7"/>
                <w:sz w:val="18"/>
                <w:szCs w:val="18"/>
              </w:rPr>
              <w:t>note 4 ‘critical accounting estimates and judgements’</w:t>
            </w:r>
            <w:r w:rsidRPr="00BC2B63">
              <w:rPr>
                <w:rFonts w:ascii="Arial" w:hAnsi="Arial" w:cs="Arial"/>
                <w:spacing w:val="-2"/>
                <w:sz w:val="18"/>
                <w:szCs w:val="18"/>
              </w:rPr>
              <w:t xml:space="preserve"> to the financial statements.</w:t>
            </w:r>
          </w:p>
          <w:p w:rsidR="000A3AB5" w:rsidRPr="00081849" w:rsidRDefault="000A3AB5" w:rsidP="002C613D">
            <w:pPr>
              <w:ind w:left="313"/>
              <w:jc w:val="thaiDistribute"/>
              <w:rPr>
                <w:rFonts w:ascii="Arial" w:hAnsi="Arial" w:cs="Arial"/>
                <w:sz w:val="18"/>
                <w:szCs w:val="18"/>
              </w:rPr>
            </w:pPr>
          </w:p>
          <w:p w:rsidR="000A3AB5" w:rsidRDefault="000A3AB5" w:rsidP="002C613D">
            <w:pPr>
              <w:ind w:left="313"/>
              <w:jc w:val="thaiDistribute"/>
              <w:rPr>
                <w:rFonts w:ascii="Arial" w:hAnsi="Arial" w:cs="Arial"/>
                <w:spacing w:val="-2"/>
                <w:sz w:val="18"/>
                <w:szCs w:val="18"/>
              </w:rPr>
            </w:pPr>
            <w:r w:rsidRPr="00BC2B63">
              <w:rPr>
                <w:rFonts w:ascii="Arial" w:hAnsi="Arial" w:cs="Arial"/>
                <w:spacing w:val="-2"/>
                <w:sz w:val="18"/>
                <w:szCs w:val="18"/>
              </w:rPr>
              <w:t xml:space="preserve">The Group has adopted Thai Financial Reporting </w:t>
            </w:r>
            <w:r w:rsidRPr="00A416BC">
              <w:rPr>
                <w:rFonts w:ascii="Arial" w:hAnsi="Arial" w:cs="Arial"/>
                <w:spacing w:val="-8"/>
                <w:sz w:val="18"/>
                <w:szCs w:val="18"/>
              </w:rPr>
              <w:t>Standard 15: Revenue from contracts with customers</w:t>
            </w:r>
            <w:r w:rsidRPr="00BC2B63">
              <w:rPr>
                <w:rFonts w:ascii="Arial" w:hAnsi="Arial" w:cs="Arial"/>
                <w:spacing w:val="-2"/>
                <w:sz w:val="18"/>
                <w:szCs w:val="18"/>
              </w:rPr>
              <w:t xml:space="preserve"> (TFRS 15) for the financial statements period beginning on 1 January 2019 using the modified retrospective approach. The cumulative effect of initially applying the standard was disclosed in Note 2.2.1 to financial statements.</w:t>
            </w:r>
          </w:p>
          <w:p w:rsidR="000A3AB5" w:rsidRPr="0065709C" w:rsidRDefault="000A3AB5" w:rsidP="002C613D">
            <w:pPr>
              <w:ind w:left="313"/>
              <w:jc w:val="thaiDistribute"/>
              <w:rPr>
                <w:rFonts w:ascii="Arial" w:hAnsi="Arial" w:cs="Arial"/>
                <w:sz w:val="18"/>
                <w:szCs w:val="18"/>
              </w:rPr>
            </w:pPr>
          </w:p>
          <w:p w:rsidR="000A3AB5" w:rsidRPr="00A416BC" w:rsidRDefault="000A3AB5" w:rsidP="002C613D">
            <w:pPr>
              <w:ind w:left="313"/>
              <w:jc w:val="thaiDistribute"/>
              <w:rPr>
                <w:rFonts w:ascii="Arial" w:hAnsi="Arial" w:cs="Arial"/>
                <w:sz w:val="18"/>
                <w:szCs w:val="18"/>
              </w:rPr>
            </w:pPr>
            <w:r w:rsidRPr="00A416BC">
              <w:rPr>
                <w:rFonts w:ascii="Arial" w:hAnsi="Arial" w:cs="Arial"/>
                <w:sz w:val="18"/>
                <w:szCs w:val="18"/>
              </w:rPr>
              <w:t xml:space="preserve">Recognition of the Group’s revenue is complex due to the Group provide various services such as EPC services and SMP services, the several contract types and difference condition of each </w:t>
            </w:r>
            <w:r w:rsidRPr="00A416BC">
              <w:rPr>
                <w:rFonts w:ascii="Arial" w:hAnsi="Arial" w:cs="Arial"/>
                <w:spacing w:val="-6"/>
                <w:sz w:val="18"/>
                <w:szCs w:val="18"/>
              </w:rPr>
              <w:t>customers from each project. Revenues recognised</w:t>
            </w:r>
            <w:r w:rsidRPr="00A416BC">
              <w:rPr>
                <w:rFonts w:ascii="Arial" w:hAnsi="Arial" w:cs="Arial"/>
                <w:sz w:val="18"/>
                <w:szCs w:val="18"/>
              </w:rPr>
              <w:t xml:space="preserve"> when the Group transfers control of services to the customer as it performs and satisfies its performance obligation over time. The Group needs to consider the appropriate method for the measurement progress toward satisfaction of a performance obligation for each project and on any potential provision for project loss.</w:t>
            </w:r>
          </w:p>
          <w:p w:rsidR="000A3AB5" w:rsidRPr="00081849" w:rsidRDefault="000A3AB5" w:rsidP="002C613D">
            <w:pPr>
              <w:ind w:left="313"/>
              <w:jc w:val="thaiDistribute"/>
              <w:rPr>
                <w:rFonts w:ascii="Arial" w:hAnsi="Arial" w:cs="Arial"/>
                <w:sz w:val="18"/>
                <w:szCs w:val="18"/>
              </w:rPr>
            </w:pPr>
          </w:p>
          <w:p w:rsidR="000A3AB5" w:rsidRPr="00A416BC" w:rsidRDefault="000A3AB5" w:rsidP="002C613D">
            <w:pPr>
              <w:ind w:left="313"/>
              <w:jc w:val="thaiDistribute"/>
              <w:rPr>
                <w:rFonts w:ascii="Arial" w:hAnsi="Arial" w:cs="Arial"/>
                <w:sz w:val="18"/>
                <w:szCs w:val="18"/>
              </w:rPr>
            </w:pPr>
            <w:r w:rsidRPr="00A416BC">
              <w:rPr>
                <w:rFonts w:ascii="Arial" w:hAnsi="Arial" w:cs="Arial"/>
                <w:sz w:val="18"/>
                <w:szCs w:val="18"/>
              </w:rPr>
              <w:t>I focused on this area as revenue recognition involves significant judgement and estimates made by management including:</w:t>
            </w:r>
          </w:p>
          <w:p w:rsidR="000A3AB5" w:rsidRPr="00B84D4B" w:rsidRDefault="000A3AB5" w:rsidP="000A3AB5">
            <w:pPr>
              <w:pStyle w:val="ListParagraph"/>
              <w:numPr>
                <w:ilvl w:val="0"/>
                <w:numId w:val="14"/>
              </w:numPr>
              <w:ind w:left="599" w:hanging="283"/>
              <w:jc w:val="thaiDistribute"/>
              <w:rPr>
                <w:rFonts w:ascii="Arial" w:hAnsi="Arial" w:cs="Arial"/>
                <w:noProof/>
                <w:sz w:val="18"/>
                <w:szCs w:val="18"/>
                <w:lang w:eastAsia="en-GB"/>
              </w:rPr>
            </w:pPr>
            <w:r w:rsidRPr="00A416BC">
              <w:rPr>
                <w:rFonts w:ascii="Arial" w:hAnsi="Arial" w:cs="Arial"/>
                <w:noProof/>
                <w:spacing w:val="-6"/>
                <w:sz w:val="18"/>
                <w:szCs w:val="18"/>
                <w:lang w:eastAsia="en-GB"/>
              </w:rPr>
              <w:t>whether contracts contain multiple performance</w:t>
            </w:r>
            <w:r w:rsidRPr="00B84D4B">
              <w:rPr>
                <w:rFonts w:ascii="Arial" w:hAnsi="Arial" w:cs="Arial"/>
                <w:noProof/>
                <w:sz w:val="18"/>
                <w:szCs w:val="18"/>
                <w:lang w:eastAsia="en-GB"/>
              </w:rPr>
              <w:t xml:space="preserve"> obligations which should be accounted for separately;</w:t>
            </w:r>
          </w:p>
          <w:p w:rsidR="000A3AB5" w:rsidRPr="00B84D4B" w:rsidRDefault="000A3AB5" w:rsidP="000A3AB5">
            <w:pPr>
              <w:pStyle w:val="ListParagraph"/>
              <w:numPr>
                <w:ilvl w:val="0"/>
                <w:numId w:val="14"/>
              </w:numPr>
              <w:ind w:left="599" w:hanging="283"/>
              <w:jc w:val="thaiDistribute"/>
              <w:rPr>
                <w:rFonts w:ascii="Arial" w:hAnsi="Arial" w:cs="Arial"/>
                <w:noProof/>
                <w:sz w:val="18"/>
                <w:szCs w:val="18"/>
                <w:lang w:eastAsia="en-GB"/>
              </w:rPr>
            </w:pPr>
            <w:r w:rsidRPr="00A416BC">
              <w:rPr>
                <w:rFonts w:ascii="Arial" w:hAnsi="Arial" w:cs="Arial"/>
                <w:noProof/>
                <w:spacing w:val="-6"/>
                <w:sz w:val="18"/>
                <w:szCs w:val="18"/>
                <w:lang w:eastAsia="en-GB"/>
              </w:rPr>
              <w:t>allocating the transaction price to the separate</w:t>
            </w:r>
            <w:r w:rsidRPr="00B84D4B">
              <w:rPr>
                <w:rFonts w:ascii="Arial" w:hAnsi="Arial" w:cs="Arial"/>
                <w:noProof/>
                <w:sz w:val="18"/>
                <w:szCs w:val="18"/>
                <w:lang w:eastAsia="en-GB"/>
              </w:rPr>
              <w:t xml:space="preserve"> performance obligations;</w:t>
            </w:r>
          </w:p>
          <w:p w:rsidR="000A3AB5" w:rsidRPr="00B84D4B" w:rsidRDefault="000A3AB5" w:rsidP="000A3AB5">
            <w:pPr>
              <w:pStyle w:val="ListParagraph"/>
              <w:numPr>
                <w:ilvl w:val="0"/>
                <w:numId w:val="14"/>
              </w:numPr>
              <w:ind w:left="599" w:hanging="283"/>
              <w:jc w:val="thaiDistribute"/>
              <w:rPr>
                <w:rFonts w:ascii="Arial" w:hAnsi="Arial" w:cs="Arial"/>
                <w:noProof/>
                <w:sz w:val="18"/>
                <w:szCs w:val="18"/>
                <w:lang w:eastAsia="en-GB"/>
              </w:rPr>
            </w:pPr>
            <w:r w:rsidRPr="00B84D4B">
              <w:rPr>
                <w:rFonts w:ascii="Arial" w:hAnsi="Arial" w:cs="Arial"/>
                <w:noProof/>
                <w:sz w:val="18"/>
                <w:szCs w:val="18"/>
                <w:lang w:eastAsia="en-GB"/>
              </w:rPr>
              <w:t xml:space="preserve">choosing the most appropriate method for </w:t>
            </w:r>
            <w:r w:rsidRPr="00A416BC">
              <w:rPr>
                <w:rFonts w:ascii="Arial" w:hAnsi="Arial" w:cs="Arial"/>
                <w:noProof/>
                <w:spacing w:val="-11"/>
                <w:sz w:val="18"/>
                <w:szCs w:val="18"/>
                <w:lang w:eastAsia="en-GB"/>
              </w:rPr>
              <w:t>revenue recognition for each identified performance</w:t>
            </w:r>
            <w:r w:rsidRPr="00B84D4B">
              <w:rPr>
                <w:rFonts w:ascii="Arial" w:hAnsi="Arial" w:cs="Arial"/>
                <w:noProof/>
                <w:sz w:val="18"/>
                <w:szCs w:val="18"/>
                <w:lang w:eastAsia="en-GB"/>
              </w:rPr>
              <w:t xml:space="preserve"> obligation; and</w:t>
            </w:r>
          </w:p>
          <w:p w:rsidR="000A3AB5" w:rsidRPr="00BC2B63" w:rsidRDefault="000A3AB5" w:rsidP="000A3AB5">
            <w:pPr>
              <w:pStyle w:val="ListParagraph"/>
              <w:numPr>
                <w:ilvl w:val="0"/>
                <w:numId w:val="14"/>
              </w:numPr>
              <w:ind w:left="599" w:hanging="283"/>
              <w:jc w:val="thaiDistribute"/>
              <w:rPr>
                <w:rFonts w:ascii="Arial" w:hAnsi="Arial" w:cs="Arial"/>
                <w:spacing w:val="-4"/>
                <w:sz w:val="18"/>
                <w:szCs w:val="18"/>
              </w:rPr>
            </w:pPr>
            <w:r w:rsidRPr="00B84D4B">
              <w:rPr>
                <w:rFonts w:ascii="Arial" w:hAnsi="Arial" w:cs="Arial"/>
                <w:noProof/>
                <w:sz w:val="18"/>
                <w:szCs w:val="18"/>
                <w:lang w:eastAsia="en-GB"/>
              </w:rPr>
              <w:t>preparing budget costs and assessing the stage of completion of contracts, which are accounted for over time for each project and the consideration on any potential</w:t>
            </w:r>
            <w:r w:rsidRPr="00BC2B63">
              <w:rPr>
                <w:rFonts w:ascii="Arial" w:hAnsi="Arial" w:cs="Arial"/>
                <w:spacing w:val="-4"/>
                <w:sz w:val="18"/>
                <w:szCs w:val="18"/>
              </w:rPr>
              <w:t xml:space="preserve"> provision for project loss.</w:t>
            </w:r>
          </w:p>
          <w:p w:rsidR="000A3AB5" w:rsidRPr="00AD7902" w:rsidRDefault="000A3AB5" w:rsidP="002C613D">
            <w:pPr>
              <w:ind w:left="313"/>
              <w:jc w:val="thaiDistribute"/>
              <w:rPr>
                <w:b/>
                <w:bCs/>
                <w:spacing w:val="-4"/>
                <w:sz w:val="12"/>
                <w:szCs w:val="12"/>
              </w:rPr>
            </w:pPr>
          </w:p>
        </w:tc>
        <w:tc>
          <w:tcPr>
            <w:tcW w:w="4860" w:type="dxa"/>
            <w:tcBorders>
              <w:bottom w:val="single" w:sz="4" w:space="0" w:color="ED7D31" w:themeColor="accent2"/>
            </w:tcBorders>
            <w:shd w:val="clear" w:color="auto" w:fill="FAFAFA"/>
          </w:tcPr>
          <w:p w:rsidR="000A3AB5" w:rsidRDefault="000A3AB5" w:rsidP="002C613D">
            <w:pPr>
              <w:pStyle w:val="Default"/>
              <w:jc w:val="thaiDistribute"/>
              <w:rPr>
                <w:color w:val="auto"/>
                <w:sz w:val="18"/>
                <w:szCs w:val="18"/>
              </w:rPr>
            </w:pPr>
          </w:p>
          <w:p w:rsidR="000A3AB5" w:rsidRDefault="000A3AB5" w:rsidP="002C613D">
            <w:pPr>
              <w:pStyle w:val="Default"/>
              <w:jc w:val="thaiDistribute"/>
              <w:rPr>
                <w:color w:val="auto"/>
                <w:sz w:val="18"/>
                <w:szCs w:val="18"/>
              </w:rPr>
            </w:pPr>
          </w:p>
          <w:p w:rsidR="000A3AB5" w:rsidRDefault="000A3AB5" w:rsidP="002C613D">
            <w:pPr>
              <w:pStyle w:val="Default"/>
              <w:jc w:val="thaiDistribute"/>
              <w:rPr>
                <w:color w:val="auto"/>
                <w:sz w:val="18"/>
                <w:szCs w:val="18"/>
              </w:rPr>
            </w:pPr>
          </w:p>
          <w:p w:rsidR="000A3AB5" w:rsidRPr="00A416BC" w:rsidRDefault="000A3AB5" w:rsidP="002C613D">
            <w:pPr>
              <w:pStyle w:val="Default"/>
              <w:jc w:val="thaiDistribute"/>
              <w:rPr>
                <w:color w:val="auto"/>
                <w:sz w:val="12"/>
                <w:szCs w:val="12"/>
              </w:rPr>
            </w:pPr>
          </w:p>
          <w:p w:rsidR="000A3AB5" w:rsidRPr="00BC2B63" w:rsidRDefault="000A3AB5" w:rsidP="002C613D">
            <w:pPr>
              <w:pStyle w:val="Default"/>
              <w:ind w:left="111"/>
              <w:jc w:val="thaiDistribute"/>
              <w:rPr>
                <w:color w:val="auto"/>
                <w:sz w:val="18"/>
                <w:szCs w:val="18"/>
              </w:rPr>
            </w:pPr>
            <w:r w:rsidRPr="00BC2B63">
              <w:rPr>
                <w:color w:val="auto"/>
                <w:sz w:val="18"/>
                <w:szCs w:val="18"/>
              </w:rPr>
              <w:t>My key audit procedures in relation to revenue recognition included:</w:t>
            </w:r>
          </w:p>
          <w:p w:rsidR="000A3AB5" w:rsidRPr="00BC2B63" w:rsidRDefault="000A3AB5" w:rsidP="002C613D">
            <w:pPr>
              <w:pStyle w:val="Default"/>
              <w:ind w:left="111"/>
              <w:jc w:val="thaiDistribute"/>
              <w:rPr>
                <w:color w:val="auto"/>
                <w:sz w:val="18"/>
                <w:szCs w:val="18"/>
              </w:rPr>
            </w:pPr>
          </w:p>
          <w:p w:rsidR="000A3AB5" w:rsidRPr="00BC2B63" w:rsidRDefault="000A3AB5" w:rsidP="000A3AB5">
            <w:pPr>
              <w:pStyle w:val="Default"/>
              <w:numPr>
                <w:ilvl w:val="0"/>
                <w:numId w:val="17"/>
              </w:numPr>
              <w:tabs>
                <w:tab w:val="left" w:pos="537"/>
              </w:tabs>
              <w:ind w:left="390" w:hanging="284"/>
              <w:jc w:val="thaiDistribute"/>
              <w:rPr>
                <w:color w:val="auto"/>
                <w:sz w:val="18"/>
                <w:szCs w:val="18"/>
              </w:rPr>
            </w:pPr>
            <w:r w:rsidRPr="00A416BC">
              <w:rPr>
                <w:color w:val="auto"/>
                <w:spacing w:val="-4"/>
                <w:sz w:val="18"/>
                <w:szCs w:val="18"/>
              </w:rPr>
              <w:t>understanding the Group’s implementation of TFRS15,</w:t>
            </w:r>
            <w:r w:rsidRPr="00BC2B63">
              <w:rPr>
                <w:color w:val="auto"/>
                <w:sz w:val="18"/>
                <w:szCs w:val="18"/>
              </w:rPr>
              <w:t xml:space="preserve"> </w:t>
            </w:r>
            <w:r w:rsidRPr="00A416BC">
              <w:rPr>
                <w:color w:val="auto"/>
                <w:spacing w:val="-4"/>
                <w:sz w:val="18"/>
                <w:szCs w:val="18"/>
              </w:rPr>
              <w:t>including recognition of the effect on the opening equity;</w:t>
            </w:r>
          </w:p>
          <w:p w:rsidR="000A3AB5" w:rsidRPr="00BC2B63" w:rsidRDefault="000A3AB5" w:rsidP="000A3AB5">
            <w:pPr>
              <w:pStyle w:val="Default"/>
              <w:numPr>
                <w:ilvl w:val="0"/>
                <w:numId w:val="17"/>
              </w:numPr>
              <w:tabs>
                <w:tab w:val="left" w:pos="537"/>
              </w:tabs>
              <w:ind w:left="390" w:hanging="284"/>
              <w:jc w:val="thaiDistribute"/>
              <w:rPr>
                <w:color w:val="auto"/>
                <w:sz w:val="18"/>
                <w:szCs w:val="18"/>
              </w:rPr>
            </w:pPr>
            <w:r w:rsidRPr="00A416BC">
              <w:rPr>
                <w:color w:val="auto"/>
                <w:spacing w:val="-6"/>
                <w:sz w:val="18"/>
                <w:szCs w:val="18"/>
              </w:rPr>
              <w:t>discussing the group accounting policy with management,</w:t>
            </w:r>
            <w:r w:rsidRPr="00BC2B63">
              <w:rPr>
                <w:color w:val="auto"/>
                <w:sz w:val="18"/>
                <w:szCs w:val="18"/>
              </w:rPr>
              <w:t xml:space="preserve"> </w:t>
            </w:r>
            <w:r w:rsidRPr="00A416BC">
              <w:rPr>
                <w:color w:val="auto"/>
                <w:spacing w:val="-4"/>
                <w:sz w:val="18"/>
                <w:szCs w:val="18"/>
              </w:rPr>
              <w:t>including the key accounting estimates and judgements</w:t>
            </w:r>
            <w:r w:rsidRPr="00BC2B63">
              <w:rPr>
                <w:color w:val="auto"/>
                <w:sz w:val="18"/>
                <w:szCs w:val="18"/>
              </w:rPr>
              <w:t xml:space="preserve"> made by management;</w:t>
            </w:r>
          </w:p>
          <w:p w:rsidR="000A3AB5" w:rsidRPr="00BC2B63" w:rsidRDefault="000A3AB5" w:rsidP="000A3AB5">
            <w:pPr>
              <w:pStyle w:val="Default"/>
              <w:numPr>
                <w:ilvl w:val="0"/>
                <w:numId w:val="17"/>
              </w:numPr>
              <w:tabs>
                <w:tab w:val="left" w:pos="537"/>
              </w:tabs>
              <w:ind w:left="390" w:hanging="284"/>
              <w:jc w:val="thaiDistribute"/>
              <w:rPr>
                <w:color w:val="auto"/>
                <w:sz w:val="18"/>
                <w:szCs w:val="18"/>
              </w:rPr>
            </w:pPr>
            <w:r w:rsidRPr="00A416BC">
              <w:rPr>
                <w:color w:val="auto"/>
                <w:spacing w:val="-4"/>
                <w:sz w:val="18"/>
                <w:szCs w:val="18"/>
              </w:rPr>
              <w:t>testing internal controls over the revenue and receivable</w:t>
            </w:r>
            <w:r w:rsidRPr="00BC2B63">
              <w:rPr>
                <w:color w:val="auto"/>
                <w:sz w:val="18"/>
                <w:szCs w:val="18"/>
              </w:rPr>
              <w:t xml:space="preserve"> </w:t>
            </w:r>
            <w:r w:rsidRPr="00A416BC">
              <w:rPr>
                <w:color w:val="auto"/>
                <w:spacing w:val="-4"/>
                <w:sz w:val="18"/>
                <w:szCs w:val="18"/>
              </w:rPr>
              <w:t>cycle, and the purchase and payable cycle for projects;</w:t>
            </w:r>
          </w:p>
          <w:p w:rsidR="000A3AB5" w:rsidRPr="00BC2B63" w:rsidRDefault="000A3AB5" w:rsidP="000A3AB5">
            <w:pPr>
              <w:pStyle w:val="Default"/>
              <w:numPr>
                <w:ilvl w:val="0"/>
                <w:numId w:val="17"/>
              </w:numPr>
              <w:tabs>
                <w:tab w:val="left" w:pos="537"/>
              </w:tabs>
              <w:ind w:left="390" w:hanging="284"/>
              <w:jc w:val="thaiDistribute"/>
              <w:rPr>
                <w:color w:val="auto"/>
                <w:sz w:val="18"/>
                <w:szCs w:val="18"/>
              </w:rPr>
            </w:pPr>
            <w:r w:rsidRPr="00BC2B63">
              <w:rPr>
                <w:color w:val="auto"/>
                <w:sz w:val="18"/>
                <w:szCs w:val="18"/>
              </w:rPr>
              <w:t xml:space="preserve">reading a sample of contracts to assess whether the </w:t>
            </w:r>
            <w:r w:rsidRPr="00A416BC">
              <w:rPr>
                <w:color w:val="auto"/>
                <w:spacing w:val="-4"/>
                <w:sz w:val="18"/>
                <w:szCs w:val="18"/>
              </w:rPr>
              <w:t>revenue recognition method was relevant and consistent</w:t>
            </w:r>
            <w:r w:rsidRPr="00BC2B63">
              <w:rPr>
                <w:color w:val="auto"/>
                <w:sz w:val="18"/>
                <w:szCs w:val="18"/>
              </w:rPr>
              <w:t xml:space="preserve"> </w:t>
            </w:r>
            <w:r w:rsidRPr="00A416BC">
              <w:rPr>
                <w:color w:val="auto"/>
                <w:sz w:val="18"/>
                <w:szCs w:val="18"/>
              </w:rPr>
              <w:t xml:space="preserve">with TFRS15 and had been applied consistently. </w:t>
            </w:r>
            <w:r w:rsidR="00A416BC">
              <w:rPr>
                <w:color w:val="auto"/>
                <w:sz w:val="18"/>
                <w:szCs w:val="18"/>
              </w:rPr>
              <w:br/>
            </w:r>
            <w:r w:rsidRPr="00A416BC">
              <w:rPr>
                <w:color w:val="auto"/>
                <w:spacing w:val="-6"/>
                <w:sz w:val="18"/>
                <w:szCs w:val="18"/>
              </w:rPr>
              <w:t>I focused on the allocation of income and cost to individual</w:t>
            </w:r>
            <w:r w:rsidRPr="00BC2B63">
              <w:rPr>
                <w:color w:val="auto"/>
                <w:sz w:val="18"/>
                <w:szCs w:val="18"/>
              </w:rPr>
              <w:t xml:space="preserve"> performance obligations;</w:t>
            </w:r>
          </w:p>
          <w:p w:rsidR="000A3AB5" w:rsidRPr="00BC2B63" w:rsidRDefault="000A3AB5" w:rsidP="000A3AB5">
            <w:pPr>
              <w:pStyle w:val="Default"/>
              <w:numPr>
                <w:ilvl w:val="0"/>
                <w:numId w:val="17"/>
              </w:numPr>
              <w:tabs>
                <w:tab w:val="left" w:pos="537"/>
              </w:tabs>
              <w:ind w:left="390" w:hanging="284"/>
              <w:jc w:val="thaiDistribute"/>
              <w:rPr>
                <w:color w:val="auto"/>
                <w:sz w:val="18"/>
                <w:szCs w:val="18"/>
              </w:rPr>
            </w:pPr>
            <w:r w:rsidRPr="00A416BC">
              <w:rPr>
                <w:color w:val="auto"/>
                <w:sz w:val="18"/>
                <w:szCs w:val="18"/>
              </w:rPr>
              <w:t>testing a sample of revenues whether management applies</w:t>
            </w:r>
            <w:r w:rsidRPr="00BC2B63">
              <w:rPr>
                <w:color w:val="auto"/>
                <w:sz w:val="18"/>
                <w:szCs w:val="18"/>
              </w:rPr>
              <w:t xml:space="preserve"> the revenue recognition accounting policy to </w:t>
            </w:r>
            <w:r w:rsidRPr="00A416BC">
              <w:rPr>
                <w:color w:val="auto"/>
                <w:spacing w:val="-6"/>
                <w:sz w:val="18"/>
                <w:szCs w:val="18"/>
              </w:rPr>
              <w:t>separable performance obligations by obtaining evidence to</w:t>
            </w:r>
            <w:r w:rsidRPr="00BC2B63">
              <w:rPr>
                <w:color w:val="auto"/>
                <w:sz w:val="18"/>
                <w:szCs w:val="18"/>
              </w:rPr>
              <w:t xml:space="preserve"> support them including original contracts, client acceptance certificates, invoices, and delivery notes;</w:t>
            </w:r>
          </w:p>
          <w:p w:rsidR="000A3AB5" w:rsidRPr="00BC2B63" w:rsidRDefault="000A3AB5" w:rsidP="000A3AB5">
            <w:pPr>
              <w:pStyle w:val="Default"/>
              <w:numPr>
                <w:ilvl w:val="0"/>
                <w:numId w:val="17"/>
              </w:numPr>
              <w:tabs>
                <w:tab w:val="left" w:pos="537"/>
              </w:tabs>
              <w:ind w:left="390" w:hanging="284"/>
              <w:jc w:val="thaiDistribute"/>
              <w:rPr>
                <w:color w:val="auto"/>
                <w:sz w:val="18"/>
                <w:szCs w:val="18"/>
              </w:rPr>
            </w:pPr>
            <w:r w:rsidRPr="00A416BC">
              <w:rPr>
                <w:color w:val="auto"/>
                <w:spacing w:val="-6"/>
                <w:sz w:val="18"/>
                <w:szCs w:val="18"/>
              </w:rPr>
              <w:t>evaluating the data used to calculate the ratio of revenue</w:t>
            </w:r>
            <w:r w:rsidRPr="00BC2B63">
              <w:rPr>
                <w:color w:val="auto"/>
                <w:sz w:val="18"/>
                <w:szCs w:val="18"/>
              </w:rPr>
              <w:t xml:space="preserve"> </w:t>
            </w:r>
            <w:r w:rsidRPr="00A416BC">
              <w:rPr>
                <w:color w:val="auto"/>
                <w:spacing w:val="-6"/>
                <w:sz w:val="18"/>
                <w:szCs w:val="18"/>
              </w:rPr>
              <w:t>recognition provided by the management to the supporting</w:t>
            </w:r>
            <w:r w:rsidRPr="00BC2B63">
              <w:rPr>
                <w:color w:val="auto"/>
                <w:sz w:val="18"/>
                <w:szCs w:val="18"/>
              </w:rPr>
              <w:t xml:space="preserve"> evidence and the management's judgement; and </w:t>
            </w:r>
          </w:p>
          <w:p w:rsidR="000A3AB5" w:rsidRPr="00BC2B63" w:rsidRDefault="000A3AB5" w:rsidP="000A3AB5">
            <w:pPr>
              <w:pStyle w:val="Default"/>
              <w:numPr>
                <w:ilvl w:val="0"/>
                <w:numId w:val="17"/>
              </w:numPr>
              <w:tabs>
                <w:tab w:val="left" w:pos="537"/>
              </w:tabs>
              <w:ind w:left="390" w:hanging="284"/>
              <w:jc w:val="thaiDistribute"/>
              <w:rPr>
                <w:color w:val="auto"/>
                <w:sz w:val="18"/>
                <w:szCs w:val="18"/>
              </w:rPr>
            </w:pPr>
            <w:r w:rsidRPr="00BC2B63">
              <w:rPr>
                <w:color w:val="auto"/>
                <w:sz w:val="18"/>
                <w:szCs w:val="18"/>
              </w:rPr>
              <w:t xml:space="preserve">making enquiries with management and investigating any losses associated with </w:t>
            </w:r>
            <w:proofErr w:type="gramStart"/>
            <w:r w:rsidRPr="00BC2B63">
              <w:rPr>
                <w:color w:val="auto"/>
                <w:sz w:val="18"/>
                <w:szCs w:val="18"/>
              </w:rPr>
              <w:t>contracts, and</w:t>
            </w:r>
            <w:proofErr w:type="gramEnd"/>
            <w:r w:rsidRPr="00BC2B63">
              <w:rPr>
                <w:color w:val="auto"/>
                <w:sz w:val="18"/>
                <w:szCs w:val="18"/>
              </w:rPr>
              <w:t xml:space="preserve"> considered whether a provision was adequate.</w:t>
            </w:r>
          </w:p>
          <w:p w:rsidR="000A3AB5" w:rsidRPr="00BC2B63" w:rsidRDefault="000A3AB5" w:rsidP="002C613D">
            <w:pPr>
              <w:pStyle w:val="Default"/>
              <w:ind w:left="111"/>
              <w:jc w:val="thaiDistribute"/>
              <w:rPr>
                <w:color w:val="auto"/>
                <w:sz w:val="18"/>
                <w:szCs w:val="18"/>
              </w:rPr>
            </w:pPr>
          </w:p>
          <w:p w:rsidR="000A3AB5" w:rsidRPr="00BC2B63" w:rsidRDefault="000A3AB5" w:rsidP="002C613D">
            <w:pPr>
              <w:pStyle w:val="Default"/>
              <w:ind w:left="111"/>
              <w:jc w:val="thaiDistribute"/>
              <w:rPr>
                <w:color w:val="auto"/>
                <w:sz w:val="18"/>
                <w:szCs w:val="18"/>
              </w:rPr>
            </w:pPr>
            <w:r w:rsidRPr="00A416BC">
              <w:rPr>
                <w:color w:val="auto"/>
                <w:sz w:val="18"/>
                <w:szCs w:val="18"/>
              </w:rPr>
              <w:t>Based on these procedures, I found that the revenue recognition</w:t>
            </w:r>
            <w:r w:rsidRPr="00BC2B63">
              <w:rPr>
                <w:color w:val="auto"/>
                <w:sz w:val="18"/>
                <w:szCs w:val="18"/>
              </w:rPr>
              <w:t xml:space="preserve"> of each selected contract was reasonable and consistent with supporting documents. </w:t>
            </w:r>
          </w:p>
          <w:p w:rsidR="000A3AB5" w:rsidRPr="00BC2B63" w:rsidRDefault="000A3AB5" w:rsidP="002C613D">
            <w:pPr>
              <w:pStyle w:val="Default"/>
              <w:ind w:left="111"/>
              <w:jc w:val="thaiDistribute"/>
              <w:rPr>
                <w:color w:val="auto"/>
                <w:sz w:val="18"/>
                <w:szCs w:val="18"/>
              </w:rPr>
            </w:pPr>
          </w:p>
          <w:p w:rsidR="000A3AB5" w:rsidRPr="00DC332E" w:rsidRDefault="000A3AB5" w:rsidP="002C613D">
            <w:pPr>
              <w:pStyle w:val="Default"/>
              <w:jc w:val="thaiDistribute"/>
              <w:rPr>
                <w:color w:val="auto"/>
                <w:sz w:val="18"/>
                <w:szCs w:val="18"/>
              </w:rPr>
            </w:pPr>
          </w:p>
        </w:tc>
      </w:tr>
    </w:tbl>
    <w:p w:rsidR="005D072C" w:rsidRPr="00430834" w:rsidRDefault="007838AA" w:rsidP="00966DE6">
      <w:pPr>
        <w:spacing w:after="0" w:line="240" w:lineRule="auto"/>
      </w:pPr>
      <w:r>
        <w:br w:type="page"/>
      </w:r>
    </w:p>
    <w:p w:rsidR="00A864AE" w:rsidRPr="005D73D2" w:rsidRDefault="00A864AE" w:rsidP="00966DE6">
      <w:pPr>
        <w:spacing w:after="0" w:line="240" w:lineRule="auto"/>
        <w:rPr>
          <w:rFonts w:ascii="Arial" w:hAnsi="Arial" w:cs="Arial"/>
          <w:b/>
          <w:bCs/>
          <w:color w:val="C00000"/>
          <w:sz w:val="18"/>
          <w:szCs w:val="18"/>
        </w:rPr>
        <w:sectPr w:rsidR="00A864AE" w:rsidRPr="005D73D2" w:rsidSect="00A416BC">
          <w:pgSz w:w="11909" w:h="16834" w:code="9"/>
          <w:pgMar w:top="2880" w:right="720" w:bottom="720" w:left="1987" w:header="706" w:footer="706" w:gutter="0"/>
          <w:cols w:space="708"/>
          <w:docGrid w:linePitch="360"/>
        </w:sectPr>
      </w:pPr>
    </w:p>
    <w:p w:rsidR="00565E24" w:rsidRPr="00464310" w:rsidRDefault="00E07F94" w:rsidP="00966DE6">
      <w:pPr>
        <w:pStyle w:val="Default"/>
        <w:jc w:val="thaiDistribute"/>
        <w:rPr>
          <w:rFonts w:eastAsia="Calibri"/>
          <w:b/>
          <w:bCs/>
          <w:color w:val="CF4A02"/>
          <w:sz w:val="18"/>
          <w:szCs w:val="18"/>
        </w:rPr>
      </w:pPr>
      <w:r w:rsidRPr="00464310">
        <w:rPr>
          <w:rFonts w:eastAsia="Calibri"/>
          <w:b/>
          <w:bCs/>
          <w:color w:val="CF4A02"/>
          <w:sz w:val="18"/>
          <w:szCs w:val="18"/>
        </w:rPr>
        <w:lastRenderedPageBreak/>
        <w:t>Other i</w:t>
      </w:r>
      <w:r w:rsidR="00790517" w:rsidRPr="00464310">
        <w:rPr>
          <w:rFonts w:eastAsia="Calibri"/>
          <w:b/>
          <w:bCs/>
          <w:color w:val="CF4A02"/>
          <w:sz w:val="18"/>
          <w:szCs w:val="18"/>
        </w:rPr>
        <w:t>nformation</w:t>
      </w:r>
    </w:p>
    <w:p w:rsidR="00E3702E" w:rsidRPr="005D73D2" w:rsidRDefault="00E3702E" w:rsidP="00966DE6">
      <w:pPr>
        <w:pStyle w:val="Default"/>
        <w:jc w:val="thaiDistribute"/>
        <w:rPr>
          <w:rFonts w:eastAsia="Calibri" w:cstheme="minorBidi"/>
          <w:b/>
          <w:bCs/>
          <w:color w:val="C00000"/>
          <w:sz w:val="12"/>
          <w:szCs w:val="12"/>
        </w:rPr>
      </w:pPr>
    </w:p>
    <w:p w:rsidR="00565E24" w:rsidRPr="00565E24" w:rsidRDefault="00565E24" w:rsidP="00966DE6">
      <w:pPr>
        <w:pStyle w:val="Default"/>
        <w:jc w:val="thaiDistribute"/>
        <w:rPr>
          <w:sz w:val="18"/>
          <w:szCs w:val="18"/>
        </w:rPr>
      </w:pPr>
      <w:r w:rsidRPr="00565E24">
        <w:rPr>
          <w:sz w:val="18"/>
          <w:szCs w:val="18"/>
        </w:rPr>
        <w:t xml:space="preserve">The directors are responsible for the other information. The other information comprises the information included in the annual </w:t>
      </w:r>
      <w:proofErr w:type="gramStart"/>
      <w:r w:rsidRPr="00565E24">
        <w:rPr>
          <w:sz w:val="18"/>
          <w:szCs w:val="18"/>
        </w:rPr>
        <w:t>report, but</w:t>
      </w:r>
      <w:proofErr w:type="gramEnd"/>
      <w:r w:rsidRPr="00565E24">
        <w:rPr>
          <w:sz w:val="18"/>
          <w:szCs w:val="18"/>
        </w:rPr>
        <w:t xml:space="preserve"> does not include the consolidated and separate financial statements and my auditor’s report thereon. The annual report is expected to be made available to me after the date of this auditor's report.</w:t>
      </w:r>
    </w:p>
    <w:p w:rsidR="00565E24" w:rsidRPr="00565E24" w:rsidRDefault="00565E24" w:rsidP="00966DE6">
      <w:pPr>
        <w:pStyle w:val="Default"/>
        <w:jc w:val="thaiDistribute"/>
        <w:rPr>
          <w:sz w:val="18"/>
          <w:szCs w:val="18"/>
        </w:rPr>
      </w:pPr>
    </w:p>
    <w:p w:rsidR="00565E24" w:rsidRPr="00565E24" w:rsidRDefault="00565E24" w:rsidP="00966DE6">
      <w:pPr>
        <w:pStyle w:val="Default"/>
        <w:jc w:val="thaiDistribute"/>
        <w:rPr>
          <w:sz w:val="18"/>
          <w:szCs w:val="18"/>
        </w:rPr>
      </w:pPr>
      <w:r w:rsidRPr="00565E24">
        <w:rPr>
          <w:sz w:val="18"/>
          <w:szCs w:val="18"/>
        </w:rPr>
        <w:t xml:space="preserve">My opinion on the consolidated and separate financial statements does not cover the other information and I will not express any form of assurance conclusion thereon. </w:t>
      </w:r>
    </w:p>
    <w:p w:rsidR="00565E24" w:rsidRPr="00565E24" w:rsidRDefault="00565E24" w:rsidP="00966DE6">
      <w:pPr>
        <w:pStyle w:val="Default"/>
        <w:jc w:val="thaiDistribute"/>
        <w:rPr>
          <w:sz w:val="18"/>
          <w:szCs w:val="18"/>
        </w:rPr>
      </w:pPr>
    </w:p>
    <w:p w:rsidR="00565E24" w:rsidRPr="00565E24" w:rsidRDefault="00565E24" w:rsidP="00966DE6">
      <w:pPr>
        <w:pStyle w:val="Default"/>
        <w:jc w:val="thaiDistribute"/>
        <w:rPr>
          <w:sz w:val="18"/>
          <w:szCs w:val="18"/>
        </w:rPr>
      </w:pPr>
      <w:r w:rsidRPr="00565E24">
        <w:rPr>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565E24" w:rsidRPr="00565E24" w:rsidRDefault="00565E24" w:rsidP="00966DE6">
      <w:pPr>
        <w:pStyle w:val="Default"/>
        <w:jc w:val="thaiDistribute"/>
        <w:rPr>
          <w:sz w:val="18"/>
          <w:szCs w:val="18"/>
        </w:rPr>
      </w:pPr>
    </w:p>
    <w:p w:rsidR="00565E24" w:rsidRDefault="00565E24" w:rsidP="00966DE6">
      <w:pPr>
        <w:pStyle w:val="Default"/>
        <w:jc w:val="thaiDistribute"/>
        <w:rPr>
          <w:sz w:val="18"/>
          <w:szCs w:val="18"/>
        </w:rPr>
      </w:pPr>
      <w:r w:rsidRPr="00A416BC">
        <w:rPr>
          <w:spacing w:val="-2"/>
          <w:sz w:val="18"/>
          <w:szCs w:val="18"/>
        </w:rPr>
        <w:t>When I read the annual report, if I conclude that there is a material misstatement therein, I am required to communicate</w:t>
      </w:r>
      <w:r w:rsidRPr="00565E24">
        <w:rPr>
          <w:sz w:val="18"/>
          <w:szCs w:val="18"/>
        </w:rPr>
        <w:t xml:space="preserve"> th</w:t>
      </w:r>
      <w:r>
        <w:rPr>
          <w:sz w:val="18"/>
          <w:szCs w:val="18"/>
        </w:rPr>
        <w:t>e matter to the audit committee.</w:t>
      </w:r>
    </w:p>
    <w:p w:rsidR="00747C86" w:rsidRPr="005D73D2" w:rsidRDefault="00747C86" w:rsidP="00966DE6">
      <w:pPr>
        <w:pStyle w:val="Default"/>
        <w:jc w:val="thaiDistribute"/>
        <w:rPr>
          <w:b/>
          <w:bCs/>
          <w:sz w:val="18"/>
          <w:szCs w:val="18"/>
        </w:rPr>
      </w:pPr>
    </w:p>
    <w:p w:rsidR="00790517" w:rsidRPr="00464310" w:rsidRDefault="00790517" w:rsidP="00966DE6">
      <w:pPr>
        <w:pStyle w:val="Default"/>
        <w:jc w:val="thaiDistribute"/>
        <w:rPr>
          <w:rFonts w:eastAsia="Calibri" w:cstheme="minorBidi"/>
          <w:b/>
          <w:bCs/>
          <w:color w:val="CF4A02"/>
          <w:sz w:val="18"/>
          <w:szCs w:val="18"/>
        </w:rPr>
      </w:pPr>
      <w:r w:rsidRPr="00464310">
        <w:rPr>
          <w:rFonts w:eastAsia="Calibri"/>
          <w:b/>
          <w:bCs/>
          <w:color w:val="CF4A02"/>
          <w:sz w:val="18"/>
          <w:szCs w:val="18"/>
        </w:rPr>
        <w:t xml:space="preserve">Responsibilities of </w:t>
      </w:r>
      <w:r w:rsidR="00E507A3" w:rsidRPr="00464310">
        <w:rPr>
          <w:rFonts w:eastAsia="Calibri"/>
          <w:b/>
          <w:bCs/>
          <w:color w:val="CF4A02"/>
          <w:sz w:val="18"/>
          <w:szCs w:val="18"/>
        </w:rPr>
        <w:t xml:space="preserve">the directors </w:t>
      </w:r>
      <w:r w:rsidRPr="00464310">
        <w:rPr>
          <w:rFonts w:eastAsia="Calibri"/>
          <w:b/>
          <w:bCs/>
          <w:color w:val="CF4A02"/>
          <w:sz w:val="18"/>
          <w:szCs w:val="18"/>
        </w:rPr>
        <w:t xml:space="preserve">for the </w:t>
      </w:r>
      <w:r w:rsidR="00E07F94" w:rsidRPr="00464310">
        <w:rPr>
          <w:rFonts w:eastAsia="Calibri"/>
          <w:b/>
          <w:bCs/>
          <w:color w:val="CF4A02"/>
          <w:sz w:val="18"/>
          <w:szCs w:val="18"/>
        </w:rPr>
        <w:t>c</w:t>
      </w:r>
      <w:r w:rsidR="00BD5FF4" w:rsidRPr="00464310">
        <w:rPr>
          <w:rFonts w:eastAsia="Calibri"/>
          <w:b/>
          <w:bCs/>
          <w:color w:val="CF4A02"/>
          <w:sz w:val="18"/>
          <w:szCs w:val="18"/>
        </w:rPr>
        <w:t xml:space="preserve">onsolidated and </w:t>
      </w:r>
      <w:r w:rsidR="00E07F94" w:rsidRPr="00464310">
        <w:rPr>
          <w:rFonts w:eastAsia="Calibri"/>
          <w:b/>
          <w:bCs/>
          <w:color w:val="CF4A02"/>
          <w:sz w:val="18"/>
          <w:szCs w:val="18"/>
        </w:rPr>
        <w:t>s</w:t>
      </w:r>
      <w:r w:rsidR="00E507A3" w:rsidRPr="00464310">
        <w:rPr>
          <w:rFonts w:eastAsia="Calibri"/>
          <w:b/>
          <w:bCs/>
          <w:color w:val="CF4A02"/>
          <w:sz w:val="18"/>
          <w:szCs w:val="18"/>
        </w:rPr>
        <w:t xml:space="preserve">eparate </w:t>
      </w:r>
      <w:r w:rsidR="00E07F94" w:rsidRPr="00464310">
        <w:rPr>
          <w:rFonts w:eastAsia="Calibri"/>
          <w:b/>
          <w:bCs/>
          <w:color w:val="CF4A02"/>
          <w:sz w:val="18"/>
          <w:szCs w:val="18"/>
        </w:rPr>
        <w:t>f</w:t>
      </w:r>
      <w:r w:rsidRPr="00464310">
        <w:rPr>
          <w:rFonts w:eastAsia="Calibri"/>
          <w:b/>
          <w:bCs/>
          <w:color w:val="CF4A02"/>
          <w:sz w:val="18"/>
          <w:szCs w:val="18"/>
        </w:rPr>
        <w:t xml:space="preserve">inancial </w:t>
      </w:r>
      <w:r w:rsidR="00E07F94" w:rsidRPr="00464310">
        <w:rPr>
          <w:rFonts w:eastAsia="Calibri"/>
          <w:b/>
          <w:bCs/>
          <w:color w:val="CF4A02"/>
          <w:sz w:val="18"/>
          <w:szCs w:val="18"/>
        </w:rPr>
        <w:t>s</w:t>
      </w:r>
      <w:r w:rsidRPr="00464310">
        <w:rPr>
          <w:rFonts w:eastAsia="Calibri"/>
          <w:b/>
          <w:bCs/>
          <w:color w:val="CF4A02"/>
          <w:sz w:val="18"/>
          <w:szCs w:val="18"/>
        </w:rPr>
        <w:t xml:space="preserve">tatements </w:t>
      </w:r>
    </w:p>
    <w:p w:rsidR="00E3702E" w:rsidRPr="005D73D2" w:rsidRDefault="00E3702E" w:rsidP="00966DE6">
      <w:pPr>
        <w:pStyle w:val="Default"/>
        <w:jc w:val="thaiDistribute"/>
        <w:rPr>
          <w:rFonts w:eastAsia="Calibri" w:cstheme="minorBidi"/>
          <w:b/>
          <w:bCs/>
          <w:color w:val="C00000"/>
          <w:sz w:val="12"/>
          <w:szCs w:val="12"/>
        </w:rPr>
      </w:pPr>
    </w:p>
    <w:p w:rsidR="006F2825" w:rsidRPr="006F2825" w:rsidRDefault="006F2825" w:rsidP="00966DE6">
      <w:pPr>
        <w:pStyle w:val="Default"/>
        <w:jc w:val="thaiDistribute"/>
        <w:rPr>
          <w:color w:val="auto"/>
          <w:sz w:val="18"/>
          <w:szCs w:val="18"/>
        </w:rPr>
      </w:pPr>
      <w:r w:rsidRPr="006F2825">
        <w:rPr>
          <w:color w:val="auto"/>
          <w:sz w:val="18"/>
          <w:szCs w:val="18"/>
        </w:rPr>
        <w:t xml:space="preserve">The directors are responsible for the preparation and fair presentation of the consolidated and separate financial statements in accordance with TFRSs, and for such internal control as the directors determine is necessary to enable the preparation of consolidated and separate financial statements that are free from material misstatement, whether due to fraud or error. </w:t>
      </w:r>
    </w:p>
    <w:p w:rsidR="006F2825" w:rsidRPr="006F2825" w:rsidRDefault="006F2825" w:rsidP="00966DE6">
      <w:pPr>
        <w:pStyle w:val="Default"/>
        <w:jc w:val="thaiDistribute"/>
        <w:rPr>
          <w:color w:val="auto"/>
          <w:sz w:val="18"/>
          <w:szCs w:val="18"/>
        </w:rPr>
      </w:pPr>
    </w:p>
    <w:p w:rsidR="006F2825" w:rsidRPr="006F2825" w:rsidRDefault="006F2825" w:rsidP="00966DE6">
      <w:pPr>
        <w:pStyle w:val="Default"/>
        <w:jc w:val="thaiDistribute"/>
        <w:rPr>
          <w:color w:val="auto"/>
          <w:sz w:val="18"/>
          <w:szCs w:val="18"/>
        </w:rPr>
      </w:pPr>
      <w:r w:rsidRPr="006F2825">
        <w:rPr>
          <w:color w:val="auto"/>
          <w:sz w:val="18"/>
          <w:szCs w:val="18"/>
        </w:rPr>
        <w:t>In preparing the consolidated and separate financial statements, the directors are responsible for assessing the Group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rsidR="006F2825" w:rsidRPr="006F2825" w:rsidRDefault="006F2825" w:rsidP="00966DE6">
      <w:pPr>
        <w:pStyle w:val="Default"/>
        <w:jc w:val="thaiDistribute"/>
        <w:rPr>
          <w:color w:val="auto"/>
          <w:sz w:val="18"/>
          <w:szCs w:val="18"/>
        </w:rPr>
      </w:pPr>
    </w:p>
    <w:p w:rsidR="00620568" w:rsidRDefault="006F2825" w:rsidP="00966DE6">
      <w:pPr>
        <w:pStyle w:val="Default"/>
        <w:jc w:val="thaiDistribute"/>
        <w:rPr>
          <w:color w:val="auto"/>
          <w:sz w:val="18"/>
          <w:szCs w:val="18"/>
        </w:rPr>
      </w:pPr>
      <w:r w:rsidRPr="00A416BC">
        <w:rPr>
          <w:spacing w:val="-4"/>
          <w:sz w:val="18"/>
          <w:szCs w:val="18"/>
        </w:rPr>
        <w:t>The audit committee assists the directors in discharging their responsibilities for overseeing the Group and the Company’s</w:t>
      </w:r>
      <w:r w:rsidRPr="006F2825">
        <w:rPr>
          <w:color w:val="auto"/>
          <w:sz w:val="18"/>
          <w:szCs w:val="18"/>
        </w:rPr>
        <w:t xml:space="preserve"> financial reporting process</w:t>
      </w:r>
      <w:r>
        <w:rPr>
          <w:color w:val="auto"/>
          <w:sz w:val="18"/>
          <w:szCs w:val="18"/>
        </w:rPr>
        <w:t>.</w:t>
      </w:r>
    </w:p>
    <w:p w:rsidR="006F2825" w:rsidRPr="005D73D2" w:rsidRDefault="006F2825" w:rsidP="00966DE6">
      <w:pPr>
        <w:pStyle w:val="Default"/>
        <w:jc w:val="thaiDistribute"/>
        <w:rPr>
          <w:b/>
          <w:bCs/>
          <w:color w:val="C00000"/>
          <w:sz w:val="18"/>
          <w:szCs w:val="18"/>
        </w:rPr>
      </w:pPr>
    </w:p>
    <w:p w:rsidR="00620568" w:rsidRPr="00464310" w:rsidRDefault="00E07F94" w:rsidP="00966DE6">
      <w:pPr>
        <w:pStyle w:val="Default"/>
        <w:jc w:val="thaiDistribute"/>
        <w:rPr>
          <w:rFonts w:eastAsia="Calibri"/>
          <w:b/>
          <w:bCs/>
          <w:color w:val="CF4A02"/>
          <w:sz w:val="18"/>
          <w:szCs w:val="18"/>
        </w:rPr>
      </w:pPr>
      <w:r w:rsidRPr="00464310">
        <w:rPr>
          <w:rFonts w:eastAsia="Calibri"/>
          <w:b/>
          <w:bCs/>
          <w:color w:val="CF4A02"/>
          <w:sz w:val="18"/>
          <w:szCs w:val="18"/>
        </w:rPr>
        <w:t>Auditor’s r</w:t>
      </w:r>
      <w:r w:rsidR="00790517" w:rsidRPr="00464310">
        <w:rPr>
          <w:rFonts w:eastAsia="Calibri"/>
          <w:b/>
          <w:bCs/>
          <w:color w:val="CF4A02"/>
          <w:sz w:val="18"/>
          <w:szCs w:val="18"/>
        </w:rPr>
        <w:t xml:space="preserve">esponsibilities for the </w:t>
      </w:r>
      <w:r w:rsidRPr="00464310">
        <w:rPr>
          <w:rFonts w:eastAsia="Calibri"/>
          <w:b/>
          <w:bCs/>
          <w:color w:val="CF4A02"/>
          <w:sz w:val="18"/>
          <w:szCs w:val="18"/>
        </w:rPr>
        <w:t>a</w:t>
      </w:r>
      <w:r w:rsidR="00790517" w:rsidRPr="00464310">
        <w:rPr>
          <w:rFonts w:eastAsia="Calibri"/>
          <w:b/>
          <w:bCs/>
          <w:color w:val="CF4A02"/>
          <w:sz w:val="18"/>
          <w:szCs w:val="18"/>
        </w:rPr>
        <w:t xml:space="preserve">udit of the </w:t>
      </w:r>
      <w:r w:rsidRPr="00464310">
        <w:rPr>
          <w:rFonts w:eastAsia="Calibri"/>
          <w:b/>
          <w:bCs/>
          <w:color w:val="CF4A02"/>
          <w:sz w:val="18"/>
          <w:szCs w:val="18"/>
        </w:rPr>
        <w:t>c</w:t>
      </w:r>
      <w:r w:rsidR="00900250" w:rsidRPr="00464310">
        <w:rPr>
          <w:rFonts w:eastAsia="Calibri"/>
          <w:b/>
          <w:bCs/>
          <w:color w:val="CF4A02"/>
          <w:sz w:val="18"/>
          <w:szCs w:val="18"/>
        </w:rPr>
        <w:t xml:space="preserve">onsolidated and </w:t>
      </w:r>
      <w:r w:rsidRPr="00464310">
        <w:rPr>
          <w:rFonts w:eastAsia="Calibri"/>
          <w:b/>
          <w:bCs/>
          <w:color w:val="CF4A02"/>
          <w:sz w:val="18"/>
          <w:szCs w:val="18"/>
        </w:rPr>
        <w:t>s</w:t>
      </w:r>
      <w:r w:rsidR="00D0685C" w:rsidRPr="00464310">
        <w:rPr>
          <w:rFonts w:eastAsia="Calibri"/>
          <w:b/>
          <w:bCs/>
          <w:color w:val="CF4A02"/>
          <w:sz w:val="18"/>
          <w:szCs w:val="18"/>
        </w:rPr>
        <w:t xml:space="preserve">eparate </w:t>
      </w:r>
      <w:r w:rsidRPr="00464310">
        <w:rPr>
          <w:rFonts w:eastAsia="Calibri"/>
          <w:b/>
          <w:bCs/>
          <w:color w:val="CF4A02"/>
          <w:sz w:val="18"/>
          <w:szCs w:val="18"/>
        </w:rPr>
        <w:t>f</w:t>
      </w:r>
      <w:r w:rsidR="00790517" w:rsidRPr="00464310">
        <w:rPr>
          <w:rFonts w:eastAsia="Calibri"/>
          <w:b/>
          <w:bCs/>
          <w:color w:val="CF4A02"/>
          <w:sz w:val="18"/>
          <w:szCs w:val="18"/>
        </w:rPr>
        <w:t xml:space="preserve">inancial </w:t>
      </w:r>
      <w:r w:rsidRPr="00464310">
        <w:rPr>
          <w:rFonts w:eastAsia="Calibri"/>
          <w:b/>
          <w:bCs/>
          <w:color w:val="CF4A02"/>
          <w:sz w:val="18"/>
          <w:szCs w:val="18"/>
        </w:rPr>
        <w:t>s</w:t>
      </w:r>
      <w:r w:rsidR="00790517" w:rsidRPr="00464310">
        <w:rPr>
          <w:rFonts w:eastAsia="Calibri"/>
          <w:b/>
          <w:bCs/>
          <w:color w:val="CF4A02"/>
          <w:sz w:val="18"/>
          <w:szCs w:val="18"/>
        </w:rPr>
        <w:t>tatements</w:t>
      </w:r>
    </w:p>
    <w:p w:rsidR="003D3D27" w:rsidRPr="005D73D2" w:rsidRDefault="003D3D27" w:rsidP="00966DE6">
      <w:pPr>
        <w:pStyle w:val="Default"/>
        <w:jc w:val="thaiDistribute"/>
        <w:rPr>
          <w:rFonts w:eastAsia="Calibri" w:cstheme="minorBidi"/>
          <w:b/>
          <w:bCs/>
          <w:color w:val="C00000"/>
          <w:sz w:val="12"/>
          <w:szCs w:val="12"/>
        </w:rPr>
      </w:pPr>
    </w:p>
    <w:p w:rsidR="006F2825" w:rsidRPr="006F2825" w:rsidRDefault="006F2825" w:rsidP="00966DE6">
      <w:pPr>
        <w:pStyle w:val="Default"/>
        <w:jc w:val="thaiDistribute"/>
        <w:rPr>
          <w:sz w:val="18"/>
          <w:szCs w:val="18"/>
        </w:rPr>
      </w:pPr>
      <w:r w:rsidRPr="006F2825">
        <w:rPr>
          <w:sz w:val="18"/>
          <w:szCs w:val="18"/>
        </w:rPr>
        <w:t xml:space="preserve">My objectives are to obtain reasonable assurance about whether the consolidated and separate financial statements </w:t>
      </w:r>
      <w:proofErr w:type="gramStart"/>
      <w:r w:rsidRPr="006F2825">
        <w:rPr>
          <w:sz w:val="18"/>
          <w:szCs w:val="18"/>
        </w:rPr>
        <w:t>as a whole are</w:t>
      </w:r>
      <w:proofErr w:type="gramEnd"/>
      <w:r w:rsidRPr="006F2825">
        <w:rPr>
          <w:sz w:val="18"/>
          <w:szCs w:val="18"/>
        </w:rPr>
        <w:t xml:space="preserve"> free from material misstatement, whether due to fraud or error, and to issue an auditor’s report that </w:t>
      </w:r>
      <w:r w:rsidRPr="00A416BC">
        <w:rPr>
          <w:spacing w:val="-2"/>
          <w:sz w:val="18"/>
          <w:szCs w:val="18"/>
        </w:rPr>
        <w:t xml:space="preserve">includes my opinion. Reasonable assurance is a high level of </w:t>
      </w:r>
      <w:proofErr w:type="gramStart"/>
      <w:r w:rsidRPr="00A416BC">
        <w:rPr>
          <w:spacing w:val="-2"/>
          <w:sz w:val="18"/>
          <w:szCs w:val="18"/>
        </w:rPr>
        <w:t>assurance, but</w:t>
      </w:r>
      <w:proofErr w:type="gramEnd"/>
      <w:r w:rsidRPr="00A416BC">
        <w:rPr>
          <w:spacing w:val="-2"/>
          <w:sz w:val="18"/>
          <w:szCs w:val="18"/>
        </w:rPr>
        <w:t xml:space="preserve"> is not a guarantee that an audit conducted in</w:t>
      </w:r>
      <w:r w:rsidRPr="006F2825">
        <w:rPr>
          <w:sz w:val="18"/>
          <w:szCs w:val="18"/>
        </w:rPr>
        <w:t xml:space="preserve">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F2825">
        <w:rPr>
          <w:sz w:val="18"/>
          <w:szCs w:val="18"/>
        </w:rPr>
        <w:t>on the basis of</w:t>
      </w:r>
      <w:proofErr w:type="gramEnd"/>
      <w:r w:rsidRPr="006F2825">
        <w:rPr>
          <w:sz w:val="18"/>
          <w:szCs w:val="18"/>
        </w:rPr>
        <w:t xml:space="preserve"> these consolidated and separate financial statements.</w:t>
      </w:r>
    </w:p>
    <w:p w:rsidR="006F2825" w:rsidRPr="006F2825" w:rsidRDefault="006F2825" w:rsidP="00966DE6">
      <w:pPr>
        <w:pStyle w:val="Default"/>
        <w:jc w:val="thaiDistribute"/>
        <w:rPr>
          <w:sz w:val="18"/>
          <w:szCs w:val="18"/>
        </w:rPr>
      </w:pPr>
    </w:p>
    <w:p w:rsidR="000D55B0" w:rsidRDefault="006F2825" w:rsidP="00966DE6">
      <w:pPr>
        <w:pStyle w:val="Default"/>
        <w:jc w:val="thaiDistribute"/>
        <w:rPr>
          <w:sz w:val="18"/>
          <w:szCs w:val="18"/>
        </w:rPr>
      </w:pPr>
      <w:r w:rsidRPr="006F2825">
        <w:rPr>
          <w:sz w:val="18"/>
          <w:szCs w:val="18"/>
        </w:rPr>
        <w:t>As part of an audit in accordance with TSAs, I exercise professional judgment and maintain professional scepticism throughout the audit. I also:</w:t>
      </w:r>
    </w:p>
    <w:p w:rsidR="006F2825" w:rsidRPr="00266EE5" w:rsidRDefault="006F2825" w:rsidP="00966DE6">
      <w:pPr>
        <w:pStyle w:val="Default"/>
        <w:jc w:val="thaiDistribute"/>
        <w:rPr>
          <w:sz w:val="12"/>
          <w:szCs w:val="12"/>
        </w:rPr>
      </w:pPr>
    </w:p>
    <w:p w:rsidR="006F2825" w:rsidRPr="006F2825" w:rsidRDefault="006F2825" w:rsidP="00966DE6">
      <w:pPr>
        <w:pStyle w:val="Default"/>
        <w:numPr>
          <w:ilvl w:val="0"/>
          <w:numId w:val="1"/>
        </w:numPr>
        <w:tabs>
          <w:tab w:val="clear" w:pos="720"/>
          <w:tab w:val="num" w:pos="540"/>
        </w:tabs>
        <w:ind w:left="540"/>
        <w:jc w:val="thaiDistribute"/>
        <w:rPr>
          <w:color w:val="000000" w:themeColor="text1"/>
          <w:sz w:val="18"/>
          <w:szCs w:val="18"/>
        </w:rPr>
      </w:pPr>
      <w:r w:rsidRPr="006F2825">
        <w:rPr>
          <w:color w:val="000000" w:themeColor="text1"/>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6F2825">
        <w:rPr>
          <w:color w:val="000000" w:themeColor="text1"/>
          <w:sz w:val="18"/>
          <w:szCs w:val="18"/>
        </w:rPr>
        <w:t>sufficient</w:t>
      </w:r>
      <w:proofErr w:type="gramEnd"/>
      <w:r w:rsidRPr="006F2825">
        <w:rPr>
          <w:color w:val="000000" w:themeColor="text1"/>
          <w:sz w:val="18"/>
          <w:szCs w:val="1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6F2825" w:rsidRPr="00266EE5" w:rsidRDefault="006F2825" w:rsidP="00966DE6">
      <w:pPr>
        <w:pStyle w:val="Default"/>
        <w:ind w:left="540"/>
        <w:jc w:val="thaiDistribute"/>
        <w:rPr>
          <w:color w:val="000000" w:themeColor="text1"/>
          <w:sz w:val="12"/>
          <w:szCs w:val="12"/>
        </w:rPr>
      </w:pPr>
    </w:p>
    <w:p w:rsidR="006F2825" w:rsidRPr="006F2825" w:rsidRDefault="006F2825" w:rsidP="00966DE6">
      <w:pPr>
        <w:pStyle w:val="Default"/>
        <w:numPr>
          <w:ilvl w:val="0"/>
          <w:numId w:val="1"/>
        </w:numPr>
        <w:tabs>
          <w:tab w:val="clear" w:pos="720"/>
          <w:tab w:val="num" w:pos="540"/>
        </w:tabs>
        <w:ind w:left="540"/>
        <w:jc w:val="thaiDistribute"/>
        <w:rPr>
          <w:color w:val="000000" w:themeColor="text1"/>
          <w:sz w:val="18"/>
          <w:szCs w:val="18"/>
        </w:rPr>
      </w:pPr>
      <w:r w:rsidRPr="006F2825">
        <w:rPr>
          <w:color w:val="000000" w:themeColor="text1"/>
          <w:sz w:val="18"/>
          <w:szCs w:val="18"/>
        </w:rPr>
        <w:t xml:space="preserve">Obtain an understanding of internal control relevant to the audit in order to design audit procedures that are appropriate in the circumstances, but not for the purpose of expressing an opinion on the effectiveness of the Group and the Company’s internal control. </w:t>
      </w:r>
    </w:p>
    <w:p w:rsidR="006F2825" w:rsidRPr="00266EE5" w:rsidRDefault="006F2825" w:rsidP="00966DE6">
      <w:pPr>
        <w:pStyle w:val="Default"/>
        <w:ind w:left="540"/>
        <w:jc w:val="thaiDistribute"/>
        <w:rPr>
          <w:color w:val="000000" w:themeColor="text1"/>
          <w:sz w:val="12"/>
          <w:szCs w:val="12"/>
        </w:rPr>
      </w:pPr>
    </w:p>
    <w:p w:rsidR="006F2825" w:rsidRPr="006F2825" w:rsidRDefault="006F2825" w:rsidP="00966DE6">
      <w:pPr>
        <w:pStyle w:val="Default"/>
        <w:numPr>
          <w:ilvl w:val="0"/>
          <w:numId w:val="1"/>
        </w:numPr>
        <w:tabs>
          <w:tab w:val="clear" w:pos="720"/>
          <w:tab w:val="num" w:pos="540"/>
        </w:tabs>
        <w:ind w:left="540"/>
        <w:jc w:val="thaiDistribute"/>
        <w:rPr>
          <w:color w:val="000000" w:themeColor="text1"/>
          <w:sz w:val="18"/>
          <w:szCs w:val="18"/>
        </w:rPr>
      </w:pPr>
      <w:r w:rsidRPr="006F2825">
        <w:rPr>
          <w:color w:val="000000" w:themeColor="text1"/>
          <w:sz w:val="18"/>
          <w:szCs w:val="18"/>
        </w:rPr>
        <w:t xml:space="preserve">Evaluate the appropriateness of accounting policies used and the reasonableness of accounting estimates and related disclosures made by the directors. </w:t>
      </w:r>
    </w:p>
    <w:p w:rsidR="006F2825" w:rsidRPr="006F2825" w:rsidRDefault="006F2825" w:rsidP="00966DE6">
      <w:pPr>
        <w:spacing w:after="0" w:line="240" w:lineRule="auto"/>
        <w:rPr>
          <w:rFonts w:ascii="Arial" w:hAnsi="Arial" w:cs="Arial"/>
          <w:color w:val="000000" w:themeColor="text1"/>
          <w:sz w:val="18"/>
          <w:szCs w:val="18"/>
          <w:cs/>
        </w:rPr>
      </w:pPr>
      <w:r w:rsidRPr="006F2825">
        <w:rPr>
          <w:rFonts w:ascii="Arial" w:hAnsi="Arial" w:cs="Arial"/>
          <w:color w:val="000000" w:themeColor="text1"/>
          <w:sz w:val="18"/>
          <w:szCs w:val="18"/>
          <w:cs/>
        </w:rPr>
        <w:br w:type="page"/>
      </w:r>
    </w:p>
    <w:p w:rsidR="006F2825" w:rsidRPr="006F2825" w:rsidRDefault="006F2825" w:rsidP="00966DE6">
      <w:pPr>
        <w:pStyle w:val="Default"/>
        <w:numPr>
          <w:ilvl w:val="0"/>
          <w:numId w:val="1"/>
        </w:numPr>
        <w:tabs>
          <w:tab w:val="clear" w:pos="720"/>
          <w:tab w:val="num" w:pos="540"/>
        </w:tabs>
        <w:ind w:left="540"/>
        <w:jc w:val="thaiDistribute"/>
        <w:rPr>
          <w:color w:val="000000" w:themeColor="text1"/>
          <w:sz w:val="18"/>
          <w:szCs w:val="18"/>
        </w:rPr>
      </w:pPr>
      <w:r w:rsidRPr="006F2825">
        <w:rPr>
          <w:color w:val="000000" w:themeColor="text1"/>
          <w:sz w:val="18"/>
          <w:szCs w:val="18"/>
        </w:rPr>
        <w:lastRenderedPageBreak/>
        <w:t xml:space="preserve">Conclude on the appropriateness of the directors’ use of the going concern basis of accounting and, based on the audit evidence obtained, whether a material uncertainty exists related to events or conditions that may cast significant doubt on the Group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6F2825" w:rsidRPr="00266EE5" w:rsidRDefault="006F2825" w:rsidP="00966DE6">
      <w:pPr>
        <w:pStyle w:val="Default"/>
        <w:ind w:left="540"/>
        <w:jc w:val="thaiDistribute"/>
        <w:rPr>
          <w:color w:val="000000" w:themeColor="text1"/>
          <w:sz w:val="12"/>
          <w:szCs w:val="12"/>
        </w:rPr>
      </w:pPr>
    </w:p>
    <w:p w:rsidR="006F2825" w:rsidRPr="006F2825" w:rsidRDefault="006F2825" w:rsidP="00966DE6">
      <w:pPr>
        <w:pStyle w:val="Default"/>
        <w:numPr>
          <w:ilvl w:val="0"/>
          <w:numId w:val="1"/>
        </w:numPr>
        <w:tabs>
          <w:tab w:val="clear" w:pos="720"/>
          <w:tab w:val="num" w:pos="540"/>
        </w:tabs>
        <w:ind w:left="540"/>
        <w:jc w:val="thaiDistribute"/>
        <w:rPr>
          <w:color w:val="000000" w:themeColor="text1"/>
          <w:sz w:val="18"/>
          <w:szCs w:val="18"/>
        </w:rPr>
      </w:pPr>
      <w:r w:rsidRPr="006F2825">
        <w:rPr>
          <w:color w:val="000000" w:themeColor="text1"/>
          <w:sz w:val="18"/>
          <w:szCs w:val="1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6F2825" w:rsidRPr="00266EE5" w:rsidRDefault="006F2825" w:rsidP="00966DE6">
      <w:pPr>
        <w:pStyle w:val="Default"/>
        <w:ind w:left="540"/>
        <w:jc w:val="thaiDistribute"/>
        <w:rPr>
          <w:color w:val="000000" w:themeColor="text1"/>
          <w:sz w:val="12"/>
          <w:szCs w:val="12"/>
        </w:rPr>
      </w:pPr>
    </w:p>
    <w:p w:rsidR="006F2825" w:rsidRPr="006F2825" w:rsidRDefault="006F2825" w:rsidP="00966DE6">
      <w:pPr>
        <w:pStyle w:val="Default"/>
        <w:numPr>
          <w:ilvl w:val="0"/>
          <w:numId w:val="1"/>
        </w:numPr>
        <w:tabs>
          <w:tab w:val="clear" w:pos="720"/>
          <w:tab w:val="num" w:pos="540"/>
        </w:tabs>
        <w:ind w:left="540"/>
        <w:jc w:val="thaiDistribute"/>
        <w:rPr>
          <w:color w:val="000000" w:themeColor="text1"/>
          <w:sz w:val="18"/>
          <w:szCs w:val="18"/>
        </w:rPr>
      </w:pPr>
      <w:r w:rsidRPr="006F2825">
        <w:rPr>
          <w:color w:val="000000" w:themeColor="text1"/>
          <w:sz w:val="18"/>
          <w:szCs w:val="18"/>
        </w:rPr>
        <w:t xml:space="preserve">Obtain </w:t>
      </w:r>
      <w:proofErr w:type="gramStart"/>
      <w:r w:rsidRPr="006F2825">
        <w:rPr>
          <w:color w:val="000000" w:themeColor="text1"/>
          <w:sz w:val="18"/>
          <w:szCs w:val="18"/>
        </w:rPr>
        <w:t>sufficient</w:t>
      </w:r>
      <w:proofErr w:type="gramEnd"/>
      <w:r w:rsidRPr="006F2825">
        <w:rPr>
          <w:color w:val="000000" w:themeColor="text1"/>
          <w:sz w:val="18"/>
          <w:szCs w:val="18"/>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B41448" w:rsidRPr="005D73D2" w:rsidRDefault="00B41448" w:rsidP="0046419C">
      <w:pPr>
        <w:pStyle w:val="Default"/>
        <w:jc w:val="thaiDistribute"/>
        <w:rPr>
          <w:sz w:val="18"/>
          <w:szCs w:val="18"/>
        </w:rPr>
      </w:pPr>
    </w:p>
    <w:p w:rsidR="006F2825" w:rsidRPr="006F2825" w:rsidRDefault="006F2825" w:rsidP="00966DE6">
      <w:pPr>
        <w:pStyle w:val="Default"/>
        <w:jc w:val="both"/>
        <w:rPr>
          <w:sz w:val="18"/>
          <w:szCs w:val="18"/>
        </w:rPr>
      </w:pPr>
      <w:r w:rsidRPr="006F2825">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rsidR="006F2825" w:rsidRPr="006F2825" w:rsidRDefault="006F2825" w:rsidP="00966DE6">
      <w:pPr>
        <w:pStyle w:val="Default"/>
        <w:jc w:val="both"/>
        <w:rPr>
          <w:sz w:val="18"/>
          <w:szCs w:val="18"/>
        </w:rPr>
      </w:pPr>
    </w:p>
    <w:p w:rsidR="006F2825" w:rsidRPr="006F2825" w:rsidRDefault="006F2825" w:rsidP="00966DE6">
      <w:pPr>
        <w:pStyle w:val="Default"/>
        <w:jc w:val="both"/>
        <w:rPr>
          <w:sz w:val="18"/>
          <w:szCs w:val="18"/>
        </w:rPr>
      </w:pPr>
      <w:r w:rsidRPr="006F2825">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F2825" w:rsidRPr="006F2825" w:rsidRDefault="006F2825" w:rsidP="00966DE6">
      <w:pPr>
        <w:pStyle w:val="Default"/>
        <w:jc w:val="both"/>
        <w:rPr>
          <w:sz w:val="18"/>
          <w:szCs w:val="18"/>
        </w:rPr>
      </w:pPr>
    </w:p>
    <w:p w:rsidR="008D64B8" w:rsidRPr="006F2825" w:rsidRDefault="006F2825" w:rsidP="00966DE6">
      <w:pPr>
        <w:pStyle w:val="Default"/>
        <w:jc w:val="both"/>
        <w:rPr>
          <w:sz w:val="18"/>
          <w:szCs w:val="18"/>
        </w:rPr>
      </w:pPr>
      <w:r w:rsidRPr="006F2825">
        <w:rPr>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A416BC">
        <w:rPr>
          <w:spacing w:val="-2"/>
          <w:sz w:val="18"/>
          <w:szCs w:val="18"/>
        </w:rPr>
        <w:t>because the adverse consequences of doing so would reasonably be expected to outweigh the public interest benefits</w:t>
      </w:r>
      <w:r w:rsidRPr="006F2825">
        <w:rPr>
          <w:sz w:val="18"/>
          <w:szCs w:val="18"/>
        </w:rPr>
        <w:t xml:space="preserve"> of such communication.</w:t>
      </w:r>
    </w:p>
    <w:p w:rsidR="00D0685C" w:rsidRPr="006F2825" w:rsidRDefault="00D0685C" w:rsidP="00966DE6">
      <w:pPr>
        <w:suppressAutoHyphens/>
        <w:spacing w:after="0" w:line="240" w:lineRule="auto"/>
        <w:jc w:val="both"/>
        <w:rPr>
          <w:rFonts w:ascii="Arial" w:hAnsi="Arial" w:cs="Arial"/>
          <w:sz w:val="18"/>
          <w:szCs w:val="18"/>
        </w:rPr>
      </w:pPr>
    </w:p>
    <w:p w:rsidR="006F2825" w:rsidRDefault="006F2825" w:rsidP="00966DE6">
      <w:pPr>
        <w:suppressAutoHyphens/>
        <w:spacing w:after="0" w:line="240" w:lineRule="auto"/>
        <w:jc w:val="both"/>
        <w:rPr>
          <w:rFonts w:ascii="Arial" w:hAnsi="Arial" w:cs="Arial"/>
          <w:sz w:val="18"/>
          <w:szCs w:val="18"/>
          <w:lang w:val="en-US"/>
        </w:rPr>
      </w:pPr>
    </w:p>
    <w:p w:rsidR="00D0685C" w:rsidRPr="005D73D2" w:rsidRDefault="00D0685C" w:rsidP="00966DE6">
      <w:pPr>
        <w:suppressAutoHyphens/>
        <w:spacing w:after="0" w:line="240" w:lineRule="auto"/>
        <w:jc w:val="both"/>
        <w:rPr>
          <w:rFonts w:ascii="Arial" w:hAnsi="Arial" w:cs="Arial"/>
          <w:sz w:val="18"/>
          <w:szCs w:val="18"/>
          <w:lang w:val="en-US"/>
        </w:rPr>
      </w:pPr>
      <w:r w:rsidRPr="005D73D2">
        <w:rPr>
          <w:rFonts w:ascii="Arial" w:hAnsi="Arial" w:cs="Arial"/>
          <w:sz w:val="18"/>
          <w:szCs w:val="18"/>
          <w:lang w:val="en-US"/>
        </w:rPr>
        <w:t>PricewaterhouseCoopers ABAS Ltd.</w:t>
      </w:r>
    </w:p>
    <w:p w:rsidR="008D64B8" w:rsidRPr="005D73D2" w:rsidRDefault="008D64B8" w:rsidP="00966DE6">
      <w:pPr>
        <w:pStyle w:val="Default"/>
        <w:jc w:val="both"/>
        <w:rPr>
          <w:sz w:val="18"/>
          <w:szCs w:val="18"/>
        </w:rPr>
      </w:pPr>
    </w:p>
    <w:p w:rsidR="003D3D27" w:rsidRPr="005D73D2" w:rsidRDefault="003D3D27" w:rsidP="00966DE6">
      <w:pPr>
        <w:suppressAutoHyphens/>
        <w:spacing w:after="0" w:line="240" w:lineRule="auto"/>
        <w:jc w:val="both"/>
        <w:rPr>
          <w:rFonts w:ascii="Arial" w:hAnsi="Arial" w:cs="Arial"/>
          <w:sz w:val="18"/>
          <w:szCs w:val="18"/>
        </w:rPr>
      </w:pPr>
    </w:p>
    <w:p w:rsidR="003D3D27" w:rsidRDefault="003D3D27" w:rsidP="00966DE6">
      <w:pPr>
        <w:suppressAutoHyphens/>
        <w:spacing w:after="0" w:line="240" w:lineRule="auto"/>
        <w:rPr>
          <w:rFonts w:ascii="Arial" w:hAnsi="Arial"/>
          <w:sz w:val="18"/>
          <w:szCs w:val="18"/>
        </w:rPr>
      </w:pPr>
    </w:p>
    <w:p w:rsidR="00003410" w:rsidRPr="00003410" w:rsidRDefault="00003410" w:rsidP="00966DE6">
      <w:pPr>
        <w:suppressAutoHyphens/>
        <w:spacing w:after="0" w:line="240" w:lineRule="auto"/>
        <w:rPr>
          <w:rFonts w:ascii="Arial" w:hAnsi="Arial"/>
          <w:sz w:val="18"/>
          <w:szCs w:val="18"/>
        </w:rPr>
      </w:pPr>
    </w:p>
    <w:p w:rsidR="003D3D27" w:rsidRDefault="003D3D27" w:rsidP="00966DE6">
      <w:pPr>
        <w:suppressAutoHyphens/>
        <w:spacing w:after="0" w:line="240" w:lineRule="auto"/>
        <w:rPr>
          <w:rFonts w:ascii="Arial" w:hAnsi="Arial" w:cs="Arial"/>
          <w:sz w:val="18"/>
          <w:szCs w:val="18"/>
        </w:rPr>
      </w:pPr>
    </w:p>
    <w:p w:rsidR="0046419C" w:rsidRDefault="0046419C" w:rsidP="00966DE6">
      <w:pPr>
        <w:suppressAutoHyphens/>
        <w:spacing w:after="0" w:line="240" w:lineRule="auto"/>
        <w:rPr>
          <w:rFonts w:ascii="Arial" w:hAnsi="Arial" w:cs="Arial"/>
          <w:sz w:val="18"/>
          <w:szCs w:val="18"/>
        </w:rPr>
      </w:pPr>
    </w:p>
    <w:p w:rsidR="00266EE5" w:rsidRDefault="00266EE5" w:rsidP="00966DE6">
      <w:pPr>
        <w:suppressAutoHyphens/>
        <w:spacing w:after="0" w:line="240" w:lineRule="auto"/>
        <w:rPr>
          <w:rFonts w:ascii="Arial" w:hAnsi="Arial" w:cs="Arial"/>
          <w:sz w:val="18"/>
          <w:szCs w:val="18"/>
        </w:rPr>
      </w:pPr>
    </w:p>
    <w:p w:rsidR="00B76522" w:rsidRPr="005D73D2" w:rsidRDefault="00B76522" w:rsidP="00966DE6">
      <w:pPr>
        <w:suppressAutoHyphens/>
        <w:spacing w:after="0" w:line="240" w:lineRule="auto"/>
        <w:rPr>
          <w:rFonts w:ascii="Arial" w:hAnsi="Arial" w:cs="Arial"/>
          <w:sz w:val="18"/>
          <w:szCs w:val="18"/>
        </w:rPr>
      </w:pPr>
      <w:bookmarkStart w:id="0" w:name="_GoBack"/>
      <w:bookmarkEnd w:id="0"/>
    </w:p>
    <w:p w:rsidR="003D3D27" w:rsidRPr="005D73D2" w:rsidRDefault="003D3D27" w:rsidP="00966DE6">
      <w:pPr>
        <w:suppressAutoHyphens/>
        <w:spacing w:after="0" w:line="240" w:lineRule="auto"/>
        <w:rPr>
          <w:rFonts w:ascii="Arial" w:hAnsi="Arial" w:cs="Arial"/>
          <w:sz w:val="18"/>
          <w:szCs w:val="18"/>
        </w:rPr>
      </w:pPr>
    </w:p>
    <w:p w:rsidR="00ED122F" w:rsidRDefault="00ED122F" w:rsidP="00966DE6">
      <w:pPr>
        <w:suppressAutoHyphens/>
        <w:spacing w:after="0" w:line="240" w:lineRule="auto"/>
        <w:rPr>
          <w:rFonts w:ascii="Arial" w:hAnsi="Arial"/>
          <w:b/>
          <w:bCs/>
          <w:sz w:val="18"/>
          <w:szCs w:val="18"/>
        </w:rPr>
      </w:pPr>
      <w:proofErr w:type="spellStart"/>
      <w:proofErr w:type="gramStart"/>
      <w:r w:rsidRPr="00ED122F">
        <w:rPr>
          <w:rFonts w:ascii="Arial" w:hAnsi="Arial" w:cs="Arial"/>
          <w:b/>
          <w:bCs/>
          <w:sz w:val="18"/>
          <w:szCs w:val="18"/>
        </w:rPr>
        <w:t>Boonlert</w:t>
      </w:r>
      <w:proofErr w:type="spellEnd"/>
      <w:r w:rsidRPr="00ED122F">
        <w:rPr>
          <w:rFonts w:ascii="Arial" w:hAnsi="Arial" w:cs="Arial"/>
          <w:b/>
          <w:bCs/>
          <w:sz w:val="18"/>
          <w:szCs w:val="18"/>
        </w:rPr>
        <w:t xml:space="preserve">  </w:t>
      </w:r>
      <w:proofErr w:type="spellStart"/>
      <w:r w:rsidRPr="00ED122F">
        <w:rPr>
          <w:rFonts w:ascii="Arial" w:hAnsi="Arial" w:cs="Arial"/>
          <w:b/>
          <w:bCs/>
          <w:sz w:val="18"/>
          <w:szCs w:val="18"/>
        </w:rPr>
        <w:t>Kamolchanokkul</w:t>
      </w:r>
      <w:proofErr w:type="spellEnd"/>
      <w:proofErr w:type="gramEnd"/>
    </w:p>
    <w:p w:rsidR="004373A6" w:rsidRPr="004373A6" w:rsidRDefault="004373A6" w:rsidP="00966DE6">
      <w:pPr>
        <w:suppressAutoHyphens/>
        <w:spacing w:after="0" w:line="240" w:lineRule="auto"/>
        <w:rPr>
          <w:rFonts w:ascii="Arial" w:hAnsi="Arial" w:cs="Arial"/>
          <w:sz w:val="18"/>
          <w:szCs w:val="18"/>
        </w:rPr>
      </w:pPr>
      <w:r w:rsidRPr="004373A6">
        <w:rPr>
          <w:rFonts w:ascii="Arial" w:hAnsi="Arial" w:cs="Arial"/>
          <w:sz w:val="18"/>
          <w:szCs w:val="18"/>
        </w:rPr>
        <w:t xml:space="preserve">Certified Public Accountant (Thailand) No. </w:t>
      </w:r>
      <w:r w:rsidR="00ED122F" w:rsidRPr="00ED122F">
        <w:rPr>
          <w:rFonts w:ascii="Arial" w:hAnsi="Arial" w:cs="Arial"/>
          <w:sz w:val="18"/>
          <w:szCs w:val="18"/>
        </w:rPr>
        <w:t>5339</w:t>
      </w:r>
    </w:p>
    <w:p w:rsidR="005B1E87" w:rsidRPr="005D73D2" w:rsidRDefault="005B1E87" w:rsidP="00966DE6">
      <w:pPr>
        <w:suppressAutoHyphens/>
        <w:spacing w:after="0" w:line="240" w:lineRule="auto"/>
        <w:rPr>
          <w:rFonts w:ascii="Arial" w:hAnsi="Arial" w:cs="Arial"/>
          <w:sz w:val="18"/>
          <w:szCs w:val="18"/>
          <w:lang w:val="en-US"/>
        </w:rPr>
      </w:pPr>
      <w:r w:rsidRPr="005D73D2">
        <w:rPr>
          <w:rFonts w:ascii="Arial" w:hAnsi="Arial" w:cs="Arial"/>
          <w:sz w:val="18"/>
          <w:szCs w:val="18"/>
          <w:lang w:val="en-US"/>
        </w:rPr>
        <w:t>Bangkok</w:t>
      </w:r>
    </w:p>
    <w:p w:rsidR="003D3D27" w:rsidRPr="005347CF" w:rsidRDefault="00ED122F" w:rsidP="00966DE6">
      <w:pPr>
        <w:suppressAutoHyphens/>
        <w:spacing w:after="0" w:line="240" w:lineRule="auto"/>
        <w:rPr>
          <w:rFonts w:ascii="Arial" w:hAnsi="Arial" w:cs="Arial"/>
          <w:sz w:val="18"/>
          <w:szCs w:val="18"/>
        </w:rPr>
      </w:pPr>
      <w:r>
        <w:rPr>
          <w:rFonts w:ascii="Arial" w:hAnsi="Arial"/>
          <w:sz w:val="18"/>
          <w:szCs w:val="18"/>
        </w:rPr>
        <w:t>27 February</w:t>
      </w:r>
      <w:r w:rsidR="00940F82" w:rsidRPr="00940F82">
        <w:rPr>
          <w:rFonts w:ascii="Arial" w:hAnsi="Arial" w:cs="Arial"/>
          <w:sz w:val="18"/>
          <w:szCs w:val="18"/>
        </w:rPr>
        <w:t xml:space="preserve"> 20</w:t>
      </w:r>
      <w:r w:rsidR="004717AA">
        <w:rPr>
          <w:rFonts w:ascii="Arial" w:hAnsi="Arial" w:cs="Arial"/>
          <w:sz w:val="18"/>
          <w:szCs w:val="18"/>
        </w:rPr>
        <w:t>20</w:t>
      </w:r>
    </w:p>
    <w:sectPr w:rsidR="003D3D27" w:rsidRPr="005347CF" w:rsidSect="00464310">
      <w:headerReference w:type="default" r:id="rId9"/>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079F" w:rsidRDefault="0078079F" w:rsidP="001D338E">
      <w:pPr>
        <w:spacing w:after="0" w:line="240" w:lineRule="auto"/>
      </w:pPr>
      <w:r>
        <w:separator/>
      </w:r>
    </w:p>
  </w:endnote>
  <w:endnote w:type="continuationSeparator" w:id="0">
    <w:p w:rsidR="0078079F" w:rsidRDefault="0078079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079F" w:rsidRDefault="0078079F" w:rsidP="001D338E">
      <w:pPr>
        <w:spacing w:after="0" w:line="240" w:lineRule="auto"/>
      </w:pPr>
      <w:r>
        <w:separator/>
      </w:r>
    </w:p>
  </w:footnote>
  <w:footnote w:type="continuationSeparator" w:id="0">
    <w:p w:rsidR="0078079F" w:rsidRDefault="0078079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6ED3" w:rsidRPr="00AC1A63" w:rsidRDefault="00FA6ED3" w:rsidP="00AC1A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803E0"/>
    <w:multiLevelType w:val="hybridMultilevel"/>
    <w:tmpl w:val="C1E87A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CB4308"/>
    <w:multiLevelType w:val="hybridMultilevel"/>
    <w:tmpl w:val="87928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94383"/>
    <w:multiLevelType w:val="hybridMultilevel"/>
    <w:tmpl w:val="6FD80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890549"/>
    <w:multiLevelType w:val="hybridMultilevel"/>
    <w:tmpl w:val="F7783DB2"/>
    <w:lvl w:ilvl="0" w:tplc="08090001">
      <w:start w:val="1"/>
      <w:numFmt w:val="bullet"/>
      <w:lvlText w:val=""/>
      <w:lvlJc w:val="left"/>
      <w:pPr>
        <w:ind w:left="831" w:hanging="360"/>
      </w:pPr>
      <w:rPr>
        <w:rFonts w:ascii="Symbol" w:hAnsi="Symbol"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4" w15:restartNumberingAfterBreak="0">
    <w:nsid w:val="242F59B1"/>
    <w:multiLevelType w:val="hybridMultilevel"/>
    <w:tmpl w:val="C3E26AA8"/>
    <w:lvl w:ilvl="0" w:tplc="37B8D68A">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47132D"/>
    <w:multiLevelType w:val="hybridMultilevel"/>
    <w:tmpl w:val="8C62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9345E3"/>
    <w:multiLevelType w:val="hybridMultilevel"/>
    <w:tmpl w:val="0C50B3E6"/>
    <w:lvl w:ilvl="0" w:tplc="2140F3C6">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3960EC"/>
    <w:multiLevelType w:val="hybridMultilevel"/>
    <w:tmpl w:val="1C64905E"/>
    <w:lvl w:ilvl="0" w:tplc="08090001">
      <w:start w:val="1"/>
      <w:numFmt w:val="bullet"/>
      <w:lvlText w:val=""/>
      <w:lvlJc w:val="left"/>
      <w:pPr>
        <w:ind w:left="831" w:hanging="360"/>
      </w:pPr>
      <w:rPr>
        <w:rFonts w:ascii="Symbol" w:hAnsi="Symbol"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8"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4A8476EE"/>
    <w:multiLevelType w:val="hybridMultilevel"/>
    <w:tmpl w:val="47365E38"/>
    <w:lvl w:ilvl="0" w:tplc="F8768502">
      <w:start w:val="1"/>
      <w:numFmt w:val="decimal"/>
      <w:lvlText w:val="%1)"/>
      <w:lvlJc w:val="left"/>
      <w:pPr>
        <w:ind w:left="360" w:hanging="360"/>
      </w:pPr>
      <w:rPr>
        <w:rFonts w:asciiTheme="minorBidi" w:hAnsiTheme="minorBidi" w:hint="default"/>
        <w:b/>
        <w:bCs/>
        <w:sz w:val="27"/>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AD04624"/>
    <w:multiLevelType w:val="hybridMultilevel"/>
    <w:tmpl w:val="86F00EC2"/>
    <w:lvl w:ilvl="0" w:tplc="BE508AC8">
      <w:numFmt w:val="bullet"/>
      <w:lvlText w:val="•"/>
      <w:lvlJc w:val="left"/>
      <w:pPr>
        <w:ind w:left="1065" w:hanging="360"/>
      </w:pPr>
      <w:rPr>
        <w:rFonts w:ascii="Arial" w:eastAsiaTheme="minorHAnsi" w:hAnsi="Arial" w:cs="Arial"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2" w15:restartNumberingAfterBreak="0">
    <w:nsid w:val="50006182"/>
    <w:multiLevelType w:val="hybridMultilevel"/>
    <w:tmpl w:val="F6745E8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13"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94600CD"/>
    <w:multiLevelType w:val="hybridMultilevel"/>
    <w:tmpl w:val="BD5869D2"/>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5" w15:restartNumberingAfterBreak="0">
    <w:nsid w:val="6C681767"/>
    <w:multiLevelType w:val="hybridMultilevel"/>
    <w:tmpl w:val="738E6C68"/>
    <w:lvl w:ilvl="0" w:tplc="7662FE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3207B1"/>
    <w:multiLevelType w:val="hybridMultilevel"/>
    <w:tmpl w:val="685AE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5E5F2E"/>
    <w:multiLevelType w:val="hybridMultilevel"/>
    <w:tmpl w:val="9DFC4CA8"/>
    <w:lvl w:ilvl="0" w:tplc="2E9A4EAC">
      <w:start w:val="1"/>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8" w15:restartNumberingAfterBreak="0">
    <w:nsid w:val="7B1E789A"/>
    <w:multiLevelType w:val="hybridMultilevel"/>
    <w:tmpl w:val="01B01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9"/>
  </w:num>
  <w:num w:numId="4">
    <w:abstractNumId w:val="8"/>
  </w:num>
  <w:num w:numId="5">
    <w:abstractNumId w:val="10"/>
  </w:num>
  <w:num w:numId="6">
    <w:abstractNumId w:val="16"/>
  </w:num>
  <w:num w:numId="7">
    <w:abstractNumId w:val="15"/>
  </w:num>
  <w:num w:numId="8">
    <w:abstractNumId w:val="17"/>
  </w:num>
  <w:num w:numId="9">
    <w:abstractNumId w:val="4"/>
  </w:num>
  <w:num w:numId="10">
    <w:abstractNumId w:val="5"/>
  </w:num>
  <w:num w:numId="11">
    <w:abstractNumId w:val="14"/>
  </w:num>
  <w:num w:numId="12">
    <w:abstractNumId w:val="1"/>
  </w:num>
  <w:num w:numId="13">
    <w:abstractNumId w:val="18"/>
  </w:num>
  <w:num w:numId="14">
    <w:abstractNumId w:val="12"/>
  </w:num>
  <w:num w:numId="15">
    <w:abstractNumId w:val="11"/>
  </w:num>
  <w:num w:numId="16">
    <w:abstractNumId w:val="2"/>
  </w:num>
  <w:num w:numId="17">
    <w:abstractNumId w:val="7"/>
  </w:num>
  <w:num w:numId="18">
    <w:abstractNumId w:val="0"/>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40F"/>
    <w:rsid w:val="00003410"/>
    <w:rsid w:val="00010068"/>
    <w:rsid w:val="000255F8"/>
    <w:rsid w:val="000356AD"/>
    <w:rsid w:val="0004310C"/>
    <w:rsid w:val="0005416E"/>
    <w:rsid w:val="00070E13"/>
    <w:rsid w:val="00070FAE"/>
    <w:rsid w:val="00080519"/>
    <w:rsid w:val="00081849"/>
    <w:rsid w:val="00090D04"/>
    <w:rsid w:val="000A3AB5"/>
    <w:rsid w:val="000B13C5"/>
    <w:rsid w:val="000C1BF5"/>
    <w:rsid w:val="000D3728"/>
    <w:rsid w:val="000D55B0"/>
    <w:rsid w:val="000D73C6"/>
    <w:rsid w:val="000F032D"/>
    <w:rsid w:val="00130403"/>
    <w:rsid w:val="00140EF2"/>
    <w:rsid w:val="00143DEE"/>
    <w:rsid w:val="00154E60"/>
    <w:rsid w:val="00155524"/>
    <w:rsid w:val="00156694"/>
    <w:rsid w:val="00180952"/>
    <w:rsid w:val="0019499D"/>
    <w:rsid w:val="00194A4B"/>
    <w:rsid w:val="001B0267"/>
    <w:rsid w:val="001B1ABB"/>
    <w:rsid w:val="001B1DB6"/>
    <w:rsid w:val="001C1B43"/>
    <w:rsid w:val="001C37D4"/>
    <w:rsid w:val="001D338E"/>
    <w:rsid w:val="001D69A9"/>
    <w:rsid w:val="001F730C"/>
    <w:rsid w:val="00203236"/>
    <w:rsid w:val="002073D5"/>
    <w:rsid w:val="00212260"/>
    <w:rsid w:val="002215D4"/>
    <w:rsid w:val="00222853"/>
    <w:rsid w:val="00226F0C"/>
    <w:rsid w:val="0023198F"/>
    <w:rsid w:val="002349D3"/>
    <w:rsid w:val="00240078"/>
    <w:rsid w:val="00256986"/>
    <w:rsid w:val="00266EE5"/>
    <w:rsid w:val="00274A61"/>
    <w:rsid w:val="0027680D"/>
    <w:rsid w:val="00293140"/>
    <w:rsid w:val="002950FC"/>
    <w:rsid w:val="002B560E"/>
    <w:rsid w:val="002B5FB8"/>
    <w:rsid w:val="002C6202"/>
    <w:rsid w:val="002D0EEA"/>
    <w:rsid w:val="002D54B5"/>
    <w:rsid w:val="002F1D2E"/>
    <w:rsid w:val="002F280C"/>
    <w:rsid w:val="00330B57"/>
    <w:rsid w:val="00333D72"/>
    <w:rsid w:val="0034029B"/>
    <w:rsid w:val="00343AE5"/>
    <w:rsid w:val="0035777A"/>
    <w:rsid w:val="00382E88"/>
    <w:rsid w:val="00386CB1"/>
    <w:rsid w:val="003D3D27"/>
    <w:rsid w:val="003E4322"/>
    <w:rsid w:val="003E59CC"/>
    <w:rsid w:val="003F06EF"/>
    <w:rsid w:val="003F125C"/>
    <w:rsid w:val="003F5DE4"/>
    <w:rsid w:val="00414571"/>
    <w:rsid w:val="00414C97"/>
    <w:rsid w:val="00423E70"/>
    <w:rsid w:val="00430834"/>
    <w:rsid w:val="00433A38"/>
    <w:rsid w:val="004373A6"/>
    <w:rsid w:val="00442F28"/>
    <w:rsid w:val="00445306"/>
    <w:rsid w:val="00450AAA"/>
    <w:rsid w:val="0046419C"/>
    <w:rsid w:val="00464310"/>
    <w:rsid w:val="004717AA"/>
    <w:rsid w:val="00481307"/>
    <w:rsid w:val="004864EF"/>
    <w:rsid w:val="0049535D"/>
    <w:rsid w:val="004B302F"/>
    <w:rsid w:val="004B5FB9"/>
    <w:rsid w:val="004D1505"/>
    <w:rsid w:val="004D77CE"/>
    <w:rsid w:val="004E0135"/>
    <w:rsid w:val="004F0BBC"/>
    <w:rsid w:val="004F3206"/>
    <w:rsid w:val="004F798A"/>
    <w:rsid w:val="00502230"/>
    <w:rsid w:val="00514B55"/>
    <w:rsid w:val="0051577F"/>
    <w:rsid w:val="005237A1"/>
    <w:rsid w:val="005347CF"/>
    <w:rsid w:val="00544F61"/>
    <w:rsid w:val="00552201"/>
    <w:rsid w:val="00564F0C"/>
    <w:rsid w:val="00565E24"/>
    <w:rsid w:val="005668E7"/>
    <w:rsid w:val="005A22CB"/>
    <w:rsid w:val="005B1E87"/>
    <w:rsid w:val="005B49D6"/>
    <w:rsid w:val="005C098C"/>
    <w:rsid w:val="005C192F"/>
    <w:rsid w:val="005D072C"/>
    <w:rsid w:val="005D73D2"/>
    <w:rsid w:val="005E3E6C"/>
    <w:rsid w:val="005F1C97"/>
    <w:rsid w:val="0060560C"/>
    <w:rsid w:val="00620568"/>
    <w:rsid w:val="00626A9E"/>
    <w:rsid w:val="00635C27"/>
    <w:rsid w:val="0063686A"/>
    <w:rsid w:val="006409E7"/>
    <w:rsid w:val="0064199D"/>
    <w:rsid w:val="00653860"/>
    <w:rsid w:val="006549E0"/>
    <w:rsid w:val="00654BC9"/>
    <w:rsid w:val="00654F92"/>
    <w:rsid w:val="0065709C"/>
    <w:rsid w:val="00660DC3"/>
    <w:rsid w:val="006619C0"/>
    <w:rsid w:val="00661CE7"/>
    <w:rsid w:val="006651E7"/>
    <w:rsid w:val="00670021"/>
    <w:rsid w:val="006764BE"/>
    <w:rsid w:val="006831DB"/>
    <w:rsid w:val="00684C98"/>
    <w:rsid w:val="00686984"/>
    <w:rsid w:val="00686D35"/>
    <w:rsid w:val="00694F4F"/>
    <w:rsid w:val="006A1082"/>
    <w:rsid w:val="006A1977"/>
    <w:rsid w:val="006D1332"/>
    <w:rsid w:val="006E2ABA"/>
    <w:rsid w:val="006E46D2"/>
    <w:rsid w:val="006E53CF"/>
    <w:rsid w:val="006E73A1"/>
    <w:rsid w:val="006F0131"/>
    <w:rsid w:val="006F2825"/>
    <w:rsid w:val="00702542"/>
    <w:rsid w:val="00711EFC"/>
    <w:rsid w:val="00720E7B"/>
    <w:rsid w:val="00731A8C"/>
    <w:rsid w:val="0073791B"/>
    <w:rsid w:val="00740745"/>
    <w:rsid w:val="0074210C"/>
    <w:rsid w:val="0074487B"/>
    <w:rsid w:val="00747C86"/>
    <w:rsid w:val="00752AF8"/>
    <w:rsid w:val="00756973"/>
    <w:rsid w:val="00762372"/>
    <w:rsid w:val="00763779"/>
    <w:rsid w:val="00772075"/>
    <w:rsid w:val="0078079F"/>
    <w:rsid w:val="007838AA"/>
    <w:rsid w:val="00790517"/>
    <w:rsid w:val="00795CBF"/>
    <w:rsid w:val="00797D0D"/>
    <w:rsid w:val="007A3ACC"/>
    <w:rsid w:val="007B0D0D"/>
    <w:rsid w:val="007B209C"/>
    <w:rsid w:val="007C567C"/>
    <w:rsid w:val="007C7BB1"/>
    <w:rsid w:val="007D46C1"/>
    <w:rsid w:val="00800AC7"/>
    <w:rsid w:val="00822200"/>
    <w:rsid w:val="0083580C"/>
    <w:rsid w:val="00846407"/>
    <w:rsid w:val="00851ECE"/>
    <w:rsid w:val="00853E0D"/>
    <w:rsid w:val="008640AC"/>
    <w:rsid w:val="00886FDA"/>
    <w:rsid w:val="008924D6"/>
    <w:rsid w:val="008B018B"/>
    <w:rsid w:val="008B6C1A"/>
    <w:rsid w:val="008C0F6C"/>
    <w:rsid w:val="008D0003"/>
    <w:rsid w:val="008D64B8"/>
    <w:rsid w:val="008E0FC2"/>
    <w:rsid w:val="008E3E65"/>
    <w:rsid w:val="008E4185"/>
    <w:rsid w:val="00900250"/>
    <w:rsid w:val="009009AE"/>
    <w:rsid w:val="00906B28"/>
    <w:rsid w:val="00910B75"/>
    <w:rsid w:val="0091593A"/>
    <w:rsid w:val="00922275"/>
    <w:rsid w:val="00923316"/>
    <w:rsid w:val="00930DAC"/>
    <w:rsid w:val="009326D4"/>
    <w:rsid w:val="00932F58"/>
    <w:rsid w:val="00940F82"/>
    <w:rsid w:val="00951558"/>
    <w:rsid w:val="00966DE6"/>
    <w:rsid w:val="00975369"/>
    <w:rsid w:val="0098307C"/>
    <w:rsid w:val="009843CB"/>
    <w:rsid w:val="00986C06"/>
    <w:rsid w:val="00995360"/>
    <w:rsid w:val="009B5C75"/>
    <w:rsid w:val="009C0968"/>
    <w:rsid w:val="009C6682"/>
    <w:rsid w:val="009D6C4B"/>
    <w:rsid w:val="009E4ACC"/>
    <w:rsid w:val="009E67FA"/>
    <w:rsid w:val="009F1110"/>
    <w:rsid w:val="00A00386"/>
    <w:rsid w:val="00A019FF"/>
    <w:rsid w:val="00A17EC3"/>
    <w:rsid w:val="00A3737F"/>
    <w:rsid w:val="00A416BC"/>
    <w:rsid w:val="00A50747"/>
    <w:rsid w:val="00A51D13"/>
    <w:rsid w:val="00A60355"/>
    <w:rsid w:val="00A61058"/>
    <w:rsid w:val="00A713B0"/>
    <w:rsid w:val="00A72DBD"/>
    <w:rsid w:val="00A81365"/>
    <w:rsid w:val="00A85865"/>
    <w:rsid w:val="00A864AE"/>
    <w:rsid w:val="00A8681D"/>
    <w:rsid w:val="00AA4F2E"/>
    <w:rsid w:val="00AB0473"/>
    <w:rsid w:val="00AB3D5E"/>
    <w:rsid w:val="00AB5EB4"/>
    <w:rsid w:val="00AB7981"/>
    <w:rsid w:val="00AC038F"/>
    <w:rsid w:val="00AC11D2"/>
    <w:rsid w:val="00AC1524"/>
    <w:rsid w:val="00AC1A63"/>
    <w:rsid w:val="00AC3572"/>
    <w:rsid w:val="00AD2313"/>
    <w:rsid w:val="00AD7902"/>
    <w:rsid w:val="00AE092D"/>
    <w:rsid w:val="00AE297B"/>
    <w:rsid w:val="00AE4390"/>
    <w:rsid w:val="00AF3EFC"/>
    <w:rsid w:val="00AF7479"/>
    <w:rsid w:val="00B05522"/>
    <w:rsid w:val="00B13420"/>
    <w:rsid w:val="00B13F3E"/>
    <w:rsid w:val="00B41448"/>
    <w:rsid w:val="00B43B20"/>
    <w:rsid w:val="00B465C5"/>
    <w:rsid w:val="00B537F6"/>
    <w:rsid w:val="00B56DE3"/>
    <w:rsid w:val="00B67D40"/>
    <w:rsid w:val="00B76522"/>
    <w:rsid w:val="00B91979"/>
    <w:rsid w:val="00BB4566"/>
    <w:rsid w:val="00BC2B63"/>
    <w:rsid w:val="00BC5F8C"/>
    <w:rsid w:val="00BD19D5"/>
    <w:rsid w:val="00BD1E1C"/>
    <w:rsid w:val="00BD5FF4"/>
    <w:rsid w:val="00BE4C89"/>
    <w:rsid w:val="00BF1CC7"/>
    <w:rsid w:val="00BF4028"/>
    <w:rsid w:val="00BF408C"/>
    <w:rsid w:val="00BF7A54"/>
    <w:rsid w:val="00C1620D"/>
    <w:rsid w:val="00C17413"/>
    <w:rsid w:val="00C24903"/>
    <w:rsid w:val="00C425DA"/>
    <w:rsid w:val="00C46DA4"/>
    <w:rsid w:val="00C5035E"/>
    <w:rsid w:val="00C73E0B"/>
    <w:rsid w:val="00C76825"/>
    <w:rsid w:val="00C86FEB"/>
    <w:rsid w:val="00C8736E"/>
    <w:rsid w:val="00C90441"/>
    <w:rsid w:val="00C94998"/>
    <w:rsid w:val="00CB0457"/>
    <w:rsid w:val="00CB39E8"/>
    <w:rsid w:val="00CB4CFE"/>
    <w:rsid w:val="00CC0569"/>
    <w:rsid w:val="00CC31F6"/>
    <w:rsid w:val="00CD1D32"/>
    <w:rsid w:val="00CD591E"/>
    <w:rsid w:val="00CE0DD6"/>
    <w:rsid w:val="00CE464B"/>
    <w:rsid w:val="00CE5EB7"/>
    <w:rsid w:val="00CE6E88"/>
    <w:rsid w:val="00CF4FC6"/>
    <w:rsid w:val="00CF6947"/>
    <w:rsid w:val="00D0685C"/>
    <w:rsid w:val="00D11F81"/>
    <w:rsid w:val="00D16E8F"/>
    <w:rsid w:val="00D27E22"/>
    <w:rsid w:val="00D379AF"/>
    <w:rsid w:val="00D43A8A"/>
    <w:rsid w:val="00D67C92"/>
    <w:rsid w:val="00D708E5"/>
    <w:rsid w:val="00D70E46"/>
    <w:rsid w:val="00D902B7"/>
    <w:rsid w:val="00DB14CE"/>
    <w:rsid w:val="00DB44FA"/>
    <w:rsid w:val="00DC1B36"/>
    <w:rsid w:val="00DC332E"/>
    <w:rsid w:val="00DE2817"/>
    <w:rsid w:val="00DF2EFD"/>
    <w:rsid w:val="00E0219F"/>
    <w:rsid w:val="00E07F94"/>
    <w:rsid w:val="00E3702E"/>
    <w:rsid w:val="00E507A3"/>
    <w:rsid w:val="00E54782"/>
    <w:rsid w:val="00E57C6C"/>
    <w:rsid w:val="00E76CE2"/>
    <w:rsid w:val="00E94227"/>
    <w:rsid w:val="00EA2B28"/>
    <w:rsid w:val="00EA6D27"/>
    <w:rsid w:val="00EC7A9B"/>
    <w:rsid w:val="00ED122F"/>
    <w:rsid w:val="00EE2C7A"/>
    <w:rsid w:val="00EE4FA1"/>
    <w:rsid w:val="00F03EFB"/>
    <w:rsid w:val="00F04104"/>
    <w:rsid w:val="00F05179"/>
    <w:rsid w:val="00F0688B"/>
    <w:rsid w:val="00F07424"/>
    <w:rsid w:val="00F131AB"/>
    <w:rsid w:val="00F13AE2"/>
    <w:rsid w:val="00F14E8E"/>
    <w:rsid w:val="00F23C0B"/>
    <w:rsid w:val="00F25389"/>
    <w:rsid w:val="00F317B3"/>
    <w:rsid w:val="00F31F55"/>
    <w:rsid w:val="00F33792"/>
    <w:rsid w:val="00F56E97"/>
    <w:rsid w:val="00F66446"/>
    <w:rsid w:val="00F778E1"/>
    <w:rsid w:val="00F81D96"/>
    <w:rsid w:val="00F822F5"/>
    <w:rsid w:val="00F8403D"/>
    <w:rsid w:val="00F8538D"/>
    <w:rsid w:val="00F90D4C"/>
    <w:rsid w:val="00F90E1D"/>
    <w:rsid w:val="00FA6ED3"/>
    <w:rsid w:val="00FC0045"/>
    <w:rsid w:val="00FC64F9"/>
    <w:rsid w:val="00FD14EE"/>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01B51B6"/>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8B6C1A"/>
    <w:rPr>
      <w:sz w:val="16"/>
      <w:szCs w:val="16"/>
    </w:rPr>
  </w:style>
  <w:style w:type="paragraph" w:styleId="CommentText">
    <w:name w:val="annotation text"/>
    <w:basedOn w:val="Normal"/>
    <w:link w:val="CommentTextChar"/>
    <w:uiPriority w:val="99"/>
    <w:semiHidden/>
    <w:unhideWhenUsed/>
    <w:rsid w:val="008B6C1A"/>
    <w:pPr>
      <w:spacing w:line="240" w:lineRule="auto"/>
    </w:pPr>
    <w:rPr>
      <w:rFonts w:ascii="Georgia" w:hAnsi="Georgia"/>
      <w:sz w:val="20"/>
      <w:szCs w:val="20"/>
      <w:lang w:val="en-US" w:bidi="ar-SA"/>
    </w:rPr>
  </w:style>
  <w:style w:type="character" w:customStyle="1" w:styleId="CommentTextChar">
    <w:name w:val="Comment Text Char"/>
    <w:basedOn w:val="DefaultParagraphFont"/>
    <w:link w:val="CommentText"/>
    <w:uiPriority w:val="99"/>
    <w:semiHidden/>
    <w:rsid w:val="008B6C1A"/>
    <w:rPr>
      <w:rFonts w:ascii="Georgia" w:hAnsi="Georgia"/>
      <w:sz w:val="20"/>
      <w:szCs w:val="20"/>
      <w:lang w:val="en-US" w:bidi="ar-SA"/>
    </w:rPr>
  </w:style>
  <w:style w:type="paragraph" w:styleId="HTMLPreformatted">
    <w:name w:val="HTML Preformatted"/>
    <w:basedOn w:val="Normal"/>
    <w:link w:val="HTMLPreformattedChar"/>
    <w:uiPriority w:val="99"/>
    <w:unhideWhenUsed/>
    <w:rsid w:val="008B6C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B6C1A"/>
    <w:rPr>
      <w:rFonts w:ascii="Courier New" w:eastAsia="Times New Roman" w:hAnsi="Courier New" w:cs="Courier New"/>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73BCB-D8C4-4EE2-9222-36A38C221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6</Pages>
  <Words>2312</Words>
  <Characters>13180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cp:lastModifiedBy>
  <cp:revision>105</cp:revision>
  <cp:lastPrinted>2020-02-27T07:48:00Z</cp:lastPrinted>
  <dcterms:created xsi:type="dcterms:W3CDTF">2018-02-23T13:25:00Z</dcterms:created>
  <dcterms:modified xsi:type="dcterms:W3CDTF">2020-02-27T08:02:00Z</dcterms:modified>
</cp:coreProperties>
</file>