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0504C" w14:textId="778EA878" w:rsidR="00DB308D" w:rsidRPr="00C741A5" w:rsidRDefault="00DB308D" w:rsidP="00AA3271">
      <w:pPr>
        <w:pStyle w:val="Reference"/>
        <w:spacing w:line="360" w:lineRule="auto"/>
        <w:rPr>
          <w:rFonts w:cstheme="minorBidi"/>
          <w:cs/>
          <w:lang w:val="en-US" w:bidi="th-TH"/>
        </w:rPr>
      </w:pPr>
    </w:p>
    <w:p w14:paraId="39455060" w14:textId="08D7A684" w:rsidR="00DD1E47" w:rsidRDefault="00DD1E47" w:rsidP="00AA3271">
      <w:pPr>
        <w:pStyle w:val="BodyText"/>
        <w:spacing w:after="0" w:line="360" w:lineRule="auto"/>
      </w:pPr>
    </w:p>
    <w:p w14:paraId="33293869" w14:textId="32D8C576" w:rsidR="00D15EA5" w:rsidRDefault="00BA3F68" w:rsidP="00BA3F68">
      <w:pPr>
        <w:pStyle w:val="BodyText"/>
        <w:tabs>
          <w:tab w:val="left" w:pos="7104"/>
        </w:tabs>
        <w:spacing w:after="0" w:line="360" w:lineRule="auto"/>
      </w:pPr>
      <w:r>
        <w:tab/>
      </w:r>
      <w:r w:rsidR="006F1B19" w:rsidRPr="004A0DFE">
        <w:br w:type="textWrapping" w:clear="all"/>
      </w:r>
    </w:p>
    <w:p w14:paraId="4F65DD33" w14:textId="77777777" w:rsidR="00D15EA5" w:rsidRDefault="00BA3F68" w:rsidP="00BA3F68">
      <w:pPr>
        <w:pStyle w:val="BodyText"/>
        <w:tabs>
          <w:tab w:val="left" w:pos="6924"/>
        </w:tabs>
        <w:spacing w:after="0" w:line="360" w:lineRule="auto"/>
      </w:pPr>
      <w:r>
        <w:tab/>
      </w:r>
    </w:p>
    <w:p w14:paraId="11E3CB31" w14:textId="38E4CDAF" w:rsidR="00D15EA5" w:rsidRDefault="00D15EA5" w:rsidP="00AA3271">
      <w:pPr>
        <w:pStyle w:val="BodyText"/>
        <w:spacing w:after="0" w:line="360" w:lineRule="auto"/>
        <w:rPr>
          <w:rFonts w:cstheme="minorBidi"/>
          <w:lang w:bidi="th-TH"/>
        </w:rPr>
      </w:pPr>
    </w:p>
    <w:p w14:paraId="3CB3739D" w14:textId="0CB2201A" w:rsidR="0092517E" w:rsidRDefault="0092517E" w:rsidP="00AA3271">
      <w:pPr>
        <w:pStyle w:val="BodyText"/>
        <w:spacing w:after="0" w:line="360" w:lineRule="auto"/>
        <w:rPr>
          <w:rFonts w:cstheme="minorBidi"/>
          <w:lang w:bidi="th-TH"/>
        </w:rPr>
      </w:pPr>
    </w:p>
    <w:p w14:paraId="2886491B" w14:textId="77777777" w:rsidR="0092517E" w:rsidRDefault="0092517E" w:rsidP="00AA3271">
      <w:pPr>
        <w:pStyle w:val="BodyText"/>
        <w:spacing w:after="0" w:line="360" w:lineRule="auto"/>
        <w:rPr>
          <w:rFonts w:cstheme="minorBidi"/>
          <w:lang w:bidi="th-TH"/>
        </w:rPr>
      </w:pPr>
    </w:p>
    <w:p w14:paraId="5364CAD1" w14:textId="77777777" w:rsidR="002F26F6" w:rsidRPr="00801A1C" w:rsidRDefault="002F26F6" w:rsidP="00AA3271">
      <w:pPr>
        <w:pStyle w:val="BodyText"/>
        <w:spacing w:after="0" w:line="360" w:lineRule="auto"/>
        <w:rPr>
          <w:rFonts w:ascii="Arial" w:hAnsi="Arial"/>
          <w:sz w:val="10"/>
          <w:szCs w:val="10"/>
        </w:rPr>
      </w:pPr>
    </w:p>
    <w:p w14:paraId="060F8AC8" w14:textId="77777777" w:rsidR="00E32428" w:rsidRPr="002C691D" w:rsidRDefault="002C691D" w:rsidP="00AA3271">
      <w:pPr>
        <w:pStyle w:val="BodyText"/>
        <w:spacing w:after="0" w:line="360" w:lineRule="auto"/>
        <w:rPr>
          <w:rFonts w:ascii="Arial" w:hAnsi="Arial"/>
          <w:b/>
          <w:bCs/>
          <w:sz w:val="19"/>
          <w:szCs w:val="19"/>
        </w:rPr>
      </w:pPr>
      <w:r w:rsidRPr="002C691D">
        <w:rPr>
          <w:rFonts w:ascii="Arial" w:hAnsi="Arial"/>
          <w:b/>
          <w:bCs/>
          <w:sz w:val="19"/>
          <w:szCs w:val="19"/>
        </w:rPr>
        <w:t>To the</w:t>
      </w:r>
      <w:r w:rsidR="00BA3F68">
        <w:rPr>
          <w:rFonts w:ascii="Arial" w:hAnsi="Arial" w:cstheme="minorBidi" w:hint="cs"/>
          <w:b/>
          <w:bCs/>
          <w:sz w:val="19"/>
          <w:szCs w:val="24"/>
          <w:cs/>
          <w:lang w:bidi="th-TH"/>
        </w:rPr>
        <w:t xml:space="preserve"> </w:t>
      </w:r>
      <w:r w:rsidR="00BA3F68">
        <w:rPr>
          <w:rFonts w:ascii="Arial" w:hAnsi="Arial"/>
          <w:b/>
          <w:bCs/>
          <w:sz w:val="19"/>
          <w:szCs w:val="19"/>
        </w:rPr>
        <w:t>s</w:t>
      </w:r>
      <w:r w:rsidRPr="002C691D">
        <w:rPr>
          <w:rFonts w:ascii="Arial" w:hAnsi="Arial"/>
          <w:b/>
          <w:bCs/>
          <w:sz w:val="19"/>
          <w:szCs w:val="19"/>
        </w:rPr>
        <w:t>hareholders of N.D. Rubber Public Company Limited</w:t>
      </w:r>
    </w:p>
    <w:p w14:paraId="1D4BCC43" w14:textId="77777777" w:rsidR="002C691D" w:rsidRPr="00E32428" w:rsidRDefault="002C691D" w:rsidP="00AA3271">
      <w:pPr>
        <w:pStyle w:val="BodyText"/>
        <w:spacing w:after="0" w:line="360" w:lineRule="auto"/>
        <w:rPr>
          <w:rFonts w:ascii="Arial" w:hAnsi="Arial"/>
          <w:sz w:val="19"/>
          <w:szCs w:val="19"/>
        </w:rPr>
      </w:pPr>
    </w:p>
    <w:p w14:paraId="7FE7E341"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Opinion</w:t>
      </w:r>
    </w:p>
    <w:p w14:paraId="7E06284D" w14:textId="77777777" w:rsidR="00095493" w:rsidRDefault="00095493" w:rsidP="00AA3271">
      <w:pPr>
        <w:spacing w:after="0" w:line="360" w:lineRule="auto"/>
        <w:jc w:val="both"/>
        <w:rPr>
          <w:rFonts w:ascii="Arial" w:hAnsi="Arial"/>
          <w:sz w:val="19"/>
          <w:szCs w:val="19"/>
          <w:lang w:val="en-US"/>
        </w:rPr>
      </w:pPr>
    </w:p>
    <w:p w14:paraId="4D44FD32" w14:textId="496DA904" w:rsidR="002C691D" w:rsidRDefault="002C691D" w:rsidP="00AA3271">
      <w:pPr>
        <w:spacing w:after="0" w:line="360" w:lineRule="auto"/>
        <w:jc w:val="both"/>
        <w:rPr>
          <w:rFonts w:ascii="Arial" w:hAnsi="Arial"/>
          <w:sz w:val="19"/>
          <w:szCs w:val="19"/>
        </w:rPr>
      </w:pPr>
      <w:r>
        <w:rPr>
          <w:rFonts w:ascii="Arial" w:hAnsi="Arial"/>
          <w:sz w:val="19"/>
          <w:szCs w:val="19"/>
        </w:rPr>
        <w:t xml:space="preserve">I have audited the consolidated </w:t>
      </w:r>
      <w:r w:rsidR="00500033">
        <w:rPr>
          <w:rFonts w:ascii="Arial" w:hAnsi="Arial"/>
          <w:sz w:val="19"/>
          <w:szCs w:val="19"/>
        </w:rPr>
        <w:t xml:space="preserve">and separate </w:t>
      </w:r>
      <w:r>
        <w:rPr>
          <w:rFonts w:ascii="Arial" w:hAnsi="Arial"/>
          <w:sz w:val="19"/>
          <w:szCs w:val="19"/>
        </w:rPr>
        <w:t>financial statements of N.D. Rubber Public Company Limited a</w:t>
      </w:r>
      <w:r w:rsidR="00BA3F68">
        <w:rPr>
          <w:rFonts w:ascii="Arial" w:hAnsi="Arial"/>
          <w:sz w:val="19"/>
          <w:szCs w:val="19"/>
        </w:rPr>
        <w:t>nd</w:t>
      </w:r>
      <w:r>
        <w:rPr>
          <w:rFonts w:ascii="Arial" w:hAnsi="Arial"/>
          <w:sz w:val="19"/>
          <w:szCs w:val="19"/>
        </w:rPr>
        <w:t xml:space="preserve"> </w:t>
      </w:r>
      <w:r w:rsidR="00B8097F">
        <w:rPr>
          <w:rFonts w:ascii="Arial" w:hAnsi="Arial"/>
          <w:sz w:val="19"/>
          <w:szCs w:val="19"/>
        </w:rPr>
        <w:t>subsidiar</w:t>
      </w:r>
      <w:r w:rsidR="00B8097F">
        <w:rPr>
          <w:rFonts w:ascii="Arial" w:hAnsi="Arial" w:cs="Browallia New"/>
          <w:sz w:val="19"/>
          <w:szCs w:val="24"/>
          <w:lang w:bidi="th-TH"/>
        </w:rPr>
        <w:t>ies</w:t>
      </w:r>
      <w:r>
        <w:rPr>
          <w:rFonts w:ascii="Arial" w:hAnsi="Arial"/>
          <w:sz w:val="19"/>
          <w:szCs w:val="19"/>
        </w:rPr>
        <w:t xml:space="preserve"> (“the Group”), which comprise the consolidated </w:t>
      </w:r>
      <w:r w:rsidR="00507D9C" w:rsidRPr="00507D9C">
        <w:rPr>
          <w:rFonts w:ascii="Arial" w:hAnsi="Arial"/>
          <w:sz w:val="19"/>
          <w:szCs w:val="19"/>
        </w:rPr>
        <w:t xml:space="preserve">and separate </w:t>
      </w:r>
      <w:r>
        <w:rPr>
          <w:rFonts w:ascii="Arial" w:hAnsi="Arial"/>
          <w:sz w:val="19"/>
          <w:szCs w:val="19"/>
        </w:rPr>
        <w:t>statement of financial position as at 31 December 201</w:t>
      </w:r>
      <w:r w:rsidR="00507D9C">
        <w:rPr>
          <w:rFonts w:ascii="Arial" w:hAnsi="Arial"/>
          <w:sz w:val="19"/>
          <w:szCs w:val="19"/>
        </w:rPr>
        <w:t>9</w:t>
      </w:r>
      <w:r>
        <w:rPr>
          <w:rFonts w:ascii="Arial" w:hAnsi="Arial"/>
          <w:sz w:val="19"/>
          <w:szCs w:val="19"/>
        </w:rPr>
        <w:t xml:space="preserve">, the consolidated </w:t>
      </w:r>
      <w:r w:rsidR="00507D9C" w:rsidRPr="00507D9C">
        <w:rPr>
          <w:rFonts w:ascii="Arial" w:hAnsi="Arial"/>
          <w:sz w:val="19"/>
          <w:szCs w:val="19"/>
        </w:rPr>
        <w:t xml:space="preserve">and separate </w:t>
      </w:r>
      <w:r>
        <w:rPr>
          <w:rFonts w:ascii="Arial" w:hAnsi="Arial"/>
          <w:sz w:val="19"/>
          <w:szCs w:val="19"/>
        </w:rPr>
        <w:t xml:space="preserve">statements of profit or loss and other comprehensive income, changes in shareholders’ equity and cash flows for the year then ended, and notes to the consolidated </w:t>
      </w:r>
      <w:r w:rsidR="00907C01">
        <w:rPr>
          <w:rFonts w:ascii="Arial" w:hAnsi="Arial"/>
          <w:sz w:val="19"/>
          <w:szCs w:val="19"/>
        </w:rPr>
        <w:t xml:space="preserve">and separate </w:t>
      </w:r>
      <w:r>
        <w:rPr>
          <w:rFonts w:ascii="Arial" w:hAnsi="Arial"/>
          <w:sz w:val="19"/>
          <w:szCs w:val="19"/>
        </w:rPr>
        <w:t>financial statements, including a summary of significant accounting policies</w:t>
      </w:r>
      <w:r w:rsidR="00BA3F68">
        <w:rPr>
          <w:rFonts w:ascii="Arial" w:hAnsi="Arial"/>
          <w:sz w:val="19"/>
          <w:szCs w:val="19"/>
        </w:rPr>
        <w:t>.</w:t>
      </w:r>
      <w:r>
        <w:rPr>
          <w:rFonts w:ascii="Arial" w:hAnsi="Arial"/>
          <w:sz w:val="19"/>
          <w:szCs w:val="19"/>
        </w:rPr>
        <w:t xml:space="preserve"> </w:t>
      </w:r>
    </w:p>
    <w:p w14:paraId="6AB23E4E" w14:textId="77777777" w:rsidR="002C691D" w:rsidRDefault="002C691D" w:rsidP="00AA3271">
      <w:pPr>
        <w:spacing w:after="0" w:line="360" w:lineRule="auto"/>
        <w:jc w:val="both"/>
        <w:rPr>
          <w:rFonts w:ascii="Arial" w:hAnsi="Arial"/>
          <w:sz w:val="19"/>
          <w:szCs w:val="19"/>
        </w:rPr>
      </w:pPr>
    </w:p>
    <w:p w14:paraId="530D19B1" w14:textId="219ED0A5" w:rsidR="00095493" w:rsidRDefault="002C691D" w:rsidP="00095493">
      <w:pPr>
        <w:spacing w:after="0" w:line="360" w:lineRule="auto"/>
        <w:jc w:val="both"/>
        <w:rPr>
          <w:rFonts w:ascii="Arial" w:hAnsi="Arial"/>
          <w:sz w:val="19"/>
          <w:szCs w:val="19"/>
        </w:rPr>
      </w:pPr>
      <w:r>
        <w:rPr>
          <w:rFonts w:ascii="Arial" w:hAnsi="Arial"/>
          <w:sz w:val="19"/>
          <w:szCs w:val="19"/>
        </w:rPr>
        <w:t xml:space="preserve">In my opinion, the accompanying consolidated and separate financial statements present fairly, </w:t>
      </w:r>
      <w:r w:rsidR="004678A7">
        <w:rPr>
          <w:rFonts w:ascii="Arial" w:hAnsi="Arial"/>
          <w:sz w:val="19"/>
          <w:szCs w:val="19"/>
        </w:rPr>
        <w:t xml:space="preserve">            </w:t>
      </w:r>
      <w:r>
        <w:rPr>
          <w:rFonts w:ascii="Arial" w:hAnsi="Arial"/>
          <w:sz w:val="19"/>
          <w:szCs w:val="19"/>
        </w:rPr>
        <w:t xml:space="preserve">in all material respects, the consolidated </w:t>
      </w:r>
      <w:r w:rsidR="00F53F57" w:rsidRPr="00F53F57">
        <w:rPr>
          <w:rFonts w:ascii="Arial" w:hAnsi="Arial"/>
          <w:sz w:val="19"/>
          <w:szCs w:val="19"/>
        </w:rPr>
        <w:t xml:space="preserve">and separate </w:t>
      </w:r>
      <w:r>
        <w:rPr>
          <w:rFonts w:ascii="Arial" w:hAnsi="Arial"/>
          <w:sz w:val="19"/>
          <w:szCs w:val="19"/>
        </w:rPr>
        <w:t xml:space="preserve">financial position of </w:t>
      </w:r>
      <w:r w:rsidR="00BA3F68">
        <w:rPr>
          <w:rFonts w:ascii="Arial" w:hAnsi="Arial"/>
          <w:sz w:val="19"/>
          <w:szCs w:val="19"/>
        </w:rPr>
        <w:t xml:space="preserve">the </w:t>
      </w:r>
      <w:r w:rsidR="00C64029">
        <w:rPr>
          <w:rFonts w:ascii="Arial" w:hAnsi="Arial" w:cs="Browallia New"/>
          <w:sz w:val="19"/>
          <w:szCs w:val="24"/>
          <w:lang w:val="en-US" w:bidi="th-TH"/>
        </w:rPr>
        <w:t>G</w:t>
      </w:r>
      <w:proofErr w:type="spellStart"/>
      <w:r w:rsidR="00BA3F68">
        <w:rPr>
          <w:rFonts w:ascii="Arial" w:hAnsi="Arial"/>
          <w:sz w:val="19"/>
          <w:szCs w:val="19"/>
        </w:rPr>
        <w:t>roup</w:t>
      </w:r>
      <w:proofErr w:type="spellEnd"/>
      <w:r w:rsidR="00BA3F68">
        <w:rPr>
          <w:rFonts w:ascii="Arial" w:hAnsi="Arial"/>
          <w:sz w:val="19"/>
          <w:szCs w:val="19"/>
        </w:rPr>
        <w:t xml:space="preserve"> </w:t>
      </w:r>
      <w:r>
        <w:rPr>
          <w:rFonts w:ascii="Arial" w:hAnsi="Arial"/>
          <w:sz w:val="19"/>
          <w:szCs w:val="19"/>
        </w:rPr>
        <w:t xml:space="preserve">as at </w:t>
      </w:r>
      <w:r w:rsidR="00F53F57">
        <w:rPr>
          <w:rFonts w:ascii="Arial" w:hAnsi="Arial"/>
          <w:sz w:val="19"/>
          <w:szCs w:val="19"/>
        </w:rPr>
        <w:t xml:space="preserve">                    </w:t>
      </w:r>
      <w:r>
        <w:rPr>
          <w:rFonts w:ascii="Arial" w:hAnsi="Arial"/>
          <w:sz w:val="19"/>
          <w:szCs w:val="19"/>
        </w:rPr>
        <w:t>31 December 201</w:t>
      </w:r>
      <w:r w:rsidR="00F53F57">
        <w:rPr>
          <w:rFonts w:ascii="Arial" w:hAnsi="Arial"/>
          <w:sz w:val="19"/>
          <w:szCs w:val="19"/>
        </w:rPr>
        <w:t>9</w:t>
      </w:r>
      <w:r>
        <w:rPr>
          <w:rFonts w:ascii="Arial" w:hAnsi="Arial"/>
          <w:sz w:val="19"/>
          <w:szCs w:val="19"/>
        </w:rPr>
        <w:t xml:space="preserve">, and its consolidated </w:t>
      </w:r>
      <w:r w:rsidR="00F53F57" w:rsidRPr="00F53F57">
        <w:rPr>
          <w:rFonts w:ascii="Arial" w:hAnsi="Arial"/>
          <w:sz w:val="19"/>
          <w:szCs w:val="19"/>
        </w:rPr>
        <w:t xml:space="preserve">and separate </w:t>
      </w:r>
      <w:r>
        <w:rPr>
          <w:rFonts w:ascii="Arial" w:hAnsi="Arial"/>
          <w:sz w:val="19"/>
          <w:szCs w:val="19"/>
        </w:rPr>
        <w:t>financial performance and cash flows for the year then ended in accordance with Thai Financial Reporting Standards.</w:t>
      </w:r>
    </w:p>
    <w:p w14:paraId="389F6F99" w14:textId="77777777" w:rsidR="00640697" w:rsidRDefault="00640697" w:rsidP="00BF6A63">
      <w:pPr>
        <w:spacing w:line="360" w:lineRule="auto"/>
        <w:jc w:val="both"/>
        <w:rPr>
          <w:rFonts w:ascii="Arial" w:hAnsi="Arial"/>
          <w:sz w:val="19"/>
          <w:szCs w:val="19"/>
        </w:rPr>
      </w:pPr>
    </w:p>
    <w:p w14:paraId="57890152" w14:textId="77777777" w:rsidR="002C691D" w:rsidRPr="00095493" w:rsidRDefault="002C691D" w:rsidP="00095493">
      <w:pPr>
        <w:spacing w:after="0" w:line="360" w:lineRule="auto"/>
        <w:jc w:val="both"/>
        <w:rPr>
          <w:rFonts w:ascii="Arial" w:hAnsi="Arial"/>
          <w:sz w:val="19"/>
          <w:szCs w:val="19"/>
        </w:rPr>
      </w:pPr>
      <w:r>
        <w:rPr>
          <w:rFonts w:ascii="Arial" w:hAnsi="Arial"/>
          <w:i/>
          <w:iCs/>
          <w:sz w:val="19"/>
          <w:szCs w:val="19"/>
        </w:rPr>
        <w:t xml:space="preserve">Basis for Opinion </w:t>
      </w:r>
    </w:p>
    <w:p w14:paraId="3E047E3B" w14:textId="77777777" w:rsidR="002C691D" w:rsidRDefault="002C691D" w:rsidP="00AA3271">
      <w:pPr>
        <w:spacing w:after="0" w:line="360" w:lineRule="auto"/>
        <w:jc w:val="both"/>
        <w:outlineLvl w:val="0"/>
        <w:rPr>
          <w:rFonts w:ascii="Arial" w:hAnsi="Arial"/>
          <w:i/>
          <w:iCs/>
          <w:sz w:val="19"/>
          <w:szCs w:val="19"/>
        </w:rPr>
      </w:pPr>
    </w:p>
    <w:p w14:paraId="26A0864A" w14:textId="0C78414A" w:rsidR="007F12B7" w:rsidRDefault="002C691D" w:rsidP="00580C9E">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w:t>
      </w:r>
      <w:proofErr w:type="gramStart"/>
      <w:r>
        <w:rPr>
          <w:rFonts w:ascii="Arial" w:hAnsi="Arial"/>
          <w:sz w:val="19"/>
          <w:szCs w:val="19"/>
        </w:rPr>
        <w:t>sufficient</w:t>
      </w:r>
      <w:proofErr w:type="gramEnd"/>
      <w:r>
        <w:rPr>
          <w:rFonts w:ascii="Arial" w:hAnsi="Arial"/>
          <w:sz w:val="19"/>
          <w:szCs w:val="19"/>
        </w:rPr>
        <w:t xml:space="preserve"> and appropriate to provide a basis for my opinion.</w:t>
      </w:r>
    </w:p>
    <w:p w14:paraId="7C6D7897" w14:textId="59D1ED77" w:rsidR="00BF6A63" w:rsidRDefault="00BF6A63" w:rsidP="00580C9E">
      <w:pPr>
        <w:autoSpaceDE w:val="0"/>
        <w:autoSpaceDN w:val="0"/>
        <w:adjustRightInd w:val="0"/>
        <w:spacing w:after="0" w:line="360" w:lineRule="auto"/>
        <w:jc w:val="both"/>
        <w:rPr>
          <w:rFonts w:ascii="Arial" w:hAnsi="Arial"/>
          <w:sz w:val="19"/>
          <w:szCs w:val="19"/>
        </w:rPr>
      </w:pPr>
    </w:p>
    <w:p w14:paraId="658FC67E" w14:textId="57BECEED" w:rsidR="002313F0" w:rsidRDefault="002313F0" w:rsidP="00580C9E">
      <w:pPr>
        <w:autoSpaceDE w:val="0"/>
        <w:autoSpaceDN w:val="0"/>
        <w:adjustRightInd w:val="0"/>
        <w:spacing w:after="0" w:line="360" w:lineRule="auto"/>
        <w:jc w:val="both"/>
        <w:rPr>
          <w:rFonts w:ascii="Arial" w:hAnsi="Arial"/>
          <w:sz w:val="19"/>
          <w:szCs w:val="19"/>
        </w:rPr>
      </w:pPr>
    </w:p>
    <w:p w14:paraId="4E153D4D" w14:textId="1FDD9FB2" w:rsidR="002313F0" w:rsidRDefault="002313F0" w:rsidP="00580C9E">
      <w:pPr>
        <w:autoSpaceDE w:val="0"/>
        <w:autoSpaceDN w:val="0"/>
        <w:adjustRightInd w:val="0"/>
        <w:spacing w:after="0" w:line="360" w:lineRule="auto"/>
        <w:jc w:val="both"/>
        <w:rPr>
          <w:rFonts w:ascii="Arial" w:hAnsi="Arial"/>
          <w:sz w:val="19"/>
          <w:szCs w:val="19"/>
        </w:rPr>
      </w:pPr>
    </w:p>
    <w:p w14:paraId="144438A6" w14:textId="183DE8A3" w:rsidR="002313F0" w:rsidRDefault="002313F0" w:rsidP="00580C9E">
      <w:pPr>
        <w:autoSpaceDE w:val="0"/>
        <w:autoSpaceDN w:val="0"/>
        <w:adjustRightInd w:val="0"/>
        <w:spacing w:after="0" w:line="360" w:lineRule="auto"/>
        <w:jc w:val="both"/>
        <w:rPr>
          <w:rFonts w:ascii="Arial" w:hAnsi="Arial"/>
          <w:sz w:val="19"/>
          <w:szCs w:val="19"/>
        </w:rPr>
      </w:pPr>
    </w:p>
    <w:p w14:paraId="1A126EC3" w14:textId="502FF57F" w:rsidR="002313F0" w:rsidRDefault="002313F0" w:rsidP="00580C9E">
      <w:pPr>
        <w:autoSpaceDE w:val="0"/>
        <w:autoSpaceDN w:val="0"/>
        <w:adjustRightInd w:val="0"/>
        <w:spacing w:after="0" w:line="360" w:lineRule="auto"/>
        <w:jc w:val="both"/>
        <w:rPr>
          <w:rFonts w:ascii="Arial" w:hAnsi="Arial"/>
          <w:sz w:val="19"/>
          <w:szCs w:val="19"/>
        </w:rPr>
      </w:pPr>
    </w:p>
    <w:p w14:paraId="5AE9EDFD" w14:textId="77777777" w:rsidR="002313F0" w:rsidRDefault="002313F0" w:rsidP="00580C9E">
      <w:pPr>
        <w:autoSpaceDE w:val="0"/>
        <w:autoSpaceDN w:val="0"/>
        <w:adjustRightInd w:val="0"/>
        <w:spacing w:after="0" w:line="360" w:lineRule="auto"/>
        <w:jc w:val="both"/>
        <w:rPr>
          <w:rFonts w:ascii="Arial" w:hAnsi="Arial"/>
          <w:sz w:val="19"/>
          <w:szCs w:val="19"/>
        </w:rPr>
      </w:pPr>
    </w:p>
    <w:p w14:paraId="49F0C2F6" w14:textId="34742F09" w:rsidR="00BF6A63" w:rsidRDefault="00BF6A63" w:rsidP="00580C9E">
      <w:pPr>
        <w:autoSpaceDE w:val="0"/>
        <w:autoSpaceDN w:val="0"/>
        <w:adjustRightInd w:val="0"/>
        <w:spacing w:after="0" w:line="360" w:lineRule="auto"/>
        <w:jc w:val="both"/>
        <w:rPr>
          <w:rFonts w:ascii="Arial" w:hAnsi="Arial"/>
          <w:sz w:val="19"/>
          <w:szCs w:val="19"/>
        </w:rPr>
      </w:pPr>
    </w:p>
    <w:p w14:paraId="2EA62BC9" w14:textId="1FE1705E"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lastRenderedPageBreak/>
        <w:t>Key Audit Matters</w:t>
      </w:r>
    </w:p>
    <w:p w14:paraId="37EA8042" w14:textId="77777777" w:rsidR="002C691D" w:rsidRDefault="002C691D" w:rsidP="00AA3271">
      <w:pPr>
        <w:spacing w:after="0" w:line="360" w:lineRule="auto"/>
        <w:jc w:val="both"/>
        <w:outlineLvl w:val="0"/>
        <w:rPr>
          <w:rFonts w:ascii="Arial" w:hAnsi="Arial"/>
          <w:i/>
          <w:iCs/>
          <w:sz w:val="19"/>
          <w:szCs w:val="19"/>
        </w:rPr>
      </w:pPr>
    </w:p>
    <w:p w14:paraId="3A472D55"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Arial" w:hAnsi="Arial"/>
          <w:sz w:val="19"/>
          <w:szCs w:val="19"/>
        </w:rPr>
        <w:t>statements as a whole, and</w:t>
      </w:r>
      <w:proofErr w:type="gramEnd"/>
      <w:r>
        <w:rPr>
          <w:rFonts w:ascii="Arial" w:hAnsi="Arial"/>
          <w:sz w:val="19"/>
          <w:szCs w:val="19"/>
        </w:rPr>
        <w:t xml:space="preserve"> in forming my opinion thereon, and I do not provide a separate opinion on these matters.</w:t>
      </w:r>
    </w:p>
    <w:p w14:paraId="57A2E90C" w14:textId="77777777" w:rsidR="002C691D" w:rsidRDefault="002C691D" w:rsidP="00AA3271">
      <w:pPr>
        <w:pStyle w:val="Default"/>
        <w:spacing w:line="360" w:lineRule="auto"/>
        <w:rPr>
          <w:b/>
          <w:bCs/>
          <w:i/>
          <w:iCs/>
          <w:color w:val="auto"/>
          <w:sz w:val="19"/>
          <w:szCs w:val="19"/>
        </w:rPr>
      </w:pPr>
    </w:p>
    <w:tbl>
      <w:tblPr>
        <w:tblStyle w:val="TableGrid"/>
        <w:tblW w:w="8505" w:type="dxa"/>
        <w:tblInd w:w="63" w:type="dxa"/>
        <w:tblLook w:val="04A0" w:firstRow="1" w:lastRow="0" w:firstColumn="1" w:lastColumn="0" w:noHBand="0" w:noVBand="1"/>
      </w:tblPr>
      <w:tblGrid>
        <w:gridCol w:w="4365"/>
        <w:gridCol w:w="4140"/>
      </w:tblGrid>
      <w:tr w:rsidR="00F875E0" w:rsidRPr="00F62E56" w14:paraId="66C3C825" w14:textId="77777777" w:rsidTr="001A218C">
        <w:trPr>
          <w:tblHeader/>
        </w:trPr>
        <w:tc>
          <w:tcPr>
            <w:tcW w:w="4365" w:type="dxa"/>
          </w:tcPr>
          <w:p w14:paraId="1FD36307" w14:textId="77777777" w:rsidR="00F875E0" w:rsidRPr="00F62E56" w:rsidRDefault="00F875E0" w:rsidP="00297183">
            <w:pPr>
              <w:pStyle w:val="BodyText"/>
              <w:spacing w:after="0" w:line="360" w:lineRule="auto"/>
              <w:jc w:val="center"/>
              <w:rPr>
                <w:rFonts w:ascii="Arial" w:hAnsi="Arial"/>
                <w:b/>
                <w:bCs/>
                <w:szCs w:val="18"/>
              </w:rPr>
            </w:pPr>
            <w:r w:rsidRPr="00F62E56">
              <w:rPr>
                <w:rFonts w:ascii="Arial" w:hAnsi="Arial"/>
                <w:b/>
                <w:bCs/>
                <w:szCs w:val="18"/>
              </w:rPr>
              <w:t>Key audit matter</w:t>
            </w:r>
          </w:p>
        </w:tc>
        <w:tc>
          <w:tcPr>
            <w:tcW w:w="4140" w:type="dxa"/>
          </w:tcPr>
          <w:p w14:paraId="0B8ACC14" w14:textId="4CB15622" w:rsidR="00F875E0" w:rsidRPr="00F62E56" w:rsidRDefault="00F875E0" w:rsidP="00B405AE">
            <w:pPr>
              <w:pStyle w:val="BodyText"/>
              <w:spacing w:after="0" w:line="360" w:lineRule="auto"/>
              <w:ind w:left="-81" w:right="-207" w:hanging="132"/>
              <w:jc w:val="center"/>
              <w:rPr>
                <w:rFonts w:ascii="Arial" w:hAnsi="Arial"/>
                <w:b/>
                <w:bCs/>
                <w:szCs w:val="18"/>
              </w:rPr>
            </w:pPr>
            <w:r w:rsidRPr="00F62E56">
              <w:rPr>
                <w:rFonts w:ascii="Arial" w:hAnsi="Arial"/>
                <w:b/>
                <w:bCs/>
                <w:szCs w:val="18"/>
              </w:rPr>
              <w:t xml:space="preserve">How </w:t>
            </w:r>
            <w:r w:rsidR="00BA3F68" w:rsidRPr="00F62E56">
              <w:rPr>
                <w:rFonts w:ascii="Arial" w:hAnsi="Arial"/>
                <w:b/>
                <w:bCs/>
                <w:szCs w:val="18"/>
              </w:rPr>
              <w:t>the matter was</w:t>
            </w:r>
            <w:r w:rsidRPr="00F62E56">
              <w:rPr>
                <w:rFonts w:ascii="Arial" w:hAnsi="Arial"/>
                <w:b/>
                <w:bCs/>
                <w:szCs w:val="18"/>
              </w:rPr>
              <w:t xml:space="preserve"> addressed</w:t>
            </w:r>
            <w:r w:rsidR="00BA3F68" w:rsidRPr="00F62E56">
              <w:rPr>
                <w:rFonts w:ascii="Arial" w:hAnsi="Arial"/>
                <w:b/>
                <w:bCs/>
                <w:szCs w:val="18"/>
              </w:rPr>
              <w:t xml:space="preserve"> in the audit</w:t>
            </w:r>
          </w:p>
        </w:tc>
      </w:tr>
      <w:tr w:rsidR="00F875E0" w:rsidRPr="00F62E56" w14:paraId="5A1224B3" w14:textId="77777777" w:rsidTr="001A218C">
        <w:tc>
          <w:tcPr>
            <w:tcW w:w="4365" w:type="dxa"/>
          </w:tcPr>
          <w:p w14:paraId="7FE22C13" w14:textId="77777777" w:rsidR="00F875E0" w:rsidRPr="00F62E56" w:rsidRDefault="00F875E0" w:rsidP="00297183">
            <w:pPr>
              <w:pStyle w:val="BodyText"/>
              <w:spacing w:after="0" w:line="360" w:lineRule="auto"/>
              <w:jc w:val="thaiDistribute"/>
              <w:rPr>
                <w:rFonts w:ascii="Arial" w:hAnsi="Arial"/>
                <w:i/>
                <w:iCs/>
                <w:szCs w:val="18"/>
                <w:lang w:val="en-US"/>
              </w:rPr>
            </w:pPr>
          </w:p>
          <w:p w14:paraId="4AF2B82E" w14:textId="77777777" w:rsidR="00AA082C" w:rsidRPr="0057636E" w:rsidRDefault="00AA082C" w:rsidP="00AA082C">
            <w:pPr>
              <w:pStyle w:val="BodyText"/>
              <w:spacing w:after="0" w:line="360" w:lineRule="auto"/>
              <w:rPr>
                <w:rFonts w:ascii="Arial" w:hAnsi="Arial" w:cs="Browallia New"/>
                <w:i/>
                <w:iCs/>
                <w:szCs w:val="22"/>
                <w:lang w:val="en-US" w:bidi="th-TH"/>
              </w:rPr>
            </w:pPr>
            <w:r>
              <w:rPr>
                <w:rFonts w:ascii="Arial" w:hAnsi="Arial" w:cs="Browallia New"/>
                <w:i/>
                <w:iCs/>
                <w:szCs w:val="22"/>
                <w:lang w:val="en-US" w:bidi="th-TH"/>
              </w:rPr>
              <w:t>Impairment of intangible assets</w:t>
            </w:r>
          </w:p>
          <w:p w14:paraId="5C908C5C" w14:textId="77777777" w:rsidR="00AA082C" w:rsidRPr="00F62E56" w:rsidRDefault="00AA082C" w:rsidP="00AA082C">
            <w:pPr>
              <w:pStyle w:val="BodyText"/>
              <w:spacing w:after="0" w:line="360" w:lineRule="auto"/>
              <w:jc w:val="thaiDistribute"/>
              <w:rPr>
                <w:rFonts w:ascii="Arial" w:hAnsi="Arial"/>
                <w:i/>
                <w:iCs/>
                <w:szCs w:val="18"/>
              </w:rPr>
            </w:pPr>
          </w:p>
          <w:p w14:paraId="3065827C" w14:textId="12BE353A" w:rsidR="00AA082C" w:rsidRDefault="00AA082C" w:rsidP="00AA082C">
            <w:pPr>
              <w:pStyle w:val="BodyText"/>
              <w:spacing w:after="0" w:line="360" w:lineRule="auto"/>
              <w:jc w:val="thaiDistribute"/>
              <w:rPr>
                <w:rFonts w:ascii="Arial" w:hAnsi="Arial"/>
                <w:szCs w:val="18"/>
                <w:lang w:val="en-US"/>
              </w:rPr>
            </w:pPr>
            <w:r>
              <w:rPr>
                <w:rFonts w:ascii="Arial" w:hAnsi="Arial"/>
                <w:szCs w:val="18"/>
                <w:lang w:val="en-US"/>
              </w:rPr>
              <w:t>The Company has trademark which arose from an investment in</w:t>
            </w:r>
            <w:r w:rsidRPr="00F62E56">
              <w:rPr>
                <w:rFonts w:ascii="Arial" w:hAnsi="Arial"/>
                <w:szCs w:val="18"/>
              </w:rPr>
              <w:t xml:space="preserve"> distributing of motorcycle tyres and tubes, other rubber related product</w:t>
            </w:r>
            <w:r w:rsidR="00627A5F">
              <w:rPr>
                <w:rFonts w:ascii="Arial" w:hAnsi="Arial"/>
                <w:szCs w:val="18"/>
                <w:lang w:val="en-US"/>
              </w:rPr>
              <w:t>, and shoes.</w:t>
            </w:r>
            <w:r>
              <w:rPr>
                <w:rFonts w:ascii="Arial" w:hAnsi="Arial"/>
                <w:szCs w:val="18"/>
              </w:rPr>
              <w:t xml:space="preserve"> </w:t>
            </w:r>
          </w:p>
          <w:p w14:paraId="414B9973" w14:textId="77777777" w:rsidR="00AA082C" w:rsidRDefault="00AA082C" w:rsidP="00AA082C">
            <w:pPr>
              <w:spacing w:after="0" w:line="240" w:lineRule="auto"/>
              <w:jc w:val="both"/>
              <w:rPr>
                <w:noProof/>
                <w:szCs w:val="18"/>
                <w:lang w:eastAsia="en-GB"/>
              </w:rPr>
            </w:pPr>
          </w:p>
          <w:p w14:paraId="0C4AB8C8" w14:textId="77777777" w:rsidR="00AA082C" w:rsidRDefault="00AA082C" w:rsidP="00AA082C">
            <w:pPr>
              <w:pStyle w:val="BodyText"/>
              <w:spacing w:after="0" w:line="360" w:lineRule="auto"/>
              <w:jc w:val="thaiDistribute"/>
              <w:rPr>
                <w:szCs w:val="18"/>
              </w:rPr>
            </w:pPr>
            <w:r>
              <w:rPr>
                <w:szCs w:val="18"/>
              </w:rPr>
              <w:t xml:space="preserve">In accordance with </w:t>
            </w:r>
            <w:r w:rsidRPr="00636CA8">
              <w:rPr>
                <w:szCs w:val="18"/>
              </w:rPr>
              <w:t>Thai Financi</w:t>
            </w:r>
            <w:r>
              <w:rPr>
                <w:szCs w:val="18"/>
              </w:rPr>
              <w:t>al</w:t>
            </w:r>
            <w:r w:rsidRPr="00636CA8">
              <w:rPr>
                <w:szCs w:val="18"/>
              </w:rPr>
              <w:t xml:space="preserve"> Reporting Standards, the Company is required to test the impairment of assets whenever there is an indication of impairment.</w:t>
            </w:r>
          </w:p>
          <w:p w14:paraId="299F88A1" w14:textId="77777777" w:rsidR="00AA082C" w:rsidRPr="00F62E56" w:rsidRDefault="00AA082C" w:rsidP="00AA082C">
            <w:pPr>
              <w:pStyle w:val="BodyText"/>
              <w:spacing w:after="0" w:line="360" w:lineRule="auto"/>
              <w:jc w:val="thaiDistribute"/>
              <w:rPr>
                <w:rFonts w:ascii="Arial" w:hAnsi="Arial"/>
                <w:szCs w:val="18"/>
              </w:rPr>
            </w:pPr>
          </w:p>
          <w:p w14:paraId="68495643" w14:textId="7AC3AD00" w:rsidR="00AA082C" w:rsidRDefault="00AA082C" w:rsidP="00AA082C">
            <w:pPr>
              <w:pStyle w:val="BodyText"/>
              <w:spacing w:after="0" w:line="360" w:lineRule="auto"/>
              <w:jc w:val="thaiDistribute"/>
              <w:rPr>
                <w:rFonts w:ascii="Arial" w:hAnsi="Arial"/>
                <w:szCs w:val="18"/>
              </w:rPr>
            </w:pPr>
            <w:r w:rsidRPr="00F62E56">
              <w:rPr>
                <w:rFonts w:ascii="Arial" w:hAnsi="Arial"/>
                <w:szCs w:val="18"/>
              </w:rPr>
              <w:t xml:space="preserve">The </w:t>
            </w:r>
            <w:r>
              <w:rPr>
                <w:rFonts w:ascii="Arial" w:hAnsi="Arial"/>
                <w:szCs w:val="18"/>
              </w:rPr>
              <w:t xml:space="preserve">impairment test conducted by management requires them to make significant judgements and estimated relating future cash flow forecast from the </w:t>
            </w:r>
            <w:r w:rsidRPr="00F62E56">
              <w:rPr>
                <w:rFonts w:ascii="Arial" w:hAnsi="Arial"/>
                <w:szCs w:val="18"/>
              </w:rPr>
              <w:t>distributing of tyres and tubes, other rubber related product</w:t>
            </w:r>
            <w:r w:rsidR="00DA29DD">
              <w:rPr>
                <w:rFonts w:ascii="Arial" w:hAnsi="Arial"/>
                <w:szCs w:val="18"/>
              </w:rPr>
              <w:t>, and shoes</w:t>
            </w:r>
            <w:r>
              <w:rPr>
                <w:rFonts w:ascii="Arial" w:hAnsi="Arial"/>
                <w:szCs w:val="18"/>
              </w:rPr>
              <w:t xml:space="preserve"> and discount rate which varies by economic circumstances and current market.</w:t>
            </w:r>
          </w:p>
          <w:p w14:paraId="374F8C88" w14:textId="01CF074A" w:rsidR="00BF736D" w:rsidRDefault="00BF736D" w:rsidP="00AA082C">
            <w:pPr>
              <w:pStyle w:val="BodyText"/>
              <w:spacing w:after="0" w:line="360" w:lineRule="auto"/>
              <w:jc w:val="thaiDistribute"/>
              <w:rPr>
                <w:rFonts w:ascii="Arial" w:hAnsi="Arial"/>
                <w:szCs w:val="18"/>
              </w:rPr>
            </w:pPr>
          </w:p>
          <w:p w14:paraId="7E57591A" w14:textId="1D34F47E" w:rsidR="00BF736D" w:rsidRPr="00F62E56" w:rsidRDefault="00BF736D" w:rsidP="00AA082C">
            <w:pPr>
              <w:pStyle w:val="BodyText"/>
              <w:spacing w:after="0" w:line="360" w:lineRule="auto"/>
              <w:jc w:val="thaiDistribute"/>
              <w:rPr>
                <w:rFonts w:ascii="Arial" w:hAnsi="Arial"/>
                <w:szCs w:val="18"/>
              </w:rPr>
            </w:pPr>
            <w:r>
              <w:rPr>
                <w:rFonts w:ascii="Arial" w:hAnsi="Arial"/>
                <w:szCs w:val="18"/>
              </w:rPr>
              <w:t>During the year</w:t>
            </w:r>
            <w:r w:rsidR="003744B8">
              <w:rPr>
                <w:rFonts w:ascii="Arial" w:hAnsi="Arial"/>
                <w:szCs w:val="18"/>
              </w:rPr>
              <w:t xml:space="preserve"> 2019</w:t>
            </w:r>
            <w:r>
              <w:rPr>
                <w:rFonts w:ascii="Arial" w:hAnsi="Arial"/>
                <w:szCs w:val="18"/>
              </w:rPr>
              <w:t xml:space="preserve">, the Company recorded an impairment of </w:t>
            </w:r>
            <w:r>
              <w:rPr>
                <w:rFonts w:ascii="Arial" w:hAnsi="Arial"/>
                <w:szCs w:val="18"/>
                <w:lang w:val="en-US"/>
              </w:rPr>
              <w:t>trademark</w:t>
            </w:r>
            <w:r>
              <w:rPr>
                <w:rFonts w:ascii="Arial" w:hAnsi="Arial"/>
                <w:szCs w:val="18"/>
              </w:rPr>
              <w:t xml:space="preserve"> amounting to Baht 19.68 million.</w:t>
            </w:r>
          </w:p>
          <w:p w14:paraId="607F3702" w14:textId="77777777" w:rsidR="00AA082C" w:rsidRPr="00F62E56" w:rsidRDefault="00AA082C" w:rsidP="00AA082C">
            <w:pPr>
              <w:pStyle w:val="BodyText"/>
              <w:spacing w:after="0" w:line="360" w:lineRule="auto"/>
              <w:jc w:val="thaiDistribute"/>
              <w:rPr>
                <w:rFonts w:ascii="Arial" w:hAnsi="Arial"/>
                <w:szCs w:val="18"/>
              </w:rPr>
            </w:pPr>
          </w:p>
          <w:p w14:paraId="0B6E2C6F" w14:textId="391D15A5" w:rsidR="00AA082C" w:rsidRDefault="00AA082C" w:rsidP="00AA082C">
            <w:pPr>
              <w:pStyle w:val="BodyText"/>
              <w:spacing w:after="0" w:line="360" w:lineRule="auto"/>
              <w:jc w:val="thaiDistribute"/>
              <w:rPr>
                <w:szCs w:val="18"/>
              </w:rPr>
            </w:pPr>
            <w:r w:rsidRPr="00F62E56">
              <w:rPr>
                <w:szCs w:val="18"/>
              </w:rPr>
              <w:t xml:space="preserve">The Company disclosed </w:t>
            </w:r>
            <w:r>
              <w:rPr>
                <w:szCs w:val="18"/>
              </w:rPr>
              <w:t xml:space="preserve">about trademark </w:t>
            </w:r>
            <w:r w:rsidRPr="00F62E56">
              <w:rPr>
                <w:szCs w:val="18"/>
              </w:rPr>
              <w:t xml:space="preserve">in </w:t>
            </w:r>
            <w:r w:rsidR="003744B8">
              <w:rPr>
                <w:szCs w:val="18"/>
              </w:rPr>
              <w:t>N</w:t>
            </w:r>
            <w:r w:rsidRPr="00F62E56">
              <w:rPr>
                <w:szCs w:val="18"/>
              </w:rPr>
              <w:t xml:space="preserve">ote </w:t>
            </w:r>
            <w:r>
              <w:rPr>
                <w:szCs w:val="18"/>
              </w:rPr>
              <w:t>1</w:t>
            </w:r>
            <w:r w:rsidRPr="00F62E56">
              <w:rPr>
                <w:szCs w:val="18"/>
              </w:rPr>
              <w:t>3 to financial statements.</w:t>
            </w:r>
          </w:p>
          <w:p w14:paraId="48F2B0A1" w14:textId="5F67E97E" w:rsidR="00F635C8" w:rsidRPr="00F62E56" w:rsidRDefault="00F635C8" w:rsidP="002E7B39">
            <w:pPr>
              <w:pStyle w:val="BodyText"/>
              <w:spacing w:after="0" w:line="360" w:lineRule="auto"/>
              <w:jc w:val="thaiDistribute"/>
              <w:rPr>
                <w:rFonts w:ascii="Arial" w:hAnsi="Arial"/>
                <w:szCs w:val="18"/>
              </w:rPr>
            </w:pPr>
          </w:p>
        </w:tc>
        <w:tc>
          <w:tcPr>
            <w:tcW w:w="4140" w:type="dxa"/>
          </w:tcPr>
          <w:p w14:paraId="216EF186" w14:textId="77777777" w:rsidR="00681096" w:rsidRPr="00F62E56" w:rsidRDefault="00681096" w:rsidP="00297183">
            <w:pPr>
              <w:pStyle w:val="BodyText"/>
              <w:spacing w:after="0" w:line="360" w:lineRule="auto"/>
              <w:jc w:val="thaiDistribute"/>
              <w:rPr>
                <w:rFonts w:ascii="Arial" w:hAnsi="Arial"/>
                <w:szCs w:val="18"/>
              </w:rPr>
            </w:pPr>
          </w:p>
          <w:p w14:paraId="38345DC6" w14:textId="77777777" w:rsidR="00681096" w:rsidRPr="00F62E56" w:rsidRDefault="00681096" w:rsidP="00297183">
            <w:pPr>
              <w:pStyle w:val="BodyText"/>
              <w:spacing w:after="0" w:line="360" w:lineRule="auto"/>
              <w:jc w:val="thaiDistribute"/>
              <w:rPr>
                <w:rFonts w:ascii="Arial" w:hAnsi="Arial"/>
                <w:szCs w:val="18"/>
              </w:rPr>
            </w:pPr>
          </w:p>
          <w:p w14:paraId="4BFE4255" w14:textId="77777777" w:rsidR="009A4085" w:rsidRPr="00F62E56" w:rsidRDefault="009A4085" w:rsidP="009A4085">
            <w:pPr>
              <w:pStyle w:val="BodyText"/>
              <w:tabs>
                <w:tab w:val="left" w:pos="258"/>
              </w:tabs>
              <w:spacing w:after="0" w:line="360" w:lineRule="auto"/>
              <w:ind w:left="249" w:hanging="249"/>
              <w:jc w:val="thaiDistribute"/>
              <w:rPr>
                <w:rFonts w:ascii="Arial" w:hAnsi="Arial"/>
                <w:szCs w:val="18"/>
              </w:rPr>
            </w:pPr>
          </w:p>
          <w:p w14:paraId="164A2A5F" w14:textId="32005E50" w:rsidR="00A94C83" w:rsidRDefault="00A94C83" w:rsidP="00A94C83">
            <w:pPr>
              <w:pStyle w:val="BodyText"/>
              <w:spacing w:after="0" w:line="360" w:lineRule="auto"/>
              <w:rPr>
                <w:rFonts w:ascii="Arial" w:hAnsi="Arial"/>
                <w:szCs w:val="18"/>
              </w:rPr>
            </w:pPr>
            <w:r>
              <w:rPr>
                <w:rFonts w:ascii="Arial" w:hAnsi="Arial"/>
                <w:szCs w:val="18"/>
              </w:rPr>
              <w:t>My audit procedures included:</w:t>
            </w:r>
          </w:p>
          <w:p w14:paraId="36484698" w14:textId="77777777" w:rsidR="00A94C83" w:rsidRDefault="00A94C83" w:rsidP="00A94C83">
            <w:pPr>
              <w:pStyle w:val="BodyText"/>
              <w:spacing w:after="0" w:line="360" w:lineRule="auto"/>
              <w:jc w:val="thaiDistribute"/>
              <w:rPr>
                <w:rFonts w:ascii="Arial" w:hAnsi="Arial"/>
                <w:szCs w:val="18"/>
              </w:rPr>
            </w:pPr>
            <w:r w:rsidRPr="00636CA8">
              <w:rPr>
                <w:rFonts w:ascii="Arial" w:hAnsi="Arial"/>
                <w:szCs w:val="18"/>
              </w:rPr>
              <w:t>-</w:t>
            </w:r>
            <w:r>
              <w:rPr>
                <w:rFonts w:ascii="Arial" w:hAnsi="Arial"/>
                <w:szCs w:val="18"/>
              </w:rPr>
              <w:t xml:space="preserve"> Assess the reasonable of assumptions and methodology that management applied to estimate expected future cash flow by comparing with current and historical operations.</w:t>
            </w:r>
          </w:p>
          <w:p w14:paraId="0DC90505" w14:textId="77777777" w:rsidR="00A94C83" w:rsidRDefault="00A94C83" w:rsidP="00A94C83">
            <w:pPr>
              <w:pStyle w:val="BodyText"/>
              <w:spacing w:after="0" w:line="360" w:lineRule="auto"/>
              <w:jc w:val="thaiDistribute"/>
              <w:rPr>
                <w:rFonts w:ascii="Arial" w:hAnsi="Arial"/>
                <w:szCs w:val="18"/>
              </w:rPr>
            </w:pPr>
            <w:r>
              <w:rPr>
                <w:rFonts w:ascii="Arial" w:hAnsi="Arial"/>
                <w:szCs w:val="18"/>
              </w:rPr>
              <w:t>- Discussing with management the basis of assumptions used and future business plan, including reviewing underlying supporting documentation.</w:t>
            </w:r>
          </w:p>
          <w:p w14:paraId="73D25573" w14:textId="77777777" w:rsidR="00A94C83" w:rsidRDefault="00A94C83" w:rsidP="00A94C83">
            <w:pPr>
              <w:pStyle w:val="BodyText"/>
              <w:spacing w:after="0" w:line="360" w:lineRule="auto"/>
              <w:jc w:val="thaiDistribute"/>
              <w:rPr>
                <w:rFonts w:ascii="Arial" w:hAnsi="Arial"/>
                <w:szCs w:val="18"/>
              </w:rPr>
            </w:pPr>
            <w:r>
              <w:rPr>
                <w:rFonts w:ascii="Arial" w:hAnsi="Arial"/>
                <w:szCs w:val="18"/>
              </w:rPr>
              <w:t>- Evaluating the reasonableness of the discount rate applied to calculate future cash flows.</w:t>
            </w:r>
          </w:p>
          <w:p w14:paraId="6725054D" w14:textId="77777777" w:rsidR="00A94C83" w:rsidRDefault="00A94C83" w:rsidP="00A94C83">
            <w:pPr>
              <w:pStyle w:val="BodyText"/>
              <w:spacing w:after="0" w:line="360" w:lineRule="auto"/>
              <w:jc w:val="thaiDistribute"/>
              <w:rPr>
                <w:rFonts w:ascii="Arial" w:hAnsi="Arial"/>
                <w:szCs w:val="18"/>
              </w:rPr>
            </w:pPr>
            <w:r>
              <w:rPr>
                <w:rFonts w:ascii="Arial" w:hAnsi="Arial"/>
                <w:szCs w:val="18"/>
              </w:rPr>
              <w:t>- Verifying the mathematical accuracy and inspecting inputs with supporting documents.</w:t>
            </w:r>
          </w:p>
          <w:p w14:paraId="124943CD" w14:textId="77777777" w:rsidR="00A94C83" w:rsidRPr="00F62E56" w:rsidRDefault="00A94C83" w:rsidP="00A94C83">
            <w:pPr>
              <w:pStyle w:val="BodyText"/>
              <w:spacing w:after="0" w:line="360" w:lineRule="auto"/>
              <w:jc w:val="thaiDistribute"/>
              <w:rPr>
                <w:rFonts w:ascii="Arial" w:hAnsi="Arial"/>
                <w:szCs w:val="18"/>
              </w:rPr>
            </w:pPr>
            <w:r>
              <w:rPr>
                <w:rFonts w:ascii="Arial" w:hAnsi="Arial"/>
                <w:szCs w:val="18"/>
              </w:rPr>
              <w:t>- Assessing the adequacy and appropriateness of the disclosure of assumption and recoverable amount of assets.</w:t>
            </w:r>
          </w:p>
          <w:p w14:paraId="53D9800C" w14:textId="1FBAC75F" w:rsidR="00F875E0" w:rsidRPr="00F62E56" w:rsidRDefault="00F875E0" w:rsidP="00297183">
            <w:pPr>
              <w:pStyle w:val="BodyText"/>
              <w:spacing w:after="0" w:line="360" w:lineRule="auto"/>
              <w:jc w:val="thaiDistribute"/>
              <w:rPr>
                <w:rFonts w:ascii="Arial" w:hAnsi="Arial"/>
                <w:szCs w:val="18"/>
              </w:rPr>
            </w:pPr>
          </w:p>
        </w:tc>
      </w:tr>
    </w:tbl>
    <w:p w14:paraId="187909A9" w14:textId="77777777" w:rsidR="00AA082C" w:rsidRDefault="00AA082C" w:rsidP="00AA3271">
      <w:pPr>
        <w:pStyle w:val="Default"/>
        <w:spacing w:line="360" w:lineRule="auto"/>
        <w:rPr>
          <w:i/>
          <w:iCs/>
          <w:color w:val="auto"/>
          <w:sz w:val="19"/>
          <w:szCs w:val="19"/>
        </w:rPr>
      </w:pPr>
    </w:p>
    <w:p w14:paraId="66393F90" w14:textId="77777777" w:rsidR="00AA082C" w:rsidRDefault="00AA082C" w:rsidP="00AA3271">
      <w:pPr>
        <w:pStyle w:val="Default"/>
        <w:spacing w:line="360" w:lineRule="auto"/>
        <w:rPr>
          <w:i/>
          <w:iCs/>
          <w:color w:val="auto"/>
          <w:sz w:val="19"/>
          <w:szCs w:val="19"/>
        </w:rPr>
      </w:pPr>
    </w:p>
    <w:p w14:paraId="1B9488E0" w14:textId="77777777" w:rsidR="00AA082C" w:rsidRDefault="00AA082C" w:rsidP="00AA3271">
      <w:pPr>
        <w:pStyle w:val="Default"/>
        <w:spacing w:line="360" w:lineRule="auto"/>
        <w:rPr>
          <w:i/>
          <w:iCs/>
          <w:color w:val="auto"/>
          <w:sz w:val="19"/>
          <w:szCs w:val="19"/>
        </w:rPr>
      </w:pPr>
    </w:p>
    <w:p w14:paraId="23541F43" w14:textId="77777777" w:rsidR="00AA082C" w:rsidRDefault="00AA082C" w:rsidP="00AA3271">
      <w:pPr>
        <w:pStyle w:val="Default"/>
        <w:spacing w:line="360" w:lineRule="auto"/>
        <w:rPr>
          <w:i/>
          <w:iCs/>
          <w:color w:val="auto"/>
          <w:sz w:val="19"/>
          <w:szCs w:val="19"/>
        </w:rPr>
      </w:pPr>
    </w:p>
    <w:p w14:paraId="4F8DF401" w14:textId="5B5BEF7B" w:rsidR="00AA082C" w:rsidRDefault="00AA082C" w:rsidP="00AA3271">
      <w:pPr>
        <w:pStyle w:val="Default"/>
        <w:spacing w:line="360" w:lineRule="auto"/>
        <w:rPr>
          <w:i/>
          <w:iCs/>
          <w:color w:val="auto"/>
          <w:sz w:val="19"/>
          <w:szCs w:val="19"/>
        </w:rPr>
      </w:pPr>
    </w:p>
    <w:p w14:paraId="70FF2316" w14:textId="06F2084B" w:rsidR="002313F0" w:rsidRDefault="002313F0" w:rsidP="00AA3271">
      <w:pPr>
        <w:pStyle w:val="Default"/>
        <w:spacing w:line="360" w:lineRule="auto"/>
        <w:rPr>
          <w:i/>
          <w:iCs/>
          <w:color w:val="auto"/>
          <w:sz w:val="19"/>
          <w:szCs w:val="19"/>
        </w:rPr>
      </w:pPr>
    </w:p>
    <w:p w14:paraId="0E34DE1F" w14:textId="1D39F992" w:rsidR="002313F0" w:rsidRDefault="002313F0" w:rsidP="00AA3271">
      <w:pPr>
        <w:pStyle w:val="Default"/>
        <w:spacing w:line="360" w:lineRule="auto"/>
        <w:rPr>
          <w:i/>
          <w:iCs/>
          <w:color w:val="auto"/>
          <w:sz w:val="19"/>
          <w:szCs w:val="19"/>
        </w:rPr>
      </w:pPr>
    </w:p>
    <w:p w14:paraId="54281341" w14:textId="20778DD1" w:rsidR="002313F0" w:rsidRDefault="002313F0" w:rsidP="00AA3271">
      <w:pPr>
        <w:pStyle w:val="Default"/>
        <w:spacing w:line="360" w:lineRule="auto"/>
        <w:rPr>
          <w:i/>
          <w:iCs/>
          <w:color w:val="auto"/>
          <w:sz w:val="19"/>
          <w:szCs w:val="19"/>
        </w:rPr>
      </w:pPr>
    </w:p>
    <w:p w14:paraId="25883F4D" w14:textId="77777777" w:rsidR="002313F0" w:rsidRDefault="002313F0" w:rsidP="00AA3271">
      <w:pPr>
        <w:pStyle w:val="Default"/>
        <w:spacing w:line="360" w:lineRule="auto"/>
        <w:rPr>
          <w:i/>
          <w:iCs/>
          <w:color w:val="auto"/>
          <w:sz w:val="19"/>
          <w:szCs w:val="19"/>
        </w:rPr>
      </w:pPr>
    </w:p>
    <w:p w14:paraId="2F0C920B" w14:textId="77777777" w:rsidR="00AA082C" w:rsidRDefault="00AA082C" w:rsidP="00AA3271">
      <w:pPr>
        <w:pStyle w:val="Default"/>
        <w:spacing w:line="360" w:lineRule="auto"/>
        <w:rPr>
          <w:i/>
          <w:iCs/>
          <w:color w:val="auto"/>
          <w:sz w:val="19"/>
          <w:szCs w:val="19"/>
        </w:rPr>
      </w:pPr>
    </w:p>
    <w:p w14:paraId="3E7D8A21" w14:textId="4B67D43C" w:rsidR="002C691D" w:rsidRDefault="002C691D" w:rsidP="00AA3271">
      <w:pPr>
        <w:pStyle w:val="Default"/>
        <w:spacing w:line="360" w:lineRule="auto"/>
        <w:rPr>
          <w:i/>
          <w:iCs/>
          <w:color w:val="auto"/>
          <w:sz w:val="19"/>
          <w:szCs w:val="19"/>
        </w:rPr>
      </w:pPr>
      <w:r>
        <w:rPr>
          <w:i/>
          <w:iCs/>
          <w:color w:val="auto"/>
          <w:sz w:val="19"/>
          <w:szCs w:val="19"/>
        </w:rPr>
        <w:lastRenderedPageBreak/>
        <w:t>Other Information</w:t>
      </w:r>
    </w:p>
    <w:p w14:paraId="7128DE8A" w14:textId="77777777" w:rsidR="002C691D" w:rsidRDefault="002C691D" w:rsidP="00AA3271">
      <w:pPr>
        <w:pStyle w:val="Default"/>
        <w:spacing w:line="360" w:lineRule="auto"/>
        <w:rPr>
          <w:i/>
          <w:iCs/>
          <w:color w:val="auto"/>
          <w:sz w:val="19"/>
          <w:szCs w:val="19"/>
        </w:rPr>
      </w:pPr>
    </w:p>
    <w:p w14:paraId="47EE4A1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B9C6AC9" w14:textId="77777777" w:rsidR="002C691D" w:rsidRDefault="002C691D" w:rsidP="00AA3271">
      <w:pPr>
        <w:autoSpaceDE w:val="0"/>
        <w:autoSpaceDN w:val="0"/>
        <w:adjustRightInd w:val="0"/>
        <w:spacing w:after="0" w:line="360" w:lineRule="auto"/>
        <w:jc w:val="both"/>
        <w:rPr>
          <w:rFonts w:ascii="Arial" w:hAnsi="Arial"/>
          <w:sz w:val="19"/>
          <w:szCs w:val="19"/>
        </w:rPr>
      </w:pPr>
    </w:p>
    <w:p w14:paraId="5AB9571E"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opinion on the consolidated and separate financial statements does not cover the other information and I will not express any form of assurance conclusion thereon. </w:t>
      </w:r>
    </w:p>
    <w:p w14:paraId="134FF949" w14:textId="77777777" w:rsidR="002C691D" w:rsidRDefault="002C691D" w:rsidP="00AA3271">
      <w:pPr>
        <w:autoSpaceDE w:val="0"/>
        <w:autoSpaceDN w:val="0"/>
        <w:adjustRightInd w:val="0"/>
        <w:spacing w:after="0" w:line="360" w:lineRule="auto"/>
        <w:jc w:val="both"/>
        <w:rPr>
          <w:rFonts w:ascii="Arial" w:hAnsi="Arial"/>
          <w:sz w:val="19"/>
          <w:szCs w:val="19"/>
        </w:rPr>
      </w:pPr>
    </w:p>
    <w:p w14:paraId="7E1B21C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EB112D" w14:textId="77777777" w:rsidR="002C691D" w:rsidRDefault="002C691D" w:rsidP="00AA3271">
      <w:pPr>
        <w:autoSpaceDE w:val="0"/>
        <w:autoSpaceDN w:val="0"/>
        <w:adjustRightInd w:val="0"/>
        <w:spacing w:after="0" w:line="360" w:lineRule="auto"/>
        <w:jc w:val="both"/>
        <w:rPr>
          <w:rFonts w:ascii="Arial" w:hAnsi="Arial"/>
          <w:sz w:val="19"/>
          <w:szCs w:val="19"/>
        </w:rPr>
      </w:pPr>
    </w:p>
    <w:p w14:paraId="61FED55F" w14:textId="121AF765" w:rsidR="00BA3F68" w:rsidRDefault="002C691D" w:rsidP="00BA3F68">
      <w:pPr>
        <w:autoSpaceDE w:val="0"/>
        <w:autoSpaceDN w:val="0"/>
        <w:adjustRightInd w:val="0"/>
        <w:spacing w:after="0" w:line="360" w:lineRule="auto"/>
        <w:jc w:val="both"/>
        <w:rPr>
          <w:rFonts w:ascii="Arial" w:hAnsi="Arial"/>
          <w:sz w:val="19"/>
          <w:szCs w:val="19"/>
        </w:rPr>
      </w:pPr>
      <w:r>
        <w:rPr>
          <w:rFonts w:ascii="Arial" w:hAnsi="Arial"/>
          <w:sz w:val="19"/>
          <w:szCs w:val="19"/>
        </w:rPr>
        <w:t xml:space="preserve">When I read the annual report, if I conclude that there is a material misstatement therein, I am required to communicate the matter to those charged with governance </w:t>
      </w:r>
      <w:r w:rsidR="007F12B7">
        <w:rPr>
          <w:rFonts w:ascii="Arial" w:hAnsi="Arial"/>
          <w:sz w:val="19"/>
          <w:szCs w:val="19"/>
        </w:rPr>
        <w:t>and</w:t>
      </w:r>
      <w:r>
        <w:rPr>
          <w:rFonts w:ascii="Arial" w:hAnsi="Arial"/>
          <w:sz w:val="19"/>
          <w:szCs w:val="19"/>
        </w:rPr>
        <w:t xml:space="preserve"> </w:t>
      </w:r>
      <w:r w:rsidR="007F12B7">
        <w:rPr>
          <w:rFonts w:ascii="Arial" w:hAnsi="Arial"/>
          <w:sz w:val="19"/>
          <w:szCs w:val="19"/>
        </w:rPr>
        <w:t>revised</w:t>
      </w:r>
      <w:r>
        <w:rPr>
          <w:rFonts w:ascii="Arial" w:hAnsi="Arial"/>
          <w:sz w:val="19"/>
          <w:szCs w:val="19"/>
        </w:rPr>
        <w:t xml:space="preserve"> a material misstatement. </w:t>
      </w:r>
    </w:p>
    <w:p w14:paraId="084C7841" w14:textId="77777777" w:rsidR="00BA3F68" w:rsidRDefault="00BA3F68" w:rsidP="009F4770">
      <w:pPr>
        <w:autoSpaceDE w:val="0"/>
        <w:autoSpaceDN w:val="0"/>
        <w:adjustRightInd w:val="0"/>
        <w:spacing w:line="360" w:lineRule="auto"/>
        <w:jc w:val="both"/>
        <w:rPr>
          <w:rFonts w:ascii="Arial" w:hAnsi="Arial"/>
          <w:sz w:val="19"/>
          <w:szCs w:val="19"/>
        </w:rPr>
      </w:pPr>
    </w:p>
    <w:p w14:paraId="78AE07D0" w14:textId="77777777" w:rsidR="002C691D" w:rsidRDefault="002C691D" w:rsidP="00AA3271">
      <w:pPr>
        <w:autoSpaceDE w:val="0"/>
        <w:autoSpaceDN w:val="0"/>
        <w:adjustRightInd w:val="0"/>
        <w:spacing w:after="0" w:line="360" w:lineRule="auto"/>
        <w:jc w:val="thaiDistribute"/>
        <w:rPr>
          <w:rFonts w:ascii="Arial" w:hAnsi="Arial"/>
          <w:i/>
          <w:iCs/>
          <w:sz w:val="19"/>
          <w:szCs w:val="19"/>
        </w:rPr>
      </w:pPr>
      <w:r>
        <w:rPr>
          <w:rFonts w:ascii="Arial" w:hAnsi="Arial"/>
          <w:i/>
          <w:iCs/>
          <w:sz w:val="19"/>
          <w:szCs w:val="19"/>
        </w:rPr>
        <w:t>Responsibilities of Management and Those Charged with Governance for the Consolidated and Separate Financial Statements</w:t>
      </w:r>
    </w:p>
    <w:p w14:paraId="476EAB3A" w14:textId="77777777" w:rsidR="002C691D" w:rsidRDefault="002C691D" w:rsidP="00AA3271">
      <w:pPr>
        <w:autoSpaceDE w:val="0"/>
        <w:autoSpaceDN w:val="0"/>
        <w:adjustRightInd w:val="0"/>
        <w:spacing w:after="0" w:line="360" w:lineRule="auto"/>
        <w:rPr>
          <w:rFonts w:ascii="Arial" w:hAnsi="Arial"/>
          <w:sz w:val="19"/>
          <w:szCs w:val="19"/>
        </w:rPr>
      </w:pPr>
    </w:p>
    <w:p w14:paraId="7BABA2DD"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0293ED7A" w14:textId="77777777" w:rsidR="002C691D" w:rsidRDefault="002C691D" w:rsidP="00AA3271">
      <w:pPr>
        <w:autoSpaceDE w:val="0"/>
        <w:autoSpaceDN w:val="0"/>
        <w:adjustRightInd w:val="0"/>
        <w:spacing w:after="0" w:line="360" w:lineRule="auto"/>
        <w:jc w:val="both"/>
        <w:rPr>
          <w:rFonts w:ascii="Arial" w:hAnsi="Arial"/>
          <w:sz w:val="19"/>
          <w:szCs w:val="19"/>
        </w:rPr>
      </w:pPr>
    </w:p>
    <w:p w14:paraId="000A1819" w14:textId="77748823"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w:t>
      </w:r>
      <w:r w:rsidR="009F4770">
        <w:rPr>
          <w:rFonts w:ascii="Arial" w:hAnsi="Arial"/>
          <w:sz w:val="19"/>
          <w:szCs w:val="19"/>
        </w:rPr>
        <w:t xml:space="preserve">                  </w:t>
      </w:r>
      <w:r>
        <w:rPr>
          <w:rFonts w:ascii="Arial" w:hAnsi="Arial"/>
          <w:sz w:val="19"/>
          <w:szCs w:val="19"/>
        </w:rPr>
        <w:t xml:space="preserve">to do so. </w:t>
      </w:r>
    </w:p>
    <w:p w14:paraId="1E4B2218" w14:textId="77777777" w:rsidR="002C691D" w:rsidRDefault="002C691D" w:rsidP="00AA3271">
      <w:pPr>
        <w:autoSpaceDE w:val="0"/>
        <w:autoSpaceDN w:val="0"/>
        <w:adjustRightInd w:val="0"/>
        <w:spacing w:after="0" w:line="360" w:lineRule="auto"/>
        <w:jc w:val="both"/>
        <w:rPr>
          <w:rFonts w:ascii="Arial" w:hAnsi="Arial"/>
          <w:sz w:val="19"/>
          <w:szCs w:val="19"/>
        </w:rPr>
      </w:pPr>
    </w:p>
    <w:p w14:paraId="4367C73B"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7F530D77" w14:textId="77777777" w:rsidR="002C691D" w:rsidRDefault="002C691D" w:rsidP="00AA3271">
      <w:pPr>
        <w:pStyle w:val="BodyText"/>
        <w:spacing w:after="0" w:line="360" w:lineRule="auto"/>
        <w:jc w:val="thaiDistribute"/>
        <w:rPr>
          <w:rFonts w:ascii="Arial" w:hAnsi="Arial"/>
          <w:sz w:val="19"/>
          <w:szCs w:val="19"/>
        </w:rPr>
      </w:pPr>
    </w:p>
    <w:p w14:paraId="30388D76" w14:textId="76F14589" w:rsidR="00BA3F68" w:rsidRDefault="00BA3F68" w:rsidP="00AA3271">
      <w:pPr>
        <w:pStyle w:val="BodyText"/>
        <w:spacing w:after="0" w:line="360" w:lineRule="auto"/>
        <w:jc w:val="thaiDistribute"/>
        <w:rPr>
          <w:rFonts w:ascii="Arial" w:hAnsi="Arial"/>
          <w:sz w:val="19"/>
          <w:szCs w:val="19"/>
        </w:rPr>
      </w:pPr>
    </w:p>
    <w:p w14:paraId="21058D6F" w14:textId="6D0FAE1E" w:rsidR="002313F0" w:rsidRDefault="002313F0" w:rsidP="00AA3271">
      <w:pPr>
        <w:pStyle w:val="BodyText"/>
        <w:spacing w:after="0" w:line="360" w:lineRule="auto"/>
        <w:jc w:val="thaiDistribute"/>
        <w:rPr>
          <w:rFonts w:ascii="Arial" w:hAnsi="Arial"/>
          <w:sz w:val="19"/>
          <w:szCs w:val="19"/>
        </w:rPr>
      </w:pPr>
    </w:p>
    <w:p w14:paraId="0D97AA17" w14:textId="0E64EB22" w:rsidR="002313F0" w:rsidRDefault="002313F0" w:rsidP="00AA3271">
      <w:pPr>
        <w:pStyle w:val="BodyText"/>
        <w:spacing w:after="0" w:line="360" w:lineRule="auto"/>
        <w:jc w:val="thaiDistribute"/>
        <w:rPr>
          <w:rFonts w:ascii="Arial" w:hAnsi="Arial"/>
          <w:sz w:val="19"/>
          <w:szCs w:val="19"/>
        </w:rPr>
      </w:pPr>
    </w:p>
    <w:p w14:paraId="509D225C" w14:textId="373C074D" w:rsidR="002313F0" w:rsidRDefault="002313F0" w:rsidP="00AA3271">
      <w:pPr>
        <w:pStyle w:val="BodyText"/>
        <w:spacing w:after="0" w:line="360" w:lineRule="auto"/>
        <w:jc w:val="thaiDistribute"/>
        <w:rPr>
          <w:rFonts w:ascii="Arial" w:hAnsi="Arial"/>
          <w:sz w:val="19"/>
          <w:szCs w:val="19"/>
        </w:rPr>
      </w:pPr>
    </w:p>
    <w:p w14:paraId="14F0F3AF" w14:textId="77777777" w:rsidR="002313F0" w:rsidRDefault="002313F0" w:rsidP="00AA3271">
      <w:pPr>
        <w:pStyle w:val="BodyText"/>
        <w:spacing w:after="0" w:line="360" w:lineRule="auto"/>
        <w:jc w:val="thaiDistribute"/>
        <w:rPr>
          <w:rFonts w:ascii="Arial" w:hAnsi="Arial"/>
          <w:sz w:val="19"/>
          <w:szCs w:val="19"/>
        </w:rPr>
      </w:pPr>
    </w:p>
    <w:p w14:paraId="5D9CF0ED" w14:textId="77777777" w:rsidR="00D42B48" w:rsidRDefault="00D42B48" w:rsidP="00AA3271">
      <w:pPr>
        <w:pStyle w:val="BodyText"/>
        <w:spacing w:after="0" w:line="360" w:lineRule="auto"/>
        <w:jc w:val="thaiDistribute"/>
        <w:rPr>
          <w:rFonts w:ascii="Arial" w:hAnsi="Arial"/>
          <w:i/>
          <w:iCs/>
          <w:sz w:val="19"/>
          <w:szCs w:val="19"/>
        </w:rPr>
      </w:pPr>
      <w:r w:rsidRPr="00D42B48">
        <w:rPr>
          <w:rFonts w:ascii="Arial" w:hAnsi="Arial"/>
          <w:i/>
          <w:iCs/>
          <w:sz w:val="19"/>
          <w:szCs w:val="19"/>
        </w:rPr>
        <w:lastRenderedPageBreak/>
        <w:t>Auditor’s Responsibilities for the Audit of the Consolidated and Separate Financial Statements</w:t>
      </w:r>
    </w:p>
    <w:p w14:paraId="68D39EB8" w14:textId="77777777" w:rsidR="00D42B48" w:rsidRPr="00D42B48" w:rsidRDefault="00D42B48" w:rsidP="00AA3271">
      <w:pPr>
        <w:pStyle w:val="BodyText"/>
        <w:spacing w:after="0" w:line="360" w:lineRule="auto"/>
        <w:jc w:val="thaiDistribute"/>
        <w:rPr>
          <w:rFonts w:ascii="Arial" w:hAnsi="Arial"/>
          <w:i/>
          <w:iCs/>
          <w:sz w:val="19"/>
          <w:szCs w:val="19"/>
        </w:rPr>
      </w:pPr>
    </w:p>
    <w:p w14:paraId="197CE4E5" w14:textId="77777777" w:rsidR="00D42B48" w:rsidRDefault="00D42B48" w:rsidP="00AA3271">
      <w:pPr>
        <w:pStyle w:val="BodyText"/>
        <w:spacing w:after="0" w:line="360" w:lineRule="auto"/>
        <w:jc w:val="thaiDistribute"/>
        <w:rPr>
          <w:rFonts w:ascii="Arial" w:hAnsi="Arial"/>
          <w:sz w:val="19"/>
          <w:szCs w:val="19"/>
        </w:rPr>
      </w:pPr>
      <w:r w:rsidRPr="00D42B48">
        <w:rPr>
          <w:rFonts w:ascii="Arial" w:hAnsi="Arial"/>
          <w:sz w:val="19"/>
          <w:szCs w:val="19"/>
        </w:rPr>
        <w:t xml:space="preserve">My objectives are to obtain reasonable assurance about whether the consolidated and separate financial statements </w:t>
      </w:r>
      <w:proofErr w:type="gramStart"/>
      <w:r w:rsidRPr="00D42B48">
        <w:rPr>
          <w:rFonts w:ascii="Arial" w:hAnsi="Arial"/>
          <w:sz w:val="19"/>
          <w:szCs w:val="19"/>
        </w:rPr>
        <w:t>as a whole are</w:t>
      </w:r>
      <w:proofErr w:type="gramEnd"/>
      <w:r w:rsidRPr="00D42B48">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D42B48">
        <w:rPr>
          <w:rFonts w:ascii="Arial" w:hAnsi="Arial"/>
          <w:sz w:val="19"/>
          <w:szCs w:val="19"/>
        </w:rPr>
        <w:t>assurance, but</w:t>
      </w:r>
      <w:proofErr w:type="gramEnd"/>
      <w:r w:rsidRPr="00D42B48">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2B48">
        <w:rPr>
          <w:rFonts w:ascii="Arial" w:hAnsi="Arial"/>
          <w:sz w:val="19"/>
          <w:szCs w:val="19"/>
        </w:rPr>
        <w:t>on the basis of</w:t>
      </w:r>
      <w:proofErr w:type="gramEnd"/>
      <w:r w:rsidRPr="00D42B48">
        <w:rPr>
          <w:rFonts w:ascii="Arial" w:hAnsi="Arial"/>
          <w:sz w:val="19"/>
          <w:szCs w:val="19"/>
        </w:rPr>
        <w:t xml:space="preserve"> these consolidated and separate financial statements.</w:t>
      </w:r>
    </w:p>
    <w:p w14:paraId="6765D5D1" w14:textId="77777777" w:rsidR="002C691D" w:rsidRDefault="002C691D" w:rsidP="00AA3271">
      <w:pPr>
        <w:autoSpaceDE w:val="0"/>
        <w:autoSpaceDN w:val="0"/>
        <w:adjustRightInd w:val="0"/>
        <w:spacing w:after="0" w:line="360" w:lineRule="auto"/>
        <w:jc w:val="both"/>
        <w:rPr>
          <w:rFonts w:ascii="Arial" w:hAnsi="Arial"/>
          <w:sz w:val="19"/>
          <w:szCs w:val="19"/>
        </w:rPr>
      </w:pPr>
    </w:p>
    <w:p w14:paraId="48C8AEB5"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part of an audit in accordance with Thai Standards on Auditing, I exercise professional judgment and maintain professional </w:t>
      </w:r>
      <w:proofErr w:type="spellStart"/>
      <w:r>
        <w:rPr>
          <w:rFonts w:ascii="Arial" w:hAnsi="Arial"/>
          <w:sz w:val="19"/>
          <w:szCs w:val="19"/>
        </w:rPr>
        <w:t>skepticism</w:t>
      </w:r>
      <w:proofErr w:type="spellEnd"/>
      <w:r>
        <w:rPr>
          <w:rFonts w:ascii="Arial" w:hAnsi="Arial"/>
          <w:sz w:val="19"/>
          <w:szCs w:val="19"/>
        </w:rPr>
        <w:t xml:space="preserve"> throughout the audit. I also: </w:t>
      </w:r>
    </w:p>
    <w:p w14:paraId="55E3324A"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0D273D"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BA70747"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22BF9303" w14:textId="034BA946" w:rsidR="00AA3271" w:rsidRPr="00CD31A1" w:rsidRDefault="002C691D" w:rsidP="00CD31A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779C68" w14:textId="08A99AB4"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A0AEAD" w14:textId="77777777" w:rsidR="00CD31A1" w:rsidRDefault="00CD31A1" w:rsidP="00CD31A1">
      <w:pPr>
        <w:autoSpaceDE w:val="0"/>
        <w:autoSpaceDN w:val="0"/>
        <w:adjustRightInd w:val="0"/>
        <w:spacing w:after="0" w:line="360" w:lineRule="auto"/>
        <w:jc w:val="both"/>
        <w:rPr>
          <w:rFonts w:ascii="Arial" w:hAnsi="Arial"/>
          <w:sz w:val="19"/>
          <w:szCs w:val="19"/>
        </w:rPr>
      </w:pPr>
    </w:p>
    <w:p w14:paraId="72F311C2" w14:textId="7AC14AD3" w:rsidR="00580C9E" w:rsidRDefault="00580C9E" w:rsidP="00CD31A1">
      <w:pPr>
        <w:autoSpaceDE w:val="0"/>
        <w:autoSpaceDN w:val="0"/>
        <w:adjustRightInd w:val="0"/>
        <w:spacing w:after="0" w:line="360" w:lineRule="auto"/>
        <w:jc w:val="both"/>
        <w:rPr>
          <w:rFonts w:ascii="Arial" w:hAnsi="Arial"/>
          <w:sz w:val="19"/>
          <w:szCs w:val="19"/>
        </w:rPr>
      </w:pPr>
    </w:p>
    <w:p w14:paraId="64608114" w14:textId="6544C2FE" w:rsidR="002313F0" w:rsidRDefault="002313F0" w:rsidP="00CD31A1">
      <w:pPr>
        <w:autoSpaceDE w:val="0"/>
        <w:autoSpaceDN w:val="0"/>
        <w:adjustRightInd w:val="0"/>
        <w:spacing w:after="0" w:line="360" w:lineRule="auto"/>
        <w:jc w:val="both"/>
        <w:rPr>
          <w:rFonts w:ascii="Arial" w:hAnsi="Arial"/>
          <w:sz w:val="19"/>
          <w:szCs w:val="19"/>
        </w:rPr>
      </w:pPr>
    </w:p>
    <w:p w14:paraId="19F9653D" w14:textId="0FAD9C45" w:rsidR="002313F0" w:rsidRDefault="002313F0" w:rsidP="00CD31A1">
      <w:pPr>
        <w:autoSpaceDE w:val="0"/>
        <w:autoSpaceDN w:val="0"/>
        <w:adjustRightInd w:val="0"/>
        <w:spacing w:after="0" w:line="360" w:lineRule="auto"/>
        <w:jc w:val="both"/>
        <w:rPr>
          <w:rFonts w:ascii="Arial" w:hAnsi="Arial"/>
          <w:sz w:val="19"/>
          <w:szCs w:val="19"/>
        </w:rPr>
      </w:pPr>
    </w:p>
    <w:p w14:paraId="1250C502" w14:textId="77777777" w:rsidR="002313F0" w:rsidRPr="00CD31A1" w:rsidRDefault="002313F0" w:rsidP="00CD31A1">
      <w:pPr>
        <w:autoSpaceDE w:val="0"/>
        <w:autoSpaceDN w:val="0"/>
        <w:adjustRightInd w:val="0"/>
        <w:spacing w:after="0" w:line="360" w:lineRule="auto"/>
        <w:jc w:val="both"/>
        <w:rPr>
          <w:rFonts w:ascii="Arial" w:hAnsi="Arial"/>
          <w:sz w:val="19"/>
          <w:szCs w:val="19"/>
        </w:rPr>
      </w:pPr>
      <w:bookmarkStart w:id="1" w:name="_GoBack"/>
      <w:bookmarkEnd w:id="1"/>
    </w:p>
    <w:p w14:paraId="49B802BE"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Obtain </w:t>
      </w:r>
      <w:proofErr w:type="gramStart"/>
      <w:r>
        <w:rPr>
          <w:rFonts w:ascii="Arial" w:hAnsi="Arial"/>
          <w:sz w:val="19"/>
          <w:szCs w:val="19"/>
        </w:rPr>
        <w:t>sufficient</w:t>
      </w:r>
      <w:proofErr w:type="gramEnd"/>
      <w:r>
        <w:rPr>
          <w:rFonts w:ascii="Arial" w:hAnsi="Arial"/>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34E1F5F" w14:textId="77777777" w:rsidR="002C691D" w:rsidRDefault="002C691D" w:rsidP="00AA3271">
      <w:pPr>
        <w:autoSpaceDE w:val="0"/>
        <w:autoSpaceDN w:val="0"/>
        <w:adjustRightInd w:val="0"/>
        <w:spacing w:after="0" w:line="360" w:lineRule="auto"/>
        <w:ind w:left="450" w:hanging="90"/>
        <w:jc w:val="both"/>
        <w:rPr>
          <w:rFonts w:ascii="Arial" w:hAnsi="Arial"/>
          <w:sz w:val="19"/>
          <w:szCs w:val="19"/>
        </w:rPr>
      </w:pPr>
    </w:p>
    <w:p w14:paraId="57164C03"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communicate with those charged with governance regarding, </w:t>
      </w:r>
      <w:r w:rsidR="00BA3F68">
        <w:rPr>
          <w:rFonts w:ascii="Arial" w:hAnsi="Arial"/>
          <w:sz w:val="19"/>
          <w:szCs w:val="19"/>
        </w:rPr>
        <w:t xml:space="preserve">among other matters, </w:t>
      </w:r>
      <w:r>
        <w:rPr>
          <w:rFonts w:ascii="Arial" w:hAnsi="Arial"/>
          <w:sz w:val="19"/>
          <w:szCs w:val="19"/>
        </w:rPr>
        <w:t xml:space="preserve">the planned scope and timing of the audit and significant audit findings, including any significant deficiencies in internal control that I identify during my audit. </w:t>
      </w:r>
    </w:p>
    <w:p w14:paraId="0D6EFA64" w14:textId="77777777" w:rsidR="002C691D" w:rsidRDefault="002C691D" w:rsidP="00AA3271">
      <w:pPr>
        <w:autoSpaceDE w:val="0"/>
        <w:autoSpaceDN w:val="0"/>
        <w:adjustRightInd w:val="0"/>
        <w:spacing w:after="0" w:line="360" w:lineRule="auto"/>
        <w:rPr>
          <w:rFonts w:ascii="Arial" w:hAnsi="Arial"/>
          <w:sz w:val="19"/>
          <w:szCs w:val="19"/>
        </w:rPr>
      </w:pPr>
    </w:p>
    <w:p w14:paraId="758885F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98645" w14:textId="77777777" w:rsidR="002C691D" w:rsidRDefault="002C691D" w:rsidP="00AA3271">
      <w:pPr>
        <w:autoSpaceDE w:val="0"/>
        <w:autoSpaceDN w:val="0"/>
        <w:adjustRightInd w:val="0"/>
        <w:spacing w:after="0" w:line="360" w:lineRule="auto"/>
        <w:jc w:val="both"/>
        <w:rPr>
          <w:rFonts w:ascii="Arial" w:hAnsi="Arial"/>
          <w:sz w:val="19"/>
          <w:szCs w:val="19"/>
        </w:rPr>
      </w:pPr>
    </w:p>
    <w:p w14:paraId="63F0B7A4"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4C1FFB9" w14:textId="77777777" w:rsidR="002C691D" w:rsidRDefault="002C691D" w:rsidP="00AA3271">
      <w:pPr>
        <w:autoSpaceDE w:val="0"/>
        <w:autoSpaceDN w:val="0"/>
        <w:adjustRightInd w:val="0"/>
        <w:spacing w:after="0" w:line="360" w:lineRule="auto"/>
        <w:jc w:val="thaiDistribute"/>
        <w:rPr>
          <w:rFonts w:ascii="Arial" w:hAnsi="Arial"/>
          <w:sz w:val="19"/>
          <w:szCs w:val="19"/>
        </w:rPr>
      </w:pPr>
    </w:p>
    <w:p w14:paraId="417C1A53" w14:textId="77777777" w:rsidR="002C691D" w:rsidRDefault="002C691D" w:rsidP="00AA3271">
      <w:pPr>
        <w:autoSpaceDE w:val="0"/>
        <w:autoSpaceDN w:val="0"/>
        <w:adjustRightInd w:val="0"/>
        <w:spacing w:after="0" w:line="360" w:lineRule="auto"/>
        <w:rPr>
          <w:rFonts w:ascii="Arial" w:hAnsi="Arial"/>
          <w:sz w:val="19"/>
          <w:szCs w:val="19"/>
        </w:rPr>
      </w:pPr>
    </w:p>
    <w:p w14:paraId="510AABE2" w14:textId="52928A91" w:rsidR="004678A7" w:rsidRDefault="004678A7" w:rsidP="00AA3271">
      <w:pPr>
        <w:pStyle w:val="RNormal"/>
        <w:spacing w:line="360" w:lineRule="auto"/>
        <w:rPr>
          <w:rFonts w:ascii="Arial" w:hAnsi="Arial" w:cs="Arial"/>
          <w:sz w:val="19"/>
          <w:szCs w:val="19"/>
          <w:shd w:val="clear" w:color="auto" w:fill="D9D9D9"/>
          <w:lang w:val="en-GB"/>
        </w:rPr>
      </w:pPr>
    </w:p>
    <w:p w14:paraId="5ADAB0D2" w14:textId="77777777" w:rsidR="009F4770" w:rsidRPr="00617036" w:rsidRDefault="009F4770" w:rsidP="00AA3271">
      <w:pPr>
        <w:pStyle w:val="RNormal"/>
        <w:spacing w:line="360" w:lineRule="auto"/>
        <w:rPr>
          <w:rFonts w:ascii="Arial" w:hAnsi="Arial" w:cs="Arial"/>
          <w:sz w:val="19"/>
          <w:szCs w:val="19"/>
          <w:shd w:val="clear" w:color="auto" w:fill="D9D9D9"/>
          <w:lang w:val="en-GB"/>
        </w:rPr>
      </w:pPr>
    </w:p>
    <w:p w14:paraId="2170CCC1" w14:textId="77777777" w:rsidR="002C691D" w:rsidRDefault="002C691D" w:rsidP="00AA3271">
      <w:pPr>
        <w:pStyle w:val="RNormal"/>
        <w:spacing w:line="360" w:lineRule="auto"/>
        <w:rPr>
          <w:rFonts w:ascii="Arial" w:hAnsi="Arial" w:cs="Arial"/>
          <w:b/>
          <w:bCs/>
          <w:sz w:val="19"/>
          <w:szCs w:val="19"/>
        </w:rPr>
      </w:pPr>
      <w:r>
        <w:rPr>
          <w:rFonts w:ascii="Arial" w:hAnsi="Arial" w:cs="Arial"/>
          <w:b/>
          <w:bCs/>
          <w:sz w:val="19"/>
          <w:szCs w:val="19"/>
        </w:rPr>
        <w:t>Mr. Narin Churamongkol</w:t>
      </w:r>
    </w:p>
    <w:p w14:paraId="7F6BBECF"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Certified Public Accountant</w:t>
      </w:r>
    </w:p>
    <w:p w14:paraId="6383FBF7"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Registration No. 8593</w:t>
      </w:r>
    </w:p>
    <w:p w14:paraId="59661ACE" w14:textId="77777777" w:rsidR="002C691D" w:rsidRDefault="002C691D" w:rsidP="00AA3271">
      <w:pPr>
        <w:pStyle w:val="RNormal"/>
        <w:spacing w:line="360" w:lineRule="auto"/>
        <w:rPr>
          <w:rFonts w:ascii="Arial" w:hAnsi="Arial" w:cs="Arial"/>
          <w:sz w:val="19"/>
          <w:szCs w:val="19"/>
        </w:rPr>
      </w:pPr>
    </w:p>
    <w:p w14:paraId="3D1F3624" w14:textId="77777777" w:rsidR="00C82C87" w:rsidRDefault="00C82C87" w:rsidP="00AA3271">
      <w:pPr>
        <w:pStyle w:val="RNormal"/>
        <w:spacing w:line="360" w:lineRule="auto"/>
        <w:rPr>
          <w:rFonts w:ascii="Arial" w:hAnsi="Arial" w:cs="Arial"/>
          <w:sz w:val="19"/>
          <w:szCs w:val="19"/>
        </w:rPr>
      </w:pPr>
      <w:r>
        <w:rPr>
          <w:rFonts w:ascii="Arial" w:hAnsi="Arial" w:cs="Arial"/>
          <w:sz w:val="19"/>
          <w:szCs w:val="19"/>
        </w:rPr>
        <w:t>Grant Thornton</w:t>
      </w:r>
      <w:r w:rsidR="0086068B">
        <w:rPr>
          <w:rFonts w:ascii="Arial" w:hAnsi="Arial" w:cs="Arial"/>
          <w:sz w:val="19"/>
          <w:szCs w:val="19"/>
        </w:rPr>
        <w:t xml:space="preserve"> Limited</w:t>
      </w:r>
    </w:p>
    <w:p w14:paraId="716CCCBB"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Bangkok</w:t>
      </w:r>
    </w:p>
    <w:p w14:paraId="75F710F9" w14:textId="16E176E2" w:rsidR="002C691D" w:rsidRDefault="00907C01" w:rsidP="00AA3271">
      <w:pPr>
        <w:pStyle w:val="RNormal"/>
        <w:spacing w:line="360" w:lineRule="auto"/>
        <w:rPr>
          <w:rFonts w:ascii="Arial" w:hAnsi="Arial" w:cs="Arial"/>
          <w:sz w:val="19"/>
          <w:szCs w:val="19"/>
        </w:rPr>
      </w:pPr>
      <w:r>
        <w:rPr>
          <w:rFonts w:ascii="Arial" w:hAnsi="Arial" w:cs="Arial"/>
          <w:sz w:val="19"/>
          <w:szCs w:val="19"/>
        </w:rPr>
        <w:t>27 Feb</w:t>
      </w:r>
      <w:r w:rsidR="00A56AE6">
        <w:rPr>
          <w:rFonts w:ascii="Arial" w:hAnsi="Arial" w:cs="Browallia New"/>
          <w:sz w:val="19"/>
          <w:lang w:bidi="th-TH"/>
        </w:rPr>
        <w:t>ruary</w:t>
      </w:r>
      <w:r w:rsidR="009F4770" w:rsidRPr="00907C01">
        <w:rPr>
          <w:rFonts w:ascii="Arial" w:hAnsi="Arial" w:cs="Arial"/>
          <w:sz w:val="19"/>
          <w:szCs w:val="19"/>
        </w:rPr>
        <w:t xml:space="preserve"> 2020</w:t>
      </w:r>
    </w:p>
    <w:p w14:paraId="22532828" w14:textId="77777777" w:rsidR="002C691D" w:rsidRPr="002C691D" w:rsidRDefault="002C691D" w:rsidP="00AA3271">
      <w:pPr>
        <w:pStyle w:val="BodyText"/>
        <w:spacing w:after="0" w:line="360" w:lineRule="auto"/>
        <w:rPr>
          <w:lang w:val="en-US"/>
        </w:rPr>
      </w:pPr>
    </w:p>
    <w:sectPr w:rsidR="002C691D" w:rsidRPr="002C691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1F970" w14:textId="77777777" w:rsidR="00457592" w:rsidRDefault="00457592">
      <w:r>
        <w:separator/>
      </w:r>
    </w:p>
  </w:endnote>
  <w:endnote w:type="continuationSeparator" w:id="0">
    <w:p w14:paraId="6F8F4787" w14:textId="77777777" w:rsidR="00457592" w:rsidRDefault="00457592">
      <w:r>
        <w:continuationSeparator/>
      </w:r>
    </w:p>
  </w:endnote>
  <w:endnote w:type="continuationNotice" w:id="1">
    <w:p w14:paraId="56559775" w14:textId="77777777" w:rsidR="00B123DB" w:rsidRDefault="00B12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48590" w14:textId="77777777" w:rsidR="00457592" w:rsidRDefault="00457592">
      <w:bookmarkStart w:id="0" w:name="_Hlk482348182"/>
      <w:bookmarkEnd w:id="0"/>
      <w:r>
        <w:separator/>
      </w:r>
    </w:p>
  </w:footnote>
  <w:footnote w:type="continuationSeparator" w:id="0">
    <w:p w14:paraId="4334CE91" w14:textId="77777777" w:rsidR="00457592" w:rsidRDefault="00457592">
      <w:r>
        <w:continuationSeparator/>
      </w:r>
    </w:p>
  </w:footnote>
  <w:footnote w:type="continuationNotice" w:id="1">
    <w:p w14:paraId="1A0B9752" w14:textId="77777777" w:rsidR="00B123DB" w:rsidRDefault="00B123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1338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0C80" w14:textId="77777777" w:rsidR="002313F0" w:rsidRDefault="002313F0" w:rsidP="00D96128">
    <w:pPr>
      <w:pStyle w:val="Header"/>
      <w:jc w:val="right"/>
      <w:rPr>
        <w:noProof/>
        <w:lang w:eastAsia="en-GB" w:bidi="th-TH"/>
      </w:rPr>
    </w:pPr>
  </w:p>
  <w:p w14:paraId="741C2883" w14:textId="6716561A" w:rsidR="00B63D0E" w:rsidRDefault="00B63D0E" w:rsidP="00D96128">
    <w:pPr>
      <w:pStyle w:val="Header"/>
      <w:jc w:val="right"/>
    </w:pPr>
  </w:p>
  <w:p w14:paraId="774B1B4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DC2F6" w14:textId="77777777" w:rsidR="00D15EA5" w:rsidRDefault="00D15EA5" w:rsidP="004678A7">
    <w:pPr>
      <w:pStyle w:val="Header"/>
      <w:tabs>
        <w:tab w:val="clear" w:pos="8562"/>
        <w:tab w:val="left" w:pos="5328"/>
      </w:tabs>
      <w:spacing w:after="1320"/>
    </w:pPr>
  </w:p>
  <w:p w14:paraId="6E6D3D91" w14:textId="42829CCC" w:rsidR="00D460E7" w:rsidRPr="004678A7" w:rsidRDefault="002A4DE7" w:rsidP="00801A1C">
    <w:pPr>
      <w:pStyle w:val="Header"/>
      <w:tabs>
        <w:tab w:val="clear" w:pos="8562"/>
        <w:tab w:val="left" w:pos="5328"/>
      </w:tabs>
      <w:spacing w:line="360" w:lineRule="auto"/>
      <w:rPr>
        <w:sz w:val="26"/>
        <w:szCs w:val="26"/>
      </w:rPr>
    </w:pPr>
    <w:r w:rsidRPr="002A4DE7">
      <w:t xml:space="preserve"> </w:t>
    </w:r>
    <w:r w:rsidRPr="004678A7">
      <w:rPr>
        <w:noProof/>
        <w:color w:val="auto"/>
        <w:sz w:val="26"/>
        <w:szCs w:val="26"/>
        <w:lang w:eastAsia="en-GB"/>
      </w:rPr>
      <w:t>INDEPENDENT AUDITOR</w:t>
    </w:r>
    <w:r w:rsidR="00D42B48" w:rsidRPr="004678A7">
      <w:rPr>
        <w:noProof/>
        <w:color w:val="auto"/>
        <w:sz w:val="26"/>
        <w:szCs w:val="26"/>
        <w:lang w:eastAsia="en-GB"/>
      </w:rPr>
      <w:t>’S REPORT</w:t>
    </w:r>
    <w:r w:rsidR="006932D7" w:rsidRPr="004678A7">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8"/>
  </w:num>
  <w:num w:numId="9">
    <w:abstractNumId w:val="5"/>
  </w:num>
  <w:num w:numId="10">
    <w:abstractNumId w:val="17"/>
  </w:num>
  <w:num w:numId="11">
    <w:abstractNumId w:val="15"/>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7"/>
  </w:num>
  <w:num w:numId="19">
    <w:abstractNumId w:val="15"/>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11"/>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723F7"/>
    <w:rsid w:val="00074485"/>
    <w:rsid w:val="00075CA7"/>
    <w:rsid w:val="000828F1"/>
    <w:rsid w:val="00082F59"/>
    <w:rsid w:val="00094333"/>
    <w:rsid w:val="00095493"/>
    <w:rsid w:val="00097FAB"/>
    <w:rsid w:val="000B65E3"/>
    <w:rsid w:val="000B7090"/>
    <w:rsid w:val="000D653F"/>
    <w:rsid w:val="000E52A0"/>
    <w:rsid w:val="000E52CE"/>
    <w:rsid w:val="000F3AAB"/>
    <w:rsid w:val="000F6E25"/>
    <w:rsid w:val="001011DF"/>
    <w:rsid w:val="001112DC"/>
    <w:rsid w:val="00112B69"/>
    <w:rsid w:val="001316D3"/>
    <w:rsid w:val="00134A05"/>
    <w:rsid w:val="001554CD"/>
    <w:rsid w:val="00155A91"/>
    <w:rsid w:val="001613E2"/>
    <w:rsid w:val="00161AD2"/>
    <w:rsid w:val="0016459D"/>
    <w:rsid w:val="00167017"/>
    <w:rsid w:val="00180D69"/>
    <w:rsid w:val="0019210D"/>
    <w:rsid w:val="00197050"/>
    <w:rsid w:val="001A218C"/>
    <w:rsid w:val="001A3BFB"/>
    <w:rsid w:val="001A3C20"/>
    <w:rsid w:val="001A40B3"/>
    <w:rsid w:val="001B198C"/>
    <w:rsid w:val="001B292A"/>
    <w:rsid w:val="001B7388"/>
    <w:rsid w:val="001B7968"/>
    <w:rsid w:val="001C0756"/>
    <w:rsid w:val="001C2695"/>
    <w:rsid w:val="001D2302"/>
    <w:rsid w:val="001D7BB3"/>
    <w:rsid w:val="001E12A6"/>
    <w:rsid w:val="001E2634"/>
    <w:rsid w:val="001E498F"/>
    <w:rsid w:val="001E75EA"/>
    <w:rsid w:val="0022518C"/>
    <w:rsid w:val="002313F0"/>
    <w:rsid w:val="00237A7E"/>
    <w:rsid w:val="00241F16"/>
    <w:rsid w:val="00244A72"/>
    <w:rsid w:val="00247969"/>
    <w:rsid w:val="00247FA0"/>
    <w:rsid w:val="0026182A"/>
    <w:rsid w:val="00276A19"/>
    <w:rsid w:val="00277EBE"/>
    <w:rsid w:val="002838FB"/>
    <w:rsid w:val="00285249"/>
    <w:rsid w:val="00293824"/>
    <w:rsid w:val="002A252E"/>
    <w:rsid w:val="002A4DE7"/>
    <w:rsid w:val="002C623D"/>
    <w:rsid w:val="002C691D"/>
    <w:rsid w:val="002C729C"/>
    <w:rsid w:val="002D5A0F"/>
    <w:rsid w:val="002D6E25"/>
    <w:rsid w:val="002E02F4"/>
    <w:rsid w:val="002E7B39"/>
    <w:rsid w:val="002E7F1E"/>
    <w:rsid w:val="002F26F6"/>
    <w:rsid w:val="002F2DEB"/>
    <w:rsid w:val="002F3903"/>
    <w:rsid w:val="002F4A52"/>
    <w:rsid w:val="002F7D90"/>
    <w:rsid w:val="0030026A"/>
    <w:rsid w:val="00305173"/>
    <w:rsid w:val="00321A76"/>
    <w:rsid w:val="00331283"/>
    <w:rsid w:val="00334C98"/>
    <w:rsid w:val="00335E5B"/>
    <w:rsid w:val="00341F01"/>
    <w:rsid w:val="00354F5D"/>
    <w:rsid w:val="00365072"/>
    <w:rsid w:val="00365ECE"/>
    <w:rsid w:val="003744B8"/>
    <w:rsid w:val="003744DA"/>
    <w:rsid w:val="00384904"/>
    <w:rsid w:val="003B4CCD"/>
    <w:rsid w:val="003B4DED"/>
    <w:rsid w:val="003B6FC6"/>
    <w:rsid w:val="003C12C5"/>
    <w:rsid w:val="003C27EF"/>
    <w:rsid w:val="003C32E9"/>
    <w:rsid w:val="003C3898"/>
    <w:rsid w:val="003C4385"/>
    <w:rsid w:val="003D2605"/>
    <w:rsid w:val="003D64D6"/>
    <w:rsid w:val="003E034A"/>
    <w:rsid w:val="003E3E21"/>
    <w:rsid w:val="003F22AF"/>
    <w:rsid w:val="003F28FF"/>
    <w:rsid w:val="00416281"/>
    <w:rsid w:val="00422353"/>
    <w:rsid w:val="00426915"/>
    <w:rsid w:val="00433F63"/>
    <w:rsid w:val="00435788"/>
    <w:rsid w:val="004359E6"/>
    <w:rsid w:val="00443CE3"/>
    <w:rsid w:val="00452E7B"/>
    <w:rsid w:val="004546FA"/>
    <w:rsid w:val="00457592"/>
    <w:rsid w:val="00462C56"/>
    <w:rsid w:val="004658B7"/>
    <w:rsid w:val="004678A7"/>
    <w:rsid w:val="00481FE7"/>
    <w:rsid w:val="0048532C"/>
    <w:rsid w:val="0049103F"/>
    <w:rsid w:val="004A0DFE"/>
    <w:rsid w:val="004A3C62"/>
    <w:rsid w:val="004C0971"/>
    <w:rsid w:val="004C0C25"/>
    <w:rsid w:val="004C2111"/>
    <w:rsid w:val="004C732E"/>
    <w:rsid w:val="004D20AE"/>
    <w:rsid w:val="004D3578"/>
    <w:rsid w:val="004E0134"/>
    <w:rsid w:val="004F1A16"/>
    <w:rsid w:val="004F207F"/>
    <w:rsid w:val="004F334D"/>
    <w:rsid w:val="004F5D91"/>
    <w:rsid w:val="00500033"/>
    <w:rsid w:val="005070FA"/>
    <w:rsid w:val="0050773A"/>
    <w:rsid w:val="00507D9C"/>
    <w:rsid w:val="00512DC9"/>
    <w:rsid w:val="0051334A"/>
    <w:rsid w:val="0052186A"/>
    <w:rsid w:val="005259C2"/>
    <w:rsid w:val="005321DA"/>
    <w:rsid w:val="00533596"/>
    <w:rsid w:val="00541B5E"/>
    <w:rsid w:val="00547541"/>
    <w:rsid w:val="00551365"/>
    <w:rsid w:val="005536DC"/>
    <w:rsid w:val="005627FF"/>
    <w:rsid w:val="00577D61"/>
    <w:rsid w:val="00580C9E"/>
    <w:rsid w:val="005822AC"/>
    <w:rsid w:val="00592973"/>
    <w:rsid w:val="005B06A1"/>
    <w:rsid w:val="005B405A"/>
    <w:rsid w:val="005C01CE"/>
    <w:rsid w:val="005C0468"/>
    <w:rsid w:val="005C2CCB"/>
    <w:rsid w:val="005C5F4C"/>
    <w:rsid w:val="005C6479"/>
    <w:rsid w:val="005C69FD"/>
    <w:rsid w:val="005D7025"/>
    <w:rsid w:val="005E205F"/>
    <w:rsid w:val="005E2D67"/>
    <w:rsid w:val="005E3502"/>
    <w:rsid w:val="005E5578"/>
    <w:rsid w:val="005F4D62"/>
    <w:rsid w:val="00610ED7"/>
    <w:rsid w:val="00617036"/>
    <w:rsid w:val="00620CE3"/>
    <w:rsid w:val="00621086"/>
    <w:rsid w:val="00627A5F"/>
    <w:rsid w:val="006365A1"/>
    <w:rsid w:val="00636AA2"/>
    <w:rsid w:val="00636DC1"/>
    <w:rsid w:val="00640697"/>
    <w:rsid w:val="00664C75"/>
    <w:rsid w:val="00666764"/>
    <w:rsid w:val="0066694B"/>
    <w:rsid w:val="00667DB6"/>
    <w:rsid w:val="006771E8"/>
    <w:rsid w:val="00677C01"/>
    <w:rsid w:val="00681096"/>
    <w:rsid w:val="00683CC7"/>
    <w:rsid w:val="00692CA5"/>
    <w:rsid w:val="006932D7"/>
    <w:rsid w:val="00693BF5"/>
    <w:rsid w:val="006B06A2"/>
    <w:rsid w:val="006B52B9"/>
    <w:rsid w:val="006B5499"/>
    <w:rsid w:val="006C3D37"/>
    <w:rsid w:val="006C6376"/>
    <w:rsid w:val="006D6FF5"/>
    <w:rsid w:val="006F079C"/>
    <w:rsid w:val="006F1B19"/>
    <w:rsid w:val="006F29ED"/>
    <w:rsid w:val="006F4F77"/>
    <w:rsid w:val="0070147C"/>
    <w:rsid w:val="00703062"/>
    <w:rsid w:val="00704808"/>
    <w:rsid w:val="00714FD6"/>
    <w:rsid w:val="007265F7"/>
    <w:rsid w:val="007312CE"/>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D41A1"/>
    <w:rsid w:val="007F12B7"/>
    <w:rsid w:val="00801A1C"/>
    <w:rsid w:val="008033D0"/>
    <w:rsid w:val="00803FB6"/>
    <w:rsid w:val="008059EF"/>
    <w:rsid w:val="008128F7"/>
    <w:rsid w:val="00812938"/>
    <w:rsid w:val="00827B71"/>
    <w:rsid w:val="00830DAC"/>
    <w:rsid w:val="0083134C"/>
    <w:rsid w:val="00832F51"/>
    <w:rsid w:val="00843100"/>
    <w:rsid w:val="00847054"/>
    <w:rsid w:val="0085024A"/>
    <w:rsid w:val="00850F25"/>
    <w:rsid w:val="008534AA"/>
    <w:rsid w:val="0086068B"/>
    <w:rsid w:val="008679E9"/>
    <w:rsid w:val="008719C2"/>
    <w:rsid w:val="008723A7"/>
    <w:rsid w:val="00884C08"/>
    <w:rsid w:val="00884FF7"/>
    <w:rsid w:val="00893022"/>
    <w:rsid w:val="00894ACE"/>
    <w:rsid w:val="008A0987"/>
    <w:rsid w:val="008B19D9"/>
    <w:rsid w:val="008B1FD3"/>
    <w:rsid w:val="008B204B"/>
    <w:rsid w:val="008C1063"/>
    <w:rsid w:val="008C49AE"/>
    <w:rsid w:val="008C59F7"/>
    <w:rsid w:val="008E7687"/>
    <w:rsid w:val="008F0E3C"/>
    <w:rsid w:val="008F11FA"/>
    <w:rsid w:val="008F33AE"/>
    <w:rsid w:val="008F4ACA"/>
    <w:rsid w:val="00907C01"/>
    <w:rsid w:val="00912F98"/>
    <w:rsid w:val="00917FBB"/>
    <w:rsid w:val="009219CA"/>
    <w:rsid w:val="009223D3"/>
    <w:rsid w:val="0092517E"/>
    <w:rsid w:val="00931D7A"/>
    <w:rsid w:val="00935D8D"/>
    <w:rsid w:val="009413E9"/>
    <w:rsid w:val="00942FE8"/>
    <w:rsid w:val="00957E70"/>
    <w:rsid w:val="00970DAB"/>
    <w:rsid w:val="00971EA6"/>
    <w:rsid w:val="00972FF6"/>
    <w:rsid w:val="0097321D"/>
    <w:rsid w:val="00992531"/>
    <w:rsid w:val="00995CD5"/>
    <w:rsid w:val="009A1787"/>
    <w:rsid w:val="009A4085"/>
    <w:rsid w:val="009A4F5A"/>
    <w:rsid w:val="009A5B1E"/>
    <w:rsid w:val="009B1F44"/>
    <w:rsid w:val="009B33A7"/>
    <w:rsid w:val="009B4573"/>
    <w:rsid w:val="009C002A"/>
    <w:rsid w:val="009E278C"/>
    <w:rsid w:val="009F4770"/>
    <w:rsid w:val="009F6EDC"/>
    <w:rsid w:val="00A00D35"/>
    <w:rsid w:val="00A035CE"/>
    <w:rsid w:val="00A0537F"/>
    <w:rsid w:val="00A0602E"/>
    <w:rsid w:val="00A06C1F"/>
    <w:rsid w:val="00A07FFA"/>
    <w:rsid w:val="00A11944"/>
    <w:rsid w:val="00A11FB4"/>
    <w:rsid w:val="00A1550B"/>
    <w:rsid w:val="00A2125E"/>
    <w:rsid w:val="00A33260"/>
    <w:rsid w:val="00A35782"/>
    <w:rsid w:val="00A362F9"/>
    <w:rsid w:val="00A43EE6"/>
    <w:rsid w:val="00A56AE6"/>
    <w:rsid w:val="00A60F49"/>
    <w:rsid w:val="00A61E15"/>
    <w:rsid w:val="00A62910"/>
    <w:rsid w:val="00A6614A"/>
    <w:rsid w:val="00A66F91"/>
    <w:rsid w:val="00A70229"/>
    <w:rsid w:val="00A918D1"/>
    <w:rsid w:val="00A93A9A"/>
    <w:rsid w:val="00A94C83"/>
    <w:rsid w:val="00AA082C"/>
    <w:rsid w:val="00AA3271"/>
    <w:rsid w:val="00AA5C16"/>
    <w:rsid w:val="00AC31D4"/>
    <w:rsid w:val="00AC6098"/>
    <w:rsid w:val="00AD1F49"/>
    <w:rsid w:val="00AE2BF6"/>
    <w:rsid w:val="00AE3370"/>
    <w:rsid w:val="00AE64CA"/>
    <w:rsid w:val="00AF7092"/>
    <w:rsid w:val="00B123DB"/>
    <w:rsid w:val="00B1324D"/>
    <w:rsid w:val="00B157E2"/>
    <w:rsid w:val="00B24A45"/>
    <w:rsid w:val="00B25B92"/>
    <w:rsid w:val="00B26948"/>
    <w:rsid w:val="00B34D51"/>
    <w:rsid w:val="00B36A0E"/>
    <w:rsid w:val="00B36BA1"/>
    <w:rsid w:val="00B405AE"/>
    <w:rsid w:val="00B40D67"/>
    <w:rsid w:val="00B43C45"/>
    <w:rsid w:val="00B4719E"/>
    <w:rsid w:val="00B55EE8"/>
    <w:rsid w:val="00B56E6C"/>
    <w:rsid w:val="00B63D0E"/>
    <w:rsid w:val="00B77C4C"/>
    <w:rsid w:val="00B8097F"/>
    <w:rsid w:val="00B83039"/>
    <w:rsid w:val="00B878E1"/>
    <w:rsid w:val="00BA3F68"/>
    <w:rsid w:val="00BA5B00"/>
    <w:rsid w:val="00BB1A07"/>
    <w:rsid w:val="00BB1BD6"/>
    <w:rsid w:val="00BB6DAD"/>
    <w:rsid w:val="00BB7346"/>
    <w:rsid w:val="00BC1555"/>
    <w:rsid w:val="00BC60A9"/>
    <w:rsid w:val="00BE0C8A"/>
    <w:rsid w:val="00BE334D"/>
    <w:rsid w:val="00BE4988"/>
    <w:rsid w:val="00BF1C24"/>
    <w:rsid w:val="00BF5E73"/>
    <w:rsid w:val="00BF6A63"/>
    <w:rsid w:val="00BF736D"/>
    <w:rsid w:val="00C06939"/>
    <w:rsid w:val="00C06CE7"/>
    <w:rsid w:val="00C21E3B"/>
    <w:rsid w:val="00C35B1A"/>
    <w:rsid w:val="00C41C7D"/>
    <w:rsid w:val="00C61224"/>
    <w:rsid w:val="00C63023"/>
    <w:rsid w:val="00C63743"/>
    <w:rsid w:val="00C64029"/>
    <w:rsid w:val="00C741A5"/>
    <w:rsid w:val="00C76C6C"/>
    <w:rsid w:val="00C80EC5"/>
    <w:rsid w:val="00C82C87"/>
    <w:rsid w:val="00C86BB9"/>
    <w:rsid w:val="00C8772C"/>
    <w:rsid w:val="00CA43FD"/>
    <w:rsid w:val="00CB18EB"/>
    <w:rsid w:val="00CB441E"/>
    <w:rsid w:val="00CC0C19"/>
    <w:rsid w:val="00CC39AB"/>
    <w:rsid w:val="00CC72E9"/>
    <w:rsid w:val="00CD252E"/>
    <w:rsid w:val="00CD25C2"/>
    <w:rsid w:val="00CD31A1"/>
    <w:rsid w:val="00CE24E5"/>
    <w:rsid w:val="00CE41DB"/>
    <w:rsid w:val="00CE4D96"/>
    <w:rsid w:val="00D078C4"/>
    <w:rsid w:val="00D15EA5"/>
    <w:rsid w:val="00D2100B"/>
    <w:rsid w:val="00D304C7"/>
    <w:rsid w:val="00D3089E"/>
    <w:rsid w:val="00D31D7A"/>
    <w:rsid w:val="00D33E60"/>
    <w:rsid w:val="00D3699C"/>
    <w:rsid w:val="00D42B48"/>
    <w:rsid w:val="00D460E7"/>
    <w:rsid w:val="00D63ABC"/>
    <w:rsid w:val="00D65194"/>
    <w:rsid w:val="00D675F1"/>
    <w:rsid w:val="00D73B96"/>
    <w:rsid w:val="00D73C81"/>
    <w:rsid w:val="00D80807"/>
    <w:rsid w:val="00D86917"/>
    <w:rsid w:val="00D92F9A"/>
    <w:rsid w:val="00D9427D"/>
    <w:rsid w:val="00D96128"/>
    <w:rsid w:val="00DA29DD"/>
    <w:rsid w:val="00DA36EE"/>
    <w:rsid w:val="00DA452E"/>
    <w:rsid w:val="00DA5128"/>
    <w:rsid w:val="00DB1EC0"/>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57D06"/>
    <w:rsid w:val="00E62754"/>
    <w:rsid w:val="00E64D2D"/>
    <w:rsid w:val="00E82BE1"/>
    <w:rsid w:val="00E86B53"/>
    <w:rsid w:val="00E9110B"/>
    <w:rsid w:val="00EA2B6F"/>
    <w:rsid w:val="00EB3478"/>
    <w:rsid w:val="00EB4B39"/>
    <w:rsid w:val="00EB6FE3"/>
    <w:rsid w:val="00ED1796"/>
    <w:rsid w:val="00EE0F65"/>
    <w:rsid w:val="00EE3A81"/>
    <w:rsid w:val="00F246A1"/>
    <w:rsid w:val="00F37917"/>
    <w:rsid w:val="00F52B8A"/>
    <w:rsid w:val="00F53F57"/>
    <w:rsid w:val="00F5513E"/>
    <w:rsid w:val="00F62A27"/>
    <w:rsid w:val="00F62E56"/>
    <w:rsid w:val="00F635C8"/>
    <w:rsid w:val="00F63F3F"/>
    <w:rsid w:val="00F66FA5"/>
    <w:rsid w:val="00F71678"/>
    <w:rsid w:val="00F730E3"/>
    <w:rsid w:val="00F755E9"/>
    <w:rsid w:val="00F875E0"/>
    <w:rsid w:val="00F909CD"/>
    <w:rsid w:val="00F974D1"/>
    <w:rsid w:val="00FA16E0"/>
    <w:rsid w:val="00FB4933"/>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1726221"/>
  <w15:docId w15:val="{8564E378-537C-4DD2-8AEF-FC7C4918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1">
    <w:name w:val="Grid Table 1 Light1"/>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1">
    <w:name w:val="Grid Table 2 - Accent 21"/>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1">
    <w:name w:val="Grid Table 2 - Accent 31"/>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1">
    <w:name w:val="Grid Table 2 - Accent 41"/>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1">
    <w:name w:val="Grid Table 2 - Accent 51"/>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1">
    <w:name w:val="Grid Table 2 - Accent 61"/>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1">
    <w:name w:val="Grid Table 31"/>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1">
    <w:name w:val="Grid Table 3 - Accent 21"/>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1">
    <w:name w:val="Grid Table 3 - Accent 31"/>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1">
    <w:name w:val="Grid Table 3 - Accent 41"/>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1">
    <w:name w:val="Grid Table 3 - Accent 51"/>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1">
    <w:name w:val="Grid Table 3 - Accent 61"/>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1">
    <w:name w:val="Grid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1">
    <w:name w:val="Grid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1">
    <w:name w:val="Grid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1">
    <w:name w:val="Grid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1">
    <w:name w:val="Grid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1">
    <w:name w:val="Grid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1">
    <w:name w:val="Grid Table 5 Dark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1">
    <w:name w:val="Grid Table 5 Dark - Accent 2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1">
    <w:name w:val="Grid Table 5 Dark - Accent 3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1">
    <w:name w:val="Grid Table 5 Dark - Accent 4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1">
    <w:name w:val="Grid Table 5 Dark - Accent 5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1">
    <w:name w:val="Grid Table 5 Dark - Accent 6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1">
    <w:name w:val="Grid Table 6 Colorful1"/>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1">
    <w:name w:val="Grid Table 6 Colorful - Accent 21"/>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1">
    <w:name w:val="Grid Table 6 Colorful - Accent 31"/>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1">
    <w:name w:val="Grid Table 6 Colorful - Accent 41"/>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1">
    <w:name w:val="Grid Table 6 Colorful - Accent 51"/>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1">
    <w:name w:val="Grid Table 6 Colorful - Accent 61"/>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1">
    <w:name w:val="Grid Table 7 Colorful1"/>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1">
    <w:name w:val="Grid Table 7 Colorful - Accent 21"/>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1">
    <w:name w:val="Grid Table 7 Colorful - Accent 31"/>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1">
    <w:name w:val="Grid Table 7 Colorful - Accent 41"/>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1">
    <w:name w:val="Grid Table 7 Colorful - Accent 51"/>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1">
    <w:name w:val="Grid Table 7 Colorful - Accent 61"/>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1">
    <w:name w:val="List Table 1 Light1"/>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1">
    <w:name w:val="List Table 1 Light - Accent 21"/>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1">
    <w:name w:val="List Table 1 Light - Accent 31"/>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1">
    <w:name w:val="List Table 1 Light - Accent 41"/>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1">
    <w:name w:val="List Table 1 Light - Accent 51"/>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1">
    <w:name w:val="List Table 1 Light - Accent 61"/>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1">
    <w:name w:val="List Table 21"/>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1">
    <w:name w:val="List Table 2 - Accent 21"/>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1">
    <w:name w:val="List Table 2 - Accent 31"/>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1">
    <w:name w:val="List Table 2 - Accent 41"/>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1">
    <w:name w:val="List Table 2 - Accent 51"/>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1">
    <w:name w:val="List Table 2 - Accent 61"/>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1">
    <w:name w:val="List Table 31"/>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1">
    <w:name w:val="List Table 3 - Accent 21"/>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1">
    <w:name w:val="List Table 3 - Accent 31"/>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1">
    <w:name w:val="List Table 3 - Accent 41"/>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1">
    <w:name w:val="List Table 3 - Accent 51"/>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1">
    <w:name w:val="List Table 3 - Accent 61"/>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1">
    <w:name w:val="List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1">
    <w:name w:val="List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1">
    <w:name w:val="List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1">
    <w:name w:val="List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1">
    <w:name w:val="List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1">
    <w:name w:val="List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1">
    <w:name w:val="List Table 5 Dark1"/>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1">
    <w:name w:val="List Table 6 Colorful - Accent 21"/>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1">
    <w:name w:val="List Table 6 Colorful - Accent 31"/>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1">
    <w:name w:val="List Table 6 Colorful - Accent 41"/>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1">
    <w:name w:val="List Table 6 Colorful - Accent 51"/>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1">
    <w:name w:val="List Table 6 Colorful - Accent 61"/>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1">
    <w:name w:val="List Table 7 Colorful1"/>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1">
    <w:name w:val="Plain Table 1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91D"/>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92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3012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85426153">
      <w:bodyDiv w:val="1"/>
      <w:marLeft w:val="0"/>
      <w:marRight w:val="0"/>
      <w:marTop w:val="0"/>
      <w:marBottom w:val="0"/>
      <w:divBdr>
        <w:top w:val="none" w:sz="0" w:space="0" w:color="auto"/>
        <w:left w:val="none" w:sz="0" w:space="0" w:color="auto"/>
        <w:bottom w:val="none" w:sz="0" w:space="0" w:color="auto"/>
        <w:right w:val="none" w:sz="0" w:space="0" w:color="auto"/>
      </w:divBdr>
    </w:div>
    <w:div w:id="50478546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052981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4271716">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39637868">
      <w:bodyDiv w:val="1"/>
      <w:marLeft w:val="0"/>
      <w:marRight w:val="0"/>
      <w:marTop w:val="0"/>
      <w:marBottom w:val="0"/>
      <w:divBdr>
        <w:top w:val="none" w:sz="0" w:space="0" w:color="auto"/>
        <w:left w:val="none" w:sz="0" w:space="0" w:color="auto"/>
        <w:bottom w:val="none" w:sz="0" w:space="0" w:color="auto"/>
        <w:right w:val="none" w:sz="0" w:space="0" w:color="auto"/>
      </w:divBdr>
    </w:div>
    <w:div w:id="1621447965">
      <w:bodyDiv w:val="1"/>
      <w:marLeft w:val="0"/>
      <w:marRight w:val="0"/>
      <w:marTop w:val="0"/>
      <w:marBottom w:val="0"/>
      <w:divBdr>
        <w:top w:val="none" w:sz="0" w:space="0" w:color="auto"/>
        <w:left w:val="none" w:sz="0" w:space="0" w:color="auto"/>
        <w:bottom w:val="none" w:sz="0" w:space="0" w:color="auto"/>
        <w:right w:val="none" w:sz="0" w:space="0" w:color="auto"/>
      </w:divBdr>
      <w:divsChild>
        <w:div w:id="28651285">
          <w:marLeft w:val="0"/>
          <w:marRight w:val="0"/>
          <w:marTop w:val="0"/>
          <w:marBottom w:val="0"/>
          <w:divBdr>
            <w:top w:val="none" w:sz="0" w:space="0" w:color="auto"/>
            <w:left w:val="none" w:sz="0" w:space="0" w:color="auto"/>
            <w:bottom w:val="none" w:sz="0" w:space="0" w:color="auto"/>
            <w:right w:val="none" w:sz="0" w:space="0" w:color="auto"/>
          </w:divBdr>
        </w:div>
        <w:div w:id="1022050849">
          <w:marLeft w:val="0"/>
          <w:marRight w:val="0"/>
          <w:marTop w:val="0"/>
          <w:marBottom w:val="0"/>
          <w:divBdr>
            <w:top w:val="none" w:sz="0" w:space="0" w:color="auto"/>
            <w:left w:val="none" w:sz="0" w:space="0" w:color="auto"/>
            <w:bottom w:val="none" w:sz="0" w:space="0" w:color="auto"/>
            <w:right w:val="none" w:sz="0" w:space="0" w:color="auto"/>
          </w:divBdr>
        </w:div>
        <w:div w:id="2005476672">
          <w:marLeft w:val="0"/>
          <w:marRight w:val="0"/>
          <w:marTop w:val="0"/>
          <w:marBottom w:val="0"/>
          <w:divBdr>
            <w:top w:val="none" w:sz="0" w:space="0" w:color="auto"/>
            <w:left w:val="none" w:sz="0" w:space="0" w:color="auto"/>
            <w:bottom w:val="none" w:sz="0" w:space="0" w:color="auto"/>
            <w:right w:val="none" w:sz="0" w:space="0" w:color="auto"/>
          </w:divBdr>
        </w:div>
        <w:div w:id="511532841">
          <w:marLeft w:val="0"/>
          <w:marRight w:val="0"/>
          <w:marTop w:val="0"/>
          <w:marBottom w:val="0"/>
          <w:divBdr>
            <w:top w:val="none" w:sz="0" w:space="0" w:color="auto"/>
            <w:left w:val="none" w:sz="0" w:space="0" w:color="auto"/>
            <w:bottom w:val="none" w:sz="0" w:space="0" w:color="auto"/>
            <w:right w:val="none" w:sz="0" w:space="0" w:color="auto"/>
          </w:divBdr>
        </w:div>
        <w:div w:id="1108963653">
          <w:marLeft w:val="0"/>
          <w:marRight w:val="0"/>
          <w:marTop w:val="0"/>
          <w:marBottom w:val="0"/>
          <w:divBdr>
            <w:top w:val="none" w:sz="0" w:space="0" w:color="auto"/>
            <w:left w:val="none" w:sz="0" w:space="0" w:color="auto"/>
            <w:bottom w:val="none" w:sz="0" w:space="0" w:color="auto"/>
            <w:right w:val="none" w:sz="0" w:space="0" w:color="auto"/>
          </w:divBdr>
        </w:div>
        <w:div w:id="45028237">
          <w:marLeft w:val="0"/>
          <w:marRight w:val="0"/>
          <w:marTop w:val="0"/>
          <w:marBottom w:val="0"/>
          <w:divBdr>
            <w:top w:val="none" w:sz="0" w:space="0" w:color="auto"/>
            <w:left w:val="none" w:sz="0" w:space="0" w:color="auto"/>
            <w:bottom w:val="none" w:sz="0" w:space="0" w:color="auto"/>
            <w:right w:val="none" w:sz="0" w:space="0" w:color="auto"/>
          </w:divBdr>
        </w:div>
        <w:div w:id="307245389">
          <w:marLeft w:val="0"/>
          <w:marRight w:val="0"/>
          <w:marTop w:val="0"/>
          <w:marBottom w:val="0"/>
          <w:divBdr>
            <w:top w:val="none" w:sz="0" w:space="0" w:color="auto"/>
            <w:left w:val="none" w:sz="0" w:space="0" w:color="auto"/>
            <w:bottom w:val="none" w:sz="0" w:space="0" w:color="auto"/>
            <w:right w:val="none" w:sz="0" w:space="0" w:color="auto"/>
          </w:divBdr>
        </w:div>
        <w:div w:id="1537229786">
          <w:marLeft w:val="0"/>
          <w:marRight w:val="0"/>
          <w:marTop w:val="0"/>
          <w:marBottom w:val="0"/>
          <w:divBdr>
            <w:top w:val="none" w:sz="0" w:space="0" w:color="auto"/>
            <w:left w:val="none" w:sz="0" w:space="0" w:color="auto"/>
            <w:bottom w:val="none" w:sz="0" w:space="0" w:color="auto"/>
            <w:right w:val="none" w:sz="0" w:space="0" w:color="auto"/>
          </w:divBdr>
        </w:div>
        <w:div w:id="519515549">
          <w:marLeft w:val="0"/>
          <w:marRight w:val="0"/>
          <w:marTop w:val="0"/>
          <w:marBottom w:val="0"/>
          <w:divBdr>
            <w:top w:val="none" w:sz="0" w:space="0" w:color="auto"/>
            <w:left w:val="none" w:sz="0" w:space="0" w:color="auto"/>
            <w:bottom w:val="none" w:sz="0" w:space="0" w:color="auto"/>
            <w:right w:val="none" w:sz="0" w:space="0" w:color="auto"/>
          </w:divBdr>
        </w:div>
        <w:div w:id="2121558484">
          <w:marLeft w:val="0"/>
          <w:marRight w:val="0"/>
          <w:marTop w:val="0"/>
          <w:marBottom w:val="0"/>
          <w:divBdr>
            <w:top w:val="none" w:sz="0" w:space="0" w:color="auto"/>
            <w:left w:val="none" w:sz="0" w:space="0" w:color="auto"/>
            <w:bottom w:val="none" w:sz="0" w:space="0" w:color="auto"/>
            <w:right w:val="none" w:sz="0" w:space="0" w:color="auto"/>
          </w:divBdr>
        </w:div>
        <w:div w:id="449594178">
          <w:marLeft w:val="0"/>
          <w:marRight w:val="0"/>
          <w:marTop w:val="0"/>
          <w:marBottom w:val="0"/>
          <w:divBdr>
            <w:top w:val="none" w:sz="0" w:space="0" w:color="auto"/>
            <w:left w:val="none" w:sz="0" w:space="0" w:color="auto"/>
            <w:bottom w:val="none" w:sz="0" w:space="0" w:color="auto"/>
            <w:right w:val="none" w:sz="0" w:space="0" w:color="auto"/>
          </w:divBdr>
        </w:div>
      </w:divsChild>
    </w:div>
    <w:div w:id="1704094357">
      <w:bodyDiv w:val="1"/>
      <w:marLeft w:val="0"/>
      <w:marRight w:val="0"/>
      <w:marTop w:val="0"/>
      <w:marBottom w:val="0"/>
      <w:divBdr>
        <w:top w:val="none" w:sz="0" w:space="0" w:color="auto"/>
        <w:left w:val="none" w:sz="0" w:space="0" w:color="auto"/>
        <w:bottom w:val="none" w:sz="0" w:space="0" w:color="auto"/>
        <w:right w:val="none" w:sz="0" w:space="0" w:color="auto"/>
      </w:divBdr>
    </w:div>
    <w:div w:id="1743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1AAB331D-337C-4895-885C-89822F8A9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purl.org/dc/dcmitype/"/>
    <ds:schemaRef ds:uri="http://schemas.microsoft.com/office/infopath/2007/PartnerControls"/>
    <ds:schemaRef ds:uri="01fc5384-9ea9-4532-aa2e-50cca479ed97"/>
    <ds:schemaRef ds:uri="http://purl.org/dc/elements/1.1/"/>
    <ds:schemaRef ds:uri="http://schemas.microsoft.com/office/2006/metadata/properties"/>
    <ds:schemaRef ds:uri="89a823fe-7c72-45e2-a22a-edef43905ace"/>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770E4CD5-108B-4757-B117-94B755F8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51</TotalTime>
  <Pages>5</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33</cp:revision>
  <cp:lastPrinted>2019-02-21T17:56:00Z</cp:lastPrinted>
  <dcterms:created xsi:type="dcterms:W3CDTF">2019-02-22T15:11:00Z</dcterms:created>
  <dcterms:modified xsi:type="dcterms:W3CDTF">2020-02-27T12:33:00Z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