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132B8F" w14:textId="77777777" w:rsidR="0055230E" w:rsidRPr="00A62165" w:rsidRDefault="0055230E" w:rsidP="00352B5B">
      <w:pPr>
        <w:spacing w:before="0" w:after="0" w:line="240" w:lineRule="auto"/>
        <w:ind w:left="0" w:firstLine="0"/>
        <w:jc w:val="center"/>
        <w:rPr>
          <w:rFonts w:ascii="Angsana New" w:eastAsia="Cordia New" w:hAnsi="Angsana New" w:cs="Angsana New"/>
          <w:b/>
          <w:bCs/>
          <w:szCs w:val="22"/>
          <w:cs/>
          <w:lang w:eastAsia="zh-CN"/>
        </w:rPr>
      </w:pPr>
    </w:p>
    <w:p w14:paraId="75B567A7" w14:textId="63C530BC" w:rsidR="00A62165" w:rsidRPr="005D7CF5" w:rsidRDefault="00A62165" w:rsidP="00A62165">
      <w:pPr>
        <w:spacing w:before="0" w:after="0" w:line="380" w:lineRule="exact"/>
        <w:ind w:left="215" w:hanging="215"/>
        <w:jc w:val="left"/>
        <w:rPr>
          <w:rFonts w:asciiTheme="minorHAnsi" w:eastAsia="Cordia New" w:hAnsiTheme="minorHAnsi" w:cstheme="minorHAnsi"/>
          <w:b/>
          <w:bCs/>
          <w:sz w:val="28"/>
          <w:lang w:eastAsia="zh-CN"/>
        </w:rPr>
      </w:pPr>
      <w:r w:rsidRPr="005D7CF5">
        <w:rPr>
          <w:rFonts w:asciiTheme="minorHAnsi" w:eastAsia="Cordia New" w:hAnsiTheme="minorHAnsi" w:cstheme="minorHAnsi"/>
          <w:b/>
          <w:bCs/>
          <w:sz w:val="28"/>
          <w:lang w:eastAsia="zh-CN"/>
        </w:rPr>
        <w:t xml:space="preserve">Independent </w:t>
      </w:r>
      <w:r w:rsidR="00251D73" w:rsidRPr="005D7CF5">
        <w:rPr>
          <w:rFonts w:asciiTheme="minorHAnsi" w:eastAsia="Cordia New" w:hAnsiTheme="minorHAnsi" w:cstheme="minorHAnsi"/>
          <w:b/>
          <w:bCs/>
          <w:sz w:val="28"/>
          <w:lang w:eastAsia="zh-CN"/>
        </w:rPr>
        <w:t>A</w:t>
      </w:r>
      <w:r w:rsidRPr="005D7CF5">
        <w:rPr>
          <w:rFonts w:asciiTheme="minorHAnsi" w:eastAsia="Cordia New" w:hAnsiTheme="minorHAnsi" w:cstheme="minorHAnsi"/>
          <w:b/>
          <w:bCs/>
          <w:sz w:val="28"/>
          <w:lang w:eastAsia="zh-CN"/>
        </w:rPr>
        <w:t xml:space="preserve">uditor’s </w:t>
      </w:r>
      <w:r w:rsidR="00251D73" w:rsidRPr="005D7CF5">
        <w:rPr>
          <w:rFonts w:asciiTheme="minorHAnsi" w:eastAsia="Cordia New" w:hAnsiTheme="minorHAnsi" w:cstheme="minorHAnsi"/>
          <w:b/>
          <w:bCs/>
          <w:sz w:val="28"/>
          <w:lang w:eastAsia="zh-CN"/>
        </w:rPr>
        <w:t>R</w:t>
      </w:r>
      <w:r w:rsidRPr="005D7CF5">
        <w:rPr>
          <w:rFonts w:asciiTheme="minorHAnsi" w:eastAsia="Cordia New" w:hAnsiTheme="minorHAnsi" w:cstheme="minorHAnsi"/>
          <w:b/>
          <w:bCs/>
          <w:sz w:val="28"/>
          <w:lang w:eastAsia="zh-CN"/>
        </w:rPr>
        <w:t>eport</w:t>
      </w:r>
    </w:p>
    <w:p w14:paraId="4BB4E847" w14:textId="77777777" w:rsidR="00A62165" w:rsidRPr="005D7CF5" w:rsidRDefault="00A62165" w:rsidP="00A62165">
      <w:pPr>
        <w:spacing w:before="0" w:after="0" w:line="380" w:lineRule="exact"/>
        <w:ind w:left="215" w:hanging="215"/>
        <w:jc w:val="left"/>
        <w:rPr>
          <w:rFonts w:asciiTheme="minorHAnsi" w:eastAsia="Cordia New" w:hAnsiTheme="minorHAnsi" w:cstheme="minorHAnsi"/>
          <w:b/>
          <w:bCs/>
          <w:sz w:val="28"/>
          <w:lang w:eastAsia="zh-CN"/>
        </w:rPr>
      </w:pPr>
    </w:p>
    <w:p w14:paraId="2CBC76D3" w14:textId="3860C71B" w:rsidR="00352B5B" w:rsidRPr="005D7CF5" w:rsidRDefault="00A62165" w:rsidP="00352B5B">
      <w:pPr>
        <w:spacing w:before="0" w:after="0" w:line="240" w:lineRule="auto"/>
        <w:ind w:left="0" w:firstLine="0"/>
        <w:jc w:val="both"/>
        <w:rPr>
          <w:rFonts w:asciiTheme="minorHAnsi" w:eastAsia="Cordia New" w:hAnsiTheme="minorHAnsi" w:cstheme="minorHAnsi"/>
          <w:b/>
          <w:bCs/>
          <w:sz w:val="24"/>
          <w:szCs w:val="24"/>
          <w:lang w:eastAsia="zh-CN"/>
        </w:rPr>
      </w:pPr>
      <w:r w:rsidRPr="005D7CF5">
        <w:rPr>
          <w:rFonts w:asciiTheme="minorHAnsi" w:eastAsia="Cordia New" w:hAnsiTheme="minorHAnsi" w:cstheme="minorHAnsi"/>
          <w:b/>
          <w:bCs/>
          <w:sz w:val="24"/>
          <w:szCs w:val="24"/>
          <w:lang w:eastAsia="zh-CN"/>
        </w:rPr>
        <w:t>To the</w:t>
      </w:r>
      <w:r w:rsidR="00DE4068" w:rsidRPr="005D7CF5">
        <w:rPr>
          <w:rFonts w:asciiTheme="minorHAnsi" w:eastAsia="Cordia New" w:hAnsiTheme="minorHAnsi" w:cstheme="minorBidi" w:hint="cs"/>
          <w:b/>
          <w:bCs/>
          <w:sz w:val="24"/>
          <w:szCs w:val="24"/>
          <w:cs/>
          <w:lang w:eastAsia="zh-CN"/>
        </w:rPr>
        <w:t xml:space="preserve"> </w:t>
      </w:r>
      <w:r w:rsidR="00DE4068" w:rsidRPr="005D7CF5">
        <w:rPr>
          <w:rFonts w:asciiTheme="minorHAnsi" w:eastAsia="Cordia New" w:hAnsiTheme="minorHAnsi" w:cstheme="minorBidi"/>
          <w:b/>
          <w:bCs/>
          <w:sz w:val="24"/>
          <w:szCs w:val="24"/>
          <w:lang w:eastAsia="zh-CN"/>
        </w:rPr>
        <w:t>Shareholders and</w:t>
      </w:r>
      <w:r w:rsidRPr="005D7CF5">
        <w:rPr>
          <w:rFonts w:asciiTheme="minorHAnsi" w:eastAsia="Cordia New" w:hAnsiTheme="minorHAnsi" w:cstheme="minorHAnsi"/>
          <w:b/>
          <w:bCs/>
          <w:sz w:val="24"/>
          <w:szCs w:val="24"/>
          <w:lang w:eastAsia="zh-CN"/>
        </w:rPr>
        <w:t xml:space="preserve"> Board of Directors of</w:t>
      </w:r>
      <w:r w:rsidR="00352B5B" w:rsidRPr="005D7CF5">
        <w:rPr>
          <w:rFonts w:asciiTheme="minorHAnsi" w:eastAsia="Cordia New" w:hAnsiTheme="minorHAnsi" w:cstheme="minorHAnsi"/>
          <w:b/>
          <w:bCs/>
          <w:sz w:val="24"/>
          <w:szCs w:val="24"/>
          <w:lang w:eastAsia="zh-CN"/>
        </w:rPr>
        <w:t xml:space="preserve"> </w:t>
      </w:r>
      <w:proofErr w:type="spellStart"/>
      <w:r w:rsidR="00352B5B" w:rsidRPr="005D7CF5">
        <w:rPr>
          <w:rFonts w:asciiTheme="minorHAnsi" w:eastAsia="Cordia New" w:hAnsiTheme="minorHAnsi" w:cstheme="minorHAnsi"/>
          <w:b/>
          <w:bCs/>
          <w:sz w:val="24"/>
          <w:szCs w:val="24"/>
          <w:lang w:eastAsia="zh-CN"/>
        </w:rPr>
        <w:t>Millcon</w:t>
      </w:r>
      <w:proofErr w:type="spellEnd"/>
      <w:r w:rsidR="00352B5B" w:rsidRPr="005D7CF5">
        <w:rPr>
          <w:rFonts w:asciiTheme="minorHAnsi" w:eastAsia="Cordia New" w:hAnsiTheme="minorHAnsi" w:cstheme="minorHAnsi"/>
          <w:b/>
          <w:bCs/>
          <w:sz w:val="24"/>
          <w:szCs w:val="24"/>
          <w:lang w:eastAsia="zh-CN"/>
        </w:rPr>
        <w:t xml:space="preserve"> Steel Public Company Limited</w:t>
      </w:r>
    </w:p>
    <w:p w14:paraId="552757EA" w14:textId="77777777" w:rsidR="00352B5B" w:rsidRPr="005D7CF5" w:rsidRDefault="00352B5B" w:rsidP="00966011">
      <w:pPr>
        <w:tabs>
          <w:tab w:val="left" w:pos="1134"/>
        </w:tabs>
        <w:spacing w:before="0" w:after="0" w:line="240" w:lineRule="auto"/>
        <w:ind w:left="0" w:firstLine="0"/>
        <w:rPr>
          <w:rFonts w:asciiTheme="minorHAnsi" w:eastAsia="Cordia New" w:hAnsiTheme="minorHAnsi" w:cstheme="minorHAnsi"/>
          <w:spacing w:val="-4"/>
          <w:szCs w:val="22"/>
          <w:lang w:eastAsia="zh-CN"/>
        </w:rPr>
      </w:pPr>
    </w:p>
    <w:p w14:paraId="1D2336CB" w14:textId="77777777" w:rsidR="00966011" w:rsidRPr="005D7CF5" w:rsidRDefault="00966011" w:rsidP="00966011">
      <w:pPr>
        <w:spacing w:before="0" w:after="0" w:line="240" w:lineRule="auto"/>
        <w:ind w:left="0" w:hanging="2"/>
        <w:jc w:val="both"/>
        <w:outlineLvl w:val="0"/>
        <w:rPr>
          <w:b/>
          <w:bCs/>
          <w:szCs w:val="22"/>
        </w:rPr>
      </w:pPr>
      <w:r w:rsidRPr="005D7CF5">
        <w:rPr>
          <w:b/>
          <w:bCs/>
          <w:szCs w:val="22"/>
        </w:rPr>
        <w:t>Opinion</w:t>
      </w:r>
    </w:p>
    <w:p w14:paraId="6AF9CBC1" w14:textId="77777777" w:rsidR="00966011" w:rsidRPr="005D7CF5" w:rsidRDefault="00966011" w:rsidP="00966011">
      <w:pPr>
        <w:spacing w:before="0" w:after="0" w:line="240" w:lineRule="auto"/>
        <w:ind w:left="0" w:hanging="2"/>
        <w:jc w:val="both"/>
        <w:outlineLvl w:val="0"/>
        <w:rPr>
          <w:i/>
          <w:iCs/>
          <w:szCs w:val="22"/>
        </w:rPr>
      </w:pPr>
    </w:p>
    <w:p w14:paraId="0C0AAC4B" w14:textId="246C099E" w:rsidR="00966011" w:rsidRPr="005D7CF5" w:rsidRDefault="00966011" w:rsidP="00966011">
      <w:pPr>
        <w:spacing w:before="0" w:after="0" w:line="240" w:lineRule="auto"/>
        <w:ind w:left="0" w:hanging="2"/>
        <w:jc w:val="both"/>
        <w:rPr>
          <w:color w:val="000000"/>
          <w:szCs w:val="22"/>
        </w:rPr>
      </w:pPr>
      <w:r w:rsidRPr="005D7CF5">
        <w:rPr>
          <w:color w:val="000000"/>
          <w:szCs w:val="22"/>
        </w:rPr>
        <w:t xml:space="preserve">I have audited the consolidated and separate financial statements of </w:t>
      </w:r>
      <w:proofErr w:type="spellStart"/>
      <w:r w:rsidR="009A270C" w:rsidRPr="005D7CF5">
        <w:rPr>
          <w:color w:val="000000"/>
          <w:szCs w:val="22"/>
        </w:rPr>
        <w:t>Millcon</w:t>
      </w:r>
      <w:proofErr w:type="spellEnd"/>
      <w:r w:rsidR="009A270C" w:rsidRPr="005D7CF5">
        <w:rPr>
          <w:color w:val="000000"/>
          <w:szCs w:val="22"/>
        </w:rPr>
        <w:t xml:space="preserve"> Steel</w:t>
      </w:r>
      <w:r w:rsidRPr="005D7CF5">
        <w:rPr>
          <w:color w:val="000000"/>
          <w:szCs w:val="22"/>
        </w:rPr>
        <w:t xml:space="preserve"> Public Company Limited and its subsidiaries (the “Group”), and of </w:t>
      </w:r>
      <w:proofErr w:type="spellStart"/>
      <w:r w:rsidR="009A270C" w:rsidRPr="005D7CF5">
        <w:rPr>
          <w:color w:val="000000"/>
          <w:szCs w:val="22"/>
        </w:rPr>
        <w:t>Millcon</w:t>
      </w:r>
      <w:proofErr w:type="spellEnd"/>
      <w:r w:rsidR="009A270C" w:rsidRPr="005D7CF5">
        <w:rPr>
          <w:color w:val="000000"/>
          <w:szCs w:val="22"/>
        </w:rPr>
        <w:t xml:space="preserve"> Steel </w:t>
      </w:r>
      <w:r w:rsidRPr="005D7CF5">
        <w:rPr>
          <w:color w:val="000000"/>
          <w:szCs w:val="22"/>
        </w:rPr>
        <w:t xml:space="preserve">Public Company Limited (the “Company”), respectively, which comprise the consolidated and separate statements of financial position as at </w:t>
      </w:r>
      <w:r w:rsidR="00090D44" w:rsidRPr="005D7CF5">
        <w:rPr>
          <w:color w:val="000000"/>
          <w:szCs w:val="22"/>
        </w:rPr>
        <w:br/>
      </w:r>
      <w:r w:rsidRPr="005D7CF5">
        <w:rPr>
          <w:color w:val="000000"/>
          <w:szCs w:val="22"/>
        </w:rPr>
        <w:t>31 December 201</w:t>
      </w:r>
      <w:r w:rsidR="00090D44" w:rsidRPr="005D7CF5">
        <w:rPr>
          <w:color w:val="000000"/>
          <w:szCs w:val="22"/>
        </w:rPr>
        <w:t>9</w:t>
      </w:r>
      <w:r w:rsidRPr="005D7CF5">
        <w:rPr>
          <w:color w:val="000000"/>
          <w:szCs w:val="22"/>
        </w:rPr>
        <w:t>, the consolidated and separate statements of comprehensive income, changes in equity and cash flows for the year then ended, and notes, comprising a summary of significant accounting policies and other explanatory information.</w:t>
      </w:r>
    </w:p>
    <w:p w14:paraId="66DBE669" w14:textId="2B23A3AC" w:rsidR="00966011" w:rsidRPr="005D7CF5" w:rsidRDefault="00966011" w:rsidP="0037626C">
      <w:pPr>
        <w:spacing w:before="0" w:after="0" w:line="240" w:lineRule="auto"/>
        <w:ind w:left="0" w:firstLine="0"/>
        <w:rPr>
          <w:rFonts w:asciiTheme="minorHAnsi" w:hAnsiTheme="minorHAnsi" w:cstheme="minorHAnsi"/>
          <w:spacing w:val="4"/>
          <w:szCs w:val="22"/>
        </w:rPr>
      </w:pPr>
    </w:p>
    <w:p w14:paraId="114AD288" w14:textId="0687BDE8" w:rsidR="004F4D26" w:rsidRPr="005D7CF5" w:rsidRDefault="004F4D26" w:rsidP="0037626C">
      <w:pPr>
        <w:spacing w:before="0" w:after="0" w:line="240" w:lineRule="auto"/>
        <w:ind w:left="0" w:firstLine="0"/>
        <w:rPr>
          <w:rFonts w:asciiTheme="minorHAnsi" w:hAnsiTheme="minorHAnsi" w:cstheme="minorHAnsi"/>
          <w:spacing w:val="4"/>
          <w:szCs w:val="22"/>
        </w:rPr>
      </w:pPr>
      <w:r w:rsidRPr="005D7CF5">
        <w:rPr>
          <w:color w:val="000000"/>
          <w:szCs w:val="22"/>
        </w:rPr>
        <w:t>In my opinion, the consolidated and separate financial statements present fairly, in all material respects, the financial position of the Group and the Company, respectively, as at 31 December 201</w:t>
      </w:r>
      <w:r w:rsidR="00F62499" w:rsidRPr="005D7CF5">
        <w:rPr>
          <w:color w:val="000000"/>
          <w:szCs w:val="22"/>
        </w:rPr>
        <w:t>9</w:t>
      </w:r>
      <w:r w:rsidRPr="005D7CF5">
        <w:rPr>
          <w:color w:val="000000"/>
          <w:szCs w:val="22"/>
        </w:rPr>
        <w:t xml:space="preserve"> and their financial performance and cash flows for the year then ended in accordance with Thai Financial Reporting Standards (TFRSs).</w:t>
      </w:r>
    </w:p>
    <w:p w14:paraId="5EE26B0A" w14:textId="2BF8A3B1" w:rsidR="004F4D26" w:rsidRPr="005D7CF5" w:rsidRDefault="004F4D26" w:rsidP="0037626C">
      <w:pPr>
        <w:spacing w:before="0" w:after="0" w:line="240" w:lineRule="auto"/>
        <w:ind w:left="0" w:firstLine="0"/>
        <w:rPr>
          <w:rFonts w:asciiTheme="minorHAnsi" w:hAnsiTheme="minorHAnsi" w:cstheme="minorHAnsi"/>
          <w:spacing w:val="4"/>
          <w:szCs w:val="22"/>
        </w:rPr>
      </w:pPr>
    </w:p>
    <w:p w14:paraId="00D96F2B" w14:textId="44C96D77" w:rsidR="003D523F" w:rsidRPr="005D7CF5" w:rsidRDefault="003D523F" w:rsidP="003D523F">
      <w:pPr>
        <w:spacing w:before="0" w:after="0" w:line="240" w:lineRule="auto"/>
        <w:ind w:left="0" w:hanging="2"/>
        <w:jc w:val="both"/>
        <w:outlineLvl w:val="0"/>
        <w:rPr>
          <w:b/>
          <w:bCs/>
          <w:szCs w:val="22"/>
        </w:rPr>
      </w:pPr>
      <w:r w:rsidRPr="005D7CF5">
        <w:rPr>
          <w:b/>
          <w:bCs/>
          <w:szCs w:val="22"/>
        </w:rPr>
        <w:t>Basic for Opinion</w:t>
      </w:r>
    </w:p>
    <w:p w14:paraId="7CAC80E3" w14:textId="77777777" w:rsidR="003D523F" w:rsidRPr="005D7CF5" w:rsidRDefault="003D523F" w:rsidP="0037626C">
      <w:pPr>
        <w:spacing w:before="0" w:after="0" w:line="240" w:lineRule="auto"/>
        <w:ind w:left="0" w:firstLine="0"/>
        <w:rPr>
          <w:rFonts w:asciiTheme="minorHAnsi" w:hAnsiTheme="minorHAnsi" w:cstheme="minorHAnsi"/>
          <w:spacing w:val="4"/>
          <w:szCs w:val="22"/>
        </w:rPr>
      </w:pPr>
    </w:p>
    <w:p w14:paraId="69CE57B9" w14:textId="4B83F324" w:rsidR="00D33EE0" w:rsidRPr="005D7CF5" w:rsidRDefault="00C50306" w:rsidP="00D33EE0">
      <w:pPr>
        <w:tabs>
          <w:tab w:val="left" w:pos="1134"/>
        </w:tabs>
        <w:spacing w:before="0" w:after="0" w:line="240" w:lineRule="auto"/>
        <w:ind w:left="0" w:firstLine="0"/>
        <w:rPr>
          <w:rFonts w:asciiTheme="minorHAnsi" w:eastAsia="Cordia New" w:hAnsiTheme="minorHAnsi" w:cstheme="minorHAnsi"/>
          <w:szCs w:val="22"/>
          <w:lang w:eastAsia="zh-CN"/>
        </w:rPr>
      </w:pPr>
      <w:r w:rsidRPr="005D7CF5">
        <w:rPr>
          <w:color w:val="000000"/>
          <w:szCs w:val="22"/>
        </w:rPr>
        <w:t xml:space="preserve">I conducted my audit in accordance with Thai Standards on Auditing (TSAs). My responsibilities under those standards are further described in the </w:t>
      </w:r>
      <w:r w:rsidRPr="005D7CF5">
        <w:rPr>
          <w:i/>
          <w:iCs/>
          <w:color w:val="000000"/>
          <w:szCs w:val="22"/>
        </w:rPr>
        <w:t>Auditor’s Responsibilities for the Audit of the Consolidated and Separate</w:t>
      </w:r>
      <w:r w:rsidRPr="005D7CF5">
        <w:rPr>
          <w:color w:val="000000"/>
          <w:szCs w:val="22"/>
        </w:rPr>
        <w:t xml:space="preserve"> </w:t>
      </w:r>
      <w:r w:rsidRPr="005D7CF5">
        <w:rPr>
          <w:i/>
          <w:iCs/>
          <w:color w:val="000000"/>
          <w:szCs w:val="22"/>
        </w:rPr>
        <w:t xml:space="preserve">Financial Statements </w:t>
      </w:r>
      <w:r w:rsidRPr="005D7CF5">
        <w:rPr>
          <w:color w:val="000000"/>
          <w:szCs w:val="22"/>
        </w:rPr>
        <w:t xml:space="preserve">section of my report. I am independent of the Group and the Company in accordance with the Code of Ethics for Professional Accountants issued by the Federation of Accounting Professions that is relevant to my audit of the consolidated and separate financial statements, and I have fulfilled my other ethical responsibilities in accordance with these requirements. I believe that the audit evidence I have obtained is </w:t>
      </w:r>
      <w:proofErr w:type="gramStart"/>
      <w:r w:rsidRPr="005D7CF5">
        <w:rPr>
          <w:color w:val="000000"/>
          <w:szCs w:val="22"/>
        </w:rPr>
        <w:t>sufficient</w:t>
      </w:r>
      <w:proofErr w:type="gramEnd"/>
      <w:r w:rsidRPr="005D7CF5">
        <w:rPr>
          <w:color w:val="000000"/>
          <w:szCs w:val="22"/>
        </w:rPr>
        <w:t xml:space="preserve"> and appropriate to provide a basis for my opinion</w:t>
      </w:r>
      <w:r w:rsidR="00697013" w:rsidRPr="005D7CF5">
        <w:rPr>
          <w:color w:val="000000"/>
          <w:szCs w:val="22"/>
        </w:rPr>
        <w:t>.</w:t>
      </w:r>
    </w:p>
    <w:p w14:paraId="33956377" w14:textId="07DF5759" w:rsidR="00C50306" w:rsidRPr="005D7CF5" w:rsidRDefault="00C50306" w:rsidP="00D33EE0">
      <w:pPr>
        <w:tabs>
          <w:tab w:val="left" w:pos="1134"/>
        </w:tabs>
        <w:spacing w:before="0" w:after="0" w:line="240" w:lineRule="auto"/>
        <w:ind w:left="0" w:firstLine="0"/>
        <w:rPr>
          <w:rFonts w:asciiTheme="minorHAnsi" w:eastAsia="Cordia New" w:hAnsiTheme="minorHAnsi" w:cstheme="minorHAnsi"/>
          <w:szCs w:val="22"/>
          <w:lang w:eastAsia="zh-CN"/>
        </w:rPr>
      </w:pPr>
    </w:p>
    <w:p w14:paraId="49A6E5DA" w14:textId="302F66B2" w:rsidR="00CE4F52" w:rsidRPr="005D7CF5" w:rsidRDefault="00DE1E41" w:rsidP="00CE4F52">
      <w:pPr>
        <w:spacing w:before="0" w:after="0" w:line="240" w:lineRule="auto"/>
        <w:ind w:left="0" w:hanging="2"/>
        <w:jc w:val="both"/>
        <w:outlineLvl w:val="0"/>
        <w:rPr>
          <w:b/>
          <w:bCs/>
          <w:szCs w:val="22"/>
        </w:rPr>
      </w:pPr>
      <w:r w:rsidRPr="005D7CF5">
        <w:rPr>
          <w:b/>
          <w:bCs/>
          <w:szCs w:val="22"/>
        </w:rPr>
        <w:t>Material Uncertainty Related to Going Concern</w:t>
      </w:r>
    </w:p>
    <w:p w14:paraId="1E26B00D" w14:textId="25837C9B" w:rsidR="00CE4F52" w:rsidRPr="005D7CF5" w:rsidRDefault="00CE4F52" w:rsidP="00D33EE0">
      <w:pPr>
        <w:tabs>
          <w:tab w:val="left" w:pos="1134"/>
        </w:tabs>
        <w:spacing w:before="0" w:after="0" w:line="240" w:lineRule="auto"/>
        <w:ind w:left="0" w:firstLine="0"/>
        <w:rPr>
          <w:rFonts w:asciiTheme="minorHAnsi" w:eastAsia="Cordia New" w:hAnsiTheme="minorHAnsi" w:cstheme="minorHAnsi"/>
          <w:szCs w:val="22"/>
          <w:lang w:eastAsia="zh-CN"/>
        </w:rPr>
      </w:pPr>
    </w:p>
    <w:p w14:paraId="288BD201" w14:textId="23F87B6C" w:rsidR="00CE4F52" w:rsidRPr="005D7CF5" w:rsidRDefault="001F4E83" w:rsidP="00B3763C">
      <w:pPr>
        <w:spacing w:before="0" w:after="0" w:line="240" w:lineRule="auto"/>
        <w:ind w:left="0" w:firstLine="0"/>
        <w:rPr>
          <w:rFonts w:asciiTheme="minorHAnsi" w:eastAsia="Cordia New" w:hAnsiTheme="minorHAnsi" w:cstheme="minorHAnsi"/>
          <w:szCs w:val="22"/>
          <w:lang w:eastAsia="zh-CN"/>
        </w:rPr>
      </w:pPr>
      <w:r w:rsidRPr="005D7CF5">
        <w:rPr>
          <w:rFonts w:asciiTheme="minorHAnsi" w:hAnsiTheme="minorHAnsi" w:cstheme="minorHAnsi"/>
          <w:szCs w:val="22"/>
        </w:rPr>
        <w:t>I draw attention to note to</w:t>
      </w:r>
      <w:r w:rsidR="00B36A98" w:rsidRPr="005D7CF5">
        <w:rPr>
          <w:rFonts w:asciiTheme="minorHAnsi" w:hAnsiTheme="minorHAnsi" w:cstheme="minorHAnsi"/>
          <w:szCs w:val="22"/>
        </w:rPr>
        <w:t xml:space="preserve"> </w:t>
      </w:r>
      <w:r w:rsidRPr="005D7CF5">
        <w:rPr>
          <w:rFonts w:asciiTheme="minorHAnsi" w:hAnsiTheme="minorHAnsi" w:cstheme="minorHAnsi"/>
          <w:szCs w:val="22"/>
        </w:rPr>
        <w:t>the</w:t>
      </w:r>
      <w:r w:rsidR="00B36A98" w:rsidRPr="005D7CF5">
        <w:rPr>
          <w:rFonts w:asciiTheme="minorHAnsi" w:hAnsiTheme="minorHAnsi" w:cstheme="minorHAnsi"/>
          <w:szCs w:val="22"/>
        </w:rPr>
        <w:t xml:space="preserve"> </w:t>
      </w:r>
      <w:r w:rsidRPr="005D7CF5">
        <w:rPr>
          <w:rFonts w:asciiTheme="minorHAnsi" w:hAnsiTheme="minorHAnsi" w:cstheme="minorHAnsi"/>
          <w:szCs w:val="22"/>
        </w:rPr>
        <w:t>financial statement</w:t>
      </w:r>
      <w:r w:rsidR="00FF72DB" w:rsidRPr="005D7CF5">
        <w:rPr>
          <w:rFonts w:asciiTheme="minorHAnsi" w:hAnsiTheme="minorHAnsi" w:cstheme="minorHAnsi"/>
          <w:szCs w:val="22"/>
        </w:rPr>
        <w:t>s</w:t>
      </w:r>
      <w:r w:rsidRPr="005D7CF5">
        <w:rPr>
          <w:rFonts w:asciiTheme="minorHAnsi" w:hAnsiTheme="minorHAnsi" w:cstheme="minorHAnsi"/>
          <w:szCs w:val="22"/>
        </w:rPr>
        <w:t xml:space="preserve"> No. </w:t>
      </w:r>
      <w:r w:rsidR="00FF72DB" w:rsidRPr="005D7CF5">
        <w:rPr>
          <w:rFonts w:asciiTheme="minorHAnsi" w:hAnsiTheme="minorHAnsi" w:cstheme="minorHAnsi"/>
          <w:szCs w:val="22"/>
        </w:rPr>
        <w:t>3</w:t>
      </w:r>
      <w:r w:rsidRPr="005D7CF5">
        <w:rPr>
          <w:rFonts w:asciiTheme="minorHAnsi" w:hAnsiTheme="minorHAnsi" w:cstheme="minorHAnsi"/>
          <w:szCs w:val="22"/>
        </w:rPr>
        <w:t xml:space="preserve">, which indicated that, as at </w:t>
      </w:r>
      <w:r w:rsidRPr="005D7CF5">
        <w:rPr>
          <w:rFonts w:asciiTheme="minorHAnsi" w:hAnsiTheme="minorHAnsi" w:cstheme="minorBidi"/>
          <w:szCs w:val="22"/>
          <w:cs/>
        </w:rPr>
        <w:br/>
      </w:r>
      <w:r w:rsidRPr="005D7CF5">
        <w:rPr>
          <w:rFonts w:asciiTheme="minorHAnsi" w:hAnsiTheme="minorHAnsi" w:cstheme="minorHAnsi"/>
          <w:szCs w:val="22"/>
        </w:rPr>
        <w:t>31 December 2019,</w:t>
      </w:r>
      <w:r w:rsidRPr="005D7CF5">
        <w:rPr>
          <w:rFonts w:asciiTheme="minorHAnsi" w:hAnsiTheme="minorHAnsi" w:cstheme="minorHAnsi"/>
          <w:szCs w:val="22"/>
          <w:cs/>
        </w:rPr>
        <w:t xml:space="preserve"> </w:t>
      </w:r>
      <w:r w:rsidRPr="005D7CF5">
        <w:rPr>
          <w:rFonts w:asciiTheme="minorHAnsi" w:hAnsiTheme="minorHAnsi" w:cstheme="minorHAnsi"/>
          <w:szCs w:val="22"/>
        </w:rPr>
        <w:t>the Group and the Company have current liabilities in excess of the current assets amounting to</w:t>
      </w:r>
      <w:r w:rsidRPr="005D7CF5">
        <w:rPr>
          <w:rFonts w:asciiTheme="minorHAnsi" w:hAnsiTheme="minorHAnsi" w:cstheme="minorHAnsi"/>
          <w:szCs w:val="22"/>
          <w:cs/>
        </w:rPr>
        <w:t xml:space="preserve"> </w:t>
      </w:r>
      <w:r w:rsidRPr="005D7CF5">
        <w:rPr>
          <w:rFonts w:asciiTheme="minorHAnsi" w:hAnsiTheme="minorHAnsi" w:cstheme="minorHAnsi"/>
          <w:szCs w:val="22"/>
        </w:rPr>
        <w:t>Baht</w:t>
      </w:r>
      <w:r w:rsidRPr="005D7CF5">
        <w:rPr>
          <w:rFonts w:asciiTheme="minorHAnsi" w:hAnsiTheme="minorHAnsi" w:cstheme="minorBidi" w:hint="cs"/>
          <w:szCs w:val="22"/>
          <w:cs/>
        </w:rPr>
        <w:t xml:space="preserve"> </w:t>
      </w:r>
      <w:r w:rsidR="00027622" w:rsidRPr="005D7CF5">
        <w:rPr>
          <w:rFonts w:cs="Calibri"/>
          <w:spacing w:val="-2"/>
          <w:szCs w:val="22"/>
        </w:rPr>
        <w:t>4,122.22</w:t>
      </w:r>
      <w:r w:rsidRPr="005D7CF5">
        <w:rPr>
          <w:rFonts w:asciiTheme="minorHAnsi" w:hAnsiTheme="minorHAnsi" w:cstheme="minorBidi" w:hint="cs"/>
          <w:szCs w:val="22"/>
          <w:cs/>
        </w:rPr>
        <w:t xml:space="preserve"> </w:t>
      </w:r>
      <w:r w:rsidRPr="005D7CF5">
        <w:rPr>
          <w:rFonts w:asciiTheme="minorHAnsi" w:hAnsiTheme="minorHAnsi" w:cstheme="minorHAnsi"/>
          <w:szCs w:val="22"/>
        </w:rPr>
        <w:t xml:space="preserve">million and Baht </w:t>
      </w:r>
      <w:r w:rsidR="00027622" w:rsidRPr="005D7CF5">
        <w:rPr>
          <w:rFonts w:asciiTheme="minorHAnsi" w:hAnsiTheme="minorHAnsi" w:cstheme="minorHAnsi"/>
          <w:szCs w:val="22"/>
        </w:rPr>
        <w:t>2,936.86</w:t>
      </w:r>
      <w:r w:rsidRPr="005D7CF5">
        <w:rPr>
          <w:rFonts w:asciiTheme="minorHAnsi" w:hAnsiTheme="minorHAnsi" w:cstheme="minorHAnsi"/>
          <w:szCs w:val="22"/>
        </w:rPr>
        <w:t xml:space="preserve"> million</w:t>
      </w:r>
      <w:r w:rsidRPr="005D7CF5">
        <w:rPr>
          <w:rFonts w:asciiTheme="minorHAnsi" w:hAnsiTheme="minorHAnsi" w:cstheme="minorBidi" w:hint="cs"/>
          <w:szCs w:val="22"/>
          <w:cs/>
        </w:rPr>
        <w:t xml:space="preserve"> </w:t>
      </w:r>
      <w:r w:rsidRPr="005D7CF5">
        <w:rPr>
          <w:rFonts w:asciiTheme="minorHAnsi" w:hAnsiTheme="minorHAnsi" w:cstheme="minorHAnsi"/>
          <w:szCs w:val="22"/>
        </w:rPr>
        <w:t xml:space="preserve">respectively </w:t>
      </w:r>
      <w:r w:rsidRPr="005D7CF5">
        <w:rPr>
          <w:rFonts w:asciiTheme="minorHAnsi" w:hAnsiTheme="minorHAnsi" w:cstheme="minorHAnsi"/>
          <w:i/>
          <w:iCs/>
          <w:szCs w:val="22"/>
        </w:rPr>
        <w:t>(31 December 2018: Baht 4,897.81 million and Baht 2,572.04 respectively)</w:t>
      </w:r>
      <w:r w:rsidR="001043C2" w:rsidRPr="005D7CF5">
        <w:rPr>
          <w:rFonts w:asciiTheme="minorHAnsi" w:hAnsiTheme="minorHAnsi" w:cstheme="minorHAnsi"/>
          <w:szCs w:val="22"/>
        </w:rPr>
        <w:t xml:space="preserve"> and that the Group and the Company incurred a loss after tax of </w:t>
      </w:r>
      <w:r w:rsidR="00497F01" w:rsidRPr="005D7CF5">
        <w:rPr>
          <w:rFonts w:asciiTheme="minorHAnsi" w:hAnsiTheme="minorHAnsi" w:cstheme="minorHAnsi"/>
          <w:szCs w:val="22"/>
        </w:rPr>
        <w:t xml:space="preserve">Baht </w:t>
      </w:r>
      <w:r w:rsidR="00027622" w:rsidRPr="005D7CF5">
        <w:rPr>
          <w:rFonts w:asciiTheme="minorHAnsi" w:hAnsiTheme="minorHAnsi" w:cstheme="minorHAnsi"/>
          <w:szCs w:val="22"/>
        </w:rPr>
        <w:t>12.36</w:t>
      </w:r>
      <w:r w:rsidR="00497F01" w:rsidRPr="005D7CF5">
        <w:rPr>
          <w:rFonts w:asciiTheme="minorHAnsi" w:hAnsiTheme="minorHAnsi" w:cstheme="minorHAnsi"/>
          <w:szCs w:val="22"/>
        </w:rPr>
        <w:t xml:space="preserve"> million</w:t>
      </w:r>
      <w:r w:rsidR="001C7BA9" w:rsidRPr="005D7CF5">
        <w:rPr>
          <w:rFonts w:asciiTheme="minorHAnsi" w:hAnsiTheme="minorHAnsi" w:cstheme="minorHAnsi"/>
          <w:szCs w:val="22"/>
        </w:rPr>
        <w:t xml:space="preserve"> and Baht </w:t>
      </w:r>
      <w:r w:rsidR="00027622" w:rsidRPr="005D7CF5">
        <w:rPr>
          <w:rFonts w:asciiTheme="minorHAnsi" w:hAnsiTheme="minorHAnsi" w:cstheme="minorHAnsi"/>
          <w:szCs w:val="22"/>
        </w:rPr>
        <w:t>108.27</w:t>
      </w:r>
      <w:r w:rsidR="001C7BA9" w:rsidRPr="005D7CF5">
        <w:rPr>
          <w:rFonts w:asciiTheme="minorHAnsi" w:hAnsiTheme="minorHAnsi" w:cstheme="minorHAnsi"/>
          <w:szCs w:val="22"/>
        </w:rPr>
        <w:t xml:space="preserve"> million</w:t>
      </w:r>
      <w:r w:rsidR="005610EE" w:rsidRPr="005D7CF5">
        <w:rPr>
          <w:rFonts w:asciiTheme="minorHAnsi" w:hAnsiTheme="minorHAnsi" w:cstheme="minorHAnsi"/>
          <w:szCs w:val="22"/>
        </w:rPr>
        <w:t xml:space="preserve"> respectively for the </w:t>
      </w:r>
      <w:r w:rsidR="00EE3B2B" w:rsidRPr="005D7CF5">
        <w:rPr>
          <w:rFonts w:asciiTheme="minorHAnsi" w:hAnsiTheme="minorHAnsi" w:cstheme="minorHAnsi"/>
          <w:szCs w:val="22"/>
        </w:rPr>
        <w:t>year then ended</w:t>
      </w:r>
      <w:r w:rsidR="00332BBC" w:rsidRPr="005D7CF5">
        <w:rPr>
          <w:rFonts w:asciiTheme="minorHAnsi" w:hAnsiTheme="minorHAnsi" w:cstheme="minorHAnsi"/>
          <w:szCs w:val="22"/>
        </w:rPr>
        <w:t xml:space="preserve"> (</w:t>
      </w:r>
      <w:r w:rsidR="00332BBC" w:rsidRPr="005D7CF5">
        <w:rPr>
          <w:rFonts w:asciiTheme="minorHAnsi" w:hAnsiTheme="minorHAnsi" w:cstheme="minorHAnsi"/>
          <w:i/>
          <w:iCs/>
          <w:szCs w:val="22"/>
        </w:rPr>
        <w:t>2018</w:t>
      </w:r>
      <w:r w:rsidR="008E353E" w:rsidRPr="005D7CF5">
        <w:rPr>
          <w:rFonts w:asciiTheme="minorHAnsi" w:hAnsiTheme="minorHAnsi" w:cstheme="minorHAnsi"/>
          <w:i/>
          <w:iCs/>
          <w:szCs w:val="22"/>
        </w:rPr>
        <w:t xml:space="preserve">: Profit after tax of Baht </w:t>
      </w:r>
      <w:r w:rsidR="00027622" w:rsidRPr="005D7CF5">
        <w:rPr>
          <w:rFonts w:asciiTheme="minorHAnsi" w:hAnsiTheme="minorHAnsi" w:cstheme="minorHAnsi"/>
          <w:i/>
          <w:iCs/>
          <w:szCs w:val="22"/>
        </w:rPr>
        <w:t>184.25</w:t>
      </w:r>
      <w:r w:rsidR="008E353E" w:rsidRPr="005D7CF5">
        <w:rPr>
          <w:rFonts w:asciiTheme="minorHAnsi" w:hAnsiTheme="minorHAnsi" w:cstheme="minorHAnsi"/>
          <w:i/>
          <w:iCs/>
          <w:szCs w:val="22"/>
        </w:rPr>
        <w:t xml:space="preserve"> million and Baht </w:t>
      </w:r>
      <w:r w:rsidR="00222A9A" w:rsidRPr="005D7CF5">
        <w:rPr>
          <w:rFonts w:asciiTheme="minorHAnsi" w:hAnsiTheme="minorHAnsi" w:cstheme="minorHAnsi"/>
          <w:i/>
          <w:iCs/>
          <w:szCs w:val="22"/>
        </w:rPr>
        <w:t>295.57</w:t>
      </w:r>
      <w:r w:rsidR="008E353E" w:rsidRPr="005D7CF5">
        <w:rPr>
          <w:rFonts w:asciiTheme="minorHAnsi" w:hAnsiTheme="minorHAnsi" w:cstheme="minorHAnsi"/>
          <w:i/>
          <w:iCs/>
          <w:szCs w:val="22"/>
        </w:rPr>
        <w:t xml:space="preserve"> million respectively</w:t>
      </w:r>
      <w:r w:rsidR="008E353E" w:rsidRPr="005D7CF5">
        <w:rPr>
          <w:rFonts w:asciiTheme="minorHAnsi" w:hAnsiTheme="minorHAnsi" w:cstheme="minorHAnsi"/>
          <w:szCs w:val="22"/>
        </w:rPr>
        <w:t>)</w:t>
      </w:r>
      <w:r w:rsidRPr="005D7CF5">
        <w:rPr>
          <w:rFonts w:asciiTheme="minorHAnsi" w:hAnsiTheme="minorHAnsi" w:cstheme="minorHAnsi"/>
          <w:szCs w:val="22"/>
        </w:rPr>
        <w:t>.</w:t>
      </w:r>
      <w:r w:rsidRPr="005D7CF5">
        <w:rPr>
          <w:rFonts w:asciiTheme="minorHAnsi" w:hAnsiTheme="minorHAnsi" w:cstheme="minorHAnsi"/>
          <w:szCs w:val="22"/>
          <w:cs/>
        </w:rPr>
        <w:t xml:space="preserve"> </w:t>
      </w:r>
      <w:r w:rsidRPr="005D7CF5">
        <w:rPr>
          <w:rFonts w:asciiTheme="minorHAnsi" w:hAnsiTheme="minorHAnsi" w:cstheme="minorHAnsi"/>
          <w:szCs w:val="22"/>
        </w:rPr>
        <w:t>The current liabilities mainly</w:t>
      </w:r>
      <w:r w:rsidRPr="005D7CF5">
        <w:rPr>
          <w:rFonts w:asciiTheme="minorHAnsi" w:hAnsiTheme="minorHAnsi" w:cstheme="minorHAnsi"/>
          <w:szCs w:val="22"/>
          <w:cs/>
        </w:rPr>
        <w:t xml:space="preserve"> </w:t>
      </w:r>
      <w:r w:rsidRPr="005D7CF5">
        <w:rPr>
          <w:rFonts w:asciiTheme="minorHAnsi" w:hAnsiTheme="minorHAnsi" w:cstheme="minorHAnsi"/>
          <w:szCs w:val="22"/>
        </w:rPr>
        <w:t>include short-term loans in the term of</w:t>
      </w:r>
      <w:r w:rsidRPr="005D7CF5">
        <w:rPr>
          <w:rFonts w:asciiTheme="minorHAnsi" w:hAnsiTheme="minorHAnsi" w:cstheme="minorHAnsi"/>
          <w:szCs w:val="22"/>
          <w:cs/>
        </w:rPr>
        <w:t xml:space="preserve"> </w:t>
      </w:r>
      <w:r w:rsidRPr="005D7CF5">
        <w:rPr>
          <w:rFonts w:asciiTheme="minorHAnsi" w:hAnsiTheme="minorHAnsi" w:cstheme="minorHAnsi"/>
          <w:szCs w:val="22"/>
        </w:rPr>
        <w:t>promissory note and trust receipt and letter of credit.</w:t>
      </w:r>
      <w:r w:rsidRPr="005D7CF5">
        <w:rPr>
          <w:rFonts w:asciiTheme="minorHAnsi" w:hAnsiTheme="minorHAnsi" w:cstheme="minorHAnsi"/>
          <w:szCs w:val="22"/>
          <w:cs/>
        </w:rPr>
        <w:t xml:space="preserve"> </w:t>
      </w:r>
      <w:r w:rsidRPr="005D7CF5">
        <w:rPr>
          <w:rFonts w:asciiTheme="minorHAnsi" w:hAnsiTheme="minorHAnsi" w:cstheme="minorHAnsi"/>
          <w:szCs w:val="22"/>
        </w:rPr>
        <w:t>The Group and the Company</w:t>
      </w:r>
      <w:r w:rsidRPr="005D7CF5">
        <w:rPr>
          <w:rFonts w:asciiTheme="minorHAnsi" w:hAnsiTheme="minorHAnsi" w:cstheme="minorHAnsi"/>
          <w:szCs w:val="22"/>
          <w:cs/>
        </w:rPr>
        <w:t xml:space="preserve"> </w:t>
      </w:r>
      <w:r w:rsidRPr="005D7CF5">
        <w:rPr>
          <w:rFonts w:asciiTheme="minorHAnsi" w:hAnsiTheme="minorHAnsi" w:cstheme="minorHAnsi"/>
          <w:szCs w:val="22"/>
        </w:rPr>
        <w:t xml:space="preserve">have remaining credit facilities not drawn of Baht </w:t>
      </w:r>
      <w:r w:rsidR="00C13032" w:rsidRPr="005D7CF5">
        <w:rPr>
          <w:rFonts w:cs="Calibri"/>
          <w:spacing w:val="-2"/>
          <w:szCs w:val="22"/>
        </w:rPr>
        <w:t>3,436.75</w:t>
      </w:r>
      <w:r w:rsidRPr="005D7CF5">
        <w:rPr>
          <w:rFonts w:cs="Calibri"/>
          <w:spacing w:val="-2"/>
          <w:szCs w:val="22"/>
        </w:rPr>
        <w:t xml:space="preserve"> </w:t>
      </w:r>
      <w:r w:rsidRPr="005D7CF5">
        <w:rPr>
          <w:rFonts w:asciiTheme="minorHAnsi" w:hAnsiTheme="minorHAnsi" w:cstheme="minorHAnsi"/>
          <w:szCs w:val="22"/>
        </w:rPr>
        <w:t xml:space="preserve">million and Baht </w:t>
      </w:r>
      <w:r w:rsidR="00C13032" w:rsidRPr="005D7CF5">
        <w:rPr>
          <w:rFonts w:asciiTheme="minorHAnsi" w:hAnsiTheme="minorHAnsi" w:cstheme="minorHAnsi"/>
          <w:szCs w:val="22"/>
        </w:rPr>
        <w:t>2,602.39</w:t>
      </w:r>
      <w:r w:rsidRPr="005D7CF5">
        <w:rPr>
          <w:rFonts w:asciiTheme="minorHAnsi" w:hAnsiTheme="minorHAnsi" w:cstheme="minorHAnsi"/>
          <w:szCs w:val="22"/>
        </w:rPr>
        <w:t xml:space="preserve"> million respectively </w:t>
      </w:r>
      <w:r w:rsidRPr="005D7CF5">
        <w:rPr>
          <w:rFonts w:asciiTheme="minorHAnsi" w:hAnsiTheme="minorHAnsi" w:cstheme="minorHAnsi"/>
          <w:i/>
          <w:iCs/>
          <w:szCs w:val="22"/>
        </w:rPr>
        <w:t>(31 December 2018: Baht 2,326.80 million and Baht 1,547.48 million respectively)</w:t>
      </w:r>
      <w:r w:rsidR="003B57C7" w:rsidRPr="005D7CF5">
        <w:rPr>
          <w:rFonts w:asciiTheme="minorHAnsi" w:hAnsiTheme="minorHAnsi" w:cstheme="minorHAnsi"/>
          <w:i/>
          <w:iCs/>
          <w:szCs w:val="22"/>
        </w:rPr>
        <w:t>,</w:t>
      </w:r>
      <w:r w:rsidRPr="005D7CF5">
        <w:rPr>
          <w:rFonts w:asciiTheme="minorHAnsi" w:hAnsiTheme="minorHAnsi" w:cstheme="minorHAnsi"/>
          <w:szCs w:val="22"/>
        </w:rPr>
        <w:t xml:space="preserve"> </w:t>
      </w:r>
      <w:r w:rsidR="003B57C7" w:rsidRPr="005D7CF5">
        <w:rPr>
          <w:rFonts w:asciiTheme="minorHAnsi" w:hAnsiTheme="minorHAnsi" w:cstheme="minorHAnsi"/>
          <w:szCs w:val="22"/>
        </w:rPr>
        <w:t>M</w:t>
      </w:r>
      <w:r w:rsidRPr="005D7CF5">
        <w:rPr>
          <w:rFonts w:asciiTheme="minorHAnsi" w:hAnsiTheme="minorHAnsi" w:cstheme="minorHAnsi"/>
          <w:szCs w:val="22"/>
        </w:rPr>
        <w:t>anagement is implementing strategic operational and financial restructuring plans to seek to ensure adequate liquidity in the Group and the Company, and the ability to meet liabilities</w:t>
      </w:r>
      <w:r w:rsidR="006C2B3D" w:rsidRPr="005D7CF5">
        <w:rPr>
          <w:rFonts w:asciiTheme="minorHAnsi" w:hAnsiTheme="minorHAnsi" w:cstheme="minorHAnsi"/>
          <w:szCs w:val="22"/>
        </w:rPr>
        <w:t xml:space="preserve"> and to continue t</w:t>
      </w:r>
      <w:r w:rsidR="00295E16" w:rsidRPr="005D7CF5">
        <w:rPr>
          <w:rFonts w:asciiTheme="minorHAnsi" w:hAnsiTheme="minorHAnsi" w:cstheme="minorHAnsi"/>
          <w:szCs w:val="22"/>
        </w:rPr>
        <w:t>o trade</w:t>
      </w:r>
      <w:r w:rsidRPr="005D7CF5">
        <w:rPr>
          <w:rFonts w:asciiTheme="minorHAnsi" w:hAnsiTheme="minorHAnsi" w:cstheme="minorHAnsi"/>
          <w:szCs w:val="22"/>
        </w:rPr>
        <w:t>.</w:t>
      </w:r>
      <w:r w:rsidRPr="005D7CF5">
        <w:rPr>
          <w:rFonts w:asciiTheme="minorHAnsi" w:hAnsiTheme="minorHAnsi" w:cstheme="minorBidi" w:hint="cs"/>
          <w:szCs w:val="22"/>
          <w:cs/>
        </w:rPr>
        <w:t xml:space="preserve"> </w:t>
      </w:r>
      <w:r w:rsidRPr="005D7CF5">
        <w:rPr>
          <w:rFonts w:asciiTheme="minorHAnsi" w:hAnsiTheme="minorHAnsi" w:cstheme="minorHAnsi"/>
          <w:szCs w:val="22"/>
        </w:rPr>
        <w:t>These factors, whereby liquidity in the Group and Company and their ability to meet liabilities as they fall due</w:t>
      </w:r>
      <w:r w:rsidR="0020566B" w:rsidRPr="005D7CF5">
        <w:rPr>
          <w:rFonts w:asciiTheme="minorHAnsi" w:hAnsiTheme="minorHAnsi" w:cstheme="minorBidi" w:hint="cs"/>
          <w:szCs w:val="22"/>
          <w:cs/>
        </w:rPr>
        <w:t xml:space="preserve"> </w:t>
      </w:r>
      <w:r w:rsidR="0020566B" w:rsidRPr="005D7CF5">
        <w:rPr>
          <w:rFonts w:asciiTheme="minorHAnsi" w:hAnsiTheme="minorHAnsi" w:cstheme="minorBidi"/>
          <w:szCs w:val="22"/>
        </w:rPr>
        <w:t>and to continue</w:t>
      </w:r>
      <w:r w:rsidR="00B66EFF" w:rsidRPr="005D7CF5">
        <w:rPr>
          <w:rFonts w:asciiTheme="minorHAnsi" w:hAnsiTheme="minorHAnsi" w:cstheme="minorBidi" w:hint="cs"/>
          <w:szCs w:val="22"/>
          <w:cs/>
        </w:rPr>
        <w:t xml:space="preserve"> </w:t>
      </w:r>
      <w:r w:rsidR="00B66EFF" w:rsidRPr="005D7CF5">
        <w:rPr>
          <w:rFonts w:asciiTheme="minorHAnsi" w:hAnsiTheme="minorHAnsi" w:cstheme="minorBidi"/>
          <w:szCs w:val="22"/>
        </w:rPr>
        <w:t xml:space="preserve">to </w:t>
      </w:r>
      <w:r w:rsidR="0020566B" w:rsidRPr="005D7CF5">
        <w:rPr>
          <w:rFonts w:asciiTheme="minorHAnsi" w:hAnsiTheme="minorHAnsi" w:cstheme="minorBidi"/>
          <w:szCs w:val="22"/>
        </w:rPr>
        <w:t>trade</w:t>
      </w:r>
      <w:r w:rsidRPr="005D7CF5">
        <w:rPr>
          <w:rFonts w:asciiTheme="minorHAnsi" w:hAnsiTheme="minorHAnsi" w:cstheme="minorHAnsi"/>
          <w:szCs w:val="22"/>
        </w:rPr>
        <w:t xml:space="preserve"> may be dependent upon the success of </w:t>
      </w:r>
      <w:proofErr w:type="spellStart"/>
      <w:r w:rsidRPr="005D7CF5">
        <w:rPr>
          <w:rFonts w:asciiTheme="minorHAnsi" w:hAnsiTheme="minorHAnsi" w:cstheme="minorHAnsi"/>
          <w:szCs w:val="22"/>
        </w:rPr>
        <w:t>managements</w:t>
      </w:r>
      <w:proofErr w:type="spellEnd"/>
      <w:r w:rsidRPr="005D7CF5">
        <w:rPr>
          <w:rFonts w:asciiTheme="minorHAnsi" w:hAnsiTheme="minorHAnsi" w:cstheme="minorHAnsi"/>
          <w:szCs w:val="22"/>
        </w:rPr>
        <w:t xml:space="preserve"> plans, indicate the existence of a material uncertainty that may cast significant doubt on the Group’s ability to continue as a going concern. Hereby, </w:t>
      </w:r>
      <w:proofErr w:type="gramStart"/>
      <w:r w:rsidRPr="005D7CF5">
        <w:rPr>
          <w:rFonts w:asciiTheme="minorHAnsi" w:hAnsiTheme="minorHAnsi" w:cstheme="minorHAnsi"/>
          <w:szCs w:val="22"/>
        </w:rPr>
        <w:t>my opinion is not</w:t>
      </w:r>
      <w:proofErr w:type="gramEnd"/>
      <w:r w:rsidRPr="005D7CF5">
        <w:rPr>
          <w:rFonts w:asciiTheme="minorHAnsi" w:hAnsiTheme="minorHAnsi" w:cstheme="minorHAnsi"/>
          <w:szCs w:val="22"/>
        </w:rPr>
        <w:t xml:space="preserve"> modified in respect of this matter.</w:t>
      </w:r>
    </w:p>
    <w:p w14:paraId="30B58F4C" w14:textId="77777777" w:rsidR="001F4E83" w:rsidRPr="005D7CF5" w:rsidRDefault="001F4E83">
      <w:pPr>
        <w:spacing w:before="0" w:after="0" w:line="240" w:lineRule="auto"/>
        <w:ind w:left="0" w:firstLine="0"/>
        <w:jc w:val="left"/>
        <w:rPr>
          <w:b/>
          <w:bCs/>
          <w:i/>
          <w:iCs/>
          <w:szCs w:val="22"/>
        </w:rPr>
      </w:pPr>
      <w:r w:rsidRPr="005D7CF5">
        <w:rPr>
          <w:b/>
          <w:bCs/>
          <w:i/>
          <w:iCs/>
          <w:szCs w:val="22"/>
        </w:rPr>
        <w:br w:type="page"/>
      </w:r>
    </w:p>
    <w:p w14:paraId="3B871508" w14:textId="58397E77" w:rsidR="00B73563" w:rsidRPr="005D7CF5" w:rsidRDefault="00B73563" w:rsidP="00B73563">
      <w:pPr>
        <w:spacing w:before="0" w:after="0" w:line="240" w:lineRule="auto"/>
        <w:ind w:left="0" w:hanging="2"/>
        <w:jc w:val="both"/>
        <w:outlineLvl w:val="0"/>
        <w:rPr>
          <w:b/>
          <w:bCs/>
          <w:szCs w:val="22"/>
        </w:rPr>
      </w:pPr>
      <w:r w:rsidRPr="005D7CF5">
        <w:rPr>
          <w:b/>
          <w:bCs/>
          <w:szCs w:val="22"/>
        </w:rPr>
        <w:lastRenderedPageBreak/>
        <w:t>Key Audit Matters</w:t>
      </w:r>
    </w:p>
    <w:p w14:paraId="3A326CDC" w14:textId="4137AE28" w:rsidR="00B73563" w:rsidRPr="005D7CF5" w:rsidRDefault="00B73563" w:rsidP="00D33EE0">
      <w:pPr>
        <w:tabs>
          <w:tab w:val="left" w:pos="1134"/>
        </w:tabs>
        <w:spacing w:before="0" w:after="0" w:line="240" w:lineRule="auto"/>
        <w:ind w:left="0" w:firstLine="0"/>
        <w:rPr>
          <w:rFonts w:asciiTheme="minorHAnsi" w:eastAsia="Cordia New" w:hAnsiTheme="minorHAnsi" w:cstheme="minorHAnsi"/>
          <w:szCs w:val="22"/>
          <w:lang w:eastAsia="zh-CN"/>
        </w:rPr>
      </w:pPr>
    </w:p>
    <w:p w14:paraId="781C962D" w14:textId="657B4041" w:rsidR="00F74CDD" w:rsidRPr="005D7CF5" w:rsidRDefault="004F4055" w:rsidP="00D33EE0">
      <w:pPr>
        <w:tabs>
          <w:tab w:val="left" w:pos="1134"/>
        </w:tabs>
        <w:spacing w:before="0" w:after="0" w:line="240" w:lineRule="auto"/>
        <w:ind w:left="0" w:firstLine="0"/>
        <w:rPr>
          <w:color w:val="000000"/>
          <w:szCs w:val="22"/>
        </w:rPr>
      </w:pPr>
      <w:r w:rsidRPr="005D7CF5">
        <w:rPr>
          <w:color w:val="000000"/>
          <w:szCs w:val="22"/>
        </w:rPr>
        <w:t xml:space="preserve">Key audit matters are those matters that, in my professional judgment, were of most significance in my audit of the financial report of the current period. These matters were addressed in the context of my audit of the financial </w:t>
      </w:r>
      <w:proofErr w:type="gramStart"/>
      <w:r w:rsidRPr="005D7CF5">
        <w:rPr>
          <w:color w:val="000000"/>
          <w:szCs w:val="22"/>
        </w:rPr>
        <w:t>report as a whole, and</w:t>
      </w:r>
      <w:proofErr w:type="gramEnd"/>
      <w:r w:rsidRPr="005D7CF5">
        <w:rPr>
          <w:color w:val="000000"/>
          <w:szCs w:val="22"/>
        </w:rPr>
        <w:t xml:space="preserve"> in forming my opinion thereon, and I do not provide a separate opinion on these matters.</w:t>
      </w:r>
    </w:p>
    <w:p w14:paraId="445CF0B4" w14:textId="36151E57" w:rsidR="00F74CDD" w:rsidRPr="005D7CF5" w:rsidRDefault="00F74CDD" w:rsidP="00D33EE0">
      <w:pPr>
        <w:tabs>
          <w:tab w:val="left" w:pos="1134"/>
        </w:tabs>
        <w:spacing w:before="0" w:after="0" w:line="240" w:lineRule="auto"/>
        <w:ind w:left="0" w:firstLine="0"/>
        <w:rPr>
          <w:color w:val="000000"/>
          <w:szCs w:val="22"/>
        </w:rPr>
      </w:pPr>
    </w:p>
    <w:p w14:paraId="6339BFA1" w14:textId="520E1AB1" w:rsidR="000930F0" w:rsidRPr="005D7CF5" w:rsidRDefault="000930F0" w:rsidP="00D33EE0">
      <w:pPr>
        <w:tabs>
          <w:tab w:val="left" w:pos="1134"/>
        </w:tabs>
        <w:spacing w:before="0" w:after="0" w:line="240" w:lineRule="auto"/>
        <w:ind w:left="0" w:firstLine="0"/>
        <w:rPr>
          <w:color w:val="000000"/>
          <w:szCs w:val="22"/>
        </w:rPr>
      </w:pPr>
      <w:r w:rsidRPr="005D7CF5">
        <w:rPr>
          <w:color w:val="000000"/>
          <w:szCs w:val="22"/>
        </w:rPr>
        <w:t xml:space="preserve">In </w:t>
      </w:r>
      <w:r w:rsidR="009F50B9" w:rsidRPr="005D7CF5">
        <w:rPr>
          <w:color w:val="000000"/>
          <w:szCs w:val="22"/>
        </w:rPr>
        <w:t xml:space="preserve">addition to the matter described in the </w:t>
      </w:r>
      <w:r w:rsidR="009F50B9" w:rsidRPr="005D7CF5">
        <w:rPr>
          <w:i/>
          <w:iCs/>
          <w:color w:val="000000"/>
          <w:szCs w:val="22"/>
        </w:rPr>
        <w:t>Material Uncertainty Related to Going Concern</w:t>
      </w:r>
      <w:r w:rsidR="009F50B9" w:rsidRPr="005D7CF5">
        <w:rPr>
          <w:color w:val="000000"/>
          <w:szCs w:val="22"/>
        </w:rPr>
        <w:t xml:space="preserve"> </w:t>
      </w:r>
      <w:r w:rsidR="004D1259" w:rsidRPr="005D7CF5">
        <w:rPr>
          <w:color w:val="000000"/>
          <w:szCs w:val="22"/>
        </w:rPr>
        <w:t xml:space="preserve">and </w:t>
      </w:r>
      <w:r w:rsidR="004D1259" w:rsidRPr="005D7CF5">
        <w:rPr>
          <w:i/>
          <w:iCs/>
          <w:color w:val="000000"/>
          <w:szCs w:val="22"/>
        </w:rPr>
        <w:t>Emphasis of matter</w:t>
      </w:r>
      <w:r w:rsidR="004D1259" w:rsidRPr="005D7CF5">
        <w:rPr>
          <w:color w:val="000000"/>
          <w:szCs w:val="22"/>
        </w:rPr>
        <w:t xml:space="preserve"> </w:t>
      </w:r>
      <w:r w:rsidR="009F50B9" w:rsidRPr="005D7CF5">
        <w:rPr>
          <w:color w:val="000000"/>
          <w:szCs w:val="22"/>
        </w:rPr>
        <w:t>section</w:t>
      </w:r>
      <w:r w:rsidR="004D1259" w:rsidRPr="005D7CF5">
        <w:rPr>
          <w:color w:val="000000"/>
          <w:szCs w:val="22"/>
        </w:rPr>
        <w:t>s</w:t>
      </w:r>
      <w:r w:rsidR="00EB23D6" w:rsidRPr="005D7CF5">
        <w:rPr>
          <w:color w:val="000000"/>
          <w:szCs w:val="22"/>
        </w:rPr>
        <w:t xml:space="preserve">, we have </w:t>
      </w:r>
      <w:r w:rsidR="001C14DD" w:rsidRPr="005D7CF5">
        <w:rPr>
          <w:color w:val="000000"/>
          <w:szCs w:val="22"/>
        </w:rPr>
        <w:t>determined the matter</w:t>
      </w:r>
      <w:r w:rsidR="00D70D1E" w:rsidRPr="005D7CF5">
        <w:rPr>
          <w:color w:val="000000"/>
          <w:szCs w:val="22"/>
        </w:rPr>
        <w:t>s described below to be the key audit matters to be communicated in our report.</w:t>
      </w:r>
    </w:p>
    <w:p w14:paraId="7D487D8F" w14:textId="60C28E58" w:rsidR="00B73563" w:rsidRPr="005D7CF5" w:rsidRDefault="00B73563" w:rsidP="00D33EE0">
      <w:pPr>
        <w:tabs>
          <w:tab w:val="left" w:pos="1134"/>
        </w:tabs>
        <w:spacing w:before="0" w:after="0" w:line="240" w:lineRule="auto"/>
        <w:ind w:left="0" w:firstLine="0"/>
        <w:rPr>
          <w:rFonts w:asciiTheme="minorHAnsi" w:eastAsia="Cordia New" w:hAnsiTheme="minorHAnsi" w:cstheme="minorHAnsi"/>
          <w:szCs w:val="22"/>
          <w:lang w:eastAsia="zh-CN"/>
        </w:rPr>
      </w:pPr>
    </w:p>
    <w:tbl>
      <w:tblPr>
        <w:tblW w:w="9621" w:type="dxa"/>
        <w:tblInd w:w="-1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5"/>
        <w:gridCol w:w="4946"/>
      </w:tblGrid>
      <w:tr w:rsidR="005C3C11" w:rsidRPr="005D7CF5" w14:paraId="73FA8B8C" w14:textId="77777777" w:rsidTr="005C3C11">
        <w:tc>
          <w:tcPr>
            <w:tcW w:w="4675" w:type="dxa"/>
            <w:shd w:val="clear" w:color="auto" w:fill="auto"/>
          </w:tcPr>
          <w:p w14:paraId="684EE974" w14:textId="77777777" w:rsidR="005C3C11" w:rsidRPr="005D7CF5" w:rsidRDefault="005C3C11" w:rsidP="005C3C11">
            <w:pPr>
              <w:autoSpaceDE w:val="0"/>
              <w:autoSpaceDN w:val="0"/>
              <w:adjustRightInd w:val="0"/>
              <w:spacing w:before="0" w:after="0" w:line="240" w:lineRule="auto"/>
              <w:ind w:left="-19" w:firstLine="19"/>
              <w:rPr>
                <w:b/>
                <w:bCs/>
                <w:szCs w:val="22"/>
              </w:rPr>
            </w:pPr>
            <w:r w:rsidRPr="005D7CF5">
              <w:rPr>
                <w:b/>
                <w:bCs/>
                <w:szCs w:val="22"/>
              </w:rPr>
              <w:t>The key audit matter</w:t>
            </w:r>
          </w:p>
        </w:tc>
        <w:tc>
          <w:tcPr>
            <w:tcW w:w="4946" w:type="dxa"/>
            <w:shd w:val="clear" w:color="auto" w:fill="auto"/>
          </w:tcPr>
          <w:p w14:paraId="365EF570" w14:textId="77777777" w:rsidR="005C3C11" w:rsidRPr="005D7CF5" w:rsidRDefault="005C3C11" w:rsidP="005C3C11">
            <w:pPr>
              <w:autoSpaceDE w:val="0"/>
              <w:autoSpaceDN w:val="0"/>
              <w:adjustRightInd w:val="0"/>
              <w:spacing w:before="0" w:after="0" w:line="240" w:lineRule="auto"/>
              <w:ind w:left="-9" w:firstLine="27"/>
              <w:rPr>
                <w:b/>
                <w:bCs/>
                <w:szCs w:val="22"/>
              </w:rPr>
            </w:pPr>
            <w:r w:rsidRPr="005D7CF5">
              <w:rPr>
                <w:b/>
                <w:bCs/>
                <w:szCs w:val="22"/>
              </w:rPr>
              <w:t>How the matter was addressed in the audit</w:t>
            </w:r>
          </w:p>
        </w:tc>
      </w:tr>
      <w:tr w:rsidR="00594A67" w:rsidRPr="005D7CF5" w14:paraId="7D50A7F5" w14:textId="77777777" w:rsidTr="000315CE">
        <w:tc>
          <w:tcPr>
            <w:tcW w:w="9621" w:type="dxa"/>
            <w:gridSpan w:val="2"/>
            <w:shd w:val="clear" w:color="auto" w:fill="auto"/>
          </w:tcPr>
          <w:p w14:paraId="324E34E9" w14:textId="77777777" w:rsidR="00594A67" w:rsidRPr="005D7CF5" w:rsidRDefault="00594A67" w:rsidP="000315CE">
            <w:pPr>
              <w:autoSpaceDE w:val="0"/>
              <w:autoSpaceDN w:val="0"/>
              <w:adjustRightInd w:val="0"/>
              <w:spacing w:before="0" w:after="0" w:line="240" w:lineRule="auto"/>
              <w:ind w:left="-10" w:firstLine="0"/>
              <w:rPr>
                <w:color w:val="000000"/>
                <w:szCs w:val="22"/>
              </w:rPr>
            </w:pPr>
            <w:r w:rsidRPr="005D7CF5">
              <w:rPr>
                <w:color w:val="000000"/>
                <w:szCs w:val="22"/>
              </w:rPr>
              <w:t>Valuation of inventory</w:t>
            </w:r>
          </w:p>
        </w:tc>
      </w:tr>
      <w:tr w:rsidR="005C3C11" w:rsidRPr="005D7CF5" w14:paraId="241627F9" w14:textId="77777777" w:rsidTr="005C3C11">
        <w:tc>
          <w:tcPr>
            <w:tcW w:w="4675" w:type="dxa"/>
            <w:shd w:val="clear" w:color="auto" w:fill="auto"/>
          </w:tcPr>
          <w:p w14:paraId="6DC86D19" w14:textId="77477D32" w:rsidR="005C3C11" w:rsidRPr="005D7CF5" w:rsidRDefault="005C3C11" w:rsidP="00505962">
            <w:pPr>
              <w:autoSpaceDE w:val="0"/>
              <w:autoSpaceDN w:val="0"/>
              <w:adjustRightInd w:val="0"/>
              <w:spacing w:before="0" w:after="0" w:line="240" w:lineRule="auto"/>
              <w:ind w:left="8" w:firstLine="0"/>
              <w:jc w:val="left"/>
              <w:rPr>
                <w:szCs w:val="22"/>
              </w:rPr>
            </w:pPr>
            <w:r w:rsidRPr="005D7CF5">
              <w:rPr>
                <w:szCs w:val="22"/>
              </w:rPr>
              <w:t>The Group’s inventories are</w:t>
            </w:r>
            <w:r w:rsidR="000A5EDF" w:rsidRPr="005D7CF5">
              <w:rPr>
                <w:szCs w:val="22"/>
              </w:rPr>
              <w:t xml:space="preserve"> </w:t>
            </w:r>
            <w:r w:rsidR="00C537F3" w:rsidRPr="005D7CF5">
              <w:rPr>
                <w:szCs w:val="22"/>
              </w:rPr>
              <w:t xml:space="preserve">highly significant </w:t>
            </w:r>
            <w:r w:rsidRPr="005D7CF5">
              <w:rPr>
                <w:szCs w:val="22"/>
              </w:rPr>
              <w:t>to the financial statements</w:t>
            </w:r>
            <w:r w:rsidR="00DC44EE" w:rsidRPr="005D7CF5">
              <w:rPr>
                <w:szCs w:val="22"/>
              </w:rPr>
              <w:t xml:space="preserve"> and </w:t>
            </w:r>
            <w:r w:rsidRPr="005D7CF5">
              <w:rPr>
                <w:szCs w:val="22"/>
              </w:rPr>
              <w:t xml:space="preserve">are measured at the lower of cost and net </w:t>
            </w:r>
            <w:proofErr w:type="spellStart"/>
            <w:r w:rsidRPr="005D7CF5">
              <w:rPr>
                <w:szCs w:val="22"/>
              </w:rPr>
              <w:t>reali</w:t>
            </w:r>
            <w:r w:rsidR="00185FBE" w:rsidRPr="005D7CF5">
              <w:rPr>
                <w:szCs w:val="22"/>
              </w:rPr>
              <w:t>s</w:t>
            </w:r>
            <w:r w:rsidRPr="005D7CF5">
              <w:rPr>
                <w:szCs w:val="22"/>
              </w:rPr>
              <w:t>able</w:t>
            </w:r>
            <w:proofErr w:type="spellEnd"/>
            <w:r w:rsidRPr="005D7CF5">
              <w:rPr>
                <w:szCs w:val="22"/>
              </w:rPr>
              <w:t xml:space="preserve"> value. Therefore,</w:t>
            </w:r>
            <w:r w:rsidR="00423AEF" w:rsidRPr="005D7CF5">
              <w:rPr>
                <w:szCs w:val="22"/>
              </w:rPr>
              <w:t xml:space="preserve"> the Gro</w:t>
            </w:r>
            <w:r w:rsidR="004D169A" w:rsidRPr="005D7CF5">
              <w:rPr>
                <w:szCs w:val="22"/>
              </w:rPr>
              <w:t>u</w:t>
            </w:r>
            <w:r w:rsidR="00423AEF" w:rsidRPr="005D7CF5">
              <w:rPr>
                <w:szCs w:val="22"/>
              </w:rPr>
              <w:t>p’s inventories have a</w:t>
            </w:r>
            <w:r w:rsidR="00391720" w:rsidRPr="005D7CF5">
              <w:rPr>
                <w:szCs w:val="22"/>
              </w:rPr>
              <w:t>n</w:t>
            </w:r>
            <w:r w:rsidR="00415B85" w:rsidRPr="005D7CF5">
              <w:rPr>
                <w:szCs w:val="22"/>
              </w:rPr>
              <w:t xml:space="preserve"> </w:t>
            </w:r>
            <w:r w:rsidR="00607725" w:rsidRPr="005D7CF5">
              <w:rPr>
                <w:szCs w:val="22"/>
              </w:rPr>
              <w:t>exposure to</w:t>
            </w:r>
            <w:r w:rsidR="00423AEF" w:rsidRPr="005D7CF5">
              <w:rPr>
                <w:szCs w:val="22"/>
              </w:rPr>
              <w:t xml:space="preserve"> the</w:t>
            </w:r>
            <w:r w:rsidR="00C606E6" w:rsidRPr="005D7CF5">
              <w:rPr>
                <w:szCs w:val="22"/>
              </w:rPr>
              <w:t xml:space="preserve"> volatility</w:t>
            </w:r>
            <w:r w:rsidR="00423AEF" w:rsidRPr="005D7CF5">
              <w:rPr>
                <w:szCs w:val="22"/>
              </w:rPr>
              <w:t xml:space="preserve"> market prices. </w:t>
            </w:r>
            <w:r w:rsidR="00DC4024" w:rsidRPr="005D7CF5">
              <w:rPr>
                <w:szCs w:val="22"/>
              </w:rPr>
              <w:t xml:space="preserve">Many </w:t>
            </w:r>
            <w:r w:rsidR="00423AEF" w:rsidRPr="005D7CF5">
              <w:rPr>
                <w:szCs w:val="22"/>
              </w:rPr>
              <w:t>items are price sensitive commodity goods and the raw materials have been reserved</w:t>
            </w:r>
            <w:r w:rsidR="00780F87" w:rsidRPr="005D7CF5">
              <w:rPr>
                <w:szCs w:val="22"/>
              </w:rPr>
              <w:t xml:space="preserve"> </w:t>
            </w:r>
            <w:r w:rsidR="00423AEF" w:rsidRPr="005D7CF5">
              <w:rPr>
                <w:szCs w:val="22"/>
              </w:rPr>
              <w:t>for finished goods</w:t>
            </w:r>
            <w:r w:rsidR="00B82166" w:rsidRPr="005D7CF5">
              <w:rPr>
                <w:szCs w:val="22"/>
              </w:rPr>
              <w:t xml:space="preserve"> </w:t>
            </w:r>
            <w:r w:rsidR="00423AEF" w:rsidRPr="005D7CF5">
              <w:rPr>
                <w:szCs w:val="22"/>
              </w:rPr>
              <w:t>production</w:t>
            </w:r>
            <w:r w:rsidR="00505962" w:rsidRPr="005D7CF5">
              <w:rPr>
                <w:szCs w:val="22"/>
              </w:rPr>
              <w:t xml:space="preserve"> and sales of raw materials and finished goods</w:t>
            </w:r>
            <w:r w:rsidR="00112B4C" w:rsidRPr="005D7CF5">
              <w:rPr>
                <w:szCs w:val="22"/>
              </w:rPr>
              <w:t xml:space="preserve"> were fixed prices of sale in advance</w:t>
            </w:r>
            <w:r w:rsidR="00423AEF" w:rsidRPr="005D7CF5">
              <w:rPr>
                <w:szCs w:val="22"/>
              </w:rPr>
              <w:t xml:space="preserve">. </w:t>
            </w:r>
            <w:r w:rsidR="00852EDD" w:rsidRPr="005D7CF5">
              <w:rPr>
                <w:szCs w:val="22"/>
              </w:rPr>
              <w:t>Si</w:t>
            </w:r>
            <w:r w:rsidR="00A95669" w:rsidRPr="005D7CF5">
              <w:rPr>
                <w:szCs w:val="22"/>
              </w:rPr>
              <w:t xml:space="preserve">gnificant </w:t>
            </w:r>
            <w:r w:rsidR="00423AEF" w:rsidRPr="005D7CF5">
              <w:rPr>
                <w:szCs w:val="22"/>
              </w:rPr>
              <w:t xml:space="preserve">management judgment is </w:t>
            </w:r>
            <w:r w:rsidR="004A7AA6" w:rsidRPr="005D7CF5">
              <w:rPr>
                <w:szCs w:val="22"/>
              </w:rPr>
              <w:t xml:space="preserve">therefore </w:t>
            </w:r>
            <w:r w:rsidR="00423AEF" w:rsidRPr="005D7CF5">
              <w:rPr>
                <w:szCs w:val="22"/>
              </w:rPr>
              <w:t>required</w:t>
            </w:r>
            <w:r w:rsidR="004D169A" w:rsidRPr="005D7CF5">
              <w:rPr>
                <w:szCs w:val="22"/>
              </w:rPr>
              <w:t xml:space="preserve"> to considering the net </w:t>
            </w:r>
            <w:proofErr w:type="spellStart"/>
            <w:r w:rsidR="004D169A" w:rsidRPr="005D7CF5">
              <w:rPr>
                <w:szCs w:val="22"/>
              </w:rPr>
              <w:t>reali</w:t>
            </w:r>
            <w:r w:rsidR="00185FBE" w:rsidRPr="005D7CF5">
              <w:rPr>
                <w:szCs w:val="22"/>
              </w:rPr>
              <w:t>s</w:t>
            </w:r>
            <w:r w:rsidR="004D169A" w:rsidRPr="005D7CF5">
              <w:rPr>
                <w:szCs w:val="22"/>
              </w:rPr>
              <w:t>able</w:t>
            </w:r>
            <w:proofErr w:type="spellEnd"/>
            <w:r w:rsidR="004D169A" w:rsidRPr="005D7CF5">
              <w:rPr>
                <w:szCs w:val="22"/>
              </w:rPr>
              <w:t xml:space="preserve"> value</w:t>
            </w:r>
            <w:r w:rsidRPr="005D7CF5">
              <w:rPr>
                <w:szCs w:val="22"/>
              </w:rPr>
              <w:t>.</w:t>
            </w:r>
          </w:p>
          <w:p w14:paraId="3D0E4002" w14:textId="77777777" w:rsidR="005C3C11" w:rsidRPr="005D7CF5" w:rsidRDefault="005C3C11" w:rsidP="005C3C11">
            <w:pPr>
              <w:autoSpaceDE w:val="0"/>
              <w:autoSpaceDN w:val="0"/>
              <w:adjustRightInd w:val="0"/>
              <w:spacing w:before="0" w:after="0" w:line="240" w:lineRule="auto"/>
              <w:ind w:left="8" w:firstLine="0"/>
              <w:rPr>
                <w:szCs w:val="22"/>
              </w:rPr>
            </w:pPr>
          </w:p>
          <w:p w14:paraId="5D9F6313" w14:textId="0E8514D5" w:rsidR="005C3C11" w:rsidRPr="005D7CF5" w:rsidRDefault="005C3C11" w:rsidP="00214D6C">
            <w:pPr>
              <w:autoSpaceDE w:val="0"/>
              <w:autoSpaceDN w:val="0"/>
              <w:adjustRightInd w:val="0"/>
              <w:spacing w:before="0" w:after="0" w:line="240" w:lineRule="auto"/>
              <w:ind w:left="8" w:firstLine="0"/>
              <w:jc w:val="left"/>
              <w:rPr>
                <w:szCs w:val="22"/>
              </w:rPr>
            </w:pPr>
            <w:r w:rsidRPr="005D7CF5">
              <w:rPr>
                <w:szCs w:val="22"/>
              </w:rPr>
              <w:t>The Group considers the allowance for decline in value by the management</w:t>
            </w:r>
            <w:r w:rsidR="00036E15" w:rsidRPr="005D7CF5">
              <w:rPr>
                <w:szCs w:val="22"/>
              </w:rPr>
              <w:t xml:space="preserve"> as</w:t>
            </w:r>
            <w:r w:rsidR="00366545" w:rsidRPr="005D7CF5">
              <w:rPr>
                <w:szCs w:val="22"/>
              </w:rPr>
              <w:t xml:space="preserve"> </w:t>
            </w:r>
            <w:r w:rsidR="00036E15" w:rsidRPr="005D7CF5">
              <w:rPr>
                <w:szCs w:val="22"/>
              </w:rPr>
              <w:t>significant</w:t>
            </w:r>
            <w:r w:rsidRPr="005D7CF5">
              <w:rPr>
                <w:szCs w:val="22"/>
              </w:rPr>
              <w:t xml:space="preserve"> estimates and judgment.</w:t>
            </w:r>
            <w:r w:rsidRPr="005D7CF5">
              <w:rPr>
                <w:rFonts w:hint="cs"/>
                <w:szCs w:val="22"/>
                <w:cs/>
              </w:rPr>
              <w:t xml:space="preserve"> </w:t>
            </w:r>
            <w:r w:rsidRPr="005D7CF5">
              <w:rPr>
                <w:szCs w:val="22"/>
              </w:rPr>
              <w:t xml:space="preserve">Consequently, I consider that this is a </w:t>
            </w:r>
            <w:r w:rsidR="00A134EF" w:rsidRPr="005D7CF5">
              <w:rPr>
                <w:szCs w:val="22"/>
              </w:rPr>
              <w:t>key audit</w:t>
            </w:r>
            <w:r w:rsidRPr="005D7CF5">
              <w:rPr>
                <w:szCs w:val="22"/>
              </w:rPr>
              <w:t xml:space="preserve"> matter.</w:t>
            </w:r>
          </w:p>
          <w:p w14:paraId="53086737" w14:textId="77777777" w:rsidR="00ED5160" w:rsidRPr="005D7CF5" w:rsidRDefault="00ED5160" w:rsidP="005C3C11">
            <w:pPr>
              <w:autoSpaceDE w:val="0"/>
              <w:autoSpaceDN w:val="0"/>
              <w:adjustRightInd w:val="0"/>
              <w:spacing w:before="0" w:after="0" w:line="240" w:lineRule="auto"/>
              <w:ind w:left="8" w:firstLine="0"/>
              <w:rPr>
                <w:szCs w:val="22"/>
              </w:rPr>
            </w:pPr>
          </w:p>
          <w:p w14:paraId="66BA642A" w14:textId="24C4753F" w:rsidR="00ED5160" w:rsidRPr="005D7CF5" w:rsidRDefault="00ED5160" w:rsidP="005C3C11">
            <w:pPr>
              <w:autoSpaceDE w:val="0"/>
              <w:autoSpaceDN w:val="0"/>
              <w:adjustRightInd w:val="0"/>
              <w:spacing w:before="0" w:after="0" w:line="240" w:lineRule="auto"/>
              <w:ind w:left="8" w:firstLine="0"/>
              <w:rPr>
                <w:i/>
                <w:iCs/>
                <w:szCs w:val="22"/>
              </w:rPr>
            </w:pPr>
            <w:r w:rsidRPr="005D7CF5">
              <w:rPr>
                <w:i/>
                <w:iCs/>
                <w:color w:val="000000"/>
                <w:szCs w:val="22"/>
              </w:rPr>
              <w:t>Refer to Note 5</w:t>
            </w:r>
            <w:r w:rsidR="0047186C" w:rsidRPr="005D7CF5">
              <w:rPr>
                <w:i/>
                <w:iCs/>
                <w:color w:val="000000"/>
                <w:szCs w:val="22"/>
              </w:rPr>
              <w:t xml:space="preserve">.6 </w:t>
            </w:r>
            <w:r w:rsidRPr="005D7CF5">
              <w:rPr>
                <w:i/>
                <w:iCs/>
                <w:color w:val="000000"/>
                <w:szCs w:val="22"/>
              </w:rPr>
              <w:t>and 13</w:t>
            </w:r>
          </w:p>
        </w:tc>
        <w:tc>
          <w:tcPr>
            <w:tcW w:w="4946" w:type="dxa"/>
            <w:shd w:val="clear" w:color="auto" w:fill="auto"/>
          </w:tcPr>
          <w:p w14:paraId="17A19E7D" w14:textId="74800A9A" w:rsidR="005C3C11" w:rsidRPr="005D7CF5" w:rsidRDefault="005C3C11" w:rsidP="00214D6C">
            <w:pPr>
              <w:autoSpaceDE w:val="0"/>
              <w:autoSpaceDN w:val="0"/>
              <w:adjustRightInd w:val="0"/>
              <w:spacing w:before="0" w:after="0" w:line="240" w:lineRule="auto"/>
              <w:ind w:left="27" w:hanging="9"/>
              <w:jc w:val="left"/>
              <w:rPr>
                <w:szCs w:val="22"/>
              </w:rPr>
            </w:pPr>
            <w:r w:rsidRPr="005D7CF5">
              <w:rPr>
                <w:szCs w:val="22"/>
              </w:rPr>
              <w:t>My audit procedures</w:t>
            </w:r>
            <w:r w:rsidR="00C31818" w:rsidRPr="005D7CF5">
              <w:rPr>
                <w:szCs w:val="22"/>
              </w:rPr>
              <w:t>,</w:t>
            </w:r>
            <w:r w:rsidRPr="005D7CF5">
              <w:rPr>
                <w:szCs w:val="22"/>
              </w:rPr>
              <w:t xml:space="preserve"> </w:t>
            </w:r>
            <w:r w:rsidR="00A30306" w:rsidRPr="005D7CF5">
              <w:rPr>
                <w:szCs w:val="22"/>
              </w:rPr>
              <w:t xml:space="preserve">which </w:t>
            </w:r>
            <w:r w:rsidRPr="005D7CF5">
              <w:rPr>
                <w:szCs w:val="22"/>
              </w:rPr>
              <w:t>were designed to assess the appropriateness of</w:t>
            </w:r>
            <w:r w:rsidRPr="005D7CF5">
              <w:rPr>
                <w:szCs w:val="22"/>
                <w:cs/>
              </w:rPr>
              <w:t xml:space="preserve"> </w:t>
            </w:r>
            <w:r w:rsidRPr="005D7CF5">
              <w:rPr>
                <w:szCs w:val="22"/>
              </w:rPr>
              <w:t>the allowance for decline in value of inventories</w:t>
            </w:r>
            <w:r w:rsidR="00A30306" w:rsidRPr="005D7CF5">
              <w:rPr>
                <w:szCs w:val="22"/>
              </w:rPr>
              <w:t>,</w:t>
            </w:r>
            <w:r w:rsidRPr="005D7CF5">
              <w:rPr>
                <w:szCs w:val="22"/>
              </w:rPr>
              <w:t xml:space="preserve"> included:</w:t>
            </w:r>
          </w:p>
          <w:p w14:paraId="2E49E539" w14:textId="77777777" w:rsidR="005C3C11" w:rsidRPr="005D7CF5" w:rsidRDefault="005C3C11" w:rsidP="005C3C11">
            <w:pPr>
              <w:autoSpaceDE w:val="0"/>
              <w:autoSpaceDN w:val="0"/>
              <w:adjustRightInd w:val="0"/>
              <w:spacing w:before="0" w:after="0" w:line="240" w:lineRule="auto"/>
              <w:rPr>
                <w:szCs w:val="22"/>
              </w:rPr>
            </w:pPr>
          </w:p>
          <w:p w14:paraId="63EB7DF1" w14:textId="77777777" w:rsidR="005C3C11" w:rsidRPr="005D7CF5" w:rsidRDefault="005C3C11" w:rsidP="00214D6C">
            <w:pPr>
              <w:numPr>
                <w:ilvl w:val="0"/>
                <w:numId w:val="6"/>
              </w:numPr>
              <w:autoSpaceDE w:val="0"/>
              <w:autoSpaceDN w:val="0"/>
              <w:adjustRightInd w:val="0"/>
              <w:spacing w:before="0" w:after="0" w:line="240" w:lineRule="auto"/>
              <w:jc w:val="left"/>
              <w:rPr>
                <w:szCs w:val="22"/>
              </w:rPr>
            </w:pPr>
            <w:r w:rsidRPr="005D7CF5">
              <w:rPr>
                <w:szCs w:val="22"/>
              </w:rPr>
              <w:t>understanding the policies and procedures that the Group’s management applied for setting up allowance for decline in value of inventories.</w:t>
            </w:r>
          </w:p>
          <w:p w14:paraId="1A19D777" w14:textId="77777777" w:rsidR="005C3C11" w:rsidRPr="005D7CF5" w:rsidRDefault="005C3C11" w:rsidP="005C3C11">
            <w:pPr>
              <w:autoSpaceDE w:val="0"/>
              <w:autoSpaceDN w:val="0"/>
              <w:adjustRightInd w:val="0"/>
              <w:spacing w:before="0" w:after="0" w:line="240" w:lineRule="auto"/>
              <w:rPr>
                <w:szCs w:val="22"/>
              </w:rPr>
            </w:pPr>
          </w:p>
          <w:p w14:paraId="6C6BB8C2" w14:textId="6978AC99" w:rsidR="005C3C11" w:rsidRPr="005D7CF5" w:rsidRDefault="005C3C11" w:rsidP="00214D6C">
            <w:pPr>
              <w:numPr>
                <w:ilvl w:val="0"/>
                <w:numId w:val="6"/>
              </w:numPr>
              <w:autoSpaceDE w:val="0"/>
              <w:autoSpaceDN w:val="0"/>
              <w:adjustRightInd w:val="0"/>
              <w:spacing w:before="0" w:after="0" w:line="240" w:lineRule="auto"/>
              <w:jc w:val="left"/>
              <w:rPr>
                <w:szCs w:val="22"/>
              </w:rPr>
            </w:pPr>
            <w:r w:rsidRPr="005D7CF5">
              <w:rPr>
                <w:szCs w:val="22"/>
              </w:rPr>
              <w:t>performing test</w:t>
            </w:r>
            <w:r w:rsidR="00C34132" w:rsidRPr="005D7CF5">
              <w:rPr>
                <w:szCs w:val="22"/>
              </w:rPr>
              <w:t>s</w:t>
            </w:r>
            <w:r w:rsidRPr="005D7CF5">
              <w:rPr>
                <w:szCs w:val="22"/>
              </w:rPr>
              <w:t xml:space="preserve"> on a sample basis of net </w:t>
            </w:r>
            <w:proofErr w:type="spellStart"/>
            <w:r w:rsidRPr="005D7CF5">
              <w:rPr>
                <w:szCs w:val="22"/>
              </w:rPr>
              <w:t>realisable</w:t>
            </w:r>
            <w:proofErr w:type="spellEnd"/>
            <w:r w:rsidRPr="005D7CF5">
              <w:rPr>
                <w:szCs w:val="22"/>
              </w:rPr>
              <w:t xml:space="preserve"> value of inventories by investigating with the sales documents</w:t>
            </w:r>
            <w:r w:rsidRPr="005D7CF5">
              <w:rPr>
                <w:szCs w:val="22"/>
                <w:cs/>
              </w:rPr>
              <w:t xml:space="preserve"> </w:t>
            </w:r>
            <w:r w:rsidRPr="005D7CF5">
              <w:rPr>
                <w:szCs w:val="22"/>
              </w:rPr>
              <w:t>after period end whether there were any sales at price lower than cost to assess management’s estimates and decision whether the allowance for decline in value of inventories was appropriate and adequate.</w:t>
            </w:r>
            <w:r w:rsidRPr="005D7CF5">
              <w:rPr>
                <w:szCs w:val="22"/>
                <w:cs/>
              </w:rPr>
              <w:t xml:space="preserve"> </w:t>
            </w:r>
          </w:p>
          <w:p w14:paraId="7B9BE415" w14:textId="77777777" w:rsidR="005C3C11" w:rsidRPr="005D7CF5" w:rsidRDefault="005C3C11" w:rsidP="005C3C11">
            <w:pPr>
              <w:autoSpaceDE w:val="0"/>
              <w:autoSpaceDN w:val="0"/>
              <w:adjustRightInd w:val="0"/>
              <w:spacing w:before="0" w:after="0" w:line="240" w:lineRule="auto"/>
              <w:rPr>
                <w:szCs w:val="22"/>
              </w:rPr>
            </w:pPr>
          </w:p>
          <w:p w14:paraId="2689F257" w14:textId="1B833A8B" w:rsidR="005C3C11" w:rsidRPr="005D7CF5" w:rsidRDefault="005C3C11" w:rsidP="00214D6C">
            <w:pPr>
              <w:numPr>
                <w:ilvl w:val="0"/>
                <w:numId w:val="7"/>
              </w:numPr>
              <w:autoSpaceDE w:val="0"/>
              <w:autoSpaceDN w:val="0"/>
              <w:adjustRightInd w:val="0"/>
              <w:spacing w:before="0" w:after="0" w:line="240" w:lineRule="auto"/>
              <w:jc w:val="left"/>
              <w:rPr>
                <w:szCs w:val="22"/>
              </w:rPr>
            </w:pPr>
            <w:r w:rsidRPr="005D7CF5">
              <w:rPr>
                <w:szCs w:val="22"/>
              </w:rPr>
              <w:t>considering the historical accuracy of the allowance for decline in value of inventories</w:t>
            </w:r>
            <w:r w:rsidR="00C34132" w:rsidRPr="005D7CF5">
              <w:rPr>
                <w:szCs w:val="22"/>
              </w:rPr>
              <w:t>,</w:t>
            </w:r>
            <w:r w:rsidRPr="005D7CF5">
              <w:rPr>
                <w:szCs w:val="22"/>
              </w:rPr>
              <w:t xml:space="preserve"> evaluating the appropriateness of the assumptions made in the current year and assessing the reasonableness of assumptions made by management on the extent of long-outstanding inventories, sales at price lower than cost</w:t>
            </w:r>
            <w:r w:rsidR="00F64784" w:rsidRPr="005D7CF5">
              <w:rPr>
                <w:szCs w:val="22"/>
              </w:rPr>
              <w:t>,</w:t>
            </w:r>
            <w:r w:rsidRPr="005D7CF5">
              <w:rPr>
                <w:szCs w:val="22"/>
              </w:rPr>
              <w:t xml:space="preserve"> and</w:t>
            </w:r>
            <w:r w:rsidR="006040C2" w:rsidRPr="005D7CF5">
              <w:rPr>
                <w:szCs w:val="22"/>
              </w:rPr>
              <w:t xml:space="preserve"> the</w:t>
            </w:r>
            <w:r w:rsidRPr="005D7CF5">
              <w:rPr>
                <w:szCs w:val="22"/>
              </w:rPr>
              <w:t xml:space="preserve"> future operating plan to consider the appropriateness of the decline in value.</w:t>
            </w:r>
          </w:p>
          <w:p w14:paraId="1522BF10" w14:textId="77777777" w:rsidR="005C3C11" w:rsidRPr="005D7CF5" w:rsidRDefault="005C3C11" w:rsidP="005C3C11">
            <w:pPr>
              <w:autoSpaceDE w:val="0"/>
              <w:autoSpaceDN w:val="0"/>
              <w:adjustRightInd w:val="0"/>
              <w:spacing w:before="0" w:after="0" w:line="240" w:lineRule="auto"/>
              <w:ind w:left="360"/>
              <w:rPr>
                <w:szCs w:val="22"/>
              </w:rPr>
            </w:pPr>
          </w:p>
          <w:p w14:paraId="710878EA" w14:textId="34CE59E7" w:rsidR="005C3C11" w:rsidRPr="005D7CF5" w:rsidRDefault="006040C2" w:rsidP="00214D6C">
            <w:pPr>
              <w:numPr>
                <w:ilvl w:val="0"/>
                <w:numId w:val="8"/>
              </w:numPr>
              <w:autoSpaceDE w:val="0"/>
              <w:autoSpaceDN w:val="0"/>
              <w:adjustRightInd w:val="0"/>
              <w:spacing w:before="0" w:after="0" w:line="240" w:lineRule="auto"/>
              <w:jc w:val="left"/>
              <w:rPr>
                <w:szCs w:val="22"/>
              </w:rPr>
            </w:pPr>
            <w:r w:rsidRPr="005D7CF5">
              <w:rPr>
                <w:szCs w:val="22"/>
              </w:rPr>
              <w:t>a</w:t>
            </w:r>
            <w:r w:rsidR="005C3C11" w:rsidRPr="005D7CF5">
              <w:rPr>
                <w:szCs w:val="22"/>
              </w:rPr>
              <w:t>ssessing</w:t>
            </w:r>
            <w:r w:rsidRPr="005D7CF5">
              <w:rPr>
                <w:szCs w:val="22"/>
              </w:rPr>
              <w:t xml:space="preserve"> </w:t>
            </w:r>
            <w:r w:rsidR="005C3C11" w:rsidRPr="005D7CF5">
              <w:rPr>
                <w:szCs w:val="22"/>
              </w:rPr>
              <w:t>the adequacy of the group’s disclosures in accordance with the related Thai Financial Reporting Standards.</w:t>
            </w:r>
          </w:p>
          <w:p w14:paraId="6D139A5F" w14:textId="77777777" w:rsidR="005C3C11" w:rsidRPr="005D7CF5" w:rsidRDefault="005C3C11" w:rsidP="005C3C11">
            <w:pPr>
              <w:autoSpaceDE w:val="0"/>
              <w:autoSpaceDN w:val="0"/>
              <w:adjustRightInd w:val="0"/>
              <w:spacing w:before="0" w:after="0" w:line="240" w:lineRule="auto"/>
              <w:rPr>
                <w:szCs w:val="22"/>
              </w:rPr>
            </w:pPr>
          </w:p>
        </w:tc>
      </w:tr>
    </w:tbl>
    <w:p w14:paraId="1A1F62B0" w14:textId="3E73BAA8" w:rsidR="005C3C11" w:rsidRPr="005D7CF5" w:rsidRDefault="005C3C11" w:rsidP="00D33EE0">
      <w:pPr>
        <w:tabs>
          <w:tab w:val="left" w:pos="1134"/>
        </w:tabs>
        <w:spacing w:before="0" w:after="0" w:line="240" w:lineRule="auto"/>
        <w:ind w:left="0" w:firstLine="0"/>
        <w:rPr>
          <w:rFonts w:asciiTheme="minorHAnsi" w:eastAsia="Cordia New" w:hAnsiTheme="minorHAnsi" w:cstheme="minorHAnsi"/>
          <w:szCs w:val="22"/>
          <w:lang w:eastAsia="zh-CN"/>
        </w:rPr>
      </w:pPr>
    </w:p>
    <w:p w14:paraId="78CC859C" w14:textId="77777777" w:rsidR="00DB4BB4" w:rsidRPr="005D7CF5" w:rsidRDefault="00DB4BB4" w:rsidP="00D33EE0">
      <w:pPr>
        <w:tabs>
          <w:tab w:val="left" w:pos="1134"/>
        </w:tabs>
        <w:spacing w:before="0" w:after="0" w:line="240" w:lineRule="auto"/>
        <w:ind w:left="0" w:firstLine="0"/>
        <w:rPr>
          <w:rFonts w:asciiTheme="minorHAnsi" w:eastAsia="Cordia New" w:hAnsiTheme="minorHAnsi" w:cstheme="minorHAnsi"/>
          <w:szCs w:val="22"/>
          <w:lang w:eastAsia="zh-CN"/>
        </w:rPr>
      </w:pPr>
    </w:p>
    <w:p w14:paraId="37FB4ADC" w14:textId="77777777" w:rsidR="00DB4BB4" w:rsidRPr="005D7CF5" w:rsidRDefault="00DB4BB4">
      <w:r w:rsidRPr="005D7CF5">
        <w:br w:type="page"/>
      </w:r>
    </w:p>
    <w:tbl>
      <w:tblPr>
        <w:tblW w:w="9621" w:type="dxa"/>
        <w:tblInd w:w="-1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5"/>
        <w:gridCol w:w="4946"/>
      </w:tblGrid>
      <w:tr w:rsidR="00DB4BB4" w:rsidRPr="005D7CF5" w14:paraId="2336C2E1" w14:textId="77777777" w:rsidTr="002401D3">
        <w:tc>
          <w:tcPr>
            <w:tcW w:w="4675" w:type="dxa"/>
            <w:shd w:val="clear" w:color="auto" w:fill="auto"/>
          </w:tcPr>
          <w:p w14:paraId="5A956B2E" w14:textId="77777777" w:rsidR="00DB4BB4" w:rsidRPr="005D7CF5" w:rsidRDefault="00DB4BB4" w:rsidP="002401D3">
            <w:pPr>
              <w:autoSpaceDE w:val="0"/>
              <w:autoSpaceDN w:val="0"/>
              <w:adjustRightInd w:val="0"/>
              <w:spacing w:before="0" w:after="0" w:line="240" w:lineRule="auto"/>
              <w:ind w:left="-19" w:firstLine="19"/>
              <w:rPr>
                <w:b/>
                <w:bCs/>
                <w:szCs w:val="22"/>
              </w:rPr>
            </w:pPr>
            <w:r w:rsidRPr="005D7CF5">
              <w:rPr>
                <w:b/>
                <w:bCs/>
                <w:szCs w:val="22"/>
              </w:rPr>
              <w:lastRenderedPageBreak/>
              <w:t>The key audit matter</w:t>
            </w:r>
          </w:p>
        </w:tc>
        <w:tc>
          <w:tcPr>
            <w:tcW w:w="4946" w:type="dxa"/>
            <w:shd w:val="clear" w:color="auto" w:fill="auto"/>
          </w:tcPr>
          <w:p w14:paraId="313D9981" w14:textId="77777777" w:rsidR="00DB4BB4" w:rsidRPr="005D7CF5" w:rsidRDefault="00DB4BB4" w:rsidP="002401D3">
            <w:pPr>
              <w:autoSpaceDE w:val="0"/>
              <w:autoSpaceDN w:val="0"/>
              <w:adjustRightInd w:val="0"/>
              <w:spacing w:before="0" w:after="0" w:line="240" w:lineRule="auto"/>
              <w:ind w:left="-9" w:firstLine="27"/>
              <w:rPr>
                <w:b/>
                <w:bCs/>
                <w:szCs w:val="22"/>
              </w:rPr>
            </w:pPr>
            <w:r w:rsidRPr="005D7CF5">
              <w:rPr>
                <w:b/>
                <w:bCs/>
                <w:szCs w:val="22"/>
              </w:rPr>
              <w:t>How the matter was addressed in the audit</w:t>
            </w:r>
          </w:p>
        </w:tc>
      </w:tr>
      <w:tr w:rsidR="00497C9B" w:rsidRPr="005D7CF5" w14:paraId="2F8A85AF" w14:textId="77777777" w:rsidTr="000315CE">
        <w:tc>
          <w:tcPr>
            <w:tcW w:w="9621" w:type="dxa"/>
            <w:gridSpan w:val="2"/>
            <w:shd w:val="clear" w:color="auto" w:fill="auto"/>
          </w:tcPr>
          <w:p w14:paraId="7AD3EF26" w14:textId="77777777" w:rsidR="00497C9B" w:rsidRPr="005D7CF5" w:rsidRDefault="00497C9B" w:rsidP="000315CE">
            <w:pPr>
              <w:autoSpaceDE w:val="0"/>
              <w:autoSpaceDN w:val="0"/>
              <w:adjustRightInd w:val="0"/>
              <w:spacing w:before="0" w:after="0" w:line="240" w:lineRule="auto"/>
              <w:ind w:left="-10" w:firstLine="0"/>
              <w:rPr>
                <w:color w:val="000000"/>
                <w:szCs w:val="22"/>
              </w:rPr>
            </w:pPr>
            <w:r w:rsidRPr="005D7CF5">
              <w:rPr>
                <w:color w:val="000000"/>
                <w:szCs w:val="22"/>
              </w:rPr>
              <w:t>Recognition of revenue from sale of goods</w:t>
            </w:r>
          </w:p>
        </w:tc>
      </w:tr>
      <w:tr w:rsidR="00DB4BB4" w:rsidRPr="005D7CF5" w14:paraId="746229DB" w14:textId="77777777" w:rsidTr="002401D3">
        <w:tc>
          <w:tcPr>
            <w:tcW w:w="4675" w:type="dxa"/>
            <w:shd w:val="clear" w:color="auto" w:fill="auto"/>
          </w:tcPr>
          <w:p w14:paraId="20D990A1" w14:textId="5F26D83F" w:rsidR="00DB4BB4" w:rsidRPr="005D7CF5" w:rsidRDefault="002C5397" w:rsidP="00214D6C">
            <w:pPr>
              <w:autoSpaceDE w:val="0"/>
              <w:autoSpaceDN w:val="0"/>
              <w:adjustRightInd w:val="0"/>
              <w:spacing w:before="0" w:after="0" w:line="240" w:lineRule="auto"/>
              <w:ind w:left="8" w:firstLine="0"/>
              <w:jc w:val="left"/>
              <w:rPr>
                <w:szCs w:val="22"/>
              </w:rPr>
            </w:pPr>
            <w:r w:rsidRPr="005D7CF5">
              <w:rPr>
                <w:szCs w:val="22"/>
              </w:rPr>
              <w:t>Revenue from sales is</w:t>
            </w:r>
            <w:r w:rsidR="00553A80" w:rsidRPr="005D7CF5">
              <w:rPr>
                <w:szCs w:val="22"/>
              </w:rPr>
              <w:t xml:space="preserve"> a highly </w:t>
            </w:r>
            <w:r w:rsidRPr="005D7CF5">
              <w:rPr>
                <w:szCs w:val="22"/>
              </w:rPr>
              <w:t>significant account to the financial statement</w:t>
            </w:r>
            <w:r w:rsidR="00553A80" w:rsidRPr="005D7CF5">
              <w:rPr>
                <w:szCs w:val="22"/>
              </w:rPr>
              <w:t>s</w:t>
            </w:r>
            <w:r w:rsidR="00DB4BB4" w:rsidRPr="005D7CF5">
              <w:rPr>
                <w:szCs w:val="22"/>
              </w:rPr>
              <w:t>.</w:t>
            </w:r>
            <w:r w:rsidRPr="005D7CF5">
              <w:rPr>
                <w:szCs w:val="22"/>
              </w:rPr>
              <w:t xml:space="preserve"> Moreover, the sales volumes and selling prices of the </w:t>
            </w:r>
            <w:proofErr w:type="spellStart"/>
            <w:r w:rsidRPr="005D7CF5">
              <w:rPr>
                <w:szCs w:val="22"/>
              </w:rPr>
              <w:t>Group’s</w:t>
            </w:r>
            <w:proofErr w:type="spellEnd"/>
            <w:r w:rsidRPr="005D7CF5">
              <w:rPr>
                <w:szCs w:val="22"/>
              </w:rPr>
              <w:t xml:space="preserve"> </w:t>
            </w:r>
            <w:r w:rsidR="00B96964" w:rsidRPr="005D7CF5">
              <w:rPr>
                <w:szCs w:val="22"/>
              </w:rPr>
              <w:t xml:space="preserve">are </w:t>
            </w:r>
            <w:r w:rsidR="00AD4282" w:rsidRPr="005D7CF5">
              <w:rPr>
                <w:szCs w:val="22"/>
              </w:rPr>
              <w:t xml:space="preserve">sensitive </w:t>
            </w:r>
            <w:r w:rsidR="005D2E6A" w:rsidRPr="005D7CF5">
              <w:rPr>
                <w:szCs w:val="22"/>
              </w:rPr>
              <w:t>to the</w:t>
            </w:r>
            <w:r w:rsidR="000224CA" w:rsidRPr="005D7CF5">
              <w:rPr>
                <w:szCs w:val="22"/>
              </w:rPr>
              <w:t xml:space="preserve"> </w:t>
            </w:r>
            <w:r w:rsidR="008A7E82" w:rsidRPr="005D7CF5">
              <w:rPr>
                <w:szCs w:val="22"/>
              </w:rPr>
              <w:t xml:space="preserve">variability of </w:t>
            </w:r>
            <w:r w:rsidR="00E221EA" w:rsidRPr="005D7CF5">
              <w:rPr>
                <w:szCs w:val="22"/>
              </w:rPr>
              <w:t>the</w:t>
            </w:r>
            <w:r w:rsidRPr="005D7CF5">
              <w:rPr>
                <w:szCs w:val="22"/>
              </w:rPr>
              <w:t xml:space="preserve"> market price of steel. I consider that this is a </w:t>
            </w:r>
            <w:r w:rsidR="00E221EA" w:rsidRPr="005D7CF5">
              <w:rPr>
                <w:szCs w:val="22"/>
              </w:rPr>
              <w:t xml:space="preserve">key </w:t>
            </w:r>
            <w:r w:rsidR="005D2E6A" w:rsidRPr="005D7CF5">
              <w:rPr>
                <w:szCs w:val="22"/>
              </w:rPr>
              <w:t>audit matter</w:t>
            </w:r>
            <w:r w:rsidRPr="005D7CF5">
              <w:rPr>
                <w:szCs w:val="22"/>
              </w:rPr>
              <w:t>.</w:t>
            </w:r>
          </w:p>
          <w:p w14:paraId="4C59661F" w14:textId="77777777" w:rsidR="002C5397" w:rsidRPr="005D7CF5" w:rsidRDefault="002C5397" w:rsidP="002401D3">
            <w:pPr>
              <w:autoSpaceDE w:val="0"/>
              <w:autoSpaceDN w:val="0"/>
              <w:adjustRightInd w:val="0"/>
              <w:spacing w:before="0" w:after="0" w:line="240" w:lineRule="auto"/>
              <w:ind w:left="8" w:firstLine="0"/>
              <w:rPr>
                <w:szCs w:val="22"/>
              </w:rPr>
            </w:pPr>
          </w:p>
          <w:p w14:paraId="68383BE2" w14:textId="01E6DC04" w:rsidR="002C5397" w:rsidRPr="005D7CF5" w:rsidRDefault="002224F1" w:rsidP="002401D3">
            <w:pPr>
              <w:autoSpaceDE w:val="0"/>
              <w:autoSpaceDN w:val="0"/>
              <w:adjustRightInd w:val="0"/>
              <w:spacing w:before="0" w:after="0" w:line="240" w:lineRule="auto"/>
              <w:ind w:left="8" w:firstLine="0"/>
              <w:rPr>
                <w:i/>
                <w:iCs/>
                <w:szCs w:val="22"/>
              </w:rPr>
            </w:pPr>
            <w:r w:rsidRPr="005D7CF5">
              <w:rPr>
                <w:i/>
                <w:iCs/>
                <w:color w:val="000000"/>
                <w:szCs w:val="22"/>
              </w:rPr>
              <w:t>Refer to Note 5</w:t>
            </w:r>
            <w:r w:rsidR="00963143" w:rsidRPr="005D7CF5">
              <w:rPr>
                <w:i/>
                <w:iCs/>
                <w:color w:val="000000"/>
                <w:szCs w:val="22"/>
              </w:rPr>
              <w:t>.20</w:t>
            </w:r>
          </w:p>
        </w:tc>
        <w:tc>
          <w:tcPr>
            <w:tcW w:w="4946" w:type="dxa"/>
            <w:shd w:val="clear" w:color="auto" w:fill="auto"/>
          </w:tcPr>
          <w:p w14:paraId="505E3F97" w14:textId="65E28A08" w:rsidR="00DB4BB4" w:rsidRPr="005D7CF5" w:rsidRDefault="00DB4BB4" w:rsidP="002401D3">
            <w:pPr>
              <w:autoSpaceDE w:val="0"/>
              <w:autoSpaceDN w:val="0"/>
              <w:adjustRightInd w:val="0"/>
              <w:spacing w:before="0" w:after="0" w:line="240" w:lineRule="auto"/>
              <w:ind w:left="27" w:hanging="9"/>
              <w:rPr>
                <w:szCs w:val="22"/>
              </w:rPr>
            </w:pPr>
            <w:r w:rsidRPr="005D7CF5">
              <w:rPr>
                <w:szCs w:val="22"/>
              </w:rPr>
              <w:t>My audit procedures included:</w:t>
            </w:r>
          </w:p>
          <w:p w14:paraId="4ABA72AD" w14:textId="77777777" w:rsidR="00DB4BB4" w:rsidRPr="005D7CF5" w:rsidRDefault="00DB4BB4" w:rsidP="002401D3">
            <w:pPr>
              <w:autoSpaceDE w:val="0"/>
              <w:autoSpaceDN w:val="0"/>
              <w:adjustRightInd w:val="0"/>
              <w:spacing w:before="0" w:after="0" w:line="240" w:lineRule="auto"/>
              <w:rPr>
                <w:szCs w:val="22"/>
              </w:rPr>
            </w:pPr>
          </w:p>
          <w:p w14:paraId="6DCE231F" w14:textId="50E0C318" w:rsidR="00DB4BB4" w:rsidRPr="005D7CF5" w:rsidRDefault="000B67B3" w:rsidP="00214D6C">
            <w:pPr>
              <w:numPr>
                <w:ilvl w:val="0"/>
                <w:numId w:val="6"/>
              </w:numPr>
              <w:autoSpaceDE w:val="0"/>
              <w:autoSpaceDN w:val="0"/>
              <w:adjustRightInd w:val="0"/>
              <w:spacing w:before="0" w:after="0" w:line="240" w:lineRule="auto"/>
              <w:jc w:val="left"/>
              <w:rPr>
                <w:szCs w:val="22"/>
              </w:rPr>
            </w:pPr>
            <w:r w:rsidRPr="005D7CF5">
              <w:rPr>
                <w:szCs w:val="22"/>
              </w:rPr>
              <w:t>considering</w:t>
            </w:r>
            <w:r w:rsidR="00DB4BB4" w:rsidRPr="005D7CF5">
              <w:rPr>
                <w:szCs w:val="22"/>
              </w:rPr>
              <w:t xml:space="preserve"> </w:t>
            </w:r>
            <w:r w:rsidR="00D4790C" w:rsidRPr="005D7CF5">
              <w:rPr>
                <w:szCs w:val="22"/>
              </w:rPr>
              <w:t>and test</w:t>
            </w:r>
            <w:r w:rsidR="00A72643" w:rsidRPr="005D7CF5">
              <w:rPr>
                <w:szCs w:val="22"/>
              </w:rPr>
              <w:t>ing</w:t>
            </w:r>
            <w:r w:rsidR="00F50435" w:rsidRPr="005D7CF5">
              <w:rPr>
                <w:szCs w:val="22"/>
              </w:rPr>
              <w:t xml:space="preserve"> the </w:t>
            </w:r>
            <w:r w:rsidR="00064A80" w:rsidRPr="005D7CF5">
              <w:rPr>
                <w:szCs w:val="22"/>
              </w:rPr>
              <w:t>efficiency of</w:t>
            </w:r>
            <w:r w:rsidR="002345A3" w:rsidRPr="005D7CF5">
              <w:rPr>
                <w:szCs w:val="22"/>
              </w:rPr>
              <w:t xml:space="preserve"> the Group’s</w:t>
            </w:r>
            <w:r w:rsidR="00064A80" w:rsidRPr="005D7CF5">
              <w:rPr>
                <w:szCs w:val="22"/>
              </w:rPr>
              <w:t xml:space="preserve"> </w:t>
            </w:r>
            <w:r w:rsidR="00672E78" w:rsidRPr="005D7CF5">
              <w:rPr>
                <w:szCs w:val="22"/>
              </w:rPr>
              <w:t xml:space="preserve">internal </w:t>
            </w:r>
            <w:r w:rsidR="00AB22C4" w:rsidRPr="005D7CF5">
              <w:rPr>
                <w:szCs w:val="22"/>
              </w:rPr>
              <w:t>control</w:t>
            </w:r>
            <w:r w:rsidR="00672E78" w:rsidRPr="005D7CF5">
              <w:rPr>
                <w:szCs w:val="22"/>
              </w:rPr>
              <w:t xml:space="preserve"> system related to the revenue </w:t>
            </w:r>
            <w:r w:rsidR="00A31EDF" w:rsidRPr="005D7CF5">
              <w:rPr>
                <w:szCs w:val="22"/>
              </w:rPr>
              <w:t>recognition by interview</w:t>
            </w:r>
            <w:r w:rsidR="005649D4" w:rsidRPr="005D7CF5">
              <w:rPr>
                <w:szCs w:val="22"/>
              </w:rPr>
              <w:t>ing</w:t>
            </w:r>
            <w:r w:rsidR="00A31EDF" w:rsidRPr="005D7CF5">
              <w:rPr>
                <w:szCs w:val="22"/>
              </w:rPr>
              <w:t xml:space="preserve"> the responsible staff,</w:t>
            </w:r>
            <w:r w:rsidR="00EA7FCB" w:rsidRPr="005D7CF5">
              <w:rPr>
                <w:szCs w:val="22"/>
              </w:rPr>
              <w:t xml:space="preserve"> understanding a</w:t>
            </w:r>
            <w:r w:rsidR="00E7025D" w:rsidRPr="005D7CF5">
              <w:rPr>
                <w:szCs w:val="22"/>
              </w:rPr>
              <w:t>n</w:t>
            </w:r>
            <w:r w:rsidR="00EA7FCB" w:rsidRPr="005D7CF5">
              <w:rPr>
                <w:szCs w:val="22"/>
              </w:rPr>
              <w:t>d</w:t>
            </w:r>
            <w:r w:rsidR="00A31EDF" w:rsidRPr="005D7CF5">
              <w:rPr>
                <w:szCs w:val="22"/>
              </w:rPr>
              <w:t xml:space="preserve"> select</w:t>
            </w:r>
            <w:r w:rsidR="00514ABC" w:rsidRPr="005D7CF5">
              <w:rPr>
                <w:szCs w:val="22"/>
              </w:rPr>
              <w:t>ing</w:t>
            </w:r>
            <w:r w:rsidR="00A31EDF" w:rsidRPr="005D7CF5">
              <w:rPr>
                <w:szCs w:val="22"/>
              </w:rPr>
              <w:t xml:space="preserve"> sample</w:t>
            </w:r>
            <w:r w:rsidR="007F7B16" w:rsidRPr="005D7CF5">
              <w:rPr>
                <w:szCs w:val="22"/>
              </w:rPr>
              <w:t xml:space="preserve"> transaction</w:t>
            </w:r>
            <w:r w:rsidR="0084688B" w:rsidRPr="005D7CF5">
              <w:rPr>
                <w:szCs w:val="22"/>
              </w:rPr>
              <w:t>s</w:t>
            </w:r>
            <w:r w:rsidR="00A31EDF" w:rsidRPr="005D7CF5">
              <w:rPr>
                <w:szCs w:val="22"/>
              </w:rPr>
              <w:t xml:space="preserve"> to test the operation </w:t>
            </w:r>
            <w:r w:rsidR="00EA2502" w:rsidRPr="005D7CF5">
              <w:rPr>
                <w:szCs w:val="22"/>
              </w:rPr>
              <w:t>of</w:t>
            </w:r>
            <w:r w:rsidR="00A31EDF" w:rsidRPr="005D7CF5">
              <w:rPr>
                <w:szCs w:val="22"/>
              </w:rPr>
              <w:t xml:space="preserve"> the control</w:t>
            </w:r>
            <w:r w:rsidR="00407268" w:rsidRPr="005D7CF5">
              <w:rPr>
                <w:szCs w:val="22"/>
              </w:rPr>
              <w:t>s</w:t>
            </w:r>
            <w:r w:rsidR="00A31EDF" w:rsidRPr="005D7CF5">
              <w:rPr>
                <w:szCs w:val="22"/>
              </w:rPr>
              <w:t xml:space="preserve"> designed by the Group</w:t>
            </w:r>
            <w:r w:rsidR="00DB4BB4" w:rsidRPr="005D7CF5">
              <w:rPr>
                <w:szCs w:val="22"/>
              </w:rPr>
              <w:t>.</w:t>
            </w:r>
          </w:p>
          <w:p w14:paraId="18265905" w14:textId="77777777" w:rsidR="00DB4BB4" w:rsidRPr="005D7CF5" w:rsidRDefault="00DB4BB4" w:rsidP="002401D3">
            <w:pPr>
              <w:autoSpaceDE w:val="0"/>
              <w:autoSpaceDN w:val="0"/>
              <w:adjustRightInd w:val="0"/>
              <w:spacing w:before="0" w:after="0" w:line="240" w:lineRule="auto"/>
              <w:rPr>
                <w:szCs w:val="22"/>
              </w:rPr>
            </w:pPr>
          </w:p>
          <w:p w14:paraId="1231D8EE" w14:textId="4E24685F" w:rsidR="00DB4BB4" w:rsidRPr="005D7CF5" w:rsidRDefault="00DB4BB4" w:rsidP="00214D6C">
            <w:pPr>
              <w:numPr>
                <w:ilvl w:val="0"/>
                <w:numId w:val="6"/>
              </w:numPr>
              <w:autoSpaceDE w:val="0"/>
              <w:autoSpaceDN w:val="0"/>
              <w:adjustRightInd w:val="0"/>
              <w:spacing w:before="0" w:after="0" w:line="240" w:lineRule="auto"/>
              <w:jc w:val="left"/>
              <w:rPr>
                <w:szCs w:val="22"/>
              </w:rPr>
            </w:pPr>
            <w:r w:rsidRPr="005D7CF5">
              <w:rPr>
                <w:szCs w:val="22"/>
              </w:rPr>
              <w:t>performing test</w:t>
            </w:r>
            <w:r w:rsidR="00701814" w:rsidRPr="005D7CF5">
              <w:rPr>
                <w:szCs w:val="22"/>
              </w:rPr>
              <w:t>s</w:t>
            </w:r>
            <w:r w:rsidR="007F08F0" w:rsidRPr="005D7CF5">
              <w:rPr>
                <w:szCs w:val="22"/>
              </w:rPr>
              <w:t xml:space="preserve"> sales supporting</w:t>
            </w:r>
            <w:r w:rsidR="006B1E70" w:rsidRPr="005D7CF5">
              <w:rPr>
                <w:szCs w:val="22"/>
              </w:rPr>
              <w:t xml:space="preserve"> document</w:t>
            </w:r>
            <w:r w:rsidR="007F08F0" w:rsidRPr="005D7CF5">
              <w:rPr>
                <w:szCs w:val="22"/>
              </w:rPr>
              <w:t>s</w:t>
            </w:r>
            <w:r w:rsidR="006735E8" w:rsidRPr="005D7CF5">
              <w:rPr>
                <w:szCs w:val="22"/>
              </w:rPr>
              <w:t xml:space="preserve"> during the year</w:t>
            </w:r>
            <w:r w:rsidR="00143471" w:rsidRPr="005D7CF5">
              <w:rPr>
                <w:szCs w:val="22"/>
              </w:rPr>
              <w:t>,</w:t>
            </w:r>
            <w:r w:rsidR="001B6EC8" w:rsidRPr="005D7CF5">
              <w:rPr>
                <w:szCs w:val="22"/>
              </w:rPr>
              <w:t xml:space="preserve"> including</w:t>
            </w:r>
            <w:r w:rsidR="00143471" w:rsidRPr="005D7CF5">
              <w:rPr>
                <w:szCs w:val="22"/>
              </w:rPr>
              <w:t xml:space="preserve"> </w:t>
            </w:r>
            <w:r w:rsidR="00FE3494" w:rsidRPr="005D7CF5">
              <w:rPr>
                <w:szCs w:val="22"/>
              </w:rPr>
              <w:t xml:space="preserve">near the </w:t>
            </w:r>
            <w:r w:rsidR="00143471" w:rsidRPr="005D7CF5">
              <w:rPr>
                <w:szCs w:val="22"/>
              </w:rPr>
              <w:t>reporting period</w:t>
            </w:r>
            <w:r w:rsidR="006D5BB9" w:rsidRPr="005D7CF5">
              <w:rPr>
                <w:szCs w:val="22"/>
              </w:rPr>
              <w:t xml:space="preserve"> end</w:t>
            </w:r>
            <w:r w:rsidR="00095382" w:rsidRPr="005D7CF5">
              <w:rPr>
                <w:szCs w:val="22"/>
              </w:rPr>
              <w:t xml:space="preserve"> </w:t>
            </w:r>
            <w:r w:rsidR="00CB2E20" w:rsidRPr="005D7CF5">
              <w:rPr>
                <w:szCs w:val="22"/>
              </w:rPr>
              <w:t>and subsequently</w:t>
            </w:r>
            <w:r w:rsidR="00FF6F2C" w:rsidRPr="005D7CF5">
              <w:rPr>
                <w:szCs w:val="22"/>
              </w:rPr>
              <w:t xml:space="preserve"> to</w:t>
            </w:r>
            <w:r w:rsidR="00CB2E20" w:rsidRPr="005D7CF5">
              <w:rPr>
                <w:szCs w:val="22"/>
              </w:rPr>
              <w:t xml:space="preserve"> the reporting period</w:t>
            </w:r>
            <w:r w:rsidR="005F6962" w:rsidRPr="005D7CF5">
              <w:rPr>
                <w:szCs w:val="22"/>
              </w:rPr>
              <w:t xml:space="preserve"> end</w:t>
            </w:r>
            <w:r w:rsidR="006735E8" w:rsidRPr="005D7CF5">
              <w:rPr>
                <w:szCs w:val="22"/>
              </w:rPr>
              <w:t xml:space="preserve"> by sample basis</w:t>
            </w:r>
            <w:r w:rsidRPr="005D7CF5">
              <w:rPr>
                <w:szCs w:val="22"/>
              </w:rPr>
              <w:t>.</w:t>
            </w:r>
            <w:r w:rsidRPr="005D7CF5">
              <w:rPr>
                <w:szCs w:val="22"/>
                <w:cs/>
              </w:rPr>
              <w:t xml:space="preserve"> </w:t>
            </w:r>
          </w:p>
          <w:p w14:paraId="1D5BDA36" w14:textId="77777777" w:rsidR="00DB4BB4" w:rsidRPr="005D7CF5" w:rsidRDefault="00DB4BB4" w:rsidP="002401D3">
            <w:pPr>
              <w:autoSpaceDE w:val="0"/>
              <w:autoSpaceDN w:val="0"/>
              <w:adjustRightInd w:val="0"/>
              <w:spacing w:before="0" w:after="0" w:line="240" w:lineRule="auto"/>
              <w:rPr>
                <w:szCs w:val="22"/>
              </w:rPr>
            </w:pPr>
          </w:p>
          <w:p w14:paraId="67CF027C" w14:textId="65C4E252" w:rsidR="00DB4BB4" w:rsidRPr="005D7CF5" w:rsidRDefault="00083A26" w:rsidP="00214D6C">
            <w:pPr>
              <w:numPr>
                <w:ilvl w:val="0"/>
                <w:numId w:val="7"/>
              </w:numPr>
              <w:autoSpaceDE w:val="0"/>
              <w:autoSpaceDN w:val="0"/>
              <w:adjustRightInd w:val="0"/>
              <w:spacing w:before="0" w:after="0" w:line="240" w:lineRule="auto"/>
              <w:jc w:val="left"/>
              <w:rPr>
                <w:szCs w:val="22"/>
              </w:rPr>
            </w:pPr>
            <w:proofErr w:type="spellStart"/>
            <w:r w:rsidRPr="005D7CF5">
              <w:rPr>
                <w:szCs w:val="22"/>
              </w:rPr>
              <w:t>analysing</w:t>
            </w:r>
            <w:proofErr w:type="spellEnd"/>
            <w:r w:rsidRPr="005D7CF5">
              <w:rPr>
                <w:szCs w:val="22"/>
              </w:rPr>
              <w:t xml:space="preserve"> and compar</w:t>
            </w:r>
            <w:r w:rsidR="0034313A" w:rsidRPr="005D7CF5">
              <w:rPr>
                <w:szCs w:val="22"/>
              </w:rPr>
              <w:t>ing</w:t>
            </w:r>
            <w:r w:rsidRPr="005D7CF5">
              <w:rPr>
                <w:szCs w:val="22"/>
              </w:rPr>
              <w:t xml:space="preserve"> accounting information of the revenue from sales to </w:t>
            </w:r>
            <w:r w:rsidR="00F66499" w:rsidRPr="005D7CF5">
              <w:rPr>
                <w:szCs w:val="22"/>
              </w:rPr>
              <w:t xml:space="preserve">investigate </w:t>
            </w:r>
            <w:r w:rsidR="00816F83" w:rsidRPr="005D7CF5">
              <w:rPr>
                <w:szCs w:val="22"/>
              </w:rPr>
              <w:t>the unusual t</w:t>
            </w:r>
            <w:r w:rsidR="00115063" w:rsidRPr="005D7CF5">
              <w:rPr>
                <w:szCs w:val="22"/>
              </w:rPr>
              <w:t>ransactions that may</w:t>
            </w:r>
            <w:r w:rsidR="007F65B7" w:rsidRPr="005D7CF5">
              <w:rPr>
                <w:szCs w:val="22"/>
              </w:rPr>
              <w:t xml:space="preserve"> have</w:t>
            </w:r>
            <w:r w:rsidR="00115063" w:rsidRPr="005D7CF5">
              <w:rPr>
                <w:szCs w:val="22"/>
              </w:rPr>
              <w:t xml:space="preserve"> incurred during the accounting period.</w:t>
            </w:r>
          </w:p>
          <w:p w14:paraId="0B9F4A15" w14:textId="77777777" w:rsidR="00DB4BB4" w:rsidRPr="005D7CF5" w:rsidRDefault="00DB4BB4" w:rsidP="002401D3">
            <w:pPr>
              <w:autoSpaceDE w:val="0"/>
              <w:autoSpaceDN w:val="0"/>
              <w:adjustRightInd w:val="0"/>
              <w:spacing w:before="0" w:after="0" w:line="240" w:lineRule="auto"/>
              <w:ind w:left="360"/>
              <w:rPr>
                <w:szCs w:val="22"/>
              </w:rPr>
            </w:pPr>
          </w:p>
          <w:p w14:paraId="78E9C4D8" w14:textId="4D2B4D83" w:rsidR="00DB4BB4" w:rsidRPr="005D7CF5" w:rsidRDefault="00DB4BB4" w:rsidP="00214D6C">
            <w:pPr>
              <w:numPr>
                <w:ilvl w:val="0"/>
                <w:numId w:val="8"/>
              </w:numPr>
              <w:autoSpaceDE w:val="0"/>
              <w:autoSpaceDN w:val="0"/>
              <w:adjustRightInd w:val="0"/>
              <w:spacing w:before="0" w:after="0" w:line="240" w:lineRule="auto"/>
              <w:jc w:val="left"/>
              <w:rPr>
                <w:szCs w:val="22"/>
              </w:rPr>
            </w:pPr>
            <w:r w:rsidRPr="005D7CF5">
              <w:rPr>
                <w:szCs w:val="22"/>
              </w:rPr>
              <w:t>assessing the adequacy of the group’s disclosures in accordance with the related Thai Financial Reporting Standards.</w:t>
            </w:r>
          </w:p>
          <w:p w14:paraId="3B317BAB" w14:textId="77777777" w:rsidR="00DB4BB4" w:rsidRPr="005D7CF5" w:rsidRDefault="00DB4BB4" w:rsidP="002401D3">
            <w:pPr>
              <w:autoSpaceDE w:val="0"/>
              <w:autoSpaceDN w:val="0"/>
              <w:adjustRightInd w:val="0"/>
              <w:spacing w:before="0" w:after="0" w:line="240" w:lineRule="auto"/>
              <w:rPr>
                <w:szCs w:val="22"/>
              </w:rPr>
            </w:pPr>
          </w:p>
        </w:tc>
      </w:tr>
    </w:tbl>
    <w:p w14:paraId="157723FF" w14:textId="77777777" w:rsidR="00DB4BB4" w:rsidRPr="005D7CF5" w:rsidRDefault="00DB4BB4" w:rsidP="00D33EE0">
      <w:pPr>
        <w:tabs>
          <w:tab w:val="left" w:pos="1134"/>
        </w:tabs>
        <w:spacing w:before="0" w:after="0" w:line="240" w:lineRule="auto"/>
        <w:ind w:left="0" w:firstLine="0"/>
        <w:rPr>
          <w:rFonts w:asciiTheme="minorHAnsi" w:eastAsia="Cordia New" w:hAnsiTheme="minorHAnsi" w:cstheme="minorHAnsi"/>
          <w:szCs w:val="22"/>
          <w:lang w:eastAsia="zh-CN"/>
        </w:rPr>
      </w:pPr>
    </w:p>
    <w:p w14:paraId="71CE50D5" w14:textId="4C3225F0" w:rsidR="00352B5B" w:rsidRPr="005D7CF5" w:rsidRDefault="009107F1" w:rsidP="00352B5B">
      <w:pPr>
        <w:spacing w:before="0" w:after="0" w:line="240" w:lineRule="auto"/>
        <w:ind w:left="0" w:firstLine="0"/>
        <w:jc w:val="left"/>
        <w:rPr>
          <w:rFonts w:asciiTheme="minorHAnsi" w:eastAsia="Cordia New" w:hAnsiTheme="minorHAnsi" w:cstheme="minorHAnsi"/>
          <w:b/>
          <w:bCs/>
          <w:szCs w:val="22"/>
          <w:lang w:eastAsia="zh-CN"/>
        </w:rPr>
      </w:pPr>
      <w:r w:rsidRPr="005D7CF5">
        <w:rPr>
          <w:rFonts w:asciiTheme="minorHAnsi" w:eastAsia="Cordia New" w:hAnsiTheme="minorHAnsi" w:cstheme="minorHAnsi"/>
          <w:b/>
          <w:bCs/>
          <w:szCs w:val="22"/>
          <w:lang w:eastAsia="zh-CN"/>
        </w:rPr>
        <w:t xml:space="preserve">Emphasis </w:t>
      </w:r>
      <w:r w:rsidR="009B0B5D" w:rsidRPr="005D7CF5">
        <w:rPr>
          <w:rFonts w:asciiTheme="minorHAnsi" w:eastAsia="Cordia New" w:hAnsiTheme="minorHAnsi" w:cstheme="minorHAnsi"/>
          <w:b/>
          <w:bCs/>
          <w:szCs w:val="22"/>
          <w:lang w:eastAsia="zh-CN"/>
        </w:rPr>
        <w:t xml:space="preserve">of </w:t>
      </w:r>
      <w:r w:rsidRPr="005D7CF5">
        <w:rPr>
          <w:rFonts w:asciiTheme="minorHAnsi" w:eastAsia="Cordia New" w:hAnsiTheme="minorHAnsi" w:cstheme="minorHAnsi"/>
          <w:b/>
          <w:bCs/>
          <w:szCs w:val="22"/>
          <w:lang w:eastAsia="zh-CN"/>
        </w:rPr>
        <w:t>matter</w:t>
      </w:r>
    </w:p>
    <w:p w14:paraId="43846702" w14:textId="6F6B3E10" w:rsidR="00A603EF" w:rsidRPr="005D7CF5" w:rsidRDefault="00A603EF">
      <w:pPr>
        <w:spacing w:before="0" w:after="0" w:line="240" w:lineRule="auto"/>
        <w:ind w:left="0" w:firstLine="0"/>
        <w:jc w:val="left"/>
        <w:rPr>
          <w:rFonts w:asciiTheme="minorHAnsi" w:eastAsia="Times New Roman" w:hAnsiTheme="minorHAnsi" w:cstheme="minorBidi"/>
          <w:color w:val="000000"/>
          <w:szCs w:val="22"/>
          <w:cs/>
        </w:rPr>
      </w:pPr>
    </w:p>
    <w:p w14:paraId="1D43E154" w14:textId="203FC05E" w:rsidR="00A44DC4" w:rsidRPr="005D7CF5" w:rsidRDefault="00485194" w:rsidP="00A44DC4">
      <w:pPr>
        <w:spacing w:before="0" w:after="0" w:line="240" w:lineRule="auto"/>
        <w:ind w:left="0" w:firstLine="0"/>
        <w:rPr>
          <w:rFonts w:asciiTheme="minorHAnsi" w:hAnsiTheme="minorHAnsi" w:cstheme="minorHAnsi"/>
          <w:szCs w:val="22"/>
        </w:rPr>
      </w:pPr>
      <w:r w:rsidRPr="005D7CF5">
        <w:rPr>
          <w:rFonts w:asciiTheme="minorHAnsi" w:hAnsiTheme="minorHAnsi" w:cstheme="minorBidi"/>
          <w:szCs w:val="22"/>
        </w:rPr>
        <w:t xml:space="preserve">I draw attention to note </w:t>
      </w:r>
      <w:r w:rsidR="005734E8" w:rsidRPr="005D7CF5">
        <w:rPr>
          <w:rFonts w:asciiTheme="minorHAnsi" w:hAnsiTheme="minorHAnsi" w:cstheme="minorBidi"/>
          <w:szCs w:val="22"/>
        </w:rPr>
        <w:t>of</w:t>
      </w:r>
      <w:r w:rsidRPr="005D7CF5">
        <w:rPr>
          <w:rFonts w:asciiTheme="minorHAnsi" w:hAnsiTheme="minorHAnsi" w:cstheme="minorBidi"/>
          <w:szCs w:val="22"/>
        </w:rPr>
        <w:t xml:space="preserve"> financial </w:t>
      </w:r>
      <w:r w:rsidR="005734E8" w:rsidRPr="005D7CF5">
        <w:rPr>
          <w:rFonts w:asciiTheme="minorHAnsi" w:hAnsiTheme="minorHAnsi" w:cstheme="minorBidi"/>
          <w:szCs w:val="22"/>
        </w:rPr>
        <w:t>statement</w:t>
      </w:r>
      <w:r w:rsidRPr="005D7CF5">
        <w:rPr>
          <w:rFonts w:asciiTheme="minorHAnsi" w:hAnsiTheme="minorHAnsi" w:cstheme="minorBidi"/>
          <w:szCs w:val="22"/>
        </w:rPr>
        <w:t xml:space="preserve"> No. </w:t>
      </w:r>
      <w:r w:rsidR="005734E8" w:rsidRPr="005D7CF5">
        <w:rPr>
          <w:rFonts w:asciiTheme="minorHAnsi" w:hAnsiTheme="minorHAnsi" w:cstheme="minorBidi"/>
          <w:szCs w:val="22"/>
        </w:rPr>
        <w:t>6</w:t>
      </w:r>
      <w:r w:rsidRPr="005D7CF5">
        <w:rPr>
          <w:rFonts w:asciiTheme="minorHAnsi" w:hAnsiTheme="minorHAnsi" w:cstheme="minorBidi"/>
          <w:szCs w:val="22"/>
        </w:rPr>
        <w:t>, whereby the</w:t>
      </w:r>
      <w:r w:rsidRPr="005D7CF5">
        <w:rPr>
          <w:rFonts w:asciiTheme="minorHAnsi" w:hAnsiTheme="minorHAnsi" w:cstheme="minorBidi" w:hint="cs"/>
          <w:szCs w:val="22"/>
          <w:cs/>
        </w:rPr>
        <w:t xml:space="preserve"> </w:t>
      </w:r>
      <w:r w:rsidRPr="005D7CF5">
        <w:rPr>
          <w:rFonts w:asciiTheme="minorHAnsi" w:hAnsiTheme="minorHAnsi" w:cstheme="minorBidi"/>
          <w:szCs w:val="22"/>
        </w:rPr>
        <w:t>statements of financial position as at 31 December 2018, as presented herein for comparative purpose, have been adjusted for the correction of allowance for difference</w:t>
      </w:r>
      <w:r w:rsidR="00EB0113" w:rsidRPr="005D7CF5">
        <w:rPr>
          <w:rFonts w:asciiTheme="minorHAnsi" w:hAnsiTheme="minorHAnsi" w:cstheme="minorBidi"/>
          <w:szCs w:val="22"/>
        </w:rPr>
        <w:t xml:space="preserve"> and allowance for decline in value</w:t>
      </w:r>
      <w:r w:rsidRPr="005D7CF5">
        <w:rPr>
          <w:rFonts w:asciiTheme="minorHAnsi" w:hAnsiTheme="minorHAnsi" w:cstheme="minorBidi"/>
          <w:szCs w:val="22"/>
        </w:rPr>
        <w:t xml:space="preserve"> </w:t>
      </w:r>
      <w:r w:rsidR="00EB0113" w:rsidRPr="005D7CF5">
        <w:rPr>
          <w:rFonts w:asciiTheme="minorHAnsi" w:hAnsiTheme="minorHAnsi" w:cstheme="minorBidi"/>
          <w:szCs w:val="22"/>
        </w:rPr>
        <w:t>of</w:t>
      </w:r>
      <w:r w:rsidRPr="005D7CF5">
        <w:rPr>
          <w:rFonts w:asciiTheme="minorHAnsi" w:hAnsiTheme="minorHAnsi" w:cstheme="minorBidi"/>
          <w:szCs w:val="22"/>
        </w:rPr>
        <w:t xml:space="preserve"> finished goods</w:t>
      </w:r>
      <w:r w:rsidR="00EB0113" w:rsidRPr="005D7CF5">
        <w:rPr>
          <w:rFonts w:asciiTheme="minorHAnsi" w:hAnsiTheme="minorHAnsi" w:cstheme="minorBidi"/>
          <w:szCs w:val="22"/>
        </w:rPr>
        <w:t xml:space="preserve"> </w:t>
      </w:r>
      <w:r w:rsidRPr="005D7CF5">
        <w:rPr>
          <w:rFonts w:asciiTheme="minorHAnsi" w:hAnsiTheme="minorHAnsi" w:cstheme="minorBidi"/>
          <w:szCs w:val="22"/>
        </w:rPr>
        <w:t>and</w:t>
      </w:r>
      <w:r w:rsidR="00696ED0" w:rsidRPr="005D7CF5">
        <w:rPr>
          <w:rFonts w:asciiTheme="minorHAnsi" w:hAnsiTheme="minorHAnsi" w:cstheme="minorBidi"/>
          <w:szCs w:val="22"/>
        </w:rPr>
        <w:t xml:space="preserve"> for</w:t>
      </w:r>
      <w:r w:rsidRPr="005D7CF5">
        <w:rPr>
          <w:rFonts w:asciiTheme="minorHAnsi" w:hAnsiTheme="minorHAnsi" w:cstheme="minorBidi"/>
          <w:szCs w:val="22"/>
        </w:rPr>
        <w:t xml:space="preserve"> joint venture liabilities. T</w:t>
      </w:r>
      <w:r w:rsidRPr="005D7CF5">
        <w:rPr>
          <w:rFonts w:asciiTheme="minorHAnsi" w:hAnsiTheme="minorHAnsi" w:cstheme="minorHAnsi"/>
          <w:szCs w:val="22"/>
        </w:rPr>
        <w:t>he correction effects to</w:t>
      </w:r>
      <w:r w:rsidR="008D698F" w:rsidRPr="005D7CF5">
        <w:rPr>
          <w:rFonts w:asciiTheme="minorHAnsi" w:hAnsiTheme="minorHAnsi" w:cstheme="minorHAnsi"/>
          <w:szCs w:val="22"/>
        </w:rPr>
        <w:t xml:space="preserve"> retained earnings in</w:t>
      </w:r>
      <w:r w:rsidRPr="005D7CF5">
        <w:rPr>
          <w:rFonts w:asciiTheme="minorHAnsi" w:hAnsiTheme="minorHAnsi" w:cstheme="minorHAnsi"/>
          <w:szCs w:val="22"/>
        </w:rPr>
        <w:t xml:space="preserve"> the</w:t>
      </w:r>
      <w:r w:rsidRPr="005D7CF5">
        <w:rPr>
          <w:rFonts w:asciiTheme="minorHAnsi" w:hAnsiTheme="minorHAnsi" w:cstheme="minorBidi" w:hint="cs"/>
          <w:szCs w:val="22"/>
          <w:cs/>
        </w:rPr>
        <w:t xml:space="preserve"> </w:t>
      </w:r>
      <w:r w:rsidRPr="005D7CF5">
        <w:rPr>
          <w:rFonts w:asciiTheme="minorHAnsi" w:hAnsiTheme="minorHAnsi" w:cstheme="minorBidi"/>
          <w:szCs w:val="22"/>
        </w:rPr>
        <w:t xml:space="preserve">consolidated and separate </w:t>
      </w:r>
      <w:r w:rsidRPr="005D7CF5">
        <w:rPr>
          <w:rFonts w:asciiTheme="minorHAnsi" w:hAnsiTheme="minorHAnsi" w:cstheme="minorHAnsi"/>
          <w:szCs w:val="22"/>
        </w:rPr>
        <w:t xml:space="preserve">statements </w:t>
      </w:r>
      <w:r w:rsidR="00060A5C" w:rsidRPr="005D7CF5">
        <w:rPr>
          <w:rFonts w:asciiTheme="minorHAnsi" w:hAnsiTheme="minorHAnsi" w:cstheme="minorHAnsi"/>
          <w:szCs w:val="22"/>
        </w:rPr>
        <w:br/>
      </w:r>
      <w:r w:rsidRPr="005D7CF5">
        <w:rPr>
          <w:rFonts w:asciiTheme="minorHAnsi" w:hAnsiTheme="minorHAnsi" w:cstheme="minorHAnsi"/>
          <w:szCs w:val="22"/>
        </w:rPr>
        <w:t>of financial position</w:t>
      </w:r>
      <w:r w:rsidR="00C81EBF" w:rsidRPr="005D7CF5">
        <w:rPr>
          <w:rFonts w:asciiTheme="minorHAnsi" w:hAnsiTheme="minorHAnsi" w:cstheme="minorHAnsi"/>
          <w:szCs w:val="22"/>
        </w:rPr>
        <w:t>,</w:t>
      </w:r>
      <w:r w:rsidRPr="005D7CF5">
        <w:rPr>
          <w:rFonts w:asciiTheme="minorHAnsi" w:hAnsiTheme="minorHAnsi" w:cstheme="minorHAnsi"/>
          <w:szCs w:val="22"/>
        </w:rPr>
        <w:t xml:space="preserve"> net increase amounting to</w:t>
      </w:r>
      <w:r w:rsidRPr="005D7CF5">
        <w:rPr>
          <w:rFonts w:asciiTheme="minorHAnsi" w:hAnsiTheme="minorHAnsi" w:cstheme="minorHAnsi"/>
          <w:szCs w:val="22"/>
          <w:cs/>
        </w:rPr>
        <w:t xml:space="preserve"> </w:t>
      </w:r>
      <w:r w:rsidRPr="005D7CF5">
        <w:rPr>
          <w:rFonts w:asciiTheme="minorHAnsi" w:hAnsiTheme="minorHAnsi" w:cstheme="minorHAnsi"/>
          <w:szCs w:val="22"/>
        </w:rPr>
        <w:t>Baht 595.58 million and Baht 464.44 million, respectively.</w:t>
      </w:r>
      <w:r w:rsidR="001574A4" w:rsidRPr="005D7CF5">
        <w:rPr>
          <w:rFonts w:asciiTheme="minorHAnsi" w:hAnsiTheme="minorHAnsi" w:cstheme="minorHAnsi"/>
          <w:szCs w:val="22"/>
        </w:rPr>
        <w:t xml:space="preserve"> </w:t>
      </w:r>
      <w:r w:rsidR="00496B85" w:rsidRPr="005D7CF5">
        <w:rPr>
          <w:rFonts w:asciiTheme="minorHAnsi" w:hAnsiTheme="minorHAnsi" w:cs="Browallia New"/>
        </w:rPr>
        <w:t xml:space="preserve">It </w:t>
      </w:r>
      <w:r w:rsidR="001574A4" w:rsidRPr="005D7CF5">
        <w:rPr>
          <w:rFonts w:asciiTheme="minorHAnsi" w:hAnsiTheme="minorHAnsi" w:cstheme="minorHAnsi"/>
          <w:szCs w:val="22"/>
        </w:rPr>
        <w:t>effects to cost of</w:t>
      </w:r>
      <w:r w:rsidR="00E568E3" w:rsidRPr="005D7CF5">
        <w:rPr>
          <w:rFonts w:asciiTheme="minorHAnsi" w:hAnsiTheme="minorHAnsi" w:cstheme="minorHAnsi"/>
          <w:szCs w:val="22"/>
        </w:rPr>
        <w:t xml:space="preserve"> sales of goods</w:t>
      </w:r>
      <w:r w:rsidR="00B95D53" w:rsidRPr="005D7CF5">
        <w:rPr>
          <w:rFonts w:asciiTheme="minorHAnsi" w:hAnsiTheme="minorHAnsi" w:cstheme="minorHAnsi"/>
          <w:szCs w:val="22"/>
        </w:rPr>
        <w:t xml:space="preserve"> increase amounting to Baht 51.83 million,</w:t>
      </w:r>
      <w:r w:rsidR="00615F93" w:rsidRPr="005D7CF5">
        <w:rPr>
          <w:rFonts w:asciiTheme="minorHAnsi" w:hAnsiTheme="minorHAnsi" w:cstheme="minorHAnsi"/>
          <w:szCs w:val="22"/>
        </w:rPr>
        <w:t xml:space="preserve"> loss from difference </w:t>
      </w:r>
      <w:r w:rsidR="00060A5C" w:rsidRPr="005D7CF5">
        <w:rPr>
          <w:rFonts w:asciiTheme="minorHAnsi" w:hAnsiTheme="minorHAnsi" w:cstheme="minorHAnsi"/>
          <w:szCs w:val="22"/>
        </w:rPr>
        <w:br/>
      </w:r>
      <w:r w:rsidR="00615F93" w:rsidRPr="005D7CF5">
        <w:rPr>
          <w:rFonts w:asciiTheme="minorHAnsi" w:hAnsiTheme="minorHAnsi" w:cstheme="minorHAnsi"/>
          <w:szCs w:val="22"/>
        </w:rPr>
        <w:t>in finished goods decrease amounting to Baht 516.27 million</w:t>
      </w:r>
      <w:r w:rsidR="00DF74EB" w:rsidRPr="005D7CF5">
        <w:rPr>
          <w:rFonts w:asciiTheme="minorHAnsi" w:hAnsiTheme="minorHAnsi" w:cstheme="minorHAnsi"/>
          <w:szCs w:val="22"/>
        </w:rPr>
        <w:t xml:space="preserve"> </w:t>
      </w:r>
      <w:r w:rsidR="004D09AA" w:rsidRPr="005D7CF5">
        <w:rPr>
          <w:rFonts w:asciiTheme="minorHAnsi" w:hAnsiTheme="minorHAnsi" w:cstheme="minorHAnsi"/>
          <w:szCs w:val="22"/>
        </w:rPr>
        <w:t>in the consolidate</w:t>
      </w:r>
      <w:r w:rsidR="003F0544" w:rsidRPr="005D7CF5">
        <w:rPr>
          <w:rFonts w:asciiTheme="minorHAnsi" w:hAnsiTheme="minorHAnsi" w:cstheme="minorHAnsi"/>
          <w:szCs w:val="22"/>
        </w:rPr>
        <w:t>d</w:t>
      </w:r>
      <w:r w:rsidR="004D09AA" w:rsidRPr="005D7CF5">
        <w:rPr>
          <w:rFonts w:asciiTheme="minorHAnsi" w:hAnsiTheme="minorHAnsi" w:cstheme="minorHAnsi"/>
          <w:szCs w:val="22"/>
        </w:rPr>
        <w:t xml:space="preserve"> and separate statements of comprehensive income</w:t>
      </w:r>
      <w:r w:rsidR="004D02F4" w:rsidRPr="005D7CF5">
        <w:rPr>
          <w:rFonts w:asciiTheme="minorHAnsi" w:hAnsiTheme="minorHAnsi" w:cstheme="minorHAnsi"/>
          <w:szCs w:val="22"/>
        </w:rPr>
        <w:t xml:space="preserve"> </w:t>
      </w:r>
      <w:r w:rsidR="00615F93" w:rsidRPr="005D7CF5">
        <w:rPr>
          <w:rFonts w:asciiTheme="minorHAnsi" w:hAnsiTheme="minorHAnsi" w:cstheme="minorHAnsi"/>
          <w:szCs w:val="22"/>
        </w:rPr>
        <w:t>and share of loss of joint venture decrease amounting to Baht 131.15 million</w:t>
      </w:r>
      <w:r w:rsidR="007F69D0" w:rsidRPr="005D7CF5">
        <w:rPr>
          <w:rFonts w:asciiTheme="minorHAnsi" w:hAnsiTheme="minorHAnsi" w:cstheme="minorHAnsi"/>
          <w:szCs w:val="22"/>
        </w:rPr>
        <w:t xml:space="preserve"> in the consolidated</w:t>
      </w:r>
      <w:r w:rsidR="003F0544" w:rsidRPr="005D7CF5">
        <w:rPr>
          <w:rFonts w:asciiTheme="minorHAnsi" w:hAnsiTheme="minorHAnsi" w:cstheme="minorHAnsi"/>
          <w:szCs w:val="22"/>
        </w:rPr>
        <w:t xml:space="preserve"> </w:t>
      </w:r>
      <w:r w:rsidR="00322294" w:rsidRPr="005D7CF5">
        <w:rPr>
          <w:rFonts w:asciiTheme="minorHAnsi" w:hAnsiTheme="minorHAnsi" w:cstheme="minorHAnsi"/>
          <w:szCs w:val="22"/>
        </w:rPr>
        <w:t>financial statements</w:t>
      </w:r>
      <w:r w:rsidR="005A6BE3" w:rsidRPr="005D7CF5">
        <w:rPr>
          <w:rFonts w:asciiTheme="minorHAnsi" w:hAnsiTheme="minorHAnsi" w:cstheme="minorHAnsi"/>
          <w:szCs w:val="22"/>
        </w:rPr>
        <w:t xml:space="preserve"> only</w:t>
      </w:r>
      <w:r w:rsidR="007140D0" w:rsidRPr="005D7CF5">
        <w:rPr>
          <w:rFonts w:asciiTheme="minorHAnsi" w:hAnsiTheme="minorHAnsi" w:cstheme="minorHAnsi"/>
          <w:szCs w:val="22"/>
        </w:rPr>
        <w:t>.</w:t>
      </w:r>
      <w:r w:rsidR="0070312F" w:rsidRPr="005D7CF5">
        <w:rPr>
          <w:rFonts w:asciiTheme="minorHAnsi" w:hAnsiTheme="minorHAnsi" w:cstheme="minorHAnsi"/>
          <w:szCs w:val="22"/>
        </w:rPr>
        <w:t xml:space="preserve"> </w:t>
      </w:r>
      <w:r w:rsidR="00A44DC4" w:rsidRPr="005D7CF5">
        <w:rPr>
          <w:rFonts w:asciiTheme="minorHAnsi" w:hAnsiTheme="minorHAnsi" w:cstheme="minorHAnsi"/>
          <w:szCs w:val="22"/>
        </w:rPr>
        <w:t>Hereby, my conclusion is not modified in respect of this matter.</w:t>
      </w:r>
    </w:p>
    <w:p w14:paraId="2D2C62B6" w14:textId="1AD3AB0C" w:rsidR="00720C62" w:rsidRPr="005D7CF5" w:rsidRDefault="00720C62" w:rsidP="00A73BFE">
      <w:pPr>
        <w:spacing w:before="0" w:after="0" w:line="240" w:lineRule="auto"/>
        <w:ind w:left="0" w:firstLine="0"/>
        <w:rPr>
          <w:rFonts w:asciiTheme="minorHAnsi" w:hAnsiTheme="minorHAnsi" w:cstheme="minorHAnsi"/>
          <w:szCs w:val="22"/>
        </w:rPr>
      </w:pPr>
    </w:p>
    <w:p w14:paraId="735868F7" w14:textId="7C310414" w:rsidR="004A0038" w:rsidRPr="005D7CF5" w:rsidRDefault="0079583F" w:rsidP="00DD134A">
      <w:pPr>
        <w:spacing w:before="0" w:after="0" w:line="240" w:lineRule="auto"/>
        <w:ind w:left="0" w:firstLine="0"/>
        <w:rPr>
          <w:rFonts w:asciiTheme="minorHAnsi" w:eastAsia="Times New Roman" w:hAnsiTheme="minorHAnsi" w:cstheme="minorHAnsi"/>
          <w:b/>
          <w:bCs/>
          <w:i/>
          <w:iCs/>
          <w:color w:val="000000"/>
          <w:szCs w:val="22"/>
        </w:rPr>
      </w:pPr>
      <w:r w:rsidRPr="005D7CF5">
        <w:rPr>
          <w:rFonts w:asciiTheme="minorHAnsi" w:hAnsiTheme="minorHAnsi" w:cstheme="minorHAnsi"/>
          <w:szCs w:val="22"/>
        </w:rPr>
        <w:t>I draw attention to note of financial statement No. 3</w:t>
      </w:r>
      <w:r w:rsidR="00CE0516" w:rsidRPr="005D7CF5">
        <w:rPr>
          <w:rFonts w:asciiTheme="minorHAnsi" w:hAnsiTheme="minorHAnsi" w:cstheme="minorHAnsi"/>
          <w:szCs w:val="22"/>
        </w:rPr>
        <w:t>4</w:t>
      </w:r>
      <w:r w:rsidRPr="005D7CF5">
        <w:rPr>
          <w:rFonts w:asciiTheme="minorHAnsi" w:hAnsiTheme="minorHAnsi" w:cstheme="minorHAnsi"/>
          <w:szCs w:val="22"/>
        </w:rPr>
        <w:t>, whereby the Group</w:t>
      </w:r>
      <w:r w:rsidR="008032C3" w:rsidRPr="005D7CF5">
        <w:rPr>
          <w:rFonts w:asciiTheme="minorHAnsi" w:hAnsiTheme="minorHAnsi" w:cstheme="minorHAnsi"/>
          <w:szCs w:val="22"/>
        </w:rPr>
        <w:t xml:space="preserve">’s </w:t>
      </w:r>
      <w:r w:rsidR="00302DF7" w:rsidRPr="005D7CF5">
        <w:rPr>
          <w:rFonts w:asciiTheme="minorHAnsi" w:hAnsiTheme="minorHAnsi" w:cstheme="minorHAnsi"/>
          <w:szCs w:val="22"/>
        </w:rPr>
        <w:t xml:space="preserve">has revenue from sales to </w:t>
      </w:r>
      <w:r w:rsidR="000614D4" w:rsidRPr="005D7CF5">
        <w:rPr>
          <w:rFonts w:asciiTheme="minorHAnsi" w:hAnsiTheme="minorHAnsi" w:cstheme="minorHAnsi"/>
          <w:szCs w:val="22"/>
        </w:rPr>
        <w:t xml:space="preserve">two </w:t>
      </w:r>
      <w:r w:rsidR="00302DF7" w:rsidRPr="005D7CF5">
        <w:rPr>
          <w:rFonts w:asciiTheme="minorHAnsi" w:hAnsiTheme="minorHAnsi" w:cstheme="minorHAnsi"/>
          <w:szCs w:val="22"/>
        </w:rPr>
        <w:t>external parties from the scrap division amounting to Baht</w:t>
      </w:r>
      <w:r w:rsidR="00B61D4C" w:rsidRPr="005D7CF5">
        <w:rPr>
          <w:rFonts w:asciiTheme="minorHAnsi" w:hAnsiTheme="minorHAnsi" w:cstheme="minorHAnsi"/>
          <w:szCs w:val="22"/>
        </w:rPr>
        <w:t xml:space="preserve"> </w:t>
      </w:r>
      <w:r w:rsidR="00D9519E" w:rsidRPr="005D7CF5">
        <w:rPr>
          <w:rFonts w:asciiTheme="minorHAnsi" w:hAnsiTheme="minorHAnsi" w:cstheme="minorBidi"/>
          <w:szCs w:val="22"/>
        </w:rPr>
        <w:t>65.18</w:t>
      </w:r>
      <w:r w:rsidR="00E51ADE" w:rsidRPr="005D7CF5">
        <w:rPr>
          <w:rFonts w:asciiTheme="minorHAnsi" w:hAnsiTheme="minorHAnsi" w:cstheme="minorBidi"/>
          <w:szCs w:val="22"/>
        </w:rPr>
        <w:t xml:space="preserve"> million </w:t>
      </w:r>
      <w:r w:rsidR="00E51ADE" w:rsidRPr="005D7CF5">
        <w:rPr>
          <w:rFonts w:asciiTheme="minorHAnsi" w:hAnsiTheme="minorHAnsi" w:cstheme="minorBidi"/>
          <w:i/>
          <w:iCs/>
          <w:szCs w:val="22"/>
        </w:rPr>
        <w:t xml:space="preserve">(2018: </w:t>
      </w:r>
      <w:r w:rsidR="000614D4" w:rsidRPr="005D7CF5">
        <w:rPr>
          <w:rFonts w:asciiTheme="minorHAnsi" w:hAnsiTheme="minorHAnsi" w:cstheme="minorBidi"/>
          <w:i/>
          <w:iCs/>
          <w:szCs w:val="22"/>
        </w:rPr>
        <w:t xml:space="preserve">Baht </w:t>
      </w:r>
      <w:r w:rsidR="001F77BF" w:rsidRPr="005D7CF5">
        <w:rPr>
          <w:rFonts w:asciiTheme="minorHAnsi" w:hAnsiTheme="minorHAnsi" w:cstheme="minorHAnsi"/>
          <w:i/>
          <w:iCs/>
          <w:szCs w:val="22"/>
        </w:rPr>
        <w:t>3,005.63</w:t>
      </w:r>
      <w:r w:rsidR="00B61D4C" w:rsidRPr="005D7CF5">
        <w:rPr>
          <w:rFonts w:asciiTheme="minorHAnsi" w:hAnsiTheme="minorHAnsi" w:cstheme="minorHAnsi"/>
          <w:i/>
          <w:iCs/>
          <w:szCs w:val="22"/>
        </w:rPr>
        <w:t xml:space="preserve"> million</w:t>
      </w:r>
      <w:r w:rsidR="00E51ADE" w:rsidRPr="005D7CF5">
        <w:rPr>
          <w:rFonts w:asciiTheme="minorHAnsi" w:hAnsiTheme="minorHAnsi" w:cstheme="minorHAnsi"/>
          <w:i/>
          <w:iCs/>
          <w:szCs w:val="22"/>
        </w:rPr>
        <w:t>)</w:t>
      </w:r>
      <w:r w:rsidR="00B61D4C" w:rsidRPr="005D7CF5">
        <w:rPr>
          <w:rFonts w:asciiTheme="minorHAnsi" w:hAnsiTheme="minorHAnsi" w:cstheme="minorHAnsi"/>
          <w:i/>
          <w:iCs/>
          <w:szCs w:val="22"/>
        </w:rPr>
        <w:t>.</w:t>
      </w:r>
      <w:r w:rsidR="00B61D4C" w:rsidRPr="005D7CF5">
        <w:rPr>
          <w:rFonts w:asciiTheme="minorHAnsi" w:hAnsiTheme="minorHAnsi" w:cstheme="minorHAnsi"/>
          <w:szCs w:val="22"/>
        </w:rPr>
        <w:t xml:space="preserve"> However, the goods as mentioned above </w:t>
      </w:r>
      <w:r w:rsidR="000614D4" w:rsidRPr="005D7CF5">
        <w:rPr>
          <w:rFonts w:asciiTheme="minorHAnsi" w:hAnsiTheme="minorHAnsi" w:cstheme="minorHAnsi"/>
          <w:szCs w:val="22"/>
        </w:rPr>
        <w:t>is</w:t>
      </w:r>
      <w:r w:rsidR="00B61D4C" w:rsidRPr="005D7CF5">
        <w:rPr>
          <w:rFonts w:asciiTheme="minorHAnsi" w:hAnsiTheme="minorHAnsi" w:cstheme="minorHAnsi"/>
          <w:szCs w:val="22"/>
        </w:rPr>
        <w:t xml:space="preserve"> the same type of goods that </w:t>
      </w:r>
      <w:r w:rsidR="000614D4" w:rsidRPr="005D7CF5">
        <w:rPr>
          <w:rFonts w:asciiTheme="minorHAnsi" w:hAnsiTheme="minorHAnsi" w:cstheme="minorHAnsi"/>
          <w:szCs w:val="22"/>
        </w:rPr>
        <w:t xml:space="preserve">a </w:t>
      </w:r>
      <w:r w:rsidR="00B61D4C" w:rsidRPr="005D7CF5">
        <w:rPr>
          <w:rFonts w:asciiTheme="minorHAnsi" w:hAnsiTheme="minorHAnsi" w:cstheme="minorHAnsi"/>
          <w:szCs w:val="22"/>
        </w:rPr>
        <w:t>subsidiary purchased from th</w:t>
      </w:r>
      <w:r w:rsidR="000614D4" w:rsidRPr="005D7CF5">
        <w:rPr>
          <w:rFonts w:asciiTheme="minorHAnsi" w:hAnsiTheme="minorHAnsi" w:cstheme="minorHAnsi"/>
          <w:szCs w:val="22"/>
        </w:rPr>
        <w:t xml:space="preserve">ose parties </w:t>
      </w:r>
      <w:r w:rsidR="00B61D4C" w:rsidRPr="005D7CF5">
        <w:rPr>
          <w:rFonts w:asciiTheme="minorHAnsi" w:hAnsiTheme="minorHAnsi" w:cstheme="minorHAnsi"/>
          <w:szCs w:val="22"/>
        </w:rPr>
        <w:t xml:space="preserve">during the same </w:t>
      </w:r>
      <w:r w:rsidR="000614D4" w:rsidRPr="005D7CF5">
        <w:rPr>
          <w:rFonts w:asciiTheme="minorHAnsi" w:hAnsiTheme="minorHAnsi" w:cstheme="minorHAnsi"/>
          <w:szCs w:val="22"/>
        </w:rPr>
        <w:t>period</w:t>
      </w:r>
      <w:r w:rsidR="00B61D4C" w:rsidRPr="005D7CF5">
        <w:rPr>
          <w:rFonts w:asciiTheme="minorHAnsi" w:hAnsiTheme="minorHAnsi" w:cstheme="minorHAnsi"/>
          <w:szCs w:val="22"/>
        </w:rPr>
        <w:t xml:space="preserve"> or within short intervals</w:t>
      </w:r>
      <w:r w:rsidR="00885D16" w:rsidRPr="005D7CF5">
        <w:rPr>
          <w:rFonts w:asciiTheme="minorHAnsi" w:hAnsiTheme="minorHAnsi" w:cstheme="minorHAnsi"/>
          <w:i/>
          <w:iCs/>
          <w:szCs w:val="22"/>
        </w:rPr>
        <w:t>.</w:t>
      </w:r>
      <w:r w:rsidR="001F77BF" w:rsidRPr="005D7CF5">
        <w:rPr>
          <w:rFonts w:asciiTheme="minorHAnsi" w:hAnsiTheme="minorHAnsi" w:cstheme="minorHAnsi"/>
          <w:szCs w:val="22"/>
        </w:rPr>
        <w:t xml:space="preserve"> </w:t>
      </w:r>
      <w:r w:rsidR="00B64186" w:rsidRPr="005D7CF5">
        <w:rPr>
          <w:rFonts w:asciiTheme="minorHAnsi" w:hAnsiTheme="minorHAnsi" w:cstheme="minorHAnsi"/>
          <w:szCs w:val="22"/>
        </w:rPr>
        <w:t>Those parties have</w:t>
      </w:r>
      <w:r w:rsidR="001F77BF" w:rsidRPr="005D7CF5">
        <w:rPr>
          <w:rFonts w:asciiTheme="minorHAnsi" w:hAnsiTheme="minorHAnsi" w:cstheme="minorHAnsi"/>
          <w:szCs w:val="22"/>
        </w:rPr>
        <w:t xml:space="preserve"> no</w:t>
      </w:r>
      <w:r w:rsidR="00BA2A69" w:rsidRPr="005D7CF5">
        <w:rPr>
          <w:rFonts w:asciiTheme="minorHAnsi" w:hAnsiTheme="minorHAnsi" w:cstheme="minorHAnsi"/>
          <w:szCs w:val="22"/>
        </w:rPr>
        <w:t xml:space="preserve"> know</w:t>
      </w:r>
      <w:r w:rsidR="00B64186" w:rsidRPr="005D7CF5">
        <w:rPr>
          <w:rFonts w:asciiTheme="minorHAnsi" w:hAnsiTheme="minorHAnsi" w:cstheme="minorHAnsi"/>
          <w:szCs w:val="22"/>
        </w:rPr>
        <w:t>n</w:t>
      </w:r>
      <w:r w:rsidR="001F77BF" w:rsidRPr="005D7CF5">
        <w:rPr>
          <w:rFonts w:asciiTheme="minorHAnsi" w:hAnsiTheme="minorHAnsi" w:cstheme="minorHAnsi"/>
          <w:szCs w:val="22"/>
        </w:rPr>
        <w:t xml:space="preserve"> relation with the Group</w:t>
      </w:r>
      <w:r w:rsidR="00B64186" w:rsidRPr="005D7CF5">
        <w:rPr>
          <w:rFonts w:asciiTheme="minorHAnsi" w:hAnsiTheme="minorHAnsi" w:cstheme="minorHAnsi"/>
          <w:szCs w:val="22"/>
        </w:rPr>
        <w:t xml:space="preserve">, </w:t>
      </w:r>
      <w:r w:rsidR="004A0038" w:rsidRPr="005D7CF5">
        <w:rPr>
          <w:rFonts w:asciiTheme="minorHAnsi" w:hAnsiTheme="minorHAnsi" w:cstheme="minorHAnsi"/>
          <w:szCs w:val="22"/>
        </w:rPr>
        <w:t xml:space="preserve">so </w:t>
      </w:r>
      <w:r w:rsidR="00104AAC" w:rsidRPr="005D7CF5">
        <w:rPr>
          <w:rFonts w:asciiTheme="minorHAnsi" w:hAnsiTheme="minorHAnsi" w:cstheme="minorHAnsi"/>
          <w:szCs w:val="22"/>
        </w:rPr>
        <w:t xml:space="preserve">these </w:t>
      </w:r>
      <w:r w:rsidR="004A0038" w:rsidRPr="005D7CF5">
        <w:rPr>
          <w:rFonts w:asciiTheme="minorHAnsi" w:hAnsiTheme="minorHAnsi" w:cstheme="minorHAnsi"/>
          <w:szCs w:val="22"/>
        </w:rPr>
        <w:t xml:space="preserve">transactions </w:t>
      </w:r>
      <w:proofErr w:type="gramStart"/>
      <w:r w:rsidR="004A0038" w:rsidRPr="005D7CF5">
        <w:rPr>
          <w:rFonts w:asciiTheme="minorHAnsi" w:hAnsiTheme="minorHAnsi" w:cstheme="minorHAnsi"/>
          <w:szCs w:val="22"/>
        </w:rPr>
        <w:t>are considered to be</w:t>
      </w:r>
      <w:proofErr w:type="gramEnd"/>
      <w:r w:rsidR="004A0038" w:rsidRPr="005D7CF5">
        <w:rPr>
          <w:rFonts w:asciiTheme="minorHAnsi" w:hAnsiTheme="minorHAnsi" w:cstheme="minorHAnsi"/>
          <w:szCs w:val="22"/>
        </w:rPr>
        <w:t xml:space="preserve"> </w:t>
      </w:r>
      <w:r w:rsidR="00164D90" w:rsidRPr="005D7CF5">
        <w:rPr>
          <w:rFonts w:asciiTheme="minorHAnsi" w:hAnsiTheme="minorHAnsi" w:cstheme="minorHAnsi"/>
          <w:szCs w:val="22"/>
        </w:rPr>
        <w:t xml:space="preserve">in the </w:t>
      </w:r>
      <w:r w:rsidR="004A0038" w:rsidRPr="005D7CF5">
        <w:rPr>
          <w:rFonts w:asciiTheme="minorHAnsi" w:hAnsiTheme="minorHAnsi" w:cstheme="minorHAnsi"/>
          <w:szCs w:val="22"/>
        </w:rPr>
        <w:t>normal course of business. Hereby, my conclusion is not modified in respect of this matter.</w:t>
      </w:r>
    </w:p>
    <w:p w14:paraId="76BB0026" w14:textId="77777777" w:rsidR="00F10D47" w:rsidRPr="005D7CF5" w:rsidRDefault="00F10D47" w:rsidP="00CD7AF9">
      <w:pPr>
        <w:pStyle w:val="Default"/>
        <w:jc w:val="thaiDistribute"/>
        <w:rPr>
          <w:rFonts w:asciiTheme="minorHAnsi" w:hAnsiTheme="minorHAnsi" w:cstheme="minorHAnsi"/>
          <w:b/>
          <w:bCs/>
          <w:i/>
          <w:iCs/>
          <w:sz w:val="22"/>
          <w:szCs w:val="22"/>
        </w:rPr>
      </w:pPr>
      <w:r w:rsidRPr="005D7CF5">
        <w:rPr>
          <w:rFonts w:asciiTheme="minorHAnsi" w:hAnsiTheme="minorHAnsi" w:cstheme="minorHAnsi"/>
          <w:b/>
          <w:bCs/>
          <w:i/>
          <w:iCs/>
          <w:sz w:val="22"/>
          <w:szCs w:val="22"/>
        </w:rPr>
        <w:br w:type="page"/>
      </w:r>
    </w:p>
    <w:p w14:paraId="14A96394" w14:textId="77777777" w:rsidR="00763124" w:rsidRPr="005D7CF5" w:rsidRDefault="00763124" w:rsidP="00763124">
      <w:pPr>
        <w:pStyle w:val="Default"/>
        <w:jc w:val="thaiDistribute"/>
        <w:rPr>
          <w:rFonts w:asciiTheme="minorHAnsi" w:hAnsiTheme="minorHAnsi" w:cstheme="minorHAnsi"/>
          <w:b/>
          <w:bCs/>
          <w:sz w:val="22"/>
          <w:szCs w:val="22"/>
        </w:rPr>
      </w:pPr>
      <w:r w:rsidRPr="005D7CF5">
        <w:rPr>
          <w:rFonts w:asciiTheme="minorHAnsi" w:hAnsiTheme="minorHAnsi" w:cstheme="minorHAnsi"/>
          <w:b/>
          <w:bCs/>
          <w:sz w:val="22"/>
          <w:szCs w:val="22"/>
        </w:rPr>
        <w:lastRenderedPageBreak/>
        <w:t>Other Matter</w:t>
      </w:r>
    </w:p>
    <w:p w14:paraId="415DE401" w14:textId="77777777" w:rsidR="00763124" w:rsidRPr="005D7CF5" w:rsidRDefault="00763124" w:rsidP="00763124">
      <w:pPr>
        <w:pStyle w:val="Default"/>
        <w:jc w:val="thaiDistribute"/>
        <w:rPr>
          <w:rFonts w:asciiTheme="minorHAnsi" w:eastAsia="Calibri" w:hAnsiTheme="minorHAnsi" w:cstheme="minorHAnsi"/>
          <w:b/>
          <w:bCs/>
          <w:sz w:val="22"/>
          <w:szCs w:val="22"/>
        </w:rPr>
      </w:pPr>
    </w:p>
    <w:p w14:paraId="4A00DFE4" w14:textId="0D20DFE9" w:rsidR="00763124" w:rsidRPr="005D7CF5" w:rsidRDefault="00763124" w:rsidP="00763124">
      <w:pPr>
        <w:pStyle w:val="Default"/>
        <w:jc w:val="thaiDistribute"/>
        <w:rPr>
          <w:rFonts w:asciiTheme="minorHAnsi" w:hAnsiTheme="minorHAnsi" w:cstheme="minorBidi"/>
          <w:sz w:val="22"/>
          <w:szCs w:val="22"/>
        </w:rPr>
      </w:pPr>
      <w:r w:rsidRPr="005D7CF5">
        <w:rPr>
          <w:rFonts w:asciiTheme="minorHAnsi" w:hAnsiTheme="minorHAnsi" w:cstheme="minorHAnsi"/>
          <w:sz w:val="22"/>
          <w:szCs w:val="22"/>
        </w:rPr>
        <w:t xml:space="preserve">The consolidated and separate statements of financial position of </w:t>
      </w:r>
      <w:proofErr w:type="spellStart"/>
      <w:r w:rsidRPr="005D7CF5">
        <w:rPr>
          <w:rFonts w:asciiTheme="minorHAnsi" w:eastAsia="Cordia New" w:hAnsiTheme="minorHAnsi" w:cstheme="minorHAnsi"/>
          <w:sz w:val="22"/>
          <w:szCs w:val="22"/>
          <w:lang w:eastAsia="zh-CN"/>
        </w:rPr>
        <w:t>Millcon</w:t>
      </w:r>
      <w:proofErr w:type="spellEnd"/>
      <w:r w:rsidRPr="005D7CF5">
        <w:rPr>
          <w:rFonts w:asciiTheme="minorHAnsi" w:eastAsia="Cordia New" w:hAnsiTheme="minorHAnsi" w:cstheme="minorHAnsi"/>
          <w:sz w:val="22"/>
          <w:szCs w:val="22"/>
          <w:lang w:eastAsia="zh-CN"/>
        </w:rPr>
        <w:t xml:space="preserve"> Steel Public Company Limited</w:t>
      </w:r>
      <w:r w:rsidRPr="005D7CF5">
        <w:rPr>
          <w:rFonts w:asciiTheme="minorHAnsi" w:hAnsiTheme="minorHAnsi" w:cstheme="minorHAnsi"/>
          <w:spacing w:val="-6"/>
          <w:sz w:val="22"/>
          <w:szCs w:val="22"/>
        </w:rPr>
        <w:t xml:space="preserve"> </w:t>
      </w:r>
      <w:r w:rsidRPr="005D7CF5">
        <w:rPr>
          <w:rFonts w:asciiTheme="minorHAnsi" w:hAnsiTheme="minorHAnsi" w:cstheme="minorHAnsi"/>
          <w:sz w:val="22"/>
          <w:szCs w:val="22"/>
        </w:rPr>
        <w:t>and its subsidiaries and of</w:t>
      </w:r>
      <w:r w:rsidRPr="005D7CF5">
        <w:rPr>
          <w:rFonts w:asciiTheme="minorHAnsi" w:hAnsiTheme="minorHAnsi" w:cstheme="minorHAnsi"/>
          <w:spacing w:val="-6"/>
          <w:sz w:val="22"/>
          <w:szCs w:val="22"/>
        </w:rPr>
        <w:t xml:space="preserve"> </w:t>
      </w:r>
      <w:proofErr w:type="spellStart"/>
      <w:r w:rsidRPr="005D7CF5">
        <w:rPr>
          <w:rFonts w:asciiTheme="minorHAnsi" w:eastAsia="Cordia New" w:hAnsiTheme="minorHAnsi" w:cstheme="minorHAnsi"/>
          <w:sz w:val="22"/>
          <w:szCs w:val="22"/>
          <w:lang w:eastAsia="zh-CN"/>
        </w:rPr>
        <w:t>Millcon</w:t>
      </w:r>
      <w:proofErr w:type="spellEnd"/>
      <w:r w:rsidRPr="005D7CF5">
        <w:rPr>
          <w:rFonts w:asciiTheme="minorHAnsi" w:eastAsia="Cordia New" w:hAnsiTheme="minorHAnsi" w:cstheme="minorHAnsi"/>
          <w:sz w:val="22"/>
          <w:szCs w:val="22"/>
          <w:lang w:eastAsia="zh-CN"/>
        </w:rPr>
        <w:t xml:space="preserve"> Steel Public Company Limited</w:t>
      </w:r>
      <w:r w:rsidRPr="005D7CF5">
        <w:rPr>
          <w:rFonts w:asciiTheme="minorHAnsi" w:hAnsiTheme="minorHAnsi" w:cstheme="minorHAnsi"/>
          <w:sz w:val="22"/>
          <w:szCs w:val="22"/>
        </w:rPr>
        <w:t xml:space="preserve"> as at 31 December 2018, as presented herein for comparative purpose, was audited by another auditor who expressed qualified opinion, regarding inability to obtain sufficient appropriate audit evidence over the investment in overseas subsidiary and joint venture.  There are also, emphasis of matters regarding the significant doubt on the entity's ability to continue as a going concern, recording loss from difference in finished good because the warehouse inventory report had less finished goods than those in the accounting inventory report, the advance payment for goods is paid by </w:t>
      </w:r>
      <w:proofErr w:type="spellStart"/>
      <w:r w:rsidRPr="005D7CF5">
        <w:rPr>
          <w:rFonts w:asciiTheme="minorHAnsi" w:hAnsiTheme="minorHAnsi" w:cstheme="minorHAnsi"/>
          <w:sz w:val="22"/>
          <w:szCs w:val="22"/>
        </w:rPr>
        <w:t>avals</w:t>
      </w:r>
      <w:proofErr w:type="spellEnd"/>
      <w:r w:rsidRPr="005D7CF5">
        <w:rPr>
          <w:rFonts w:asciiTheme="minorHAnsi" w:hAnsiTheme="minorHAnsi" w:cstheme="minorHAnsi"/>
          <w:sz w:val="22"/>
          <w:szCs w:val="22"/>
          <w:cs/>
        </w:rPr>
        <w:t xml:space="preserve"> </w:t>
      </w:r>
      <w:r w:rsidRPr="005D7CF5">
        <w:rPr>
          <w:rFonts w:asciiTheme="minorHAnsi" w:hAnsiTheme="minorHAnsi" w:cstheme="minorHAnsi"/>
          <w:sz w:val="22"/>
          <w:szCs w:val="22"/>
        </w:rPr>
        <w:t>and revenues from sales to partners as report dated 8 March 2019.</w:t>
      </w:r>
      <w:r w:rsidRPr="005D7CF5">
        <w:rPr>
          <w:rFonts w:asciiTheme="minorHAnsi" w:hAnsiTheme="minorHAnsi" w:cstheme="minorBidi"/>
          <w:sz w:val="22"/>
          <w:szCs w:val="22"/>
        </w:rPr>
        <w:t xml:space="preserve">  The consolidated and separate statements of financial position as at 31 December 2018, as presented herein for comparative purpose, have been adjusted as described in </w:t>
      </w:r>
      <w:r w:rsidR="00AE591F" w:rsidRPr="005D7CF5">
        <w:rPr>
          <w:rFonts w:asciiTheme="minorHAnsi" w:hAnsiTheme="minorHAnsi" w:cstheme="minorBidi"/>
          <w:sz w:val="22"/>
          <w:szCs w:val="22"/>
        </w:rPr>
        <w:t xml:space="preserve">note of financial statement No. </w:t>
      </w:r>
      <w:r w:rsidR="00302FF3" w:rsidRPr="005D7CF5">
        <w:rPr>
          <w:rFonts w:asciiTheme="minorHAnsi" w:hAnsiTheme="minorHAnsi" w:cstheme="minorBidi"/>
          <w:sz w:val="22"/>
          <w:szCs w:val="22"/>
        </w:rPr>
        <w:t>6</w:t>
      </w:r>
      <w:r w:rsidRPr="005D7CF5">
        <w:rPr>
          <w:rFonts w:asciiTheme="minorHAnsi" w:hAnsiTheme="minorHAnsi" w:cstheme="minorBidi"/>
          <w:sz w:val="22"/>
          <w:szCs w:val="22"/>
        </w:rPr>
        <w:t>.</w:t>
      </w:r>
    </w:p>
    <w:p w14:paraId="1187753D" w14:textId="77777777" w:rsidR="00763124" w:rsidRPr="005D7CF5" w:rsidRDefault="00763124" w:rsidP="00CD7AF9">
      <w:pPr>
        <w:pStyle w:val="Default"/>
        <w:jc w:val="thaiDistribute"/>
        <w:rPr>
          <w:rFonts w:asciiTheme="minorHAnsi" w:hAnsiTheme="minorHAnsi" w:cstheme="minorBidi"/>
          <w:b/>
          <w:bCs/>
          <w:i/>
          <w:iCs/>
          <w:sz w:val="22"/>
          <w:szCs w:val="22"/>
        </w:rPr>
      </w:pPr>
    </w:p>
    <w:p w14:paraId="0F268E5C" w14:textId="1508E6B5" w:rsidR="00CD7AF9" w:rsidRPr="005D7CF5" w:rsidRDefault="00CD7AF9" w:rsidP="00CD7AF9">
      <w:pPr>
        <w:pStyle w:val="Default"/>
        <w:jc w:val="thaiDistribute"/>
        <w:rPr>
          <w:rFonts w:asciiTheme="minorHAnsi" w:hAnsiTheme="minorHAnsi" w:cstheme="minorHAnsi"/>
          <w:b/>
          <w:bCs/>
          <w:sz w:val="22"/>
          <w:szCs w:val="22"/>
        </w:rPr>
      </w:pPr>
      <w:r w:rsidRPr="005D7CF5">
        <w:rPr>
          <w:rFonts w:asciiTheme="minorHAnsi" w:hAnsiTheme="minorHAnsi" w:cstheme="minorHAnsi"/>
          <w:b/>
          <w:bCs/>
          <w:sz w:val="22"/>
          <w:szCs w:val="22"/>
        </w:rPr>
        <w:t>Other Information</w:t>
      </w:r>
    </w:p>
    <w:p w14:paraId="4923AA85" w14:textId="72FFDCF4" w:rsidR="00A62165" w:rsidRPr="005D7CF5" w:rsidRDefault="00A62165" w:rsidP="00A62165">
      <w:pPr>
        <w:spacing w:before="0" w:after="0" w:line="240" w:lineRule="auto"/>
        <w:ind w:left="0" w:firstLine="0"/>
        <w:rPr>
          <w:rFonts w:asciiTheme="minorHAnsi" w:eastAsia="Cordia New" w:hAnsiTheme="minorHAnsi" w:cstheme="minorHAnsi"/>
          <w:szCs w:val="22"/>
          <w:lang w:eastAsia="zh-CN"/>
        </w:rPr>
      </w:pPr>
    </w:p>
    <w:p w14:paraId="5CCC792C" w14:textId="576D58B2" w:rsidR="00A62A75" w:rsidRPr="005D7CF5" w:rsidRDefault="00A62A75" w:rsidP="00A62165">
      <w:pPr>
        <w:spacing w:before="0" w:after="0" w:line="240" w:lineRule="auto"/>
        <w:ind w:left="0" w:firstLine="0"/>
        <w:rPr>
          <w:rFonts w:asciiTheme="minorHAnsi" w:eastAsia="Cordia New" w:hAnsiTheme="minorHAnsi" w:cstheme="minorHAnsi"/>
          <w:szCs w:val="22"/>
          <w:lang w:eastAsia="zh-CN"/>
        </w:rPr>
      </w:pPr>
      <w:r w:rsidRPr="005D7CF5">
        <w:rPr>
          <w:rFonts w:asciiTheme="minorHAnsi" w:hAnsiTheme="minorHAnsi" w:cstheme="minorHAnsi"/>
          <w:szCs w:val="22"/>
        </w:rPr>
        <w:t xml:space="preserve">Management is responsible for the other information. The other information comprises the information included in the annual </w:t>
      </w:r>
      <w:proofErr w:type="gramStart"/>
      <w:r w:rsidRPr="005D7CF5">
        <w:rPr>
          <w:rFonts w:asciiTheme="minorHAnsi" w:hAnsiTheme="minorHAnsi" w:cstheme="minorHAnsi"/>
          <w:szCs w:val="22"/>
        </w:rPr>
        <w:t>report</w:t>
      </w:r>
      <w:r w:rsidR="00A04757" w:rsidRPr="005D7CF5">
        <w:rPr>
          <w:rFonts w:asciiTheme="minorHAnsi" w:hAnsiTheme="minorHAnsi" w:cstheme="minorHAnsi"/>
          <w:szCs w:val="22"/>
        </w:rPr>
        <w:t xml:space="preserve">, </w:t>
      </w:r>
      <w:r w:rsidRPr="005D7CF5">
        <w:rPr>
          <w:rFonts w:asciiTheme="minorHAnsi" w:hAnsiTheme="minorHAnsi" w:cstheme="minorHAnsi"/>
          <w:szCs w:val="22"/>
        </w:rPr>
        <w:t>but</w:t>
      </w:r>
      <w:proofErr w:type="gramEnd"/>
      <w:r w:rsidRPr="005D7CF5">
        <w:rPr>
          <w:rFonts w:asciiTheme="minorHAnsi" w:hAnsiTheme="minorHAnsi" w:cstheme="minorHAnsi"/>
          <w:szCs w:val="22"/>
        </w:rPr>
        <w:t xml:space="preserve"> does not include the consolidated and separate financial statements and my auditor’s report thereon. The annual report is expected to be made available to me after the date of this auditor's report.</w:t>
      </w:r>
    </w:p>
    <w:p w14:paraId="3EA04545" w14:textId="30B2CA68" w:rsidR="00E01789" w:rsidRPr="005D7CF5" w:rsidRDefault="00E01789" w:rsidP="00A62165">
      <w:pPr>
        <w:spacing w:before="0" w:after="0" w:line="240" w:lineRule="auto"/>
        <w:ind w:left="0" w:firstLine="0"/>
        <w:rPr>
          <w:rFonts w:asciiTheme="minorHAnsi" w:eastAsia="Cordia New" w:hAnsiTheme="minorHAnsi" w:cstheme="minorHAnsi"/>
          <w:szCs w:val="22"/>
          <w:lang w:eastAsia="zh-CN"/>
        </w:rPr>
      </w:pPr>
    </w:p>
    <w:p w14:paraId="560BBD63" w14:textId="205F269C" w:rsidR="00A62A75" w:rsidRPr="005D7CF5" w:rsidRDefault="00A62A75" w:rsidP="00A62165">
      <w:pPr>
        <w:spacing w:before="0" w:after="0" w:line="240" w:lineRule="auto"/>
        <w:ind w:left="0" w:firstLine="0"/>
        <w:rPr>
          <w:rFonts w:asciiTheme="minorHAnsi" w:eastAsia="Cordia New" w:hAnsiTheme="minorHAnsi" w:cstheme="minorHAnsi"/>
          <w:szCs w:val="22"/>
          <w:lang w:eastAsia="zh-CN"/>
        </w:rPr>
      </w:pPr>
      <w:r w:rsidRPr="005D7CF5">
        <w:rPr>
          <w:rFonts w:asciiTheme="minorHAnsi" w:hAnsiTheme="minorHAnsi" w:cstheme="minorHAnsi"/>
          <w:color w:val="000000"/>
          <w:szCs w:val="22"/>
        </w:rPr>
        <w:t>My opinion on the consolidated and separate financial statements does not cover the other information and I will not express any form of</w:t>
      </w:r>
      <w:r w:rsidRPr="005D7CF5">
        <w:rPr>
          <w:color w:val="000000"/>
          <w:szCs w:val="22"/>
        </w:rPr>
        <w:t xml:space="preserve"> assurance conclusion thereon.</w:t>
      </w:r>
    </w:p>
    <w:p w14:paraId="5A80D59C" w14:textId="30017925" w:rsidR="00E01789" w:rsidRPr="005D7CF5" w:rsidRDefault="00E01789" w:rsidP="00A62165">
      <w:pPr>
        <w:spacing w:before="0" w:after="0" w:line="240" w:lineRule="auto"/>
        <w:ind w:left="0" w:firstLine="0"/>
        <w:rPr>
          <w:rFonts w:asciiTheme="minorHAnsi" w:eastAsia="Cordia New" w:hAnsiTheme="minorHAnsi" w:cstheme="minorHAnsi"/>
          <w:szCs w:val="22"/>
          <w:lang w:eastAsia="zh-CN"/>
        </w:rPr>
      </w:pPr>
    </w:p>
    <w:p w14:paraId="43914F6A" w14:textId="3616682D" w:rsidR="00C5174A" w:rsidRPr="005D7CF5" w:rsidRDefault="00C5174A" w:rsidP="00A62165">
      <w:pPr>
        <w:spacing w:before="0" w:after="0" w:line="240" w:lineRule="auto"/>
        <w:ind w:left="0" w:firstLine="0"/>
        <w:rPr>
          <w:color w:val="000000"/>
          <w:szCs w:val="22"/>
        </w:rPr>
      </w:pPr>
      <w:r w:rsidRPr="005D7CF5">
        <w:rPr>
          <w:color w:val="000000"/>
          <w:szCs w:val="22"/>
        </w:rPr>
        <w:t xml:space="preserve">In connection with my audit of the consolidated and separate financial statements, my responsibility is </w:t>
      </w:r>
      <w:r w:rsidR="002D5C12" w:rsidRPr="005D7CF5">
        <w:rPr>
          <w:color w:val="000000"/>
          <w:szCs w:val="22"/>
        </w:rPr>
        <w:br/>
      </w:r>
      <w:r w:rsidRPr="005D7CF5">
        <w:rPr>
          <w:color w:val="000000"/>
          <w:szCs w:val="22"/>
        </w:rPr>
        <w:t>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w:t>
      </w:r>
    </w:p>
    <w:p w14:paraId="14A7473D" w14:textId="7064AE2C" w:rsidR="00B42620" w:rsidRPr="005D7CF5" w:rsidRDefault="00B42620" w:rsidP="00A62165">
      <w:pPr>
        <w:spacing w:before="0" w:after="0" w:line="240" w:lineRule="auto"/>
        <w:ind w:left="0" w:firstLine="0"/>
        <w:rPr>
          <w:color w:val="000000"/>
          <w:szCs w:val="22"/>
        </w:rPr>
      </w:pPr>
    </w:p>
    <w:p w14:paraId="617AC4F8" w14:textId="65673FE1" w:rsidR="00B42620" w:rsidRPr="005D7CF5" w:rsidRDefault="00B42620" w:rsidP="00A62165">
      <w:pPr>
        <w:spacing w:before="0" w:after="0" w:line="240" w:lineRule="auto"/>
        <w:ind w:left="0" w:firstLine="0"/>
        <w:rPr>
          <w:rFonts w:asciiTheme="minorHAnsi" w:eastAsia="Cordia New" w:hAnsiTheme="minorHAnsi" w:cstheme="minorHAnsi"/>
          <w:szCs w:val="22"/>
          <w:lang w:eastAsia="zh-CN"/>
        </w:rPr>
      </w:pPr>
      <w:r w:rsidRPr="005D7CF5">
        <w:rPr>
          <w:rFonts w:asciiTheme="minorHAnsi" w:eastAsia="Cordia New" w:hAnsiTheme="minorHAnsi" w:cstheme="minorHAnsi"/>
          <w:szCs w:val="22"/>
          <w:lang w:eastAsia="zh-CN"/>
        </w:rPr>
        <w:t xml:space="preserve">When </w:t>
      </w:r>
      <w:r w:rsidR="00253EC6" w:rsidRPr="005D7CF5">
        <w:rPr>
          <w:rFonts w:asciiTheme="minorHAnsi" w:eastAsia="Cordia New" w:hAnsiTheme="minorHAnsi" w:cstheme="minorHAnsi"/>
          <w:szCs w:val="22"/>
          <w:lang w:eastAsia="zh-CN"/>
        </w:rPr>
        <w:t>I</w:t>
      </w:r>
      <w:r w:rsidRPr="005D7CF5">
        <w:rPr>
          <w:rFonts w:asciiTheme="minorHAnsi" w:eastAsia="Cordia New" w:hAnsiTheme="minorHAnsi" w:cstheme="minorHAnsi"/>
          <w:szCs w:val="22"/>
          <w:lang w:eastAsia="zh-CN"/>
        </w:rPr>
        <w:t xml:space="preserve"> read the annual report, if </w:t>
      </w:r>
      <w:r w:rsidR="003A3454" w:rsidRPr="005D7CF5">
        <w:rPr>
          <w:rFonts w:asciiTheme="minorHAnsi" w:eastAsia="Cordia New" w:hAnsiTheme="minorHAnsi" w:cstheme="minorHAnsi"/>
          <w:szCs w:val="22"/>
          <w:lang w:eastAsia="zh-CN"/>
        </w:rPr>
        <w:t>I</w:t>
      </w:r>
      <w:r w:rsidRPr="005D7CF5">
        <w:rPr>
          <w:rFonts w:asciiTheme="minorHAnsi" w:eastAsia="Cordia New" w:hAnsiTheme="minorHAnsi" w:cstheme="minorHAnsi"/>
          <w:szCs w:val="22"/>
          <w:lang w:eastAsia="zh-CN"/>
        </w:rPr>
        <w:t xml:space="preserve"> conclude that there is a material misstatement therein, </w:t>
      </w:r>
      <w:r w:rsidR="003A3454" w:rsidRPr="005D7CF5">
        <w:rPr>
          <w:rFonts w:asciiTheme="minorHAnsi" w:eastAsia="Cordia New" w:hAnsiTheme="minorHAnsi" w:cstheme="minorHAnsi"/>
          <w:szCs w:val="22"/>
          <w:lang w:eastAsia="zh-CN"/>
        </w:rPr>
        <w:t>I am</w:t>
      </w:r>
      <w:r w:rsidRPr="005D7CF5">
        <w:rPr>
          <w:rFonts w:asciiTheme="minorHAnsi" w:eastAsia="Cordia New" w:hAnsiTheme="minorHAnsi" w:cstheme="minorHAnsi"/>
          <w:szCs w:val="22"/>
          <w:lang w:eastAsia="zh-CN"/>
        </w:rPr>
        <w:t xml:space="preserve"> required to communicate the matter to those charged with governance and the management of the Company.</w:t>
      </w:r>
    </w:p>
    <w:p w14:paraId="00719D43" w14:textId="21AAD19C" w:rsidR="00C5174A" w:rsidRPr="005D7CF5" w:rsidRDefault="00C5174A" w:rsidP="00A62165">
      <w:pPr>
        <w:spacing w:before="0" w:after="0" w:line="240" w:lineRule="auto"/>
        <w:ind w:left="0" w:firstLine="0"/>
        <w:rPr>
          <w:rFonts w:asciiTheme="minorHAnsi" w:eastAsia="Cordia New" w:hAnsiTheme="minorHAnsi" w:cstheme="minorHAnsi"/>
          <w:szCs w:val="22"/>
          <w:lang w:eastAsia="zh-CN"/>
        </w:rPr>
      </w:pPr>
    </w:p>
    <w:p w14:paraId="3137FEFA" w14:textId="5BD194D5" w:rsidR="00C5174A" w:rsidRPr="005D7CF5" w:rsidRDefault="002D5C12" w:rsidP="002D5C12">
      <w:pPr>
        <w:pStyle w:val="Default"/>
        <w:jc w:val="thaiDistribute"/>
        <w:rPr>
          <w:rFonts w:asciiTheme="minorHAnsi" w:hAnsiTheme="minorHAnsi" w:cstheme="minorHAnsi"/>
          <w:b/>
          <w:bCs/>
          <w:sz w:val="22"/>
          <w:szCs w:val="22"/>
        </w:rPr>
      </w:pPr>
      <w:r w:rsidRPr="005D7CF5">
        <w:rPr>
          <w:rFonts w:asciiTheme="minorHAnsi" w:hAnsiTheme="minorHAnsi" w:cstheme="minorHAnsi"/>
          <w:b/>
          <w:bCs/>
          <w:sz w:val="22"/>
          <w:szCs w:val="22"/>
        </w:rPr>
        <w:t>Responsibilities of Management and Those Charged with Governance for the Consolidated and Separate Financial Statements</w:t>
      </w:r>
    </w:p>
    <w:p w14:paraId="70BFBF07" w14:textId="38DCAC90" w:rsidR="00C5174A" w:rsidRPr="005D7CF5" w:rsidRDefault="00C5174A" w:rsidP="00A62165">
      <w:pPr>
        <w:spacing w:before="0" w:after="0" w:line="240" w:lineRule="auto"/>
        <w:ind w:left="0" w:firstLine="0"/>
        <w:rPr>
          <w:rFonts w:asciiTheme="minorHAnsi" w:eastAsia="Cordia New" w:hAnsiTheme="minorHAnsi" w:cstheme="minorHAnsi"/>
          <w:szCs w:val="22"/>
          <w:lang w:eastAsia="zh-CN"/>
        </w:rPr>
      </w:pPr>
    </w:p>
    <w:p w14:paraId="04D4D82C" w14:textId="3FDE7E3C" w:rsidR="002D5C12" w:rsidRPr="005D7CF5" w:rsidRDefault="0023369D" w:rsidP="00A62165">
      <w:pPr>
        <w:spacing w:before="0" w:after="0" w:line="240" w:lineRule="auto"/>
        <w:ind w:left="0" w:firstLine="0"/>
        <w:rPr>
          <w:rFonts w:asciiTheme="minorHAnsi" w:eastAsia="Cordia New" w:hAnsiTheme="minorHAnsi" w:cstheme="minorHAnsi"/>
          <w:szCs w:val="22"/>
          <w:lang w:eastAsia="zh-CN"/>
        </w:rPr>
      </w:pPr>
      <w:r w:rsidRPr="005D7CF5">
        <w:rPr>
          <w:color w:val="000000"/>
          <w:szCs w:val="22"/>
        </w:rPr>
        <w:t>Management is responsible for the preparation and fair presentation of the consolidated and separate financial statements in accordance with TFRSs, and for such internal control as management determines is necessary to enable the preparation of consolidated and separate financial statements that are free from material misstatement, whether due to fraud or error.</w:t>
      </w:r>
    </w:p>
    <w:p w14:paraId="65F4EABC" w14:textId="7FDE15C5" w:rsidR="002D5C12" w:rsidRPr="005D7CF5" w:rsidRDefault="002D5C12" w:rsidP="00A62165">
      <w:pPr>
        <w:spacing w:before="0" w:after="0" w:line="240" w:lineRule="auto"/>
        <w:ind w:left="0" w:firstLine="0"/>
        <w:rPr>
          <w:rFonts w:asciiTheme="minorHAnsi" w:eastAsia="Cordia New" w:hAnsiTheme="minorHAnsi" w:cstheme="minorHAnsi"/>
          <w:szCs w:val="22"/>
          <w:lang w:eastAsia="zh-CN"/>
        </w:rPr>
      </w:pPr>
    </w:p>
    <w:p w14:paraId="05F620DA" w14:textId="6C4B224E" w:rsidR="002D5C12" w:rsidRPr="005D7CF5" w:rsidRDefault="0023369D" w:rsidP="00A62165">
      <w:pPr>
        <w:spacing w:before="0" w:after="0" w:line="240" w:lineRule="auto"/>
        <w:ind w:left="0" w:firstLine="0"/>
        <w:rPr>
          <w:color w:val="000000"/>
          <w:szCs w:val="22"/>
        </w:rPr>
      </w:pPr>
      <w:r w:rsidRPr="005D7CF5">
        <w:rPr>
          <w:color w:val="000000"/>
          <w:szCs w:val="22"/>
        </w:rPr>
        <w:t>In preparing the consolidated and separate financial statements, management is responsible for assessing the Group’s and the Company’s ability to continue as a going concern, disclosing, as applicable, matters related to going concern and using the going concern basis of accounting unless management either intends to liquidate the Group and the Company or to cease operations, or has no realistic alternative but to do so.</w:t>
      </w:r>
    </w:p>
    <w:p w14:paraId="196FEF58" w14:textId="763DB0BF" w:rsidR="0023369D" w:rsidRPr="005D7CF5" w:rsidRDefault="0023369D" w:rsidP="00A62165">
      <w:pPr>
        <w:spacing w:before="0" w:after="0" w:line="240" w:lineRule="auto"/>
        <w:ind w:left="0" w:firstLine="0"/>
        <w:rPr>
          <w:color w:val="000000"/>
          <w:szCs w:val="22"/>
        </w:rPr>
      </w:pPr>
    </w:p>
    <w:p w14:paraId="37B28EEA" w14:textId="22325810" w:rsidR="0023369D" w:rsidRPr="005D7CF5" w:rsidRDefault="0023369D" w:rsidP="00A62165">
      <w:pPr>
        <w:spacing w:before="0" w:after="0" w:line="240" w:lineRule="auto"/>
        <w:ind w:left="0" w:firstLine="0"/>
        <w:rPr>
          <w:rFonts w:asciiTheme="minorHAnsi" w:eastAsia="Cordia New" w:hAnsiTheme="minorHAnsi" w:cstheme="minorHAnsi"/>
          <w:szCs w:val="22"/>
          <w:lang w:eastAsia="zh-CN"/>
        </w:rPr>
      </w:pPr>
      <w:r w:rsidRPr="005D7CF5">
        <w:rPr>
          <w:szCs w:val="22"/>
        </w:rPr>
        <w:t>T</w:t>
      </w:r>
      <w:r w:rsidRPr="005D7CF5">
        <w:rPr>
          <w:color w:val="000000"/>
          <w:szCs w:val="22"/>
        </w:rPr>
        <w:t>hose charged with governance are responsible for overseeing the Group’s and the Company’s financial reporting process.</w:t>
      </w:r>
    </w:p>
    <w:p w14:paraId="7CF8C12F" w14:textId="6E18256D" w:rsidR="002D5C12" w:rsidRPr="005D7CF5" w:rsidRDefault="002D5C12" w:rsidP="00A62165">
      <w:pPr>
        <w:spacing w:before="0" w:after="0" w:line="240" w:lineRule="auto"/>
        <w:ind w:left="0" w:firstLine="0"/>
        <w:rPr>
          <w:rFonts w:asciiTheme="minorHAnsi" w:eastAsia="Cordia New" w:hAnsiTheme="minorHAnsi" w:cstheme="minorHAnsi"/>
          <w:szCs w:val="22"/>
          <w:lang w:eastAsia="zh-CN"/>
        </w:rPr>
      </w:pPr>
    </w:p>
    <w:p w14:paraId="65C3A373" w14:textId="77777777" w:rsidR="00AD5532" w:rsidRPr="005D7CF5" w:rsidRDefault="00AD5532">
      <w:pPr>
        <w:spacing w:before="0" w:after="0" w:line="240" w:lineRule="auto"/>
        <w:ind w:left="0" w:firstLine="0"/>
        <w:jc w:val="left"/>
        <w:rPr>
          <w:rFonts w:asciiTheme="minorHAnsi" w:eastAsia="Times New Roman" w:hAnsiTheme="minorHAnsi" w:cstheme="minorHAnsi"/>
          <w:b/>
          <w:bCs/>
          <w:i/>
          <w:iCs/>
          <w:color w:val="000000"/>
          <w:szCs w:val="22"/>
        </w:rPr>
      </w:pPr>
      <w:r w:rsidRPr="005D7CF5">
        <w:rPr>
          <w:rFonts w:asciiTheme="minorHAnsi" w:eastAsia="Times New Roman" w:hAnsiTheme="minorHAnsi" w:cstheme="minorHAnsi"/>
          <w:b/>
          <w:bCs/>
          <w:i/>
          <w:iCs/>
          <w:color w:val="000000"/>
          <w:szCs w:val="22"/>
        </w:rPr>
        <w:br w:type="page"/>
      </w:r>
    </w:p>
    <w:p w14:paraId="2F60C275" w14:textId="27B1A996" w:rsidR="002D5C12" w:rsidRPr="005D7CF5" w:rsidRDefault="009540FD" w:rsidP="00A62165">
      <w:pPr>
        <w:spacing w:before="0" w:after="0" w:line="240" w:lineRule="auto"/>
        <w:ind w:left="0" w:firstLine="0"/>
        <w:rPr>
          <w:rFonts w:asciiTheme="minorHAnsi" w:eastAsia="Times New Roman" w:hAnsiTheme="minorHAnsi" w:cstheme="minorHAnsi"/>
          <w:b/>
          <w:bCs/>
          <w:color w:val="000000"/>
          <w:szCs w:val="22"/>
        </w:rPr>
      </w:pPr>
      <w:r w:rsidRPr="005D7CF5">
        <w:rPr>
          <w:rFonts w:asciiTheme="minorHAnsi" w:eastAsia="Times New Roman" w:hAnsiTheme="minorHAnsi" w:cstheme="minorHAnsi"/>
          <w:b/>
          <w:bCs/>
          <w:color w:val="000000"/>
          <w:szCs w:val="22"/>
        </w:rPr>
        <w:lastRenderedPageBreak/>
        <w:t>Auditor’s Responsibilities for the Audit of the Consolidated and Separate Financial Statements</w:t>
      </w:r>
    </w:p>
    <w:p w14:paraId="5397DF0B" w14:textId="1804B80A" w:rsidR="002D5C12" w:rsidRPr="005D7CF5" w:rsidRDefault="002D5C12" w:rsidP="00A62165">
      <w:pPr>
        <w:spacing w:before="0" w:after="0" w:line="240" w:lineRule="auto"/>
        <w:ind w:left="0" w:firstLine="0"/>
        <w:rPr>
          <w:rFonts w:asciiTheme="minorHAnsi" w:eastAsia="Cordia New" w:hAnsiTheme="minorHAnsi" w:cstheme="minorHAnsi"/>
          <w:szCs w:val="22"/>
          <w:lang w:eastAsia="zh-CN"/>
        </w:rPr>
      </w:pPr>
    </w:p>
    <w:p w14:paraId="0815220A" w14:textId="52474D4E" w:rsidR="009540FD" w:rsidRPr="005D7CF5" w:rsidRDefault="00E62B89" w:rsidP="00A62165">
      <w:pPr>
        <w:spacing w:before="0" w:after="0" w:line="240" w:lineRule="auto"/>
        <w:ind w:left="0" w:firstLine="0"/>
        <w:rPr>
          <w:rFonts w:asciiTheme="minorHAnsi" w:eastAsia="Cordia New" w:hAnsiTheme="minorHAnsi" w:cstheme="minorHAnsi"/>
          <w:szCs w:val="22"/>
          <w:lang w:eastAsia="zh-CN"/>
        </w:rPr>
      </w:pPr>
      <w:r w:rsidRPr="005D7CF5">
        <w:rPr>
          <w:color w:val="000000"/>
          <w:szCs w:val="22"/>
        </w:rPr>
        <w:t xml:space="preserve">My objectives are to obtain reasonable assurance about whether the consolidated and separate financial statements </w:t>
      </w:r>
      <w:proofErr w:type="gramStart"/>
      <w:r w:rsidRPr="005D7CF5">
        <w:rPr>
          <w:color w:val="000000"/>
          <w:szCs w:val="22"/>
        </w:rPr>
        <w:t>as a whole are</w:t>
      </w:r>
      <w:proofErr w:type="gramEnd"/>
      <w:r w:rsidRPr="005D7CF5">
        <w:rPr>
          <w:color w:val="000000"/>
          <w:szCs w:val="22"/>
        </w:rPr>
        <w:t xml:space="preserve"> free from material misstatement, whether due to fraud or error, and to issue an auditor’s report that includes my opinion. Reasonable assurance is a high level of </w:t>
      </w:r>
      <w:proofErr w:type="gramStart"/>
      <w:r w:rsidRPr="005D7CF5">
        <w:rPr>
          <w:color w:val="000000"/>
          <w:szCs w:val="22"/>
        </w:rPr>
        <w:t>assurance, but</w:t>
      </w:r>
      <w:proofErr w:type="gramEnd"/>
      <w:r w:rsidRPr="005D7CF5">
        <w:rPr>
          <w:color w:val="000000"/>
          <w:szCs w:val="22"/>
        </w:rPr>
        <w:t xml:space="preserve">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5D7CF5">
        <w:rPr>
          <w:color w:val="000000"/>
          <w:szCs w:val="22"/>
        </w:rPr>
        <w:t>on the basis of</w:t>
      </w:r>
      <w:proofErr w:type="gramEnd"/>
      <w:r w:rsidRPr="005D7CF5">
        <w:rPr>
          <w:color w:val="000000"/>
          <w:szCs w:val="22"/>
        </w:rPr>
        <w:t xml:space="preserve"> these consolidated and separate financial statements.</w:t>
      </w:r>
    </w:p>
    <w:p w14:paraId="5D9C8466" w14:textId="1BFE4356" w:rsidR="009540FD" w:rsidRPr="005D7CF5" w:rsidRDefault="009540FD" w:rsidP="00A62165">
      <w:pPr>
        <w:spacing w:before="0" w:after="0" w:line="240" w:lineRule="auto"/>
        <w:ind w:left="0" w:firstLine="0"/>
        <w:rPr>
          <w:rFonts w:asciiTheme="minorHAnsi" w:eastAsia="Cordia New" w:hAnsiTheme="minorHAnsi" w:cstheme="minorHAnsi"/>
          <w:szCs w:val="22"/>
          <w:lang w:eastAsia="zh-CN"/>
        </w:rPr>
      </w:pPr>
    </w:p>
    <w:p w14:paraId="71A01D2E" w14:textId="77777777" w:rsidR="00E62B89" w:rsidRPr="005D7CF5" w:rsidRDefault="00E62B89" w:rsidP="00E62B89">
      <w:pPr>
        <w:autoSpaceDE w:val="0"/>
        <w:autoSpaceDN w:val="0"/>
        <w:adjustRightInd w:val="0"/>
        <w:spacing w:before="0" w:after="0" w:line="240" w:lineRule="auto"/>
        <w:ind w:left="9" w:hanging="9"/>
        <w:rPr>
          <w:rFonts w:asciiTheme="minorHAnsi" w:hAnsiTheme="minorHAnsi" w:cstheme="minorHAnsi"/>
          <w:szCs w:val="22"/>
        </w:rPr>
      </w:pPr>
      <w:r w:rsidRPr="005D7CF5">
        <w:rPr>
          <w:rFonts w:asciiTheme="minorHAnsi" w:hAnsiTheme="minorHAnsi" w:cstheme="minorHAnsi"/>
          <w:szCs w:val="22"/>
        </w:rPr>
        <w:t xml:space="preserve">As part of an audit in accordance with TSAs, I exercise professional judgment and maintain professional skepticism throughout the audit. I also: </w:t>
      </w:r>
    </w:p>
    <w:p w14:paraId="7524F2F5" w14:textId="121368F3" w:rsidR="00E62B89" w:rsidRPr="005D7CF5" w:rsidRDefault="00E62B89" w:rsidP="00380D06">
      <w:pPr>
        <w:pStyle w:val="ListParagraph"/>
        <w:numPr>
          <w:ilvl w:val="0"/>
          <w:numId w:val="9"/>
        </w:numPr>
        <w:overflowPunct/>
        <w:spacing w:before="120"/>
        <w:contextualSpacing/>
        <w:jc w:val="thaiDistribute"/>
        <w:textAlignment w:val="auto"/>
        <w:rPr>
          <w:rFonts w:asciiTheme="minorHAnsi" w:hAnsiTheme="minorHAnsi" w:cstheme="minorHAnsi"/>
          <w:color w:val="000000"/>
          <w:sz w:val="22"/>
          <w:szCs w:val="22"/>
        </w:rPr>
      </w:pPr>
      <w:r w:rsidRPr="005D7CF5">
        <w:rPr>
          <w:rFonts w:asciiTheme="minorHAnsi" w:hAnsiTheme="minorHAnsi" w:cstheme="minorHAnsi"/>
          <w:color w:val="000000"/>
          <w:sz w:val="22"/>
          <w:szCs w:val="22"/>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w:t>
      </w:r>
      <w:r w:rsidRPr="005D7CF5">
        <w:rPr>
          <w:rFonts w:asciiTheme="minorHAnsi" w:hAnsiTheme="minorHAnsi" w:cstheme="minorHAnsi"/>
          <w:color w:val="000000"/>
          <w:sz w:val="22"/>
          <w:szCs w:val="22"/>
        </w:rPr>
        <w:br/>
        <w:t xml:space="preserve">or the override of internal control. </w:t>
      </w:r>
    </w:p>
    <w:p w14:paraId="40E0D0CE" w14:textId="0DADE887" w:rsidR="00E62B89" w:rsidRPr="005D7CF5" w:rsidRDefault="00E62B89" w:rsidP="00E62B89">
      <w:pPr>
        <w:pStyle w:val="ListParagraph"/>
        <w:numPr>
          <w:ilvl w:val="0"/>
          <w:numId w:val="9"/>
        </w:numPr>
        <w:overflowPunct/>
        <w:contextualSpacing/>
        <w:jc w:val="thaiDistribute"/>
        <w:textAlignment w:val="auto"/>
        <w:rPr>
          <w:rFonts w:asciiTheme="minorHAnsi" w:hAnsiTheme="minorHAnsi" w:cstheme="minorHAnsi"/>
          <w:sz w:val="22"/>
          <w:szCs w:val="22"/>
        </w:rPr>
      </w:pPr>
      <w:r w:rsidRPr="005D7CF5">
        <w:rPr>
          <w:rFonts w:asciiTheme="minorHAnsi" w:hAnsiTheme="minorHAnsi" w:cstheme="minorHAnsi"/>
          <w:sz w:val="22"/>
          <w:szCs w:val="22"/>
        </w:rPr>
        <w:t xml:space="preserve">Obtain an understanding of internal </w:t>
      </w:r>
      <w:r w:rsidRPr="005D7CF5">
        <w:rPr>
          <w:rFonts w:asciiTheme="minorHAnsi" w:hAnsiTheme="minorHAnsi" w:cstheme="minorHAnsi"/>
          <w:color w:val="000000"/>
          <w:sz w:val="22"/>
          <w:szCs w:val="22"/>
        </w:rPr>
        <w:t xml:space="preserve">control relevant to the audit in order to design audit procedures that are appropriate in the circumstances, but not for the purpose of expressing an opinion on </w:t>
      </w:r>
      <w:r w:rsidRPr="005D7CF5">
        <w:rPr>
          <w:rFonts w:asciiTheme="minorHAnsi" w:hAnsiTheme="minorHAnsi" w:cstheme="minorHAnsi"/>
          <w:color w:val="000000"/>
          <w:sz w:val="22"/>
          <w:szCs w:val="22"/>
        </w:rPr>
        <w:br/>
        <w:t>the effectiveness of the Group’s and the Company’s internal control.</w:t>
      </w:r>
    </w:p>
    <w:p w14:paraId="0BB73DAA" w14:textId="77777777" w:rsidR="00E62B89" w:rsidRPr="005D7CF5" w:rsidRDefault="00E62B89" w:rsidP="00380D06">
      <w:pPr>
        <w:pStyle w:val="ListParagraph"/>
        <w:numPr>
          <w:ilvl w:val="0"/>
          <w:numId w:val="9"/>
        </w:numPr>
        <w:overflowPunct/>
        <w:spacing w:before="120"/>
        <w:jc w:val="thaiDistribute"/>
        <w:textAlignment w:val="auto"/>
        <w:rPr>
          <w:rFonts w:asciiTheme="minorHAnsi" w:hAnsiTheme="minorHAnsi" w:cstheme="minorHAnsi"/>
          <w:sz w:val="22"/>
          <w:szCs w:val="22"/>
        </w:rPr>
      </w:pPr>
      <w:r w:rsidRPr="005D7CF5">
        <w:rPr>
          <w:rFonts w:asciiTheme="minorHAnsi" w:hAnsiTheme="minorHAnsi" w:cstheme="minorHAnsi"/>
          <w:sz w:val="22"/>
          <w:szCs w:val="22"/>
        </w:rPr>
        <w:t xml:space="preserve">Evaluate the appropriateness of accounting policies used and the reasonableness of accounting estimates and related disclosures made by management. </w:t>
      </w:r>
    </w:p>
    <w:p w14:paraId="0FC55989" w14:textId="32EB16DE" w:rsidR="00E62B89" w:rsidRPr="005D7CF5" w:rsidRDefault="00E62B89" w:rsidP="00380D06">
      <w:pPr>
        <w:pStyle w:val="ListParagraph"/>
        <w:numPr>
          <w:ilvl w:val="0"/>
          <w:numId w:val="9"/>
        </w:numPr>
        <w:overflowPunct/>
        <w:spacing w:before="120"/>
        <w:jc w:val="thaiDistribute"/>
        <w:textAlignment w:val="auto"/>
        <w:rPr>
          <w:rFonts w:asciiTheme="minorHAnsi" w:hAnsiTheme="minorHAnsi" w:cstheme="minorHAnsi"/>
          <w:sz w:val="22"/>
          <w:szCs w:val="22"/>
        </w:rPr>
      </w:pPr>
      <w:r w:rsidRPr="005D7CF5">
        <w:rPr>
          <w:rFonts w:asciiTheme="minorHAnsi" w:hAnsiTheme="minorHAnsi" w:cstheme="minorHAnsi"/>
          <w:sz w:val="22"/>
          <w:szCs w:val="22"/>
        </w:rPr>
        <w:t xml:space="preserve">Conclude on the </w:t>
      </w:r>
      <w:r w:rsidRPr="005D7CF5">
        <w:rPr>
          <w:rFonts w:asciiTheme="minorHAnsi" w:hAnsiTheme="minorHAnsi" w:cstheme="minorHAnsi"/>
          <w:color w:val="000000"/>
          <w:sz w:val="22"/>
          <w:szCs w:val="22"/>
        </w:rPr>
        <w:t xml:space="preserve">appropriateness of management’s use of the going concern basis of accounting and, based on the audit evidence obtained, whether a material uncertainty exists related to events </w:t>
      </w:r>
      <w:r w:rsidR="00E9678C" w:rsidRPr="005D7CF5">
        <w:rPr>
          <w:rFonts w:asciiTheme="minorHAnsi" w:hAnsiTheme="minorHAnsi" w:cstheme="minorHAnsi"/>
          <w:color w:val="000000"/>
          <w:sz w:val="22"/>
          <w:szCs w:val="22"/>
        </w:rPr>
        <w:br/>
      </w:r>
      <w:r w:rsidRPr="005D7CF5">
        <w:rPr>
          <w:rFonts w:asciiTheme="minorHAnsi" w:hAnsiTheme="minorHAnsi" w:cstheme="minorHAnsi"/>
          <w:color w:val="000000"/>
          <w:sz w:val="22"/>
          <w:szCs w:val="22"/>
        </w:rPr>
        <w:t xml:space="preserve">or conditions that may cast significant doubt on the Group’s and the Company’s ability to continue as a going concern. If I conclude that a material uncertainty exists, I am required to draw attention in my auditor’s report to the related disclosures in the consolidated and separate financial statements or, </w:t>
      </w:r>
      <w:r w:rsidR="00E9678C" w:rsidRPr="005D7CF5">
        <w:rPr>
          <w:rFonts w:asciiTheme="minorHAnsi" w:hAnsiTheme="minorHAnsi" w:cstheme="minorHAnsi"/>
          <w:color w:val="000000"/>
          <w:sz w:val="22"/>
          <w:szCs w:val="22"/>
        </w:rPr>
        <w:br/>
      </w:r>
      <w:r w:rsidRPr="005D7CF5">
        <w:rPr>
          <w:rFonts w:asciiTheme="minorHAnsi" w:hAnsiTheme="minorHAnsi" w:cstheme="minorHAnsi"/>
          <w:color w:val="000000"/>
          <w:sz w:val="22"/>
          <w:szCs w:val="22"/>
        </w:rPr>
        <w:t>if such disclosures are inadequate, to modify my opinion. My conclusions are based on the audit evidence obtained up to the date of my auditor’s report. However, future events or conditions may cause the Group and the Company to cease to</w:t>
      </w:r>
      <w:r w:rsidRPr="005D7CF5">
        <w:rPr>
          <w:rFonts w:asciiTheme="minorHAnsi" w:hAnsiTheme="minorHAnsi" w:cstheme="minorHAnsi"/>
          <w:sz w:val="22"/>
          <w:szCs w:val="22"/>
        </w:rPr>
        <w:t xml:space="preserve"> continue as a going concern. </w:t>
      </w:r>
    </w:p>
    <w:p w14:paraId="210887C8" w14:textId="523A9D96" w:rsidR="00E62B89" w:rsidRPr="005D7CF5" w:rsidRDefault="00E62B89" w:rsidP="00380D06">
      <w:pPr>
        <w:pStyle w:val="ListParagraph"/>
        <w:numPr>
          <w:ilvl w:val="0"/>
          <w:numId w:val="9"/>
        </w:numPr>
        <w:overflowPunct/>
        <w:spacing w:before="120"/>
        <w:jc w:val="thaiDistribute"/>
        <w:textAlignment w:val="auto"/>
        <w:rPr>
          <w:rFonts w:asciiTheme="minorHAnsi" w:hAnsiTheme="minorHAnsi" w:cstheme="minorHAnsi"/>
          <w:color w:val="000000"/>
          <w:sz w:val="22"/>
          <w:szCs w:val="22"/>
        </w:rPr>
      </w:pPr>
      <w:r w:rsidRPr="005D7CF5">
        <w:rPr>
          <w:rFonts w:asciiTheme="minorHAnsi" w:hAnsiTheme="minorHAnsi" w:cstheme="minorHAnsi"/>
          <w:color w:val="000000"/>
          <w:sz w:val="22"/>
          <w:szCs w:val="22"/>
        </w:rPr>
        <w:t xml:space="preserve">Evaluate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 </w:t>
      </w:r>
    </w:p>
    <w:p w14:paraId="2DBC57CA" w14:textId="7FD912F8" w:rsidR="00E62B89" w:rsidRPr="005D7CF5" w:rsidRDefault="00E62B89" w:rsidP="00380D06">
      <w:pPr>
        <w:pStyle w:val="ListParagraph"/>
        <w:numPr>
          <w:ilvl w:val="0"/>
          <w:numId w:val="9"/>
        </w:numPr>
        <w:overflowPunct/>
        <w:spacing w:before="120"/>
        <w:jc w:val="thaiDistribute"/>
        <w:textAlignment w:val="auto"/>
        <w:rPr>
          <w:rFonts w:asciiTheme="minorHAnsi" w:hAnsiTheme="minorHAnsi" w:cstheme="minorHAnsi"/>
          <w:color w:val="000000"/>
          <w:sz w:val="22"/>
          <w:szCs w:val="22"/>
        </w:rPr>
      </w:pPr>
      <w:r w:rsidRPr="005D7CF5">
        <w:rPr>
          <w:rFonts w:asciiTheme="minorHAnsi" w:hAnsiTheme="minorHAnsi" w:cstheme="minorHAnsi"/>
          <w:color w:val="000000"/>
          <w:sz w:val="22"/>
          <w:szCs w:val="22"/>
        </w:rPr>
        <w:t xml:space="preserve">Obtain </w:t>
      </w:r>
      <w:proofErr w:type="gramStart"/>
      <w:r w:rsidRPr="005D7CF5">
        <w:rPr>
          <w:rFonts w:asciiTheme="minorHAnsi" w:hAnsiTheme="minorHAnsi" w:cstheme="minorHAnsi"/>
          <w:color w:val="000000"/>
          <w:sz w:val="22"/>
          <w:szCs w:val="22"/>
        </w:rPr>
        <w:t>sufficient</w:t>
      </w:r>
      <w:proofErr w:type="gramEnd"/>
      <w:r w:rsidRPr="005D7CF5">
        <w:rPr>
          <w:rFonts w:asciiTheme="minorHAnsi" w:hAnsiTheme="minorHAnsi" w:cstheme="minorHAnsi"/>
          <w:color w:val="000000"/>
          <w:sz w:val="22"/>
          <w:szCs w:val="22"/>
        </w:rPr>
        <w:t xml:space="preserve"> appropriate audit evidence regarding the financial information of the entities </w:t>
      </w:r>
      <w:r w:rsidR="00E9678C" w:rsidRPr="005D7CF5">
        <w:rPr>
          <w:rFonts w:asciiTheme="minorHAnsi" w:hAnsiTheme="minorHAnsi" w:cstheme="minorHAnsi"/>
          <w:color w:val="000000"/>
          <w:sz w:val="22"/>
          <w:szCs w:val="22"/>
        </w:rPr>
        <w:br/>
      </w:r>
      <w:r w:rsidRPr="005D7CF5">
        <w:rPr>
          <w:rFonts w:asciiTheme="minorHAnsi" w:hAnsiTheme="minorHAnsi" w:cstheme="minorHAnsi"/>
          <w:color w:val="000000"/>
          <w:sz w:val="22"/>
          <w:szCs w:val="22"/>
        </w:rPr>
        <w:t xml:space="preserve">or business activities within the Group to express an opinion on the consolidated financial statements. </w:t>
      </w:r>
      <w:r w:rsidRPr="005D7CF5">
        <w:rPr>
          <w:rFonts w:asciiTheme="minorHAnsi" w:hAnsiTheme="minorHAnsi" w:cstheme="minorHAnsi"/>
          <w:color w:val="000000"/>
          <w:sz w:val="22"/>
          <w:szCs w:val="22"/>
        </w:rPr>
        <w:br/>
        <w:t>I am responsible for the direction, supervision and performance of the group audit. I remain solely responsible for my audit opinion</w:t>
      </w:r>
    </w:p>
    <w:p w14:paraId="2EBC1379" w14:textId="234B72CA" w:rsidR="009540FD" w:rsidRPr="005D7CF5" w:rsidRDefault="009540FD" w:rsidP="00A62165">
      <w:pPr>
        <w:spacing w:before="0" w:after="0" w:line="240" w:lineRule="auto"/>
        <w:ind w:left="0" w:firstLine="0"/>
        <w:rPr>
          <w:rFonts w:asciiTheme="minorHAnsi" w:eastAsia="Times New Roman" w:hAnsiTheme="minorHAnsi" w:cstheme="minorHAnsi"/>
          <w:color w:val="000000"/>
          <w:szCs w:val="22"/>
        </w:rPr>
      </w:pPr>
    </w:p>
    <w:p w14:paraId="207F719F" w14:textId="54DDD26A" w:rsidR="00E62B89" w:rsidRPr="005D7CF5" w:rsidRDefault="0047397A" w:rsidP="00A62165">
      <w:pPr>
        <w:spacing w:before="0" w:after="0" w:line="240" w:lineRule="auto"/>
        <w:ind w:left="0" w:firstLine="0"/>
        <w:rPr>
          <w:rFonts w:asciiTheme="minorHAnsi" w:eastAsia="Times New Roman" w:hAnsiTheme="minorHAnsi" w:cstheme="minorHAnsi"/>
          <w:color w:val="000000"/>
          <w:szCs w:val="22"/>
        </w:rPr>
      </w:pPr>
      <w:r w:rsidRPr="005D7CF5">
        <w:rPr>
          <w:szCs w:val="22"/>
        </w:rPr>
        <w:t>I communicate with those charged with governance regarding, among other matters, the planned scope and timing of the audit and significant audit findings, including any significant deficiencies in internal control that I identify during my audit.</w:t>
      </w:r>
      <w:bookmarkStart w:id="0" w:name="_GoBack"/>
      <w:bookmarkEnd w:id="0"/>
    </w:p>
    <w:p w14:paraId="50291411" w14:textId="0AAADD2D" w:rsidR="00E62B89" w:rsidRPr="005D7CF5" w:rsidRDefault="00E62B89" w:rsidP="00A62165">
      <w:pPr>
        <w:spacing w:before="0" w:after="0" w:line="240" w:lineRule="auto"/>
        <w:ind w:left="0" w:firstLine="0"/>
        <w:rPr>
          <w:rFonts w:asciiTheme="minorHAnsi" w:eastAsia="Times New Roman" w:hAnsiTheme="minorHAnsi" w:cstheme="minorHAnsi"/>
          <w:color w:val="000000"/>
          <w:szCs w:val="22"/>
        </w:rPr>
      </w:pPr>
    </w:p>
    <w:p w14:paraId="57F3D0B4" w14:textId="19D061B5" w:rsidR="0047397A" w:rsidRPr="005D7CF5" w:rsidRDefault="0047397A" w:rsidP="00A62165">
      <w:pPr>
        <w:spacing w:before="0" w:after="0" w:line="240" w:lineRule="auto"/>
        <w:ind w:left="0" w:firstLine="0"/>
        <w:rPr>
          <w:rFonts w:asciiTheme="minorHAnsi" w:eastAsia="Times New Roman" w:hAnsiTheme="minorHAnsi" w:cstheme="minorHAnsi"/>
          <w:color w:val="000000"/>
          <w:szCs w:val="22"/>
        </w:rPr>
      </w:pPr>
      <w:r w:rsidRPr="005D7CF5">
        <w:rPr>
          <w:szCs w:val="22"/>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14:paraId="6C6043FF" w14:textId="441D873F" w:rsidR="00E62B89" w:rsidRPr="005D7CF5" w:rsidRDefault="00E62B89" w:rsidP="00A62165">
      <w:pPr>
        <w:spacing w:before="0" w:after="0" w:line="240" w:lineRule="auto"/>
        <w:ind w:left="0" w:firstLine="0"/>
        <w:rPr>
          <w:rFonts w:asciiTheme="minorHAnsi" w:eastAsia="Times New Roman" w:hAnsiTheme="minorHAnsi" w:cstheme="minorHAnsi"/>
          <w:color w:val="000000"/>
          <w:szCs w:val="22"/>
        </w:rPr>
      </w:pPr>
    </w:p>
    <w:p w14:paraId="636F0989" w14:textId="77777777" w:rsidR="00AD5532" w:rsidRPr="005D7CF5" w:rsidRDefault="00AD5532">
      <w:pPr>
        <w:spacing w:before="0" w:after="0" w:line="240" w:lineRule="auto"/>
        <w:ind w:left="0" w:firstLine="0"/>
        <w:jc w:val="left"/>
        <w:rPr>
          <w:color w:val="000000"/>
          <w:szCs w:val="22"/>
        </w:rPr>
      </w:pPr>
      <w:r w:rsidRPr="005D7CF5">
        <w:rPr>
          <w:color w:val="000000"/>
          <w:szCs w:val="22"/>
        </w:rPr>
        <w:br w:type="page"/>
      </w:r>
    </w:p>
    <w:p w14:paraId="3BDA4E3C" w14:textId="1D626951" w:rsidR="00E62B89" w:rsidRPr="005D7CF5" w:rsidRDefault="0047397A" w:rsidP="00A62165">
      <w:pPr>
        <w:spacing w:before="0" w:after="0" w:line="240" w:lineRule="auto"/>
        <w:ind w:left="0" w:firstLine="0"/>
        <w:rPr>
          <w:rFonts w:asciiTheme="minorHAnsi" w:eastAsia="Cordia New" w:hAnsiTheme="minorHAnsi" w:cstheme="minorHAnsi"/>
          <w:szCs w:val="22"/>
          <w:lang w:eastAsia="zh-CN"/>
        </w:rPr>
      </w:pPr>
      <w:r w:rsidRPr="005D7CF5">
        <w:rPr>
          <w:color w:val="000000"/>
          <w:szCs w:val="22"/>
        </w:rPr>
        <w:lastRenderedPageBreak/>
        <w:t>From the matters communicated with those charged with governance, I determine those matters that were of most significance in the audit of the consolidated and separate financial statements of the current period and are therefore the key audit matters. I describe these matters</w:t>
      </w:r>
      <w:r w:rsidRPr="005D7CF5">
        <w:rPr>
          <w:szCs w:val="22"/>
        </w:rPr>
        <w:t xml:space="preserve">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43418D3E" w14:textId="0144FFEE" w:rsidR="009540FD" w:rsidRPr="005D7CF5" w:rsidRDefault="009540FD" w:rsidP="00A62165">
      <w:pPr>
        <w:spacing w:before="0" w:after="0" w:line="240" w:lineRule="auto"/>
        <w:ind w:left="0" w:firstLine="0"/>
        <w:rPr>
          <w:rFonts w:asciiTheme="minorHAnsi" w:eastAsia="Cordia New" w:hAnsiTheme="minorHAnsi" w:cstheme="minorHAnsi"/>
          <w:szCs w:val="22"/>
          <w:lang w:eastAsia="zh-CN"/>
        </w:rPr>
      </w:pPr>
    </w:p>
    <w:p w14:paraId="4F1B06EE" w14:textId="137B9094" w:rsidR="00EA5DE9" w:rsidRPr="005D7CF5" w:rsidRDefault="00EA5DE9" w:rsidP="00A62165">
      <w:pPr>
        <w:spacing w:before="0" w:after="0" w:line="240" w:lineRule="auto"/>
        <w:ind w:left="0" w:firstLine="0"/>
        <w:rPr>
          <w:rFonts w:asciiTheme="minorHAnsi" w:eastAsia="Cordia New" w:hAnsiTheme="minorHAnsi" w:cstheme="minorHAnsi"/>
          <w:szCs w:val="22"/>
          <w:lang w:eastAsia="zh-CN"/>
        </w:rPr>
      </w:pPr>
    </w:p>
    <w:p w14:paraId="06662ABA" w14:textId="77777777" w:rsidR="00F96A8B" w:rsidRPr="005D7CF5" w:rsidRDefault="00F96A8B" w:rsidP="00A62165">
      <w:pPr>
        <w:spacing w:before="0" w:after="0" w:line="240" w:lineRule="auto"/>
        <w:ind w:left="0" w:firstLine="0"/>
        <w:rPr>
          <w:rFonts w:asciiTheme="minorHAnsi" w:eastAsia="Cordia New" w:hAnsiTheme="minorHAnsi" w:cstheme="minorHAnsi"/>
          <w:szCs w:val="22"/>
          <w:lang w:eastAsia="zh-CN"/>
        </w:rPr>
      </w:pPr>
    </w:p>
    <w:p w14:paraId="7F85E37E" w14:textId="4E7557A0" w:rsidR="00EA5DE9" w:rsidRPr="005D7CF5" w:rsidRDefault="00EA5DE9" w:rsidP="00A62165">
      <w:pPr>
        <w:spacing w:before="0" w:after="0" w:line="240" w:lineRule="auto"/>
        <w:ind w:left="0" w:firstLine="0"/>
        <w:rPr>
          <w:rFonts w:asciiTheme="minorHAnsi" w:eastAsia="Cordia New" w:hAnsiTheme="minorHAnsi" w:cstheme="minorHAnsi"/>
          <w:szCs w:val="22"/>
          <w:lang w:eastAsia="zh-CN"/>
        </w:rPr>
      </w:pPr>
    </w:p>
    <w:p w14:paraId="06AF82E6" w14:textId="163D6901" w:rsidR="00EA5DE9" w:rsidRPr="005D7CF5" w:rsidRDefault="00EA5DE9" w:rsidP="00A62165">
      <w:pPr>
        <w:spacing w:before="0" w:after="0" w:line="240" w:lineRule="auto"/>
        <w:ind w:left="0" w:firstLine="0"/>
        <w:rPr>
          <w:rFonts w:asciiTheme="minorHAnsi" w:eastAsia="Cordia New" w:hAnsiTheme="minorHAnsi" w:cstheme="minorHAnsi"/>
          <w:szCs w:val="22"/>
          <w:lang w:eastAsia="zh-CN"/>
        </w:rPr>
      </w:pPr>
    </w:p>
    <w:p w14:paraId="7E414EE1" w14:textId="40959C9D" w:rsidR="00A62165" w:rsidRPr="005D7CF5" w:rsidRDefault="00A62165" w:rsidP="00A62165">
      <w:pPr>
        <w:spacing w:before="0" w:after="0" w:line="240" w:lineRule="auto"/>
        <w:ind w:left="0" w:firstLine="0"/>
        <w:rPr>
          <w:rFonts w:asciiTheme="minorHAnsi" w:eastAsia="Cordia New" w:hAnsiTheme="minorHAnsi" w:cstheme="minorHAnsi"/>
          <w:szCs w:val="22"/>
          <w:lang w:eastAsia="zh-CN"/>
        </w:rPr>
      </w:pPr>
      <w:r w:rsidRPr="005D7CF5">
        <w:rPr>
          <w:rFonts w:asciiTheme="minorHAnsi" w:eastAsia="Cordia New" w:hAnsiTheme="minorHAnsi" w:cstheme="minorHAnsi"/>
          <w:szCs w:val="22"/>
          <w:lang w:eastAsia="zh-CN"/>
        </w:rPr>
        <w:t>(Sawinee Sawanont)</w:t>
      </w:r>
    </w:p>
    <w:p w14:paraId="2A7C10F0" w14:textId="77777777" w:rsidR="00A62165" w:rsidRPr="005D7CF5" w:rsidRDefault="00A62165" w:rsidP="00A62165">
      <w:pPr>
        <w:spacing w:before="0" w:after="0" w:line="240" w:lineRule="auto"/>
        <w:ind w:left="0" w:firstLine="0"/>
        <w:rPr>
          <w:rFonts w:asciiTheme="minorHAnsi" w:eastAsia="Cordia New" w:hAnsiTheme="minorHAnsi" w:cstheme="minorHAnsi"/>
          <w:szCs w:val="22"/>
          <w:lang w:eastAsia="zh-CN"/>
        </w:rPr>
      </w:pPr>
      <w:r w:rsidRPr="005D7CF5">
        <w:rPr>
          <w:rFonts w:asciiTheme="minorHAnsi" w:eastAsia="Cordia New" w:hAnsiTheme="minorHAnsi" w:cstheme="minorHAnsi"/>
          <w:szCs w:val="22"/>
          <w:lang w:eastAsia="zh-CN"/>
        </w:rPr>
        <w:t>Certified Public Accountant</w:t>
      </w:r>
    </w:p>
    <w:p w14:paraId="74A2A31F" w14:textId="564D47D7" w:rsidR="00A62165" w:rsidRPr="005D7CF5" w:rsidRDefault="00A62165" w:rsidP="00A62165">
      <w:pPr>
        <w:spacing w:before="0" w:after="0" w:line="240" w:lineRule="auto"/>
        <w:ind w:left="0" w:firstLine="0"/>
        <w:rPr>
          <w:rFonts w:asciiTheme="minorHAnsi" w:eastAsia="Cordia New" w:hAnsiTheme="minorHAnsi" w:cstheme="minorHAnsi"/>
          <w:szCs w:val="22"/>
          <w:lang w:eastAsia="zh-CN"/>
        </w:rPr>
      </w:pPr>
      <w:r w:rsidRPr="005D7CF5">
        <w:rPr>
          <w:rFonts w:asciiTheme="minorHAnsi" w:eastAsia="Cordia New" w:hAnsiTheme="minorHAnsi" w:cstheme="minorHAnsi"/>
          <w:szCs w:val="22"/>
          <w:lang w:eastAsia="zh-CN"/>
        </w:rPr>
        <w:t>Registration No. 7092</w:t>
      </w:r>
    </w:p>
    <w:p w14:paraId="1E58D799" w14:textId="77777777" w:rsidR="00A62165" w:rsidRPr="005D7CF5" w:rsidRDefault="00A62165" w:rsidP="00A62165">
      <w:pPr>
        <w:spacing w:before="0" w:after="0" w:line="240" w:lineRule="auto"/>
        <w:ind w:left="0" w:firstLine="0"/>
        <w:rPr>
          <w:rFonts w:asciiTheme="minorHAnsi" w:eastAsia="Cordia New" w:hAnsiTheme="minorHAnsi" w:cstheme="minorHAnsi"/>
          <w:szCs w:val="22"/>
          <w:lang w:eastAsia="zh-CN"/>
        </w:rPr>
      </w:pPr>
    </w:p>
    <w:p w14:paraId="5153BB75" w14:textId="2C032285" w:rsidR="00A62165" w:rsidRPr="005D7CF5" w:rsidRDefault="00A62165" w:rsidP="00A62165">
      <w:pPr>
        <w:spacing w:before="0" w:after="0" w:line="240" w:lineRule="auto"/>
        <w:ind w:left="0" w:firstLine="0"/>
        <w:rPr>
          <w:rFonts w:asciiTheme="minorHAnsi" w:eastAsia="Cordia New" w:hAnsiTheme="minorHAnsi" w:cstheme="minorHAnsi"/>
          <w:szCs w:val="22"/>
          <w:lang w:eastAsia="zh-CN"/>
        </w:rPr>
      </w:pPr>
      <w:r w:rsidRPr="005D7CF5">
        <w:rPr>
          <w:rFonts w:asciiTheme="minorHAnsi" w:eastAsia="Cordia New" w:hAnsiTheme="minorHAnsi" w:cstheme="minorHAnsi"/>
          <w:szCs w:val="22"/>
          <w:lang w:eastAsia="zh-CN"/>
        </w:rPr>
        <w:t>PKF Audit (Thailand) Ltd.</w:t>
      </w:r>
    </w:p>
    <w:p w14:paraId="144B5E29" w14:textId="77777777" w:rsidR="00A62165" w:rsidRPr="005D7CF5" w:rsidRDefault="00A62165" w:rsidP="00A62165">
      <w:pPr>
        <w:spacing w:before="0" w:after="0" w:line="240" w:lineRule="auto"/>
        <w:ind w:left="0" w:firstLine="0"/>
        <w:rPr>
          <w:rFonts w:asciiTheme="minorHAnsi" w:eastAsia="Cordia New" w:hAnsiTheme="minorHAnsi" w:cstheme="minorHAnsi"/>
          <w:szCs w:val="22"/>
          <w:lang w:eastAsia="zh-CN"/>
        </w:rPr>
      </w:pPr>
      <w:r w:rsidRPr="005D7CF5">
        <w:rPr>
          <w:rFonts w:asciiTheme="minorHAnsi" w:eastAsia="Cordia New" w:hAnsiTheme="minorHAnsi" w:cstheme="minorHAnsi"/>
          <w:szCs w:val="22"/>
          <w:lang w:eastAsia="zh-CN"/>
        </w:rPr>
        <w:t>Bangkok</w:t>
      </w:r>
    </w:p>
    <w:p w14:paraId="6E5EEACD" w14:textId="0282CCB8" w:rsidR="00352B5B" w:rsidRPr="0089555A" w:rsidRDefault="00EA5DE9" w:rsidP="00E9770E">
      <w:pPr>
        <w:spacing w:before="0" w:after="0" w:line="240" w:lineRule="auto"/>
        <w:ind w:left="0" w:firstLine="0"/>
        <w:rPr>
          <w:rFonts w:asciiTheme="minorHAnsi" w:eastAsia="Cordia New" w:hAnsiTheme="minorHAnsi" w:cstheme="minorHAnsi"/>
          <w:szCs w:val="22"/>
          <w:lang w:eastAsia="zh-CN"/>
        </w:rPr>
      </w:pPr>
      <w:r w:rsidRPr="005D7CF5">
        <w:rPr>
          <w:rFonts w:asciiTheme="minorHAnsi" w:eastAsia="Cordia New" w:hAnsiTheme="minorHAnsi" w:cstheme="minorHAnsi"/>
          <w:szCs w:val="22"/>
          <w:lang w:eastAsia="zh-CN"/>
        </w:rPr>
        <w:t>27 February</w:t>
      </w:r>
      <w:r w:rsidR="00A62165" w:rsidRPr="005D7CF5">
        <w:rPr>
          <w:rFonts w:asciiTheme="minorHAnsi" w:eastAsia="Cordia New" w:hAnsiTheme="minorHAnsi" w:cstheme="minorHAnsi"/>
          <w:szCs w:val="22"/>
          <w:lang w:eastAsia="zh-CN"/>
        </w:rPr>
        <w:t xml:space="preserve"> 20</w:t>
      </w:r>
      <w:r w:rsidRPr="005D7CF5">
        <w:rPr>
          <w:rFonts w:asciiTheme="minorHAnsi" w:eastAsia="Cordia New" w:hAnsiTheme="minorHAnsi" w:cstheme="minorHAnsi"/>
          <w:szCs w:val="22"/>
          <w:lang w:eastAsia="zh-CN"/>
        </w:rPr>
        <w:t>20</w:t>
      </w:r>
    </w:p>
    <w:sectPr w:rsidR="00352B5B" w:rsidRPr="0089555A" w:rsidSect="00CB52BA">
      <w:headerReference w:type="default" r:id="rId11"/>
      <w:footerReference w:type="default" r:id="rId12"/>
      <w:headerReference w:type="first" r:id="rId13"/>
      <w:footerReference w:type="first" r:id="rId14"/>
      <w:pgSz w:w="11906" w:h="16838" w:code="9"/>
      <w:pgMar w:top="964" w:right="1077" w:bottom="1077" w:left="1418" w:header="720" w:footer="720" w:gutter="0"/>
      <w:pgNumType w:start="1" w:chapStyle="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A5DE40" w14:textId="77777777" w:rsidR="00E2141E" w:rsidRDefault="00E2141E" w:rsidP="00481C04">
      <w:pPr>
        <w:spacing w:before="0" w:after="0" w:line="240" w:lineRule="auto"/>
      </w:pPr>
      <w:r>
        <w:separator/>
      </w:r>
    </w:p>
  </w:endnote>
  <w:endnote w:type="continuationSeparator" w:id="0">
    <w:p w14:paraId="2541A002" w14:textId="77777777" w:rsidR="00E2141E" w:rsidRDefault="00E2141E" w:rsidP="00481C04">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pitch w:val="variable"/>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Helvetica">
    <w:panose1 w:val="020B0604020202020204"/>
    <w:charset w:val="00"/>
    <w:family w:val="swiss"/>
    <w:pitch w:val="variable"/>
    <w:sig w:usb0="E0002EFF" w:usb1="C000785B" w:usb2="00000009" w:usb3="00000000" w:csb0="000001FF" w:csb1="00000000"/>
  </w:font>
  <w:font w:name="Angsan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33597990"/>
      <w:docPartObj>
        <w:docPartGallery w:val="Page Numbers (Bottom of Page)"/>
        <w:docPartUnique/>
      </w:docPartObj>
    </w:sdtPr>
    <w:sdtEndPr>
      <w:rPr>
        <w:rFonts w:cs="Calibri"/>
        <w:noProof/>
        <w:sz w:val="22"/>
        <w:szCs w:val="22"/>
      </w:rPr>
    </w:sdtEndPr>
    <w:sdtContent>
      <w:p w14:paraId="09B9A29A" w14:textId="3A133BDE" w:rsidR="00C02F8C" w:rsidRPr="00582353" w:rsidRDefault="00C02F8C" w:rsidP="00C02F8C">
        <w:pPr>
          <w:pStyle w:val="Footer"/>
          <w:jc w:val="right"/>
          <w:rPr>
            <w:rFonts w:cs="Calibri"/>
            <w:sz w:val="22"/>
            <w:szCs w:val="22"/>
          </w:rPr>
        </w:pPr>
        <w:r w:rsidRPr="00582353">
          <w:rPr>
            <w:rFonts w:cs="Calibri"/>
            <w:sz w:val="22"/>
            <w:szCs w:val="22"/>
          </w:rPr>
          <w:fldChar w:fldCharType="begin"/>
        </w:r>
        <w:r w:rsidRPr="00582353">
          <w:rPr>
            <w:rFonts w:cs="Calibri"/>
            <w:sz w:val="22"/>
            <w:szCs w:val="22"/>
          </w:rPr>
          <w:instrText xml:space="preserve"> PAGE   \* MERGEFORMAT </w:instrText>
        </w:r>
        <w:r w:rsidRPr="00582353">
          <w:rPr>
            <w:rFonts w:cs="Calibri"/>
            <w:sz w:val="22"/>
            <w:szCs w:val="22"/>
          </w:rPr>
          <w:fldChar w:fldCharType="separate"/>
        </w:r>
        <w:r w:rsidRPr="00582353">
          <w:rPr>
            <w:rFonts w:cs="Calibri"/>
            <w:noProof/>
            <w:sz w:val="22"/>
            <w:szCs w:val="22"/>
          </w:rPr>
          <w:t>2</w:t>
        </w:r>
        <w:r w:rsidRPr="00582353">
          <w:rPr>
            <w:rFonts w:cs="Calibri"/>
            <w:noProof/>
            <w:sz w:val="22"/>
            <w:szCs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0CE3C1" w14:textId="77777777" w:rsidR="00031911" w:rsidRDefault="00031911" w:rsidP="00031911">
    <w:pPr>
      <w:pStyle w:val="Footer"/>
      <w:ind w:left="0" w:firstLine="0"/>
      <w:rPr>
        <w:rFonts w:ascii="Helvetica" w:hAnsi="Helvetica" w:cs="AngsanaUPC"/>
        <w:sz w:val="18"/>
        <w:szCs w:val="18"/>
      </w:rPr>
    </w:pPr>
    <w:r w:rsidRPr="00D64ABA">
      <w:rPr>
        <w:rFonts w:ascii="Helvetica" w:hAnsi="Helvetica"/>
        <w:sz w:val="18"/>
        <w:szCs w:val="18"/>
      </w:rPr>
      <w:t xml:space="preserve">PKF Audit (Thailand) Ltd. </w:t>
    </w:r>
    <w:r w:rsidRPr="00D64ABA">
      <w:rPr>
        <w:rFonts w:ascii="Helvetica" w:hAnsi="Helvetica" w:cs="AngsanaUPC"/>
        <w:b/>
        <w:bCs/>
        <w:sz w:val="18"/>
        <w:szCs w:val="18"/>
      </w:rPr>
      <w:t>•</w:t>
    </w:r>
    <w:r>
      <w:rPr>
        <w:rFonts w:ascii="Helvetica" w:hAnsi="Helvetica"/>
        <w:sz w:val="18"/>
        <w:szCs w:val="18"/>
      </w:rPr>
      <w:t xml:space="preserve"> 98 Sathorn Square Office Tower </w:t>
    </w:r>
    <w:r w:rsidRPr="00D64ABA">
      <w:rPr>
        <w:rFonts w:ascii="Helvetica" w:hAnsi="Helvetica" w:cs="AngsanaUPC"/>
        <w:b/>
        <w:bCs/>
        <w:sz w:val="18"/>
        <w:szCs w:val="18"/>
      </w:rPr>
      <w:t>•</w:t>
    </w:r>
    <w:r>
      <w:rPr>
        <w:rFonts w:ascii="Helvetica" w:hAnsi="Helvetica"/>
        <w:sz w:val="18"/>
        <w:szCs w:val="18"/>
      </w:rPr>
      <w:t xml:space="preserve"> 28</w:t>
    </w:r>
    <w:r w:rsidRPr="006F59DE">
      <w:rPr>
        <w:rFonts w:ascii="Helvetica" w:hAnsi="Helvetica"/>
        <w:sz w:val="18"/>
        <w:szCs w:val="18"/>
        <w:vertAlign w:val="superscript"/>
      </w:rPr>
      <w:t>th</w:t>
    </w:r>
    <w:r>
      <w:rPr>
        <w:rFonts w:ascii="Helvetica" w:hAnsi="Helvetica"/>
        <w:sz w:val="18"/>
        <w:szCs w:val="18"/>
      </w:rPr>
      <w:t xml:space="preserve"> Fl. Unit 2812 </w:t>
    </w:r>
    <w:r w:rsidRPr="00D64ABA">
      <w:rPr>
        <w:rFonts w:ascii="Helvetica" w:hAnsi="Helvetica" w:cs="AngsanaUPC"/>
        <w:b/>
        <w:bCs/>
        <w:sz w:val="18"/>
        <w:szCs w:val="18"/>
      </w:rPr>
      <w:t>•</w:t>
    </w:r>
    <w:r>
      <w:rPr>
        <w:rFonts w:ascii="Helvetica" w:hAnsi="Helvetica"/>
        <w:sz w:val="18"/>
        <w:szCs w:val="18"/>
      </w:rPr>
      <w:t xml:space="preserve"> North Sathorn Road</w:t>
    </w:r>
    <w:r w:rsidRPr="00D64ABA">
      <w:rPr>
        <w:rFonts w:ascii="Helvetica" w:hAnsi="Helvetica"/>
        <w:sz w:val="18"/>
        <w:szCs w:val="18"/>
      </w:rPr>
      <w:t xml:space="preserve"> </w:t>
    </w:r>
    <w:r w:rsidRPr="00D64ABA">
      <w:rPr>
        <w:rFonts w:ascii="Helvetica" w:hAnsi="Helvetica" w:cs="AngsanaUPC"/>
        <w:b/>
        <w:bCs/>
        <w:sz w:val="18"/>
        <w:szCs w:val="18"/>
      </w:rPr>
      <w:t>•</w:t>
    </w:r>
    <w:r w:rsidRPr="00D64ABA">
      <w:rPr>
        <w:rFonts w:ascii="Helvetica" w:hAnsi="Helvetica"/>
        <w:sz w:val="18"/>
        <w:szCs w:val="18"/>
      </w:rPr>
      <w:t xml:space="preserve"> </w:t>
    </w:r>
    <w:r>
      <w:rPr>
        <w:rFonts w:ascii="Helvetica" w:hAnsi="Helvetica"/>
        <w:sz w:val="18"/>
        <w:szCs w:val="18"/>
      </w:rPr>
      <w:t>Silom</w:t>
    </w:r>
    <w:r w:rsidRPr="00D64ABA">
      <w:rPr>
        <w:rFonts w:ascii="Helvetica" w:hAnsi="Helvetica"/>
        <w:sz w:val="18"/>
        <w:szCs w:val="18"/>
      </w:rPr>
      <w:t xml:space="preserve"> </w:t>
    </w:r>
    <w:r w:rsidRPr="00D64ABA">
      <w:rPr>
        <w:rFonts w:ascii="Helvetica" w:hAnsi="Helvetica" w:cs="AngsanaUPC"/>
        <w:b/>
        <w:bCs/>
        <w:sz w:val="18"/>
        <w:szCs w:val="18"/>
      </w:rPr>
      <w:t xml:space="preserve">• </w:t>
    </w:r>
    <w:proofErr w:type="spellStart"/>
    <w:r>
      <w:rPr>
        <w:rFonts w:ascii="Helvetica" w:hAnsi="Helvetica" w:cs="AngsanaUPC"/>
        <w:sz w:val="18"/>
        <w:szCs w:val="18"/>
      </w:rPr>
      <w:t>Bangrak</w:t>
    </w:r>
    <w:proofErr w:type="spellEnd"/>
    <w:r>
      <w:rPr>
        <w:rFonts w:ascii="Helvetica" w:hAnsi="Helvetica" w:cs="AngsanaUPC"/>
        <w:b/>
        <w:bCs/>
        <w:sz w:val="18"/>
        <w:szCs w:val="18"/>
      </w:rPr>
      <w:t xml:space="preserve"> </w:t>
    </w:r>
    <w:r w:rsidRPr="00D64ABA">
      <w:rPr>
        <w:rFonts w:ascii="Helvetica" w:hAnsi="Helvetica" w:cs="AngsanaUPC"/>
        <w:b/>
        <w:bCs/>
        <w:sz w:val="18"/>
        <w:szCs w:val="18"/>
      </w:rPr>
      <w:t>•</w:t>
    </w:r>
    <w:r>
      <w:rPr>
        <w:rFonts w:ascii="Helvetica" w:hAnsi="Helvetica" w:cs="AngsanaUPC"/>
        <w:sz w:val="18"/>
        <w:szCs w:val="18"/>
      </w:rPr>
      <w:t xml:space="preserve"> Bangkok </w:t>
    </w:r>
    <w:r w:rsidRPr="00D64ABA">
      <w:rPr>
        <w:rFonts w:ascii="Helvetica" w:hAnsi="Helvetica" w:cs="AngsanaUPC"/>
        <w:b/>
        <w:bCs/>
        <w:sz w:val="18"/>
        <w:szCs w:val="18"/>
      </w:rPr>
      <w:t>•</w:t>
    </w:r>
    <w:r>
      <w:rPr>
        <w:rFonts w:ascii="Helvetica" w:hAnsi="Helvetica" w:cs="AngsanaUPC"/>
        <w:sz w:val="18"/>
        <w:szCs w:val="18"/>
      </w:rPr>
      <w:t xml:space="preserve"> 10500</w:t>
    </w:r>
    <w:r w:rsidRPr="006F4A85">
      <w:rPr>
        <w:rFonts w:ascii="Helvetica" w:hAnsi="Helvetica" w:cs="AngsanaUPC"/>
        <w:sz w:val="18"/>
        <w:szCs w:val="18"/>
      </w:rPr>
      <w:t xml:space="preserve"> • Tel +66 2 108 1591-6 • Fax +66 2 108 1599 • Email: </w:t>
    </w:r>
    <w:hyperlink r:id="rId1" w:history="1">
      <w:r w:rsidRPr="007F6653">
        <w:rPr>
          <w:rStyle w:val="Hyperlink"/>
          <w:rFonts w:ascii="Helvetica" w:hAnsi="Helvetica" w:cs="AngsanaUPC"/>
          <w:sz w:val="18"/>
          <w:szCs w:val="18"/>
        </w:rPr>
        <w:t>info@pkfthailand.asia</w:t>
      </w:r>
    </w:hyperlink>
    <w:r>
      <w:rPr>
        <w:rFonts w:ascii="Helvetica" w:hAnsi="Helvetica" w:cs="AngsanaUPC"/>
        <w:sz w:val="18"/>
        <w:szCs w:val="18"/>
      </w:rPr>
      <w:t xml:space="preserve"> </w:t>
    </w:r>
    <w:r w:rsidRPr="006F4A85">
      <w:rPr>
        <w:rFonts w:ascii="Helvetica" w:hAnsi="Helvetica" w:cs="AngsanaUPC"/>
        <w:sz w:val="18"/>
        <w:szCs w:val="18"/>
      </w:rPr>
      <w:t xml:space="preserve">• </w:t>
    </w:r>
    <w:r>
      <w:rPr>
        <w:rFonts w:ascii="Helvetica" w:hAnsi="Helvetica" w:cs="AngsanaUPC"/>
        <w:sz w:val="18"/>
        <w:szCs w:val="18"/>
      </w:rPr>
      <w:t xml:space="preserve">Website: </w:t>
    </w:r>
    <w:hyperlink r:id="rId2" w:history="1">
      <w:r w:rsidRPr="007F6653">
        <w:rPr>
          <w:rStyle w:val="Hyperlink"/>
          <w:rFonts w:ascii="Helvetica" w:hAnsi="Helvetica" w:cs="AngsanaUPC"/>
          <w:sz w:val="18"/>
          <w:szCs w:val="18"/>
        </w:rPr>
        <w:t>www.pkfthailand.asia</w:t>
      </w:r>
    </w:hyperlink>
    <w:r>
      <w:rPr>
        <w:rFonts w:ascii="Helvetica" w:hAnsi="Helvetica" w:cs="AngsanaUPC"/>
        <w:sz w:val="18"/>
        <w:szCs w:val="18"/>
      </w:rPr>
      <w:t xml:space="preserve"> </w:t>
    </w:r>
    <w:r w:rsidRPr="006F4A85">
      <w:rPr>
        <w:rFonts w:ascii="Helvetica" w:hAnsi="Helvetica" w:cs="AngsanaUPC"/>
        <w:sz w:val="18"/>
        <w:szCs w:val="18"/>
      </w:rPr>
      <w:t xml:space="preserve">                    </w:t>
    </w:r>
  </w:p>
  <w:p w14:paraId="768A565A" w14:textId="77777777" w:rsidR="00031911" w:rsidRPr="00D64ABA" w:rsidRDefault="00031911" w:rsidP="00031911">
    <w:pPr>
      <w:pStyle w:val="Footer"/>
      <w:rPr>
        <w:rFonts w:ascii="Helvetica" w:hAnsi="Helvetica"/>
        <w:sz w:val="18"/>
        <w:szCs w:val="18"/>
      </w:rPr>
    </w:pPr>
  </w:p>
  <w:p w14:paraId="14F4354D" w14:textId="1512CEB5" w:rsidR="00031911" w:rsidRPr="00031911" w:rsidRDefault="00031911" w:rsidP="00031911">
    <w:pPr>
      <w:pStyle w:val="Footer"/>
      <w:ind w:left="0" w:firstLine="0"/>
      <w:rPr>
        <w:rFonts w:ascii="Helvetica" w:hAnsi="Helvetica"/>
        <w:sz w:val="16"/>
        <w:szCs w:val="16"/>
      </w:rPr>
    </w:pPr>
    <w:r>
      <w:rPr>
        <w:rFonts w:ascii="Helvetica" w:hAnsi="Helvetica"/>
        <w:sz w:val="16"/>
        <w:szCs w:val="16"/>
      </w:rPr>
      <w:t>PKF Audit (Thailand) Ltd. is a member firm of the PKF International Limited family of legally independent firms and does not accept any responsibility or liability for the actions or inactions of any individual member or correspondent firm or firms.</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9A0FAB" w14:textId="77777777" w:rsidR="00E2141E" w:rsidRDefault="00E2141E" w:rsidP="00481C04">
      <w:pPr>
        <w:spacing w:before="0" w:after="0" w:line="240" w:lineRule="auto"/>
      </w:pPr>
      <w:r>
        <w:separator/>
      </w:r>
    </w:p>
  </w:footnote>
  <w:footnote w:type="continuationSeparator" w:id="0">
    <w:p w14:paraId="0C9EED76" w14:textId="77777777" w:rsidR="00E2141E" w:rsidRDefault="00E2141E" w:rsidP="00481C04">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FD085F" w14:textId="77777777" w:rsidR="00D74FD2" w:rsidRPr="00251AD0" w:rsidRDefault="00D74FD2" w:rsidP="00D74FD2">
    <w:pPr>
      <w:pStyle w:val="Header"/>
      <w:tabs>
        <w:tab w:val="clear" w:pos="4513"/>
        <w:tab w:val="clear" w:pos="9026"/>
      </w:tabs>
      <w:ind w:left="0" w:firstLine="0"/>
      <w:rPr>
        <w:noProof/>
      </w:rPr>
    </w:pPr>
    <w:r>
      <w:rPr>
        <w:noProof/>
      </w:rPr>
      <w:drawing>
        <wp:anchor distT="0" distB="0" distL="114300" distR="114300" simplePos="0" relativeHeight="251661312" behindDoc="1" locked="0" layoutInCell="1" allowOverlap="1" wp14:anchorId="7E9148C8" wp14:editId="72E63092">
          <wp:simplePos x="0" y="0"/>
          <wp:positionH relativeFrom="column">
            <wp:posOffset>5038725</wp:posOffset>
          </wp:positionH>
          <wp:positionV relativeFrom="paragraph">
            <wp:posOffset>19050</wp:posOffset>
          </wp:positionV>
          <wp:extent cx="914400" cy="409575"/>
          <wp:effectExtent l="0" t="0" r="0" b="9525"/>
          <wp:wrapNone/>
          <wp:docPr id="2" name="Picture 2" descr="pkf=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kf=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14400" cy="4095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251AD0">
      <w:rPr>
        <w:noProof/>
        <w:sz w:val="28"/>
        <w:szCs w:val="36"/>
      </w:rPr>
      <w:t>PKF Audit (Thailand) Ltd.</w:t>
    </w:r>
    <w:r w:rsidRPr="00251AD0">
      <w:rPr>
        <w:noProof/>
      </w:rPr>
      <w:tab/>
    </w:r>
  </w:p>
  <w:p w14:paraId="215A3C10" w14:textId="7FF80761" w:rsidR="00D74FD2" w:rsidRDefault="00D74FD2" w:rsidP="00D74FD2">
    <w:pPr>
      <w:pStyle w:val="Header"/>
      <w:ind w:left="0" w:firstLine="0"/>
    </w:pPr>
  </w:p>
  <w:p w14:paraId="69400826" w14:textId="58859A01" w:rsidR="0037626C" w:rsidRDefault="0037626C" w:rsidP="00D74FD2">
    <w:pPr>
      <w:pStyle w:val="Header"/>
      <w:ind w:left="0" w:firstLine="0"/>
    </w:pPr>
  </w:p>
  <w:p w14:paraId="18721067" w14:textId="77777777" w:rsidR="0037626C" w:rsidRDefault="0037626C" w:rsidP="00D74FD2">
    <w:pPr>
      <w:pStyle w:val="Header"/>
      <w:ind w:left="0" w:firstLine="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A03B43" w14:textId="0D623F2D" w:rsidR="00B466EA" w:rsidRPr="00251AD0" w:rsidRDefault="00B466EA" w:rsidP="00B466EA">
    <w:pPr>
      <w:pStyle w:val="Header"/>
      <w:tabs>
        <w:tab w:val="clear" w:pos="4513"/>
        <w:tab w:val="clear" w:pos="9026"/>
      </w:tabs>
      <w:ind w:left="0" w:firstLine="0"/>
      <w:rPr>
        <w:noProof/>
      </w:rPr>
    </w:pPr>
    <w:r>
      <w:rPr>
        <w:noProof/>
      </w:rPr>
      <w:drawing>
        <wp:anchor distT="0" distB="0" distL="114300" distR="114300" simplePos="0" relativeHeight="251659264" behindDoc="1" locked="0" layoutInCell="1" allowOverlap="1" wp14:anchorId="02AD83A6" wp14:editId="6BEE8914">
          <wp:simplePos x="0" y="0"/>
          <wp:positionH relativeFrom="column">
            <wp:posOffset>5048250</wp:posOffset>
          </wp:positionH>
          <wp:positionV relativeFrom="paragraph">
            <wp:posOffset>19050</wp:posOffset>
          </wp:positionV>
          <wp:extent cx="914400" cy="409575"/>
          <wp:effectExtent l="0" t="0" r="0" b="9525"/>
          <wp:wrapNone/>
          <wp:docPr id="1" name="Picture 1" descr="pkf=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kf=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14400" cy="4095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251AD0">
      <w:rPr>
        <w:noProof/>
        <w:sz w:val="28"/>
        <w:szCs w:val="36"/>
      </w:rPr>
      <w:t>PKF Audit (Thailand) Ltd.</w:t>
    </w:r>
    <w:r w:rsidRPr="00251AD0">
      <w:rPr>
        <w:noProof/>
      </w:rPr>
      <w:tab/>
    </w:r>
  </w:p>
  <w:p w14:paraId="09DF596D" w14:textId="42328940" w:rsidR="00B466EA" w:rsidRDefault="00B466EA">
    <w:pPr>
      <w:pStyle w:val="Header"/>
    </w:pPr>
  </w:p>
  <w:p w14:paraId="27C82874" w14:textId="44C4B991" w:rsidR="0037626C" w:rsidRDefault="0037626C">
    <w:pPr>
      <w:pStyle w:val="Header"/>
    </w:pPr>
  </w:p>
  <w:p w14:paraId="4A0FB7D5" w14:textId="77777777" w:rsidR="0037626C" w:rsidRDefault="0037626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5656D"/>
    <w:multiLevelType w:val="hybridMultilevel"/>
    <w:tmpl w:val="07D24DFA"/>
    <w:lvl w:ilvl="0" w:tplc="3C96B166">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 w15:restartNumberingAfterBreak="0">
    <w:nsid w:val="092449C4"/>
    <w:multiLevelType w:val="singleLevel"/>
    <w:tmpl w:val="6144D192"/>
    <w:lvl w:ilvl="0">
      <w:numFmt w:val="bullet"/>
      <w:lvlText w:val="-"/>
      <w:lvlJc w:val="left"/>
      <w:pPr>
        <w:ind w:left="360" w:hanging="360"/>
      </w:pPr>
      <w:rPr>
        <w:rFonts w:ascii="Calibri" w:eastAsia="Calibri" w:hAnsi="Calibri" w:cs="Calibri" w:hint="default"/>
        <w:b w:val="0"/>
        <w:bCs w:val="0"/>
        <w:color w:val="auto"/>
        <w:sz w:val="24"/>
      </w:rPr>
    </w:lvl>
  </w:abstractNum>
  <w:abstractNum w:abstractNumId="2" w15:restartNumberingAfterBreak="0">
    <w:nsid w:val="22B9573E"/>
    <w:multiLevelType w:val="singleLevel"/>
    <w:tmpl w:val="D510604A"/>
    <w:lvl w:ilvl="0">
      <w:start w:val="1"/>
      <w:numFmt w:val="bullet"/>
      <w:lvlText w:val="-"/>
      <w:lvlJc w:val="left"/>
      <w:pPr>
        <w:ind w:left="360" w:hanging="360"/>
      </w:pPr>
      <w:rPr>
        <w:rFonts w:ascii="Calibri" w:eastAsia="Arial" w:hAnsi="Calibri" w:cs="Calibri" w:hint="default"/>
        <w:b w:val="0"/>
        <w:bCs w:val="0"/>
        <w:color w:val="auto"/>
        <w:sz w:val="24"/>
      </w:rPr>
    </w:lvl>
  </w:abstractNum>
  <w:abstractNum w:abstractNumId="3" w15:restartNumberingAfterBreak="0">
    <w:nsid w:val="234C5A5C"/>
    <w:multiLevelType w:val="singleLevel"/>
    <w:tmpl w:val="56DC9388"/>
    <w:lvl w:ilvl="0">
      <w:start w:val="1"/>
      <w:numFmt w:val="bullet"/>
      <w:lvlText w:val="-"/>
      <w:lvlJc w:val="left"/>
      <w:pPr>
        <w:ind w:left="360" w:hanging="360"/>
      </w:pPr>
      <w:rPr>
        <w:rFonts w:ascii="Calibri" w:eastAsia="Times New Roman" w:hAnsi="Calibri" w:cs="Calibri" w:hint="default"/>
        <w:b w:val="0"/>
        <w:bCs w:val="0"/>
        <w:color w:val="auto"/>
        <w:sz w:val="24"/>
      </w:rPr>
    </w:lvl>
  </w:abstractNum>
  <w:abstractNum w:abstractNumId="4" w15:restartNumberingAfterBreak="0">
    <w:nsid w:val="29793C0F"/>
    <w:multiLevelType w:val="hybridMultilevel"/>
    <w:tmpl w:val="3CE2279C"/>
    <w:lvl w:ilvl="0" w:tplc="D96C98F8">
      <w:start w:val="1"/>
      <w:numFmt w:val="decimal"/>
      <w:lvlText w:val="%1)"/>
      <w:lvlJc w:val="left"/>
      <w:pPr>
        <w:ind w:left="360" w:hanging="360"/>
      </w:pPr>
      <w:rPr>
        <w:rFonts w:ascii="Angsana New" w:hAnsi="Angsana New" w:cs="Angsana New" w:hint="default"/>
        <w:b w:val="0"/>
        <w:bCs w:val="0"/>
        <w:sz w:val="32"/>
        <w:szCs w:val="3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2D901942"/>
    <w:multiLevelType w:val="hybridMultilevel"/>
    <w:tmpl w:val="1C64859A"/>
    <w:lvl w:ilvl="0" w:tplc="4FC0C848">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6"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7" w15:restartNumberingAfterBreak="0">
    <w:nsid w:val="54B3262B"/>
    <w:multiLevelType w:val="hybridMultilevel"/>
    <w:tmpl w:val="160636A4"/>
    <w:lvl w:ilvl="0" w:tplc="88C8ED74">
      <w:start w:val="1"/>
      <w:numFmt w:val="decimal"/>
      <w:lvlText w:val="%1)"/>
      <w:lvlJc w:val="left"/>
      <w:pPr>
        <w:ind w:left="1004" w:hanging="360"/>
      </w:pPr>
      <w:rPr>
        <w:rFonts w:ascii="Angsana New" w:eastAsia="Times New Roman" w:hAnsi="Angsana New" w:cs="Angsana New"/>
      </w:rPr>
    </w:lvl>
    <w:lvl w:ilvl="1" w:tplc="04090019">
      <w:start w:val="1"/>
      <w:numFmt w:val="lowerLetter"/>
      <w:lvlText w:val="%2."/>
      <w:lvlJc w:val="left"/>
      <w:pPr>
        <w:ind w:left="1724" w:hanging="360"/>
      </w:pPr>
      <w:rPr>
        <w:rFonts w:cs="Times New Roman"/>
      </w:rPr>
    </w:lvl>
    <w:lvl w:ilvl="2" w:tplc="0409001B">
      <w:start w:val="1"/>
      <w:numFmt w:val="lowerRoman"/>
      <w:lvlText w:val="%3."/>
      <w:lvlJc w:val="right"/>
      <w:pPr>
        <w:ind w:left="2444" w:hanging="180"/>
      </w:pPr>
      <w:rPr>
        <w:rFonts w:cs="Times New Roman"/>
      </w:rPr>
    </w:lvl>
    <w:lvl w:ilvl="3" w:tplc="0409000F">
      <w:start w:val="1"/>
      <w:numFmt w:val="decimal"/>
      <w:lvlText w:val="%4."/>
      <w:lvlJc w:val="left"/>
      <w:pPr>
        <w:ind w:left="3164" w:hanging="360"/>
      </w:pPr>
      <w:rPr>
        <w:rFonts w:cs="Times New Roman"/>
      </w:rPr>
    </w:lvl>
    <w:lvl w:ilvl="4" w:tplc="04090019">
      <w:start w:val="1"/>
      <w:numFmt w:val="lowerLetter"/>
      <w:lvlText w:val="%5."/>
      <w:lvlJc w:val="left"/>
      <w:pPr>
        <w:ind w:left="3884" w:hanging="360"/>
      </w:pPr>
      <w:rPr>
        <w:rFonts w:cs="Times New Roman"/>
      </w:rPr>
    </w:lvl>
    <w:lvl w:ilvl="5" w:tplc="0409001B">
      <w:start w:val="1"/>
      <w:numFmt w:val="lowerRoman"/>
      <w:lvlText w:val="%6."/>
      <w:lvlJc w:val="right"/>
      <w:pPr>
        <w:ind w:left="4604" w:hanging="180"/>
      </w:pPr>
      <w:rPr>
        <w:rFonts w:cs="Times New Roman"/>
      </w:rPr>
    </w:lvl>
    <w:lvl w:ilvl="6" w:tplc="0409000F">
      <w:start w:val="1"/>
      <w:numFmt w:val="decimal"/>
      <w:lvlText w:val="%7."/>
      <w:lvlJc w:val="left"/>
      <w:pPr>
        <w:ind w:left="5324" w:hanging="360"/>
      </w:pPr>
      <w:rPr>
        <w:rFonts w:cs="Times New Roman"/>
      </w:rPr>
    </w:lvl>
    <w:lvl w:ilvl="7" w:tplc="04090019">
      <w:start w:val="1"/>
      <w:numFmt w:val="lowerLetter"/>
      <w:lvlText w:val="%8."/>
      <w:lvlJc w:val="left"/>
      <w:pPr>
        <w:ind w:left="6044" w:hanging="360"/>
      </w:pPr>
      <w:rPr>
        <w:rFonts w:cs="Times New Roman"/>
      </w:rPr>
    </w:lvl>
    <w:lvl w:ilvl="8" w:tplc="0409001B">
      <w:start w:val="1"/>
      <w:numFmt w:val="lowerRoman"/>
      <w:lvlText w:val="%9."/>
      <w:lvlJc w:val="right"/>
      <w:pPr>
        <w:ind w:left="6764" w:hanging="180"/>
      </w:pPr>
      <w:rPr>
        <w:rFonts w:cs="Times New Roman"/>
      </w:rPr>
    </w:lvl>
  </w:abstractNum>
  <w:abstractNum w:abstractNumId="8" w15:restartNumberingAfterBreak="0">
    <w:nsid w:val="6AD70F9A"/>
    <w:multiLevelType w:val="hybridMultilevel"/>
    <w:tmpl w:val="1C64859A"/>
    <w:lvl w:ilvl="0" w:tplc="4FC0C848">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9" w15:restartNumberingAfterBreak="0">
    <w:nsid w:val="7A45038D"/>
    <w:multiLevelType w:val="hybridMultilevel"/>
    <w:tmpl w:val="2096721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num w:numId="1">
    <w:abstractNumId w:val="7"/>
  </w:num>
  <w:num w:numId="2">
    <w:abstractNumId w:val="4"/>
  </w:num>
  <w:num w:numId="3">
    <w:abstractNumId w:val="5"/>
  </w:num>
  <w:num w:numId="4">
    <w:abstractNumId w:val="8"/>
  </w:num>
  <w:num w:numId="5">
    <w:abstractNumId w:val="0"/>
  </w:num>
  <w:num w:numId="6">
    <w:abstractNumId w:val="1"/>
  </w:num>
  <w:num w:numId="7">
    <w:abstractNumId w:val="3"/>
  </w:num>
  <w:num w:numId="8">
    <w:abstractNumId w:val="2"/>
  </w:num>
  <w:num w:numId="9">
    <w:abstractNumId w:val="6"/>
  </w:num>
  <w:num w:numId="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embedSystemFonts/>
  <w:proofState w:spelling="clean" w:grammar="clean"/>
  <w:defaultTabStop w:val="720"/>
  <w:doNotHyphenateCaps/>
  <w:drawingGridHorizontalSpacing w:val="110"/>
  <w:displayHorizontalDrawingGridEvery w:val="2"/>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7177"/>
    <w:rsid w:val="00000E44"/>
    <w:rsid w:val="00005446"/>
    <w:rsid w:val="00007E5A"/>
    <w:rsid w:val="000138A4"/>
    <w:rsid w:val="00014DAC"/>
    <w:rsid w:val="000156FB"/>
    <w:rsid w:val="000177C9"/>
    <w:rsid w:val="000224CA"/>
    <w:rsid w:val="000239D7"/>
    <w:rsid w:val="00025150"/>
    <w:rsid w:val="00027622"/>
    <w:rsid w:val="0003166C"/>
    <w:rsid w:val="00031911"/>
    <w:rsid w:val="000359AA"/>
    <w:rsid w:val="000365A2"/>
    <w:rsid w:val="00036E15"/>
    <w:rsid w:val="00042945"/>
    <w:rsid w:val="00043A54"/>
    <w:rsid w:val="000461C8"/>
    <w:rsid w:val="000512B0"/>
    <w:rsid w:val="0005261F"/>
    <w:rsid w:val="00056CEC"/>
    <w:rsid w:val="00060A5C"/>
    <w:rsid w:val="000614D4"/>
    <w:rsid w:val="00062D6F"/>
    <w:rsid w:val="00063F8D"/>
    <w:rsid w:val="00064A80"/>
    <w:rsid w:val="00065A70"/>
    <w:rsid w:val="00065ED7"/>
    <w:rsid w:val="00072B74"/>
    <w:rsid w:val="00074164"/>
    <w:rsid w:val="000754AC"/>
    <w:rsid w:val="00081F67"/>
    <w:rsid w:val="00082DB5"/>
    <w:rsid w:val="00083A26"/>
    <w:rsid w:val="000846F3"/>
    <w:rsid w:val="00085420"/>
    <w:rsid w:val="000867B1"/>
    <w:rsid w:val="00090387"/>
    <w:rsid w:val="00090D44"/>
    <w:rsid w:val="000912A6"/>
    <w:rsid w:val="000912BF"/>
    <w:rsid w:val="000917B8"/>
    <w:rsid w:val="000924C2"/>
    <w:rsid w:val="000930F0"/>
    <w:rsid w:val="0009365A"/>
    <w:rsid w:val="00093CA1"/>
    <w:rsid w:val="00095382"/>
    <w:rsid w:val="000A1527"/>
    <w:rsid w:val="000A5EDF"/>
    <w:rsid w:val="000A668C"/>
    <w:rsid w:val="000A7813"/>
    <w:rsid w:val="000A7E37"/>
    <w:rsid w:val="000B67B3"/>
    <w:rsid w:val="000C06E5"/>
    <w:rsid w:val="000C7A03"/>
    <w:rsid w:val="000D09E7"/>
    <w:rsid w:val="000D371C"/>
    <w:rsid w:val="000D44E9"/>
    <w:rsid w:val="000D7077"/>
    <w:rsid w:val="000E1C26"/>
    <w:rsid w:val="000E1EC6"/>
    <w:rsid w:val="000E3140"/>
    <w:rsid w:val="000E3712"/>
    <w:rsid w:val="000E47D4"/>
    <w:rsid w:val="000E522A"/>
    <w:rsid w:val="000E5717"/>
    <w:rsid w:val="000E63DA"/>
    <w:rsid w:val="000F19C5"/>
    <w:rsid w:val="000F1A54"/>
    <w:rsid w:val="000F4002"/>
    <w:rsid w:val="000F572D"/>
    <w:rsid w:val="000F7A86"/>
    <w:rsid w:val="001003E8"/>
    <w:rsid w:val="00101B96"/>
    <w:rsid w:val="001043C2"/>
    <w:rsid w:val="00104AAC"/>
    <w:rsid w:val="00107674"/>
    <w:rsid w:val="00111BFA"/>
    <w:rsid w:val="00112B4C"/>
    <w:rsid w:val="0011338F"/>
    <w:rsid w:val="001137F5"/>
    <w:rsid w:val="00113A4D"/>
    <w:rsid w:val="00113C68"/>
    <w:rsid w:val="001141A1"/>
    <w:rsid w:val="00115063"/>
    <w:rsid w:val="001230B9"/>
    <w:rsid w:val="0012413E"/>
    <w:rsid w:val="00131B32"/>
    <w:rsid w:val="00136B09"/>
    <w:rsid w:val="00137671"/>
    <w:rsid w:val="00137B9D"/>
    <w:rsid w:val="00143471"/>
    <w:rsid w:val="001461C9"/>
    <w:rsid w:val="0015137D"/>
    <w:rsid w:val="00151934"/>
    <w:rsid w:val="00152BF4"/>
    <w:rsid w:val="00153609"/>
    <w:rsid w:val="00153FD7"/>
    <w:rsid w:val="001552D6"/>
    <w:rsid w:val="0015558C"/>
    <w:rsid w:val="00155803"/>
    <w:rsid w:val="00156596"/>
    <w:rsid w:val="001574A4"/>
    <w:rsid w:val="00161D0D"/>
    <w:rsid w:val="00162B01"/>
    <w:rsid w:val="001645EE"/>
    <w:rsid w:val="00164803"/>
    <w:rsid w:val="00164D90"/>
    <w:rsid w:val="00172A09"/>
    <w:rsid w:val="00174BE4"/>
    <w:rsid w:val="00185FBE"/>
    <w:rsid w:val="00186A98"/>
    <w:rsid w:val="00190134"/>
    <w:rsid w:val="00196D0C"/>
    <w:rsid w:val="001A1A1D"/>
    <w:rsid w:val="001A3805"/>
    <w:rsid w:val="001A68BF"/>
    <w:rsid w:val="001B16BA"/>
    <w:rsid w:val="001B6EC8"/>
    <w:rsid w:val="001C14DD"/>
    <w:rsid w:val="001C2C11"/>
    <w:rsid w:val="001C3192"/>
    <w:rsid w:val="001C5CDA"/>
    <w:rsid w:val="001C7B5C"/>
    <w:rsid w:val="001C7BA9"/>
    <w:rsid w:val="001D603C"/>
    <w:rsid w:val="001D6CE0"/>
    <w:rsid w:val="001D756E"/>
    <w:rsid w:val="001E2F02"/>
    <w:rsid w:val="001E53EE"/>
    <w:rsid w:val="001F0133"/>
    <w:rsid w:val="001F02CF"/>
    <w:rsid w:val="001F0F79"/>
    <w:rsid w:val="001F4E83"/>
    <w:rsid w:val="001F53D3"/>
    <w:rsid w:val="001F77BF"/>
    <w:rsid w:val="00203856"/>
    <w:rsid w:val="0020462E"/>
    <w:rsid w:val="00205162"/>
    <w:rsid w:val="0020566B"/>
    <w:rsid w:val="00210ACA"/>
    <w:rsid w:val="002128B6"/>
    <w:rsid w:val="00212B82"/>
    <w:rsid w:val="00214D6C"/>
    <w:rsid w:val="00217E6D"/>
    <w:rsid w:val="002224F1"/>
    <w:rsid w:val="00222A9A"/>
    <w:rsid w:val="00224239"/>
    <w:rsid w:val="00232B3F"/>
    <w:rsid w:val="0023369D"/>
    <w:rsid w:val="002345A3"/>
    <w:rsid w:val="00240CD6"/>
    <w:rsid w:val="00241B3E"/>
    <w:rsid w:val="00243A5B"/>
    <w:rsid w:val="00251D73"/>
    <w:rsid w:val="0025229B"/>
    <w:rsid w:val="00253EC6"/>
    <w:rsid w:val="00256581"/>
    <w:rsid w:val="00265B09"/>
    <w:rsid w:val="002664DA"/>
    <w:rsid w:val="00270DBA"/>
    <w:rsid w:val="002717BC"/>
    <w:rsid w:val="00272A0F"/>
    <w:rsid w:val="002813FD"/>
    <w:rsid w:val="00286AA0"/>
    <w:rsid w:val="00287160"/>
    <w:rsid w:val="00295E16"/>
    <w:rsid w:val="00296796"/>
    <w:rsid w:val="0029762E"/>
    <w:rsid w:val="00297C10"/>
    <w:rsid w:val="002A1B37"/>
    <w:rsid w:val="002A478D"/>
    <w:rsid w:val="002A4E71"/>
    <w:rsid w:val="002B17DE"/>
    <w:rsid w:val="002B17F5"/>
    <w:rsid w:val="002B188E"/>
    <w:rsid w:val="002B70B4"/>
    <w:rsid w:val="002C0280"/>
    <w:rsid w:val="002C100A"/>
    <w:rsid w:val="002C1C7D"/>
    <w:rsid w:val="002C5397"/>
    <w:rsid w:val="002C5408"/>
    <w:rsid w:val="002C667E"/>
    <w:rsid w:val="002D06D8"/>
    <w:rsid w:val="002D4F3C"/>
    <w:rsid w:val="002D5C12"/>
    <w:rsid w:val="002D6D0C"/>
    <w:rsid w:val="002E2723"/>
    <w:rsid w:val="002E515B"/>
    <w:rsid w:val="002F1CD9"/>
    <w:rsid w:val="002F393A"/>
    <w:rsid w:val="002F53A9"/>
    <w:rsid w:val="002F604A"/>
    <w:rsid w:val="0030073E"/>
    <w:rsid w:val="00302DF7"/>
    <w:rsid w:val="00302FF3"/>
    <w:rsid w:val="0030378E"/>
    <w:rsid w:val="00303D6A"/>
    <w:rsid w:val="003060C9"/>
    <w:rsid w:val="00306553"/>
    <w:rsid w:val="00311C65"/>
    <w:rsid w:val="003208AC"/>
    <w:rsid w:val="00322294"/>
    <w:rsid w:val="00323B76"/>
    <w:rsid w:val="003256B5"/>
    <w:rsid w:val="00325EA9"/>
    <w:rsid w:val="00327D81"/>
    <w:rsid w:val="00332BBC"/>
    <w:rsid w:val="0033332F"/>
    <w:rsid w:val="00333A19"/>
    <w:rsid w:val="003347D9"/>
    <w:rsid w:val="003357F9"/>
    <w:rsid w:val="003363AF"/>
    <w:rsid w:val="00336856"/>
    <w:rsid w:val="00336C2F"/>
    <w:rsid w:val="0034149A"/>
    <w:rsid w:val="0034313A"/>
    <w:rsid w:val="00352B5B"/>
    <w:rsid w:val="00354419"/>
    <w:rsid w:val="00354448"/>
    <w:rsid w:val="00357866"/>
    <w:rsid w:val="00362190"/>
    <w:rsid w:val="0036517F"/>
    <w:rsid w:val="00366545"/>
    <w:rsid w:val="00371DB6"/>
    <w:rsid w:val="00371ECB"/>
    <w:rsid w:val="0037626C"/>
    <w:rsid w:val="00377B8D"/>
    <w:rsid w:val="00377E73"/>
    <w:rsid w:val="00380D06"/>
    <w:rsid w:val="003815A0"/>
    <w:rsid w:val="00381614"/>
    <w:rsid w:val="00383E1A"/>
    <w:rsid w:val="00391171"/>
    <w:rsid w:val="00391720"/>
    <w:rsid w:val="0039177A"/>
    <w:rsid w:val="003931D5"/>
    <w:rsid w:val="00397A7E"/>
    <w:rsid w:val="003A046C"/>
    <w:rsid w:val="003A3454"/>
    <w:rsid w:val="003A438F"/>
    <w:rsid w:val="003B2819"/>
    <w:rsid w:val="003B57C7"/>
    <w:rsid w:val="003B7F38"/>
    <w:rsid w:val="003C0359"/>
    <w:rsid w:val="003C27FF"/>
    <w:rsid w:val="003C3FEF"/>
    <w:rsid w:val="003C5C97"/>
    <w:rsid w:val="003D10A0"/>
    <w:rsid w:val="003D1B83"/>
    <w:rsid w:val="003D41F6"/>
    <w:rsid w:val="003D523F"/>
    <w:rsid w:val="003D5A8D"/>
    <w:rsid w:val="003D6316"/>
    <w:rsid w:val="003D752F"/>
    <w:rsid w:val="003D7D97"/>
    <w:rsid w:val="003E5B2C"/>
    <w:rsid w:val="003F0544"/>
    <w:rsid w:val="003F20A6"/>
    <w:rsid w:val="003F2A2E"/>
    <w:rsid w:val="003F3A67"/>
    <w:rsid w:val="003F3EA4"/>
    <w:rsid w:val="003F687A"/>
    <w:rsid w:val="0040273E"/>
    <w:rsid w:val="00403550"/>
    <w:rsid w:val="00404AD0"/>
    <w:rsid w:val="00406298"/>
    <w:rsid w:val="00407268"/>
    <w:rsid w:val="004108CA"/>
    <w:rsid w:val="00411C42"/>
    <w:rsid w:val="00413032"/>
    <w:rsid w:val="00413116"/>
    <w:rsid w:val="00414E6C"/>
    <w:rsid w:val="004157A8"/>
    <w:rsid w:val="00415837"/>
    <w:rsid w:val="00415B85"/>
    <w:rsid w:val="00423AEF"/>
    <w:rsid w:val="004274F9"/>
    <w:rsid w:val="004370F3"/>
    <w:rsid w:val="0044085C"/>
    <w:rsid w:val="00442E35"/>
    <w:rsid w:val="004433E6"/>
    <w:rsid w:val="004441D5"/>
    <w:rsid w:val="00445858"/>
    <w:rsid w:val="00451218"/>
    <w:rsid w:val="004512C5"/>
    <w:rsid w:val="0045274D"/>
    <w:rsid w:val="00452E65"/>
    <w:rsid w:val="004568BD"/>
    <w:rsid w:val="00456910"/>
    <w:rsid w:val="004635B0"/>
    <w:rsid w:val="00464119"/>
    <w:rsid w:val="00466B4C"/>
    <w:rsid w:val="004673CF"/>
    <w:rsid w:val="0047186C"/>
    <w:rsid w:val="0047397A"/>
    <w:rsid w:val="00473A90"/>
    <w:rsid w:val="00475813"/>
    <w:rsid w:val="00477089"/>
    <w:rsid w:val="00480E69"/>
    <w:rsid w:val="00481C04"/>
    <w:rsid w:val="00481F50"/>
    <w:rsid w:val="00482158"/>
    <w:rsid w:val="004822B3"/>
    <w:rsid w:val="00483827"/>
    <w:rsid w:val="0048425E"/>
    <w:rsid w:val="00485194"/>
    <w:rsid w:val="00490284"/>
    <w:rsid w:val="0049565E"/>
    <w:rsid w:val="00496B85"/>
    <w:rsid w:val="004978E9"/>
    <w:rsid w:val="00497C9B"/>
    <w:rsid w:val="00497F01"/>
    <w:rsid w:val="004A0038"/>
    <w:rsid w:val="004A01F7"/>
    <w:rsid w:val="004A7AA6"/>
    <w:rsid w:val="004B1D75"/>
    <w:rsid w:val="004B1DCF"/>
    <w:rsid w:val="004B3312"/>
    <w:rsid w:val="004B33F0"/>
    <w:rsid w:val="004C019C"/>
    <w:rsid w:val="004C3155"/>
    <w:rsid w:val="004C7177"/>
    <w:rsid w:val="004C7A3E"/>
    <w:rsid w:val="004C7BAE"/>
    <w:rsid w:val="004D02F4"/>
    <w:rsid w:val="004D09AA"/>
    <w:rsid w:val="004D1259"/>
    <w:rsid w:val="004D169A"/>
    <w:rsid w:val="004D1FCB"/>
    <w:rsid w:val="004D38C9"/>
    <w:rsid w:val="004D3F3A"/>
    <w:rsid w:val="004D6742"/>
    <w:rsid w:val="004E456F"/>
    <w:rsid w:val="004F33B8"/>
    <w:rsid w:val="004F4055"/>
    <w:rsid w:val="004F4D26"/>
    <w:rsid w:val="004F5F54"/>
    <w:rsid w:val="004F7C17"/>
    <w:rsid w:val="0050089B"/>
    <w:rsid w:val="005017E7"/>
    <w:rsid w:val="00501BBF"/>
    <w:rsid w:val="005039E1"/>
    <w:rsid w:val="00505962"/>
    <w:rsid w:val="005125BE"/>
    <w:rsid w:val="00514ABC"/>
    <w:rsid w:val="00516DC8"/>
    <w:rsid w:val="005177B5"/>
    <w:rsid w:val="0052089A"/>
    <w:rsid w:val="0052494A"/>
    <w:rsid w:val="00530222"/>
    <w:rsid w:val="0053026C"/>
    <w:rsid w:val="00532315"/>
    <w:rsid w:val="00534C63"/>
    <w:rsid w:val="0053573F"/>
    <w:rsid w:val="005361B5"/>
    <w:rsid w:val="00537CF6"/>
    <w:rsid w:val="005411C8"/>
    <w:rsid w:val="00543538"/>
    <w:rsid w:val="00543CEE"/>
    <w:rsid w:val="00545399"/>
    <w:rsid w:val="00547A86"/>
    <w:rsid w:val="00552134"/>
    <w:rsid w:val="0055230E"/>
    <w:rsid w:val="00553A80"/>
    <w:rsid w:val="005610EE"/>
    <w:rsid w:val="00561744"/>
    <w:rsid w:val="00561E8F"/>
    <w:rsid w:val="005649D4"/>
    <w:rsid w:val="005653CC"/>
    <w:rsid w:val="005668A2"/>
    <w:rsid w:val="00566F0F"/>
    <w:rsid w:val="00571C0F"/>
    <w:rsid w:val="00572703"/>
    <w:rsid w:val="005734E8"/>
    <w:rsid w:val="00573D13"/>
    <w:rsid w:val="005819EF"/>
    <w:rsid w:val="00582353"/>
    <w:rsid w:val="00583FDC"/>
    <w:rsid w:val="00586286"/>
    <w:rsid w:val="005866B1"/>
    <w:rsid w:val="00594A67"/>
    <w:rsid w:val="00597D6E"/>
    <w:rsid w:val="005A16FC"/>
    <w:rsid w:val="005A306A"/>
    <w:rsid w:val="005A3DD0"/>
    <w:rsid w:val="005A6BE3"/>
    <w:rsid w:val="005B4825"/>
    <w:rsid w:val="005B535D"/>
    <w:rsid w:val="005B6805"/>
    <w:rsid w:val="005B6CA6"/>
    <w:rsid w:val="005C3C11"/>
    <w:rsid w:val="005C5336"/>
    <w:rsid w:val="005C672D"/>
    <w:rsid w:val="005C7D58"/>
    <w:rsid w:val="005D2E6A"/>
    <w:rsid w:val="005D7C3C"/>
    <w:rsid w:val="005D7CF5"/>
    <w:rsid w:val="005E1111"/>
    <w:rsid w:val="005E1ECE"/>
    <w:rsid w:val="005F02F1"/>
    <w:rsid w:val="005F6962"/>
    <w:rsid w:val="00600217"/>
    <w:rsid w:val="00601C83"/>
    <w:rsid w:val="006030EF"/>
    <w:rsid w:val="00603848"/>
    <w:rsid w:val="006040C2"/>
    <w:rsid w:val="006046BA"/>
    <w:rsid w:val="00605FBA"/>
    <w:rsid w:val="0060746C"/>
    <w:rsid w:val="00607725"/>
    <w:rsid w:val="006107B1"/>
    <w:rsid w:val="0061246E"/>
    <w:rsid w:val="00614D1B"/>
    <w:rsid w:val="00615F93"/>
    <w:rsid w:val="0062077A"/>
    <w:rsid w:val="0062114F"/>
    <w:rsid w:val="00622E5E"/>
    <w:rsid w:val="006232CD"/>
    <w:rsid w:val="006250F5"/>
    <w:rsid w:val="00630186"/>
    <w:rsid w:val="00631486"/>
    <w:rsid w:val="00635DAC"/>
    <w:rsid w:val="00636848"/>
    <w:rsid w:val="00643694"/>
    <w:rsid w:val="0064480A"/>
    <w:rsid w:val="00645A67"/>
    <w:rsid w:val="00646B51"/>
    <w:rsid w:val="00646C16"/>
    <w:rsid w:val="0065174C"/>
    <w:rsid w:val="00656522"/>
    <w:rsid w:val="00660CA1"/>
    <w:rsid w:val="00670634"/>
    <w:rsid w:val="00672802"/>
    <w:rsid w:val="00672E78"/>
    <w:rsid w:val="006735E8"/>
    <w:rsid w:val="0067381D"/>
    <w:rsid w:val="00675ABE"/>
    <w:rsid w:val="00675F1C"/>
    <w:rsid w:val="0067714E"/>
    <w:rsid w:val="00677733"/>
    <w:rsid w:val="00680248"/>
    <w:rsid w:val="006849EE"/>
    <w:rsid w:val="00687118"/>
    <w:rsid w:val="0069083A"/>
    <w:rsid w:val="00692D72"/>
    <w:rsid w:val="00692FA3"/>
    <w:rsid w:val="00692FC8"/>
    <w:rsid w:val="00693712"/>
    <w:rsid w:val="0069501E"/>
    <w:rsid w:val="00696ED0"/>
    <w:rsid w:val="00697013"/>
    <w:rsid w:val="006973F8"/>
    <w:rsid w:val="0069751E"/>
    <w:rsid w:val="006A5561"/>
    <w:rsid w:val="006B1E70"/>
    <w:rsid w:val="006B23BF"/>
    <w:rsid w:val="006B26B7"/>
    <w:rsid w:val="006B57FE"/>
    <w:rsid w:val="006B761F"/>
    <w:rsid w:val="006C2B3D"/>
    <w:rsid w:val="006C62BC"/>
    <w:rsid w:val="006D044C"/>
    <w:rsid w:val="006D079C"/>
    <w:rsid w:val="006D21B3"/>
    <w:rsid w:val="006D3997"/>
    <w:rsid w:val="006D5BB9"/>
    <w:rsid w:val="006E3603"/>
    <w:rsid w:val="006E504F"/>
    <w:rsid w:val="006E5EE2"/>
    <w:rsid w:val="006E6E7D"/>
    <w:rsid w:val="006E7B05"/>
    <w:rsid w:val="006F2561"/>
    <w:rsid w:val="00701814"/>
    <w:rsid w:val="00702014"/>
    <w:rsid w:val="0070312F"/>
    <w:rsid w:val="0070361B"/>
    <w:rsid w:val="00704659"/>
    <w:rsid w:val="00704ACE"/>
    <w:rsid w:val="007053AD"/>
    <w:rsid w:val="007140D0"/>
    <w:rsid w:val="0071686D"/>
    <w:rsid w:val="0071726B"/>
    <w:rsid w:val="00720C62"/>
    <w:rsid w:val="007232ED"/>
    <w:rsid w:val="0073022B"/>
    <w:rsid w:val="00736018"/>
    <w:rsid w:val="00737242"/>
    <w:rsid w:val="00740089"/>
    <w:rsid w:val="007440EB"/>
    <w:rsid w:val="00745A49"/>
    <w:rsid w:val="007470F1"/>
    <w:rsid w:val="007507ED"/>
    <w:rsid w:val="007554D3"/>
    <w:rsid w:val="00755F14"/>
    <w:rsid w:val="00757EAB"/>
    <w:rsid w:val="00761184"/>
    <w:rsid w:val="00763124"/>
    <w:rsid w:val="00763969"/>
    <w:rsid w:val="00770C63"/>
    <w:rsid w:val="007734CD"/>
    <w:rsid w:val="00775DE8"/>
    <w:rsid w:val="00775E6E"/>
    <w:rsid w:val="00776474"/>
    <w:rsid w:val="00780F87"/>
    <w:rsid w:val="007816CA"/>
    <w:rsid w:val="0079248A"/>
    <w:rsid w:val="00793669"/>
    <w:rsid w:val="00793D0A"/>
    <w:rsid w:val="007951CB"/>
    <w:rsid w:val="0079583F"/>
    <w:rsid w:val="007A7177"/>
    <w:rsid w:val="007B1998"/>
    <w:rsid w:val="007B19A7"/>
    <w:rsid w:val="007B1A3E"/>
    <w:rsid w:val="007B1D79"/>
    <w:rsid w:val="007B29B2"/>
    <w:rsid w:val="007B6A49"/>
    <w:rsid w:val="007C107F"/>
    <w:rsid w:val="007C564F"/>
    <w:rsid w:val="007C6948"/>
    <w:rsid w:val="007D4BB4"/>
    <w:rsid w:val="007D63C0"/>
    <w:rsid w:val="007E2A21"/>
    <w:rsid w:val="007E4737"/>
    <w:rsid w:val="007F08F0"/>
    <w:rsid w:val="007F65B7"/>
    <w:rsid w:val="007F69D0"/>
    <w:rsid w:val="007F7B16"/>
    <w:rsid w:val="00801891"/>
    <w:rsid w:val="008032C3"/>
    <w:rsid w:val="00804A44"/>
    <w:rsid w:val="00805292"/>
    <w:rsid w:val="00811C45"/>
    <w:rsid w:val="00812C9B"/>
    <w:rsid w:val="00813EF2"/>
    <w:rsid w:val="00816973"/>
    <w:rsid w:val="00816F83"/>
    <w:rsid w:val="00831FAC"/>
    <w:rsid w:val="0083564D"/>
    <w:rsid w:val="00835664"/>
    <w:rsid w:val="00837CF7"/>
    <w:rsid w:val="0084237F"/>
    <w:rsid w:val="008425E5"/>
    <w:rsid w:val="0084688B"/>
    <w:rsid w:val="0085053B"/>
    <w:rsid w:val="00852EDD"/>
    <w:rsid w:val="008633BE"/>
    <w:rsid w:val="00866080"/>
    <w:rsid w:val="0086648C"/>
    <w:rsid w:val="00870530"/>
    <w:rsid w:val="00871C88"/>
    <w:rsid w:val="00874254"/>
    <w:rsid w:val="00877848"/>
    <w:rsid w:val="008825B7"/>
    <w:rsid w:val="00885436"/>
    <w:rsid w:val="00885D16"/>
    <w:rsid w:val="00887BF9"/>
    <w:rsid w:val="0089453B"/>
    <w:rsid w:val="008949F0"/>
    <w:rsid w:val="00894C72"/>
    <w:rsid w:val="00895341"/>
    <w:rsid w:val="008954DB"/>
    <w:rsid w:val="0089555A"/>
    <w:rsid w:val="008965BD"/>
    <w:rsid w:val="008A07B0"/>
    <w:rsid w:val="008A0F0C"/>
    <w:rsid w:val="008A3BEE"/>
    <w:rsid w:val="008A7D97"/>
    <w:rsid w:val="008A7E82"/>
    <w:rsid w:val="008B1F14"/>
    <w:rsid w:val="008B2E75"/>
    <w:rsid w:val="008B31D2"/>
    <w:rsid w:val="008B671E"/>
    <w:rsid w:val="008B6E6B"/>
    <w:rsid w:val="008C27D2"/>
    <w:rsid w:val="008C5BD0"/>
    <w:rsid w:val="008C6B50"/>
    <w:rsid w:val="008C7860"/>
    <w:rsid w:val="008C7A1B"/>
    <w:rsid w:val="008D03BE"/>
    <w:rsid w:val="008D698F"/>
    <w:rsid w:val="008E353E"/>
    <w:rsid w:val="008E3B91"/>
    <w:rsid w:val="008E47BF"/>
    <w:rsid w:val="008F1498"/>
    <w:rsid w:val="0090071A"/>
    <w:rsid w:val="00902B10"/>
    <w:rsid w:val="00903E26"/>
    <w:rsid w:val="00905358"/>
    <w:rsid w:val="00906498"/>
    <w:rsid w:val="009107F1"/>
    <w:rsid w:val="009123A6"/>
    <w:rsid w:val="0091674C"/>
    <w:rsid w:val="00920202"/>
    <w:rsid w:val="00920959"/>
    <w:rsid w:val="00922387"/>
    <w:rsid w:val="00931AE9"/>
    <w:rsid w:val="00932854"/>
    <w:rsid w:val="00937823"/>
    <w:rsid w:val="00940DFA"/>
    <w:rsid w:val="009515AE"/>
    <w:rsid w:val="00953FA4"/>
    <w:rsid w:val="009540FD"/>
    <w:rsid w:val="00954FE1"/>
    <w:rsid w:val="00957495"/>
    <w:rsid w:val="00960D97"/>
    <w:rsid w:val="009629B2"/>
    <w:rsid w:val="00962C6A"/>
    <w:rsid w:val="00963143"/>
    <w:rsid w:val="0096352A"/>
    <w:rsid w:val="00966011"/>
    <w:rsid w:val="009661B0"/>
    <w:rsid w:val="009671EE"/>
    <w:rsid w:val="00972321"/>
    <w:rsid w:val="009727D0"/>
    <w:rsid w:val="009728C3"/>
    <w:rsid w:val="00975728"/>
    <w:rsid w:val="00975E2C"/>
    <w:rsid w:val="00980731"/>
    <w:rsid w:val="00987CBB"/>
    <w:rsid w:val="00987CD8"/>
    <w:rsid w:val="00991BE2"/>
    <w:rsid w:val="009920B3"/>
    <w:rsid w:val="0099663F"/>
    <w:rsid w:val="009A032F"/>
    <w:rsid w:val="009A0536"/>
    <w:rsid w:val="009A270C"/>
    <w:rsid w:val="009A2918"/>
    <w:rsid w:val="009A3040"/>
    <w:rsid w:val="009A6DD5"/>
    <w:rsid w:val="009B0681"/>
    <w:rsid w:val="009B0B5D"/>
    <w:rsid w:val="009B2018"/>
    <w:rsid w:val="009C36E4"/>
    <w:rsid w:val="009C44CD"/>
    <w:rsid w:val="009C5BB0"/>
    <w:rsid w:val="009D194C"/>
    <w:rsid w:val="009D6834"/>
    <w:rsid w:val="009D6E5A"/>
    <w:rsid w:val="009D78A8"/>
    <w:rsid w:val="009D7EC8"/>
    <w:rsid w:val="009E2F3D"/>
    <w:rsid w:val="009E3056"/>
    <w:rsid w:val="009E3766"/>
    <w:rsid w:val="009E3A8B"/>
    <w:rsid w:val="009E4DF5"/>
    <w:rsid w:val="009F20E7"/>
    <w:rsid w:val="009F50B9"/>
    <w:rsid w:val="009F5F2D"/>
    <w:rsid w:val="009F5F96"/>
    <w:rsid w:val="009F6131"/>
    <w:rsid w:val="00A04757"/>
    <w:rsid w:val="00A059EE"/>
    <w:rsid w:val="00A0641E"/>
    <w:rsid w:val="00A1266E"/>
    <w:rsid w:val="00A134EF"/>
    <w:rsid w:val="00A145A9"/>
    <w:rsid w:val="00A1546D"/>
    <w:rsid w:val="00A165A9"/>
    <w:rsid w:val="00A16B52"/>
    <w:rsid w:val="00A172A5"/>
    <w:rsid w:val="00A17AAB"/>
    <w:rsid w:val="00A2284E"/>
    <w:rsid w:val="00A230FF"/>
    <w:rsid w:val="00A30306"/>
    <w:rsid w:val="00A31EDF"/>
    <w:rsid w:val="00A328E3"/>
    <w:rsid w:val="00A36DF7"/>
    <w:rsid w:val="00A42A95"/>
    <w:rsid w:val="00A44DC4"/>
    <w:rsid w:val="00A50AD7"/>
    <w:rsid w:val="00A50EAA"/>
    <w:rsid w:val="00A5208E"/>
    <w:rsid w:val="00A544B0"/>
    <w:rsid w:val="00A5457E"/>
    <w:rsid w:val="00A555B5"/>
    <w:rsid w:val="00A5656C"/>
    <w:rsid w:val="00A603EF"/>
    <w:rsid w:val="00A62165"/>
    <w:rsid w:val="00A62A75"/>
    <w:rsid w:val="00A64093"/>
    <w:rsid w:val="00A71759"/>
    <w:rsid w:val="00A72643"/>
    <w:rsid w:val="00A73592"/>
    <w:rsid w:val="00A7368E"/>
    <w:rsid w:val="00A73812"/>
    <w:rsid w:val="00A73BFE"/>
    <w:rsid w:val="00A74819"/>
    <w:rsid w:val="00A76655"/>
    <w:rsid w:val="00A76A1F"/>
    <w:rsid w:val="00A82C2A"/>
    <w:rsid w:val="00A8568C"/>
    <w:rsid w:val="00A87254"/>
    <w:rsid w:val="00A872E8"/>
    <w:rsid w:val="00A95669"/>
    <w:rsid w:val="00A96F79"/>
    <w:rsid w:val="00A9798E"/>
    <w:rsid w:val="00AA107E"/>
    <w:rsid w:val="00AA2E11"/>
    <w:rsid w:val="00AA4714"/>
    <w:rsid w:val="00AA4C9E"/>
    <w:rsid w:val="00AA6868"/>
    <w:rsid w:val="00AB1498"/>
    <w:rsid w:val="00AB22C4"/>
    <w:rsid w:val="00AB2493"/>
    <w:rsid w:val="00AB4330"/>
    <w:rsid w:val="00AC0754"/>
    <w:rsid w:val="00AC1A07"/>
    <w:rsid w:val="00AC369B"/>
    <w:rsid w:val="00AC3F2F"/>
    <w:rsid w:val="00AC46DE"/>
    <w:rsid w:val="00AC5486"/>
    <w:rsid w:val="00AD13B4"/>
    <w:rsid w:val="00AD2E05"/>
    <w:rsid w:val="00AD4282"/>
    <w:rsid w:val="00AD42BD"/>
    <w:rsid w:val="00AD5532"/>
    <w:rsid w:val="00AE591F"/>
    <w:rsid w:val="00AE5C29"/>
    <w:rsid w:val="00AF0217"/>
    <w:rsid w:val="00AF3271"/>
    <w:rsid w:val="00B02018"/>
    <w:rsid w:val="00B038C4"/>
    <w:rsid w:val="00B03978"/>
    <w:rsid w:val="00B043C4"/>
    <w:rsid w:val="00B04ED6"/>
    <w:rsid w:val="00B078E1"/>
    <w:rsid w:val="00B07CF9"/>
    <w:rsid w:val="00B15490"/>
    <w:rsid w:val="00B159FB"/>
    <w:rsid w:val="00B174FD"/>
    <w:rsid w:val="00B30317"/>
    <w:rsid w:val="00B34EF2"/>
    <w:rsid w:val="00B35DF1"/>
    <w:rsid w:val="00B366FD"/>
    <w:rsid w:val="00B36A98"/>
    <w:rsid w:val="00B37579"/>
    <w:rsid w:val="00B3763C"/>
    <w:rsid w:val="00B41968"/>
    <w:rsid w:val="00B42620"/>
    <w:rsid w:val="00B45F89"/>
    <w:rsid w:val="00B466EA"/>
    <w:rsid w:val="00B52CEE"/>
    <w:rsid w:val="00B56DDF"/>
    <w:rsid w:val="00B57528"/>
    <w:rsid w:val="00B578FA"/>
    <w:rsid w:val="00B61D4C"/>
    <w:rsid w:val="00B62FD6"/>
    <w:rsid w:val="00B64186"/>
    <w:rsid w:val="00B642A8"/>
    <w:rsid w:val="00B648C6"/>
    <w:rsid w:val="00B66EFF"/>
    <w:rsid w:val="00B714D9"/>
    <w:rsid w:val="00B717C0"/>
    <w:rsid w:val="00B7212A"/>
    <w:rsid w:val="00B73563"/>
    <w:rsid w:val="00B7626F"/>
    <w:rsid w:val="00B82098"/>
    <w:rsid w:val="00B82166"/>
    <w:rsid w:val="00B83D65"/>
    <w:rsid w:val="00B87DE2"/>
    <w:rsid w:val="00B92830"/>
    <w:rsid w:val="00B92A41"/>
    <w:rsid w:val="00B94CF6"/>
    <w:rsid w:val="00B95D53"/>
    <w:rsid w:val="00B96964"/>
    <w:rsid w:val="00B97F98"/>
    <w:rsid w:val="00BA025D"/>
    <w:rsid w:val="00BA09C1"/>
    <w:rsid w:val="00BA27B8"/>
    <w:rsid w:val="00BA2A69"/>
    <w:rsid w:val="00BA3E64"/>
    <w:rsid w:val="00BA41C5"/>
    <w:rsid w:val="00BA656E"/>
    <w:rsid w:val="00BB635D"/>
    <w:rsid w:val="00BC0F84"/>
    <w:rsid w:val="00BC23A8"/>
    <w:rsid w:val="00BC2409"/>
    <w:rsid w:val="00BC565E"/>
    <w:rsid w:val="00BC7408"/>
    <w:rsid w:val="00BC7B43"/>
    <w:rsid w:val="00BC7ED6"/>
    <w:rsid w:val="00BD0B9D"/>
    <w:rsid w:val="00BD134C"/>
    <w:rsid w:val="00BD3220"/>
    <w:rsid w:val="00BD6D07"/>
    <w:rsid w:val="00BD78FD"/>
    <w:rsid w:val="00BE4897"/>
    <w:rsid w:val="00BE7580"/>
    <w:rsid w:val="00BE792B"/>
    <w:rsid w:val="00BF0461"/>
    <w:rsid w:val="00BF7F58"/>
    <w:rsid w:val="00C000FE"/>
    <w:rsid w:val="00C01A86"/>
    <w:rsid w:val="00C02F8C"/>
    <w:rsid w:val="00C04C47"/>
    <w:rsid w:val="00C05885"/>
    <w:rsid w:val="00C07776"/>
    <w:rsid w:val="00C13032"/>
    <w:rsid w:val="00C13399"/>
    <w:rsid w:val="00C137B8"/>
    <w:rsid w:val="00C21540"/>
    <w:rsid w:val="00C31818"/>
    <w:rsid w:val="00C34132"/>
    <w:rsid w:val="00C34B21"/>
    <w:rsid w:val="00C4246B"/>
    <w:rsid w:val="00C43CD3"/>
    <w:rsid w:val="00C453D1"/>
    <w:rsid w:val="00C45C28"/>
    <w:rsid w:val="00C5005A"/>
    <w:rsid w:val="00C50306"/>
    <w:rsid w:val="00C5174A"/>
    <w:rsid w:val="00C51D57"/>
    <w:rsid w:val="00C537F3"/>
    <w:rsid w:val="00C55396"/>
    <w:rsid w:val="00C569F8"/>
    <w:rsid w:val="00C57450"/>
    <w:rsid w:val="00C606E6"/>
    <w:rsid w:val="00C67E61"/>
    <w:rsid w:val="00C70500"/>
    <w:rsid w:val="00C72F67"/>
    <w:rsid w:val="00C74E38"/>
    <w:rsid w:val="00C74F7E"/>
    <w:rsid w:val="00C75674"/>
    <w:rsid w:val="00C81EBF"/>
    <w:rsid w:val="00C8208A"/>
    <w:rsid w:val="00C83368"/>
    <w:rsid w:val="00C84A3D"/>
    <w:rsid w:val="00C91C4A"/>
    <w:rsid w:val="00C95995"/>
    <w:rsid w:val="00CA6242"/>
    <w:rsid w:val="00CB2720"/>
    <w:rsid w:val="00CB2E20"/>
    <w:rsid w:val="00CB355A"/>
    <w:rsid w:val="00CB52BA"/>
    <w:rsid w:val="00CB569E"/>
    <w:rsid w:val="00CC348F"/>
    <w:rsid w:val="00CC3EFA"/>
    <w:rsid w:val="00CC6F2E"/>
    <w:rsid w:val="00CD41F3"/>
    <w:rsid w:val="00CD4F53"/>
    <w:rsid w:val="00CD52E6"/>
    <w:rsid w:val="00CD79AA"/>
    <w:rsid w:val="00CD7AF9"/>
    <w:rsid w:val="00CE0495"/>
    <w:rsid w:val="00CE0516"/>
    <w:rsid w:val="00CE0861"/>
    <w:rsid w:val="00CE20F6"/>
    <w:rsid w:val="00CE242B"/>
    <w:rsid w:val="00CE2B2C"/>
    <w:rsid w:val="00CE49B5"/>
    <w:rsid w:val="00CE4F52"/>
    <w:rsid w:val="00CF03C2"/>
    <w:rsid w:val="00CF280D"/>
    <w:rsid w:val="00CF3AF6"/>
    <w:rsid w:val="00CF53E6"/>
    <w:rsid w:val="00CF76CF"/>
    <w:rsid w:val="00D00DD8"/>
    <w:rsid w:val="00D0538A"/>
    <w:rsid w:val="00D101D3"/>
    <w:rsid w:val="00D12C8B"/>
    <w:rsid w:val="00D13F36"/>
    <w:rsid w:val="00D17DFF"/>
    <w:rsid w:val="00D23584"/>
    <w:rsid w:val="00D248B2"/>
    <w:rsid w:val="00D32F1D"/>
    <w:rsid w:val="00D33EE0"/>
    <w:rsid w:val="00D34C27"/>
    <w:rsid w:val="00D3581F"/>
    <w:rsid w:val="00D35AEC"/>
    <w:rsid w:val="00D35FA4"/>
    <w:rsid w:val="00D36020"/>
    <w:rsid w:val="00D41BF2"/>
    <w:rsid w:val="00D41FA8"/>
    <w:rsid w:val="00D42A2F"/>
    <w:rsid w:val="00D42D0C"/>
    <w:rsid w:val="00D4386D"/>
    <w:rsid w:val="00D4790C"/>
    <w:rsid w:val="00D47D6D"/>
    <w:rsid w:val="00D50582"/>
    <w:rsid w:val="00D517BC"/>
    <w:rsid w:val="00D5469B"/>
    <w:rsid w:val="00D54E5A"/>
    <w:rsid w:val="00D56028"/>
    <w:rsid w:val="00D70D1E"/>
    <w:rsid w:val="00D71168"/>
    <w:rsid w:val="00D74FD2"/>
    <w:rsid w:val="00D76B9F"/>
    <w:rsid w:val="00D80929"/>
    <w:rsid w:val="00D83EC8"/>
    <w:rsid w:val="00D91376"/>
    <w:rsid w:val="00D92D42"/>
    <w:rsid w:val="00D9519E"/>
    <w:rsid w:val="00D96D2F"/>
    <w:rsid w:val="00DA113C"/>
    <w:rsid w:val="00DA38BC"/>
    <w:rsid w:val="00DB0B85"/>
    <w:rsid w:val="00DB4BB4"/>
    <w:rsid w:val="00DC2151"/>
    <w:rsid w:val="00DC4024"/>
    <w:rsid w:val="00DC44EE"/>
    <w:rsid w:val="00DC64D1"/>
    <w:rsid w:val="00DC787A"/>
    <w:rsid w:val="00DD134A"/>
    <w:rsid w:val="00DD1A70"/>
    <w:rsid w:val="00DD3E29"/>
    <w:rsid w:val="00DE0556"/>
    <w:rsid w:val="00DE1E41"/>
    <w:rsid w:val="00DE2647"/>
    <w:rsid w:val="00DE4068"/>
    <w:rsid w:val="00DE536D"/>
    <w:rsid w:val="00DE5EF4"/>
    <w:rsid w:val="00DF2583"/>
    <w:rsid w:val="00DF2BA7"/>
    <w:rsid w:val="00DF4ECE"/>
    <w:rsid w:val="00DF74EB"/>
    <w:rsid w:val="00E00BEA"/>
    <w:rsid w:val="00E01789"/>
    <w:rsid w:val="00E01BDD"/>
    <w:rsid w:val="00E02C3D"/>
    <w:rsid w:val="00E030C9"/>
    <w:rsid w:val="00E057E0"/>
    <w:rsid w:val="00E1312E"/>
    <w:rsid w:val="00E16AF9"/>
    <w:rsid w:val="00E2141E"/>
    <w:rsid w:val="00E21800"/>
    <w:rsid w:val="00E221EA"/>
    <w:rsid w:val="00E2563F"/>
    <w:rsid w:val="00E335C2"/>
    <w:rsid w:val="00E35539"/>
    <w:rsid w:val="00E41939"/>
    <w:rsid w:val="00E41D22"/>
    <w:rsid w:val="00E43BC6"/>
    <w:rsid w:val="00E44786"/>
    <w:rsid w:val="00E45A87"/>
    <w:rsid w:val="00E45FA7"/>
    <w:rsid w:val="00E46980"/>
    <w:rsid w:val="00E51ADE"/>
    <w:rsid w:val="00E568E3"/>
    <w:rsid w:val="00E575DB"/>
    <w:rsid w:val="00E62B89"/>
    <w:rsid w:val="00E6431A"/>
    <w:rsid w:val="00E7025D"/>
    <w:rsid w:val="00E70F01"/>
    <w:rsid w:val="00E7105C"/>
    <w:rsid w:val="00E71B6A"/>
    <w:rsid w:val="00E71E7F"/>
    <w:rsid w:val="00E721D7"/>
    <w:rsid w:val="00E73DF5"/>
    <w:rsid w:val="00E75C00"/>
    <w:rsid w:val="00E80A51"/>
    <w:rsid w:val="00E82CDA"/>
    <w:rsid w:val="00E84F11"/>
    <w:rsid w:val="00E90394"/>
    <w:rsid w:val="00E930EB"/>
    <w:rsid w:val="00E942F6"/>
    <w:rsid w:val="00E95D84"/>
    <w:rsid w:val="00E9678C"/>
    <w:rsid w:val="00E9770E"/>
    <w:rsid w:val="00E97977"/>
    <w:rsid w:val="00EA1B23"/>
    <w:rsid w:val="00EA2048"/>
    <w:rsid w:val="00EA2502"/>
    <w:rsid w:val="00EA35D7"/>
    <w:rsid w:val="00EA3940"/>
    <w:rsid w:val="00EA5310"/>
    <w:rsid w:val="00EA5DE9"/>
    <w:rsid w:val="00EA67DE"/>
    <w:rsid w:val="00EA747F"/>
    <w:rsid w:val="00EA7FCB"/>
    <w:rsid w:val="00EB0113"/>
    <w:rsid w:val="00EB1D1A"/>
    <w:rsid w:val="00EB23D6"/>
    <w:rsid w:val="00EB5DA1"/>
    <w:rsid w:val="00EB5E9B"/>
    <w:rsid w:val="00EB6B1F"/>
    <w:rsid w:val="00EC3EA2"/>
    <w:rsid w:val="00EC3FA1"/>
    <w:rsid w:val="00EC5684"/>
    <w:rsid w:val="00EC76CB"/>
    <w:rsid w:val="00ED0F51"/>
    <w:rsid w:val="00ED36AA"/>
    <w:rsid w:val="00ED5160"/>
    <w:rsid w:val="00ED6EF2"/>
    <w:rsid w:val="00EE054D"/>
    <w:rsid w:val="00EE2790"/>
    <w:rsid w:val="00EE2B0C"/>
    <w:rsid w:val="00EE3B2B"/>
    <w:rsid w:val="00EE542D"/>
    <w:rsid w:val="00EE7235"/>
    <w:rsid w:val="00EE7676"/>
    <w:rsid w:val="00EE7E33"/>
    <w:rsid w:val="00EF0E5D"/>
    <w:rsid w:val="00EF14C2"/>
    <w:rsid w:val="00EF36E6"/>
    <w:rsid w:val="00EF372E"/>
    <w:rsid w:val="00EF47DF"/>
    <w:rsid w:val="00EF4B94"/>
    <w:rsid w:val="00EF5B73"/>
    <w:rsid w:val="00EF6F24"/>
    <w:rsid w:val="00EF78C6"/>
    <w:rsid w:val="00F01E22"/>
    <w:rsid w:val="00F01F79"/>
    <w:rsid w:val="00F029A8"/>
    <w:rsid w:val="00F07102"/>
    <w:rsid w:val="00F07F25"/>
    <w:rsid w:val="00F10D47"/>
    <w:rsid w:val="00F11110"/>
    <w:rsid w:val="00F12D0A"/>
    <w:rsid w:val="00F17974"/>
    <w:rsid w:val="00F20CCB"/>
    <w:rsid w:val="00F2588F"/>
    <w:rsid w:val="00F27FD8"/>
    <w:rsid w:val="00F30E25"/>
    <w:rsid w:val="00F34684"/>
    <w:rsid w:val="00F35552"/>
    <w:rsid w:val="00F50072"/>
    <w:rsid w:val="00F50435"/>
    <w:rsid w:val="00F52B5A"/>
    <w:rsid w:val="00F567B8"/>
    <w:rsid w:val="00F579BF"/>
    <w:rsid w:val="00F62499"/>
    <w:rsid w:val="00F64691"/>
    <w:rsid w:val="00F64784"/>
    <w:rsid w:val="00F64C50"/>
    <w:rsid w:val="00F663BA"/>
    <w:rsid w:val="00F66499"/>
    <w:rsid w:val="00F6749C"/>
    <w:rsid w:val="00F67E4E"/>
    <w:rsid w:val="00F74CDD"/>
    <w:rsid w:val="00F82B46"/>
    <w:rsid w:val="00F8559C"/>
    <w:rsid w:val="00F858A6"/>
    <w:rsid w:val="00F90D37"/>
    <w:rsid w:val="00F937A2"/>
    <w:rsid w:val="00F96A8B"/>
    <w:rsid w:val="00F97442"/>
    <w:rsid w:val="00FA0EE6"/>
    <w:rsid w:val="00FA7692"/>
    <w:rsid w:val="00FB0495"/>
    <w:rsid w:val="00FB1D8B"/>
    <w:rsid w:val="00FB24DD"/>
    <w:rsid w:val="00FB28C1"/>
    <w:rsid w:val="00FB4D8F"/>
    <w:rsid w:val="00FB5FD5"/>
    <w:rsid w:val="00FC5607"/>
    <w:rsid w:val="00FC5A24"/>
    <w:rsid w:val="00FD1456"/>
    <w:rsid w:val="00FD1892"/>
    <w:rsid w:val="00FE3494"/>
    <w:rsid w:val="00FE5AFA"/>
    <w:rsid w:val="00FF209B"/>
    <w:rsid w:val="00FF34BB"/>
    <w:rsid w:val="00FF4C24"/>
    <w:rsid w:val="00FF61DB"/>
    <w:rsid w:val="00FF6F2C"/>
    <w:rsid w:val="00FF72D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B80C0F2"/>
  <w15:docId w15:val="{44030F63-7386-49B2-8C85-3C35CD30D5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uiPriority="0"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C3FEF"/>
    <w:pPr>
      <w:spacing w:before="240" w:after="120" w:line="360" w:lineRule="auto"/>
      <w:ind w:left="425" w:firstLine="397"/>
      <w:jc w:val="thaiDistribute"/>
    </w:pPr>
    <w:rPr>
      <w:sz w:val="22"/>
      <w:szCs w:val="28"/>
    </w:rPr>
  </w:style>
  <w:style w:type="paragraph" w:styleId="Heading5">
    <w:name w:val="heading 5"/>
    <w:basedOn w:val="Normal"/>
    <w:next w:val="Normal"/>
    <w:link w:val="Heading5Char"/>
    <w:uiPriority w:val="99"/>
    <w:qFormat/>
    <w:rsid w:val="007A7177"/>
    <w:pPr>
      <w:keepNext/>
      <w:spacing w:before="0" w:after="0" w:line="240" w:lineRule="auto"/>
      <w:ind w:left="0" w:firstLine="0"/>
      <w:jc w:val="both"/>
      <w:outlineLvl w:val="4"/>
    </w:pPr>
    <w:rPr>
      <w:rFonts w:ascii="Angsana New" w:eastAsia="Times New Roman" w:hAnsi="Angsana New" w:cs="Angsana New"/>
      <w:sz w:val="32"/>
      <w:szCs w:val="32"/>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link w:val="Heading5"/>
    <w:uiPriority w:val="99"/>
    <w:locked/>
    <w:rsid w:val="007A7177"/>
    <w:rPr>
      <w:rFonts w:ascii="Angsana New" w:eastAsia="Times New Roman" w:hAnsi="Angsana New" w:cs="Angsana New"/>
      <w:sz w:val="32"/>
      <w:szCs w:val="32"/>
      <w:lang w:eastAsia="zh-CN"/>
    </w:rPr>
  </w:style>
  <w:style w:type="paragraph" w:customStyle="1" w:styleId="Default">
    <w:name w:val="Default"/>
    <w:rsid w:val="007A7177"/>
    <w:pPr>
      <w:autoSpaceDE w:val="0"/>
      <w:autoSpaceDN w:val="0"/>
      <w:adjustRightInd w:val="0"/>
    </w:pPr>
    <w:rPr>
      <w:rFonts w:ascii="EucrosiaUPC" w:eastAsia="Times New Roman" w:cs="EucrosiaUPC"/>
      <w:color w:val="000000"/>
      <w:sz w:val="24"/>
      <w:szCs w:val="24"/>
    </w:rPr>
  </w:style>
  <w:style w:type="paragraph" w:styleId="Subtitle">
    <w:name w:val="Subtitle"/>
    <w:basedOn w:val="Normal"/>
    <w:link w:val="SubtitleChar"/>
    <w:uiPriority w:val="99"/>
    <w:qFormat/>
    <w:rsid w:val="002F1CD9"/>
    <w:pPr>
      <w:spacing w:before="0" w:after="0" w:line="240" w:lineRule="auto"/>
      <w:ind w:left="0" w:firstLine="0"/>
      <w:jc w:val="both"/>
    </w:pPr>
    <w:rPr>
      <w:rFonts w:ascii="Angsana New" w:eastAsia="Times New Roman" w:hAnsi="Angsana New" w:cs="Angsana New"/>
      <w:sz w:val="32"/>
      <w:szCs w:val="32"/>
    </w:rPr>
  </w:style>
  <w:style w:type="character" w:customStyle="1" w:styleId="SubtitleChar">
    <w:name w:val="Subtitle Char"/>
    <w:link w:val="Subtitle"/>
    <w:uiPriority w:val="99"/>
    <w:locked/>
    <w:rsid w:val="002F1CD9"/>
    <w:rPr>
      <w:rFonts w:ascii="Angsana New" w:eastAsia="Times New Roman" w:hAnsi="Angsana New" w:cs="Angsana New"/>
      <w:sz w:val="32"/>
      <w:szCs w:val="32"/>
    </w:rPr>
  </w:style>
  <w:style w:type="paragraph" w:styleId="BodyText">
    <w:name w:val="Body Text"/>
    <w:basedOn w:val="Normal"/>
    <w:link w:val="BodyTextChar"/>
    <w:uiPriority w:val="99"/>
    <w:rsid w:val="000E63DA"/>
    <w:pPr>
      <w:spacing w:before="0" w:after="0" w:line="240" w:lineRule="auto"/>
      <w:ind w:left="0" w:firstLine="0"/>
      <w:jc w:val="both"/>
    </w:pPr>
    <w:rPr>
      <w:rFonts w:ascii="Cordia New" w:hAnsi="Cordia New" w:cs="Angsana New"/>
      <w:sz w:val="28"/>
      <w:szCs w:val="20"/>
    </w:rPr>
  </w:style>
  <w:style w:type="character" w:customStyle="1" w:styleId="BodyTextChar">
    <w:name w:val="Body Text Char"/>
    <w:link w:val="BodyText"/>
    <w:uiPriority w:val="99"/>
    <w:locked/>
    <w:rsid w:val="000E63DA"/>
    <w:rPr>
      <w:rFonts w:ascii="Cordia New" w:hAnsi="Cordia New" w:cs="Cordia New"/>
      <w:sz w:val="28"/>
    </w:rPr>
  </w:style>
  <w:style w:type="paragraph" w:customStyle="1" w:styleId="NormalAngsanaNew">
    <w:name w:val="Normal + Angsana New"/>
    <w:aliases w:val="16 pt,Bold,Thai Distributed Justification,Left:  0.75..."/>
    <w:basedOn w:val="Normal"/>
    <w:uiPriority w:val="99"/>
    <w:rsid w:val="000E63DA"/>
    <w:pPr>
      <w:spacing w:before="0" w:after="0" w:line="240" w:lineRule="auto"/>
      <w:ind w:left="644" w:hanging="360"/>
    </w:pPr>
    <w:rPr>
      <w:rFonts w:ascii="Angsana New" w:hAnsi="Angsana New" w:cs="Angsana New"/>
      <w:b/>
      <w:bCs/>
      <w:spacing w:val="6"/>
      <w:sz w:val="32"/>
      <w:szCs w:val="32"/>
    </w:rPr>
  </w:style>
  <w:style w:type="paragraph" w:styleId="Header">
    <w:name w:val="header"/>
    <w:basedOn w:val="Normal"/>
    <w:link w:val="HeaderChar"/>
    <w:uiPriority w:val="99"/>
    <w:rsid w:val="00481C04"/>
    <w:pPr>
      <w:tabs>
        <w:tab w:val="center" w:pos="4513"/>
        <w:tab w:val="right" w:pos="9026"/>
      </w:tabs>
      <w:spacing w:before="0" w:after="0" w:line="240" w:lineRule="auto"/>
    </w:pPr>
    <w:rPr>
      <w:rFonts w:cs="Angsana New"/>
      <w:sz w:val="20"/>
      <w:szCs w:val="20"/>
    </w:rPr>
  </w:style>
  <w:style w:type="character" w:customStyle="1" w:styleId="HeaderChar">
    <w:name w:val="Header Char"/>
    <w:link w:val="Header"/>
    <w:uiPriority w:val="99"/>
    <w:locked/>
    <w:rsid w:val="00481C04"/>
    <w:rPr>
      <w:rFonts w:cs="Times New Roman"/>
    </w:rPr>
  </w:style>
  <w:style w:type="paragraph" w:styleId="Footer">
    <w:name w:val="footer"/>
    <w:basedOn w:val="Normal"/>
    <w:link w:val="FooterChar"/>
    <w:uiPriority w:val="99"/>
    <w:rsid w:val="00481C04"/>
    <w:pPr>
      <w:tabs>
        <w:tab w:val="center" w:pos="4513"/>
        <w:tab w:val="right" w:pos="9026"/>
      </w:tabs>
      <w:spacing w:before="0" w:after="0" w:line="240" w:lineRule="auto"/>
    </w:pPr>
    <w:rPr>
      <w:rFonts w:cs="Angsana New"/>
      <w:sz w:val="20"/>
      <w:szCs w:val="20"/>
    </w:rPr>
  </w:style>
  <w:style w:type="character" w:customStyle="1" w:styleId="FooterChar">
    <w:name w:val="Footer Char"/>
    <w:link w:val="Footer"/>
    <w:uiPriority w:val="99"/>
    <w:locked/>
    <w:rsid w:val="00481C04"/>
    <w:rPr>
      <w:rFonts w:cs="Times New Roman"/>
    </w:rPr>
  </w:style>
  <w:style w:type="character" w:styleId="PageNumber">
    <w:name w:val="page number"/>
    <w:uiPriority w:val="99"/>
    <w:rsid w:val="00D80929"/>
    <w:rPr>
      <w:rFonts w:cs="Times New Roman"/>
    </w:rPr>
  </w:style>
  <w:style w:type="paragraph" w:styleId="BodyTextIndent">
    <w:name w:val="Body Text Indent"/>
    <w:basedOn w:val="Normal"/>
    <w:link w:val="BodyTextIndentChar"/>
    <w:uiPriority w:val="99"/>
    <w:semiHidden/>
    <w:unhideWhenUsed/>
    <w:rsid w:val="00870530"/>
    <w:pPr>
      <w:ind w:left="283"/>
    </w:pPr>
  </w:style>
  <w:style w:type="character" w:customStyle="1" w:styleId="BodyTextIndentChar">
    <w:name w:val="Body Text Indent Char"/>
    <w:basedOn w:val="DefaultParagraphFont"/>
    <w:link w:val="BodyTextIndent"/>
    <w:uiPriority w:val="99"/>
    <w:semiHidden/>
    <w:rsid w:val="00870530"/>
  </w:style>
  <w:style w:type="table" w:styleId="TableGrid">
    <w:name w:val="Table Grid"/>
    <w:basedOn w:val="TableNormal"/>
    <w:locked/>
    <w:rsid w:val="006F256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ightShading1">
    <w:name w:val="Light Shading1"/>
    <w:basedOn w:val="TableNormal"/>
    <w:uiPriority w:val="60"/>
    <w:rsid w:val="00775DE8"/>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styleId="BalloonText">
    <w:name w:val="Balloon Text"/>
    <w:basedOn w:val="Normal"/>
    <w:link w:val="BalloonTextChar"/>
    <w:uiPriority w:val="99"/>
    <w:semiHidden/>
    <w:unhideWhenUsed/>
    <w:rsid w:val="00DF4ECE"/>
    <w:pPr>
      <w:spacing w:before="0" w:after="0" w:line="240" w:lineRule="auto"/>
    </w:pPr>
    <w:rPr>
      <w:rFonts w:ascii="Segoe UI" w:hAnsi="Segoe UI" w:cs="Angsana New"/>
      <w:sz w:val="18"/>
      <w:szCs w:val="22"/>
    </w:rPr>
  </w:style>
  <w:style w:type="character" w:customStyle="1" w:styleId="BalloonTextChar">
    <w:name w:val="Balloon Text Char"/>
    <w:link w:val="BalloonText"/>
    <w:uiPriority w:val="99"/>
    <w:semiHidden/>
    <w:rsid w:val="00DF4ECE"/>
    <w:rPr>
      <w:rFonts w:ascii="Segoe UI" w:hAnsi="Segoe UI" w:cs="Angsana New"/>
      <w:sz w:val="18"/>
      <w:szCs w:val="22"/>
    </w:rPr>
  </w:style>
  <w:style w:type="character" w:styleId="Hyperlink">
    <w:name w:val="Hyperlink"/>
    <w:uiPriority w:val="99"/>
    <w:unhideWhenUsed/>
    <w:rsid w:val="00031911"/>
    <w:rPr>
      <w:color w:val="0000FF"/>
      <w:u w:val="single"/>
    </w:rPr>
  </w:style>
  <w:style w:type="paragraph" w:styleId="ListParagraph">
    <w:name w:val="List Paragraph"/>
    <w:basedOn w:val="Normal"/>
    <w:uiPriority w:val="34"/>
    <w:qFormat/>
    <w:rsid w:val="00E62B89"/>
    <w:pPr>
      <w:overflowPunct w:val="0"/>
      <w:autoSpaceDE w:val="0"/>
      <w:autoSpaceDN w:val="0"/>
      <w:adjustRightInd w:val="0"/>
      <w:spacing w:before="0" w:after="0" w:line="240" w:lineRule="auto"/>
      <w:ind w:left="720" w:firstLine="0"/>
      <w:jc w:val="left"/>
      <w:textAlignment w:val="baseline"/>
    </w:pPr>
    <w:rPr>
      <w:rFonts w:ascii="Times New Roman" w:eastAsia="Times New Roman" w:hAnsi="Tms Rmn" w:cs="Angsana New"/>
      <w:sz w:val="24"/>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70058817">
      <w:bodyDiv w:val="1"/>
      <w:marLeft w:val="0"/>
      <w:marRight w:val="0"/>
      <w:marTop w:val="0"/>
      <w:marBottom w:val="0"/>
      <w:divBdr>
        <w:top w:val="none" w:sz="0" w:space="0" w:color="auto"/>
        <w:left w:val="none" w:sz="0" w:space="0" w:color="auto"/>
        <w:bottom w:val="none" w:sz="0" w:space="0" w:color="auto"/>
        <w:right w:val="none" w:sz="0" w:space="0" w:color="auto"/>
      </w:divBdr>
    </w:div>
    <w:div w:id="731654398">
      <w:bodyDiv w:val="1"/>
      <w:marLeft w:val="0"/>
      <w:marRight w:val="0"/>
      <w:marTop w:val="0"/>
      <w:marBottom w:val="0"/>
      <w:divBdr>
        <w:top w:val="none" w:sz="0" w:space="0" w:color="auto"/>
        <w:left w:val="none" w:sz="0" w:space="0" w:color="auto"/>
        <w:bottom w:val="none" w:sz="0" w:space="0" w:color="auto"/>
        <w:right w:val="none" w:sz="0" w:space="0" w:color="auto"/>
      </w:divBdr>
    </w:div>
    <w:div w:id="1066761937">
      <w:bodyDiv w:val="1"/>
      <w:marLeft w:val="0"/>
      <w:marRight w:val="0"/>
      <w:marTop w:val="0"/>
      <w:marBottom w:val="0"/>
      <w:divBdr>
        <w:top w:val="none" w:sz="0" w:space="0" w:color="auto"/>
        <w:left w:val="none" w:sz="0" w:space="0" w:color="auto"/>
        <w:bottom w:val="none" w:sz="0" w:space="0" w:color="auto"/>
        <w:right w:val="none" w:sz="0" w:space="0" w:color="auto"/>
      </w:divBdr>
    </w:div>
    <w:div w:id="11438908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2" Type="http://schemas.openxmlformats.org/officeDocument/2006/relationships/hyperlink" Target="http://www.pkfthailand.asia" TargetMode="External"/><Relationship Id="rId1" Type="http://schemas.openxmlformats.org/officeDocument/2006/relationships/hyperlink" Target="mailto:info@pkfthailand.asia"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D03E55087047948B5A5294A98BCEA22" ma:contentTypeVersion="15" ma:contentTypeDescription="Create a new document." ma:contentTypeScope="" ma:versionID="ca8983d1b76d1fa50c175f55d79d6cf5">
  <xsd:schema xmlns:xsd="http://www.w3.org/2001/XMLSchema" xmlns:xs="http://www.w3.org/2001/XMLSchema" xmlns:p="http://schemas.microsoft.com/office/2006/metadata/properties" xmlns:ns1="http://schemas.microsoft.com/sharepoint/v3" xmlns:ns3="e84021be-8e93-4aec-a581-dac0d5f7b545" xmlns:ns4="3d1b62b7-90a1-40d3-9d91-fbd4eb76b3ac" targetNamespace="http://schemas.microsoft.com/office/2006/metadata/properties" ma:root="true" ma:fieldsID="435a507cdb0db3c52c57f1cafc7870be" ns1:_="" ns3:_="" ns4:_="">
    <xsd:import namespace="http://schemas.microsoft.com/sharepoint/v3"/>
    <xsd:import namespace="e84021be-8e93-4aec-a581-dac0d5f7b545"/>
    <xsd:import namespace="3d1b62b7-90a1-40d3-9d91-fbd4eb76b3ac"/>
    <xsd:element name="properties">
      <xsd:complexType>
        <xsd:sequence>
          <xsd:element name="documentManagement">
            <xsd:complexType>
              <xsd:all>
                <xsd:element ref="ns3:SharedWithUsers"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Location" minOccurs="0"/>
                <xsd:element ref="ns4:MediaServiceEventHashCode" minOccurs="0"/>
                <xsd:element ref="ns4:MediaServiceGenerationTime" minOccurs="0"/>
                <xsd:element ref="ns1:_ip_UnifiedCompliancePolicyProperties" minOccurs="0"/>
                <xsd:element ref="ns1:_ip_UnifiedCompliancePolicyUIAction" minOccurs="0"/>
                <xsd:element ref="ns3:SharedWithDetails" minOccurs="0"/>
                <xsd:element ref="ns3:SharingHintHash"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7" nillable="true" ma:displayName="Unified Compliance Policy Properties" ma:hidden="true" ma:internalName="_ip_UnifiedCompliancePolicyProperties">
      <xsd:simpleType>
        <xsd:restriction base="dms:Note"/>
      </xsd:simpleType>
    </xsd:element>
    <xsd:element name="_ip_UnifiedCompliancePolicyUIAction" ma:index="18"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84021be-8e93-4aec-a581-dac0d5f7b545"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1b62b7-90a1-40d3-9d91-fbd4eb76b3ac" elementFormDefault="qualified">
    <xsd:import namespace="http://schemas.microsoft.com/office/2006/documentManagement/types"/>
    <xsd:import namespace="http://schemas.microsoft.com/office/infopath/2007/PartnerControls"/>
    <xsd:element name="MediaServiceMetadata" ma:index="9" nillable="true" ma:displayName="MediaServiceMetadata" ma:description="" ma:hidden="true" ma:internalName="MediaServiceMetadata" ma:readOnly="true">
      <xsd:simpleType>
        <xsd:restriction base="dms:Note"/>
      </xsd:simpleType>
    </xsd:element>
    <xsd:element name="MediaServiceFastMetadata" ma:index="10" nillable="true" ma:displayName="MediaServiceFastMetadata" ma:description="" ma:hidden="true" ma:internalName="MediaServiceFastMetadata" ma:readOnly="true">
      <xsd:simpleType>
        <xsd:restriction base="dms:Note"/>
      </xsd:simpleType>
    </xsd:element>
    <xsd:element name="MediaServiceDateTaken" ma:index="11" nillable="true" ma:displayName="MediaServiceDateTaken" ma:hidden="true" ma:internalName="MediaServiceDateTaken" ma:readOnly="true">
      <xsd:simpleType>
        <xsd:restriction base="dms:Text"/>
      </xsd:simpleType>
    </xsd:element>
    <xsd:element name="MediaServiceAutoTags" ma:index="12" nillable="true" ma:displayName="MediaServiceAutoTags" ma:internalName="MediaServiceAutoTags"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Location" ma:index="14" nillable="true" ma:displayName="MediaServiceLocation" ma:internalName="MediaServiceLocation"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31199E-2C2F-4C68-9327-DF315A6875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e84021be-8e93-4aec-a581-dac0d5f7b545"/>
    <ds:schemaRef ds:uri="3d1b62b7-90a1-40d3-9d91-fbd4eb76b3a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4995E5E-172C-4C09-B5A3-047D5EDD7E13}">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029DCC0F-6743-4C21-B6F9-9295C70A7EDE}">
  <ds:schemaRefs>
    <ds:schemaRef ds:uri="http://schemas.microsoft.com/sharepoint/v3/contenttype/forms"/>
  </ds:schemaRefs>
</ds:datastoreItem>
</file>

<file path=customXml/itemProps4.xml><?xml version="1.0" encoding="utf-8"?>
<ds:datastoreItem xmlns:ds="http://schemas.openxmlformats.org/officeDocument/2006/customXml" ds:itemID="{4F9BE0AC-5A37-4848-96BD-B326E54A88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TotalTime>
  <Pages>1</Pages>
  <Words>2431</Words>
  <Characters>13859</Characters>
  <Application>Microsoft Office Word</Application>
  <DocSecurity>0</DocSecurity>
  <Lines>115</Lines>
  <Paragraphs>32</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sk</Company>
  <LinksUpToDate>false</LinksUpToDate>
  <CharactersWithSpaces>16258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Ratchanok</dc:creator>
  <cp:lastModifiedBy>Nathaphol Srichakkhot</cp:lastModifiedBy>
  <cp:revision>34</cp:revision>
  <cp:lastPrinted>2018-05-15T06:17:00Z</cp:lastPrinted>
  <dcterms:created xsi:type="dcterms:W3CDTF">2020-02-27T00:13:00Z</dcterms:created>
  <dcterms:modified xsi:type="dcterms:W3CDTF">2020-02-28T05:21:00Z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0x0101002D03E55087047948B5A5294A98BCEA22</vt:lpwstr>
  </property>
</Properties>
</file>