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628"/>
        <w:gridCol w:w="6960"/>
      </w:tblGrid>
      <w:tr w:rsidR="00066840" w:rsidTr="00871032">
        <w:trPr>
          <w:trHeight w:val="2865"/>
        </w:trPr>
        <w:tc>
          <w:tcPr>
            <w:tcW w:w="2628" w:type="dxa"/>
          </w:tcPr>
          <w:p w:rsidR="00066840" w:rsidRPr="008747C1" w:rsidRDefault="00066840" w:rsidP="00871032">
            <w:pPr>
              <w:rPr>
                <w:rFonts w:ascii="Angsana New" w:hAnsi="Angsana New"/>
                <w:sz w:val="36"/>
                <w:szCs w:val="36"/>
                <w:cs/>
              </w:rPr>
            </w:pPr>
          </w:p>
        </w:tc>
        <w:tc>
          <w:tcPr>
            <w:tcW w:w="6960" w:type="dxa"/>
            <w:vAlign w:val="center"/>
          </w:tcPr>
          <w:p w:rsidR="00066840" w:rsidRPr="008747C1" w:rsidRDefault="00066840" w:rsidP="00871032">
            <w:pPr>
              <w:spacing w:line="380" w:lineRule="exact"/>
              <w:ind w:left="14"/>
              <w:rPr>
                <w:rFonts w:cs="Times New Roman"/>
                <w:color w:val="7F7E82"/>
                <w:sz w:val="28"/>
              </w:rPr>
            </w:pPr>
            <w:proofErr w:type="spellStart"/>
            <w:r w:rsidRPr="008747C1">
              <w:rPr>
                <w:rFonts w:cs="Times New Roman"/>
                <w:color w:val="7F7E82"/>
                <w:sz w:val="28"/>
              </w:rPr>
              <w:t>Saha</w:t>
            </w:r>
            <w:proofErr w:type="spellEnd"/>
            <w:r w:rsidRPr="008747C1">
              <w:rPr>
                <w:rFonts w:cs="Times New Roman"/>
                <w:color w:val="7F7E82"/>
                <w:sz w:val="28"/>
              </w:rPr>
              <w:t>-Union Public Company Limited and its subsidiaries</w:t>
            </w:r>
          </w:p>
          <w:p w:rsidR="00066840" w:rsidRPr="008747C1" w:rsidRDefault="00066840" w:rsidP="00871032">
            <w:pPr>
              <w:spacing w:line="380" w:lineRule="exact"/>
              <w:ind w:left="14"/>
              <w:rPr>
                <w:rFonts w:cs="Times New Roman"/>
                <w:color w:val="7F7E82"/>
                <w:sz w:val="28"/>
              </w:rPr>
            </w:pPr>
            <w:r w:rsidRPr="008747C1">
              <w:rPr>
                <w:rFonts w:cs="Times New Roman"/>
                <w:color w:val="7F7E82"/>
                <w:sz w:val="28"/>
              </w:rPr>
              <w:t>Report and consolidated financial statements</w:t>
            </w:r>
          </w:p>
          <w:p w:rsidR="00066840" w:rsidRPr="008747C1" w:rsidRDefault="00F23176" w:rsidP="002B2E7D">
            <w:pPr>
              <w:spacing w:line="380" w:lineRule="exact"/>
              <w:ind w:left="14"/>
              <w:rPr>
                <w:rFonts w:ascii="Angsana New" w:hAnsi="Angsana New" w:cs="Angsana New"/>
                <w:b/>
                <w:bCs/>
                <w:color w:val="7F7E82"/>
                <w:sz w:val="28"/>
                <w:szCs w:val="36"/>
                <w:cs/>
              </w:rPr>
            </w:pPr>
            <w:r>
              <w:rPr>
                <w:rFonts w:cs="Times New Roman"/>
                <w:color w:val="7F7E82"/>
                <w:sz w:val="28"/>
              </w:rPr>
              <w:t xml:space="preserve">31 December </w:t>
            </w:r>
            <w:r w:rsidR="00F82857">
              <w:rPr>
                <w:rFonts w:cs="Times New Roman"/>
                <w:color w:val="7F7E82"/>
                <w:sz w:val="28"/>
              </w:rPr>
              <w:t>2019</w:t>
            </w:r>
          </w:p>
        </w:tc>
      </w:tr>
    </w:tbl>
    <w:p w:rsidR="00066840" w:rsidRDefault="00066840" w:rsidP="00066840">
      <w:pPr>
        <w:sectPr w:rsidR="00066840" w:rsidSect="00B65B2D">
          <w:pgSz w:w="11907" w:h="16840" w:code="9"/>
          <w:pgMar w:top="1728" w:right="1080" w:bottom="720" w:left="360" w:header="720" w:footer="720" w:gutter="0"/>
          <w:cols w:space="720"/>
          <w:docGrid w:linePitch="360"/>
        </w:sectPr>
      </w:pPr>
    </w:p>
    <w:p w:rsidR="00B65B2D" w:rsidRDefault="00B65B2D" w:rsidP="00066840">
      <w:pPr>
        <w:spacing w:line="380" w:lineRule="exact"/>
        <w:rPr>
          <w:rFonts w:ascii="Arial" w:hAnsi="Arial" w:cs="Angsana New"/>
          <w:b/>
          <w:bCs/>
          <w:sz w:val="22"/>
          <w:szCs w:val="22"/>
        </w:rPr>
      </w:pPr>
    </w:p>
    <w:p w:rsidR="00B65B2D" w:rsidRDefault="00B65B2D" w:rsidP="00066840">
      <w:pPr>
        <w:spacing w:line="380" w:lineRule="exact"/>
        <w:rPr>
          <w:rFonts w:ascii="Arial" w:hAnsi="Arial" w:cs="Angsana New"/>
          <w:b/>
          <w:bCs/>
          <w:sz w:val="22"/>
          <w:szCs w:val="22"/>
        </w:rPr>
      </w:pPr>
    </w:p>
    <w:p w:rsidR="00B65B2D" w:rsidRDefault="00B65B2D" w:rsidP="00066840">
      <w:pPr>
        <w:spacing w:line="380" w:lineRule="exact"/>
        <w:rPr>
          <w:rFonts w:ascii="Arial" w:hAnsi="Arial" w:cs="Angsana New"/>
          <w:b/>
          <w:bCs/>
          <w:sz w:val="22"/>
          <w:szCs w:val="22"/>
        </w:rPr>
      </w:pPr>
    </w:p>
    <w:p w:rsidR="00B65B2D" w:rsidRDefault="00B65B2D" w:rsidP="00066840">
      <w:pPr>
        <w:spacing w:line="380" w:lineRule="exact"/>
        <w:rPr>
          <w:rFonts w:ascii="Arial" w:hAnsi="Arial" w:cs="Angsana New"/>
          <w:b/>
          <w:bCs/>
          <w:sz w:val="22"/>
          <w:szCs w:val="22"/>
        </w:rPr>
      </w:pPr>
    </w:p>
    <w:p w:rsidR="00066840" w:rsidRPr="0086133C" w:rsidRDefault="0008335B" w:rsidP="00066840">
      <w:pPr>
        <w:spacing w:line="380" w:lineRule="exact"/>
        <w:rPr>
          <w:rFonts w:ascii="Arial" w:hAnsi="Arial" w:cs="Angsana New"/>
          <w:b/>
          <w:bCs/>
          <w:sz w:val="22"/>
          <w:szCs w:val="22"/>
        </w:rPr>
      </w:pPr>
      <w:r>
        <w:rPr>
          <w:rFonts w:ascii="Arial" w:hAnsi="Arial" w:cs="Angsana New"/>
          <w:b/>
          <w:bCs/>
          <w:sz w:val="22"/>
          <w:szCs w:val="22"/>
        </w:rPr>
        <w:t xml:space="preserve">Independent </w:t>
      </w:r>
      <w:r w:rsidR="00066840" w:rsidRPr="0086133C">
        <w:rPr>
          <w:rFonts w:ascii="Arial" w:hAnsi="Arial" w:cs="Angsana New"/>
          <w:b/>
          <w:bCs/>
          <w:sz w:val="22"/>
          <w:szCs w:val="22"/>
        </w:rPr>
        <w:t>Auditor</w:t>
      </w:r>
      <w:r>
        <w:rPr>
          <w:rFonts w:ascii="Arial" w:hAnsi="Arial" w:cs="Angsana New"/>
          <w:b/>
          <w:bCs/>
          <w:sz w:val="22"/>
          <w:szCs w:val="22"/>
        </w:rPr>
        <w:t>’s Report</w:t>
      </w:r>
    </w:p>
    <w:p w:rsidR="00066840" w:rsidRPr="0086133C" w:rsidRDefault="00066840" w:rsidP="00066840">
      <w:pPr>
        <w:spacing w:line="380" w:lineRule="exact"/>
        <w:rPr>
          <w:rFonts w:ascii="Arial" w:hAnsi="Arial" w:cs="Angsana New"/>
          <w:sz w:val="22"/>
          <w:szCs w:val="22"/>
        </w:rPr>
      </w:pPr>
      <w:r w:rsidRPr="0086133C">
        <w:rPr>
          <w:rFonts w:ascii="Arial" w:hAnsi="Arial" w:cs="Angsana New"/>
          <w:sz w:val="22"/>
          <w:szCs w:val="22"/>
        </w:rPr>
        <w:t xml:space="preserve">To the Shareholders of </w:t>
      </w:r>
      <w:proofErr w:type="spellStart"/>
      <w:r w:rsidRPr="0086133C">
        <w:rPr>
          <w:rFonts w:ascii="Arial" w:hAnsi="Arial" w:cs="Angsana New"/>
          <w:sz w:val="22"/>
          <w:szCs w:val="22"/>
        </w:rPr>
        <w:t>Saha</w:t>
      </w:r>
      <w:proofErr w:type="spellEnd"/>
      <w:r w:rsidRPr="0086133C">
        <w:rPr>
          <w:rFonts w:ascii="Arial" w:hAnsi="Arial" w:cs="Angsana New"/>
          <w:sz w:val="22"/>
          <w:szCs w:val="22"/>
        </w:rPr>
        <w:t>-Union Public Company Limited</w:t>
      </w:r>
    </w:p>
    <w:p w:rsidR="00AF7EE4" w:rsidRPr="00AF7EE4" w:rsidRDefault="00AF7EE4" w:rsidP="00AF7EE4">
      <w:pPr>
        <w:overflowPunct/>
        <w:autoSpaceDE/>
        <w:autoSpaceDN/>
        <w:adjustRightInd/>
        <w:spacing w:before="24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Opinion</w:t>
      </w:r>
    </w:p>
    <w:p w:rsidR="00AF7EE4" w:rsidRPr="00AF7EE4" w:rsidRDefault="00AF7EE4" w:rsidP="00AF7EE4">
      <w:pPr>
        <w:spacing w:before="120" w:after="120" w:line="380" w:lineRule="exact"/>
        <w:ind w:right="-43"/>
        <w:rPr>
          <w:rFonts w:ascii="Arial" w:hAnsi="Arial" w:cs="Arial"/>
          <w:sz w:val="22"/>
          <w:szCs w:val="22"/>
        </w:rPr>
      </w:pPr>
      <w:r w:rsidRPr="00AF7EE4">
        <w:rPr>
          <w:rFonts w:ascii="Arial" w:hAnsi="Arial" w:cs="Arial"/>
          <w:sz w:val="22"/>
          <w:szCs w:val="22"/>
        </w:rPr>
        <w:t xml:space="preserve">I have audited the accompanying consolidated financial statements of </w:t>
      </w:r>
      <w:proofErr w:type="spellStart"/>
      <w:r w:rsidRPr="00AF7EE4">
        <w:rPr>
          <w:rFonts w:ascii="Arial" w:hAnsi="Arial" w:cs="Arial"/>
          <w:sz w:val="22"/>
          <w:szCs w:val="22"/>
        </w:rPr>
        <w:t>Saha</w:t>
      </w:r>
      <w:proofErr w:type="spellEnd"/>
      <w:r w:rsidRPr="00AF7EE4">
        <w:rPr>
          <w:rFonts w:ascii="Arial" w:hAnsi="Arial" w:cs="Arial"/>
          <w:sz w:val="22"/>
          <w:szCs w:val="22"/>
        </w:rPr>
        <w:t xml:space="preserve">-Union Public Company Limited and its subsidiaries (the Group), which comprise the consolidated statement of financial position as at 31 December </w:t>
      </w:r>
      <w:r w:rsidR="00F82857">
        <w:rPr>
          <w:rFonts w:ascii="Arial" w:hAnsi="Arial" w:cs="Arial"/>
          <w:sz w:val="22"/>
          <w:szCs w:val="22"/>
        </w:rPr>
        <w:t>2019</w:t>
      </w:r>
      <w:r w:rsidRPr="00AF7EE4">
        <w:rPr>
          <w:rFonts w:ascii="Arial" w:hAnsi="Arial" w:cs="Arial"/>
          <w:sz w:val="22"/>
          <w:szCs w:val="22"/>
        </w:rPr>
        <w:t>, and the related consolidated statements of income, comprehensive income, changes in shareholders’ equity and cash flows for the year then ended, and notes to the consolidated financial statements, including a summary of significant accounting policies, and have also audited the separate financial stat</w:t>
      </w:r>
      <w:r w:rsidR="00603053">
        <w:rPr>
          <w:rFonts w:ascii="Arial" w:hAnsi="Arial" w:cs="Arial"/>
          <w:sz w:val="22"/>
          <w:szCs w:val="22"/>
        </w:rPr>
        <w:t xml:space="preserve">ements of </w:t>
      </w:r>
      <w:proofErr w:type="spellStart"/>
      <w:r w:rsidR="00603053">
        <w:rPr>
          <w:rFonts w:ascii="Arial" w:hAnsi="Arial" w:cs="Arial"/>
          <w:sz w:val="22"/>
          <w:szCs w:val="22"/>
        </w:rPr>
        <w:t>Saha</w:t>
      </w:r>
      <w:proofErr w:type="spellEnd"/>
      <w:r w:rsidR="00603053">
        <w:rPr>
          <w:rFonts w:ascii="Arial" w:hAnsi="Arial" w:cs="Arial"/>
          <w:sz w:val="22"/>
          <w:szCs w:val="22"/>
        </w:rPr>
        <w:t xml:space="preserve">-Union </w:t>
      </w:r>
      <w:r w:rsidRPr="00AF7EE4">
        <w:rPr>
          <w:rFonts w:ascii="Arial" w:hAnsi="Arial" w:cs="Arial"/>
          <w:sz w:val="22"/>
          <w:szCs w:val="22"/>
        </w:rPr>
        <w:t>Public Company Limited for the same period.</w:t>
      </w:r>
    </w:p>
    <w:p w:rsidR="00AF7EE4" w:rsidRPr="00AF7EE4" w:rsidRDefault="00AF7EE4" w:rsidP="00AF7EE4">
      <w:pPr>
        <w:overflowPunct/>
        <w:autoSpaceDE/>
        <w:autoSpaceDN/>
        <w:adjustRightInd/>
        <w:spacing w:before="120" w:after="120" w:line="380" w:lineRule="exact"/>
        <w:textAlignment w:val="auto"/>
        <w:rPr>
          <w:rFonts w:ascii="Arial" w:hAnsi="Arial" w:cs="Arial"/>
          <w:sz w:val="22"/>
          <w:szCs w:val="22"/>
        </w:rPr>
      </w:pPr>
      <w:r w:rsidRPr="00AF7EE4">
        <w:rPr>
          <w:rFonts w:ascii="Arial" w:hAnsi="Arial" w:cs="Arial"/>
          <w:sz w:val="22"/>
          <w:szCs w:val="22"/>
        </w:rPr>
        <w:t xml:space="preserve">In my opinion, the financial statements referred to above present fairly, in all material respects, the financial position of </w:t>
      </w:r>
      <w:proofErr w:type="spellStart"/>
      <w:r w:rsidRPr="00AF7EE4">
        <w:rPr>
          <w:rFonts w:ascii="Arial" w:hAnsi="Arial" w:cs="Arial"/>
          <w:sz w:val="22"/>
          <w:szCs w:val="22"/>
        </w:rPr>
        <w:t>Saha</w:t>
      </w:r>
      <w:proofErr w:type="spellEnd"/>
      <w:r w:rsidRPr="00AF7EE4">
        <w:rPr>
          <w:rFonts w:ascii="Arial" w:hAnsi="Arial" w:cs="Arial"/>
          <w:sz w:val="22"/>
          <w:szCs w:val="22"/>
        </w:rPr>
        <w:t xml:space="preserve">-Union Public Company Limited and its subsidiaries and of </w:t>
      </w:r>
      <w:r w:rsidR="00953079">
        <w:rPr>
          <w:rFonts w:ascii="Arial" w:hAnsi="Arial" w:cstheme="minorBidi" w:hint="cs"/>
          <w:sz w:val="22"/>
          <w:szCs w:val="22"/>
          <w:cs/>
        </w:rPr>
        <w:t xml:space="preserve">           </w:t>
      </w:r>
      <w:proofErr w:type="spellStart"/>
      <w:r w:rsidRPr="00AF7EE4">
        <w:rPr>
          <w:rFonts w:ascii="Arial" w:hAnsi="Arial" w:cs="Arial"/>
          <w:sz w:val="22"/>
          <w:szCs w:val="22"/>
        </w:rPr>
        <w:t>Saha</w:t>
      </w:r>
      <w:proofErr w:type="spellEnd"/>
      <w:r w:rsidRPr="00AF7EE4">
        <w:rPr>
          <w:rFonts w:ascii="Arial" w:hAnsi="Arial" w:cs="Arial"/>
          <w:sz w:val="22"/>
          <w:szCs w:val="22"/>
        </w:rPr>
        <w:t xml:space="preserve">-Union Public Company Limited as at 31 December </w:t>
      </w:r>
      <w:r w:rsidR="00F82857">
        <w:rPr>
          <w:rFonts w:ascii="Arial" w:hAnsi="Arial" w:cs="Arial"/>
          <w:sz w:val="22"/>
          <w:szCs w:val="22"/>
        </w:rPr>
        <w:t>2019</w:t>
      </w:r>
      <w:r w:rsidRPr="00AF7EE4">
        <w:rPr>
          <w:rFonts w:ascii="Arial" w:hAnsi="Arial" w:cs="Arial"/>
          <w:sz w:val="22"/>
          <w:szCs w:val="22"/>
        </w:rPr>
        <w:t>, their financial performance and cash flows for the year then ended in accordance with Thai Financial Reporting Standards.</w:t>
      </w:r>
    </w:p>
    <w:p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Basis for Opinion</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I conducted my audit in accordance with Thai Standards on Auditing. My responsibilities under those standards are further described in the </w:t>
      </w:r>
      <w:r w:rsidRPr="00AF7EE4">
        <w:rPr>
          <w:rFonts w:ascii="Arial" w:hAnsi="Arial" w:cs="Arial"/>
          <w:i/>
          <w:iCs/>
          <w:color w:val="000000"/>
          <w:sz w:val="22"/>
          <w:szCs w:val="22"/>
        </w:rPr>
        <w:t>Auditor’s Responsibilities for the Audit of the Financial Statements</w:t>
      </w:r>
      <w:r w:rsidRPr="00AF7EE4">
        <w:rPr>
          <w:rFonts w:ascii="Arial" w:hAnsi="Arial" w:cs="Arial"/>
          <w:color w:val="000000"/>
          <w:sz w:val="22"/>
          <w:szCs w:val="22"/>
        </w:rPr>
        <w:t xml:space="preserve"> section of my report. I am independent of the Group in accordance with</w:t>
      </w:r>
      <w:r w:rsidR="00F60D65">
        <w:rPr>
          <w:rFonts w:ascii="Arial" w:hAnsi="Arial" w:cs="Arial"/>
          <w:color w:val="000000"/>
          <w:sz w:val="22"/>
          <w:szCs w:val="22"/>
        </w:rPr>
        <w:t xml:space="preserve">             </w:t>
      </w:r>
      <w:r w:rsidRPr="00AF7EE4">
        <w:rPr>
          <w:rFonts w:ascii="Arial" w:hAnsi="Arial" w:cs="Arial"/>
          <w:color w:val="000000"/>
          <w:sz w:val="22"/>
          <w:szCs w:val="22"/>
        </w:rPr>
        <w:t xml:space="preserve">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Key Audit Matters</w:t>
      </w:r>
    </w:p>
    <w:p w:rsidR="0086133C" w:rsidRPr="0086133C" w:rsidRDefault="00AF7EE4" w:rsidP="00F60D65">
      <w:pPr>
        <w:pStyle w:val="ps-000-normal"/>
        <w:spacing w:before="120" w:line="380" w:lineRule="exact"/>
        <w:rPr>
          <w:rFonts w:ascii="Arial" w:hAnsi="Arial" w:cs="Arial"/>
          <w:sz w:val="22"/>
          <w:szCs w:val="22"/>
        </w:rPr>
      </w:pPr>
      <w:r w:rsidRPr="00AF7EE4">
        <w:rPr>
          <w:rFonts w:ascii="Arial" w:eastAsiaTheme="minorHAnsi" w:hAnsi="Arial" w:cs="Arial"/>
          <w:color w:val="auto"/>
          <w:sz w:val="22"/>
          <w:szCs w:val="22"/>
        </w:rPr>
        <w:t xml:space="preserve">Key audit matters are those matters that, in my professional judgement, were of most significance in my audit of the financial statements of the current period. These matters were addressed in </w:t>
      </w:r>
      <w:r w:rsidR="00F60D65">
        <w:rPr>
          <w:rFonts w:ascii="Arial" w:eastAsiaTheme="minorHAnsi" w:hAnsi="Arial" w:cs="Arial"/>
          <w:color w:val="auto"/>
          <w:sz w:val="22"/>
          <w:szCs w:val="22"/>
        </w:rPr>
        <w:t xml:space="preserve">              </w:t>
      </w:r>
      <w:r w:rsidRPr="00AF7EE4">
        <w:rPr>
          <w:rFonts w:ascii="Arial" w:eastAsiaTheme="minorHAnsi" w:hAnsi="Arial" w:cs="Arial"/>
          <w:color w:val="auto"/>
          <w:sz w:val="22"/>
          <w:szCs w:val="22"/>
        </w:rPr>
        <w:t xml:space="preserve">the context of my audit of the financial </w:t>
      </w:r>
      <w:proofErr w:type="gramStart"/>
      <w:r w:rsidRPr="00AF7EE4">
        <w:rPr>
          <w:rFonts w:ascii="Arial" w:eastAsiaTheme="minorHAnsi" w:hAnsi="Arial" w:cs="Arial"/>
          <w:color w:val="auto"/>
          <w:sz w:val="22"/>
          <w:szCs w:val="22"/>
        </w:rPr>
        <w:t>statements as a whole, and</w:t>
      </w:r>
      <w:proofErr w:type="gramEnd"/>
      <w:r w:rsidRPr="00AF7EE4">
        <w:rPr>
          <w:rFonts w:ascii="Arial" w:eastAsiaTheme="minorHAnsi" w:hAnsi="Arial" w:cs="Arial"/>
          <w:color w:val="auto"/>
          <w:sz w:val="22"/>
          <w:szCs w:val="22"/>
        </w:rPr>
        <w:t xml:space="preserve"> in forming my opinion thereon, and I do not provide a separate opinion on these matters.</w:t>
      </w:r>
    </w:p>
    <w:p w:rsidR="00031652" w:rsidRDefault="00031652">
      <w:pPr>
        <w:overflowPunct/>
        <w:autoSpaceDE/>
        <w:autoSpaceDN/>
        <w:adjustRightInd/>
        <w:spacing w:after="200" w:line="276" w:lineRule="auto"/>
        <w:textAlignment w:val="auto"/>
        <w:rPr>
          <w:rFonts w:ascii="Arial" w:hAnsi="Arial" w:cs="Arial"/>
          <w:color w:val="000000"/>
          <w:sz w:val="22"/>
          <w:szCs w:val="22"/>
        </w:rPr>
      </w:pPr>
      <w:bookmarkStart w:id="0" w:name="36765555"/>
      <w:bookmarkEnd w:id="0"/>
      <w:r>
        <w:rPr>
          <w:rFonts w:ascii="Arial" w:hAnsi="Arial" w:cs="Arial"/>
          <w:color w:val="000000"/>
          <w:sz w:val="22"/>
          <w:szCs w:val="22"/>
        </w:rPr>
        <w:br w:type="page"/>
      </w:r>
    </w:p>
    <w:p w:rsidR="00AF7EE4" w:rsidRPr="00AF7EE4" w:rsidRDefault="00AF7EE4" w:rsidP="00AF7EE4">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AF7EE4">
        <w:rPr>
          <w:rFonts w:ascii="Arial" w:hAnsi="Arial" w:cs="Arial"/>
          <w:color w:val="000000"/>
          <w:sz w:val="22"/>
          <w:szCs w:val="22"/>
        </w:rPr>
        <w:lastRenderedPageBreak/>
        <w:t xml:space="preserve">I have fulfilled the responsibilities described in the </w:t>
      </w:r>
      <w:r w:rsidRPr="00AF7EE4">
        <w:rPr>
          <w:rFonts w:ascii="Arial" w:hAnsi="Arial" w:cs="Arial"/>
          <w:i/>
          <w:iCs/>
          <w:color w:val="000000"/>
          <w:sz w:val="22"/>
          <w:szCs w:val="22"/>
        </w:rPr>
        <w:t>Auditor’s Responsibilities for the</w:t>
      </w:r>
      <w:r w:rsidRPr="00AF7EE4">
        <w:rPr>
          <w:rFonts w:ascii="Arial" w:hAnsi="Arial" w:cs="Arial"/>
          <w:color w:val="000000"/>
          <w:sz w:val="22"/>
          <w:szCs w:val="22"/>
        </w:rPr>
        <w:t xml:space="preserve"> </w:t>
      </w:r>
      <w:r w:rsidRPr="00AF7EE4">
        <w:rPr>
          <w:rFonts w:ascii="Arial" w:hAnsi="Arial" w:cs="Arial"/>
          <w:i/>
          <w:iCs/>
          <w:color w:val="000000"/>
          <w:sz w:val="22"/>
          <w:szCs w:val="22"/>
        </w:rPr>
        <w:t>Audit of the Financial Statements</w:t>
      </w:r>
      <w:r w:rsidRPr="00AF7EE4">
        <w:rPr>
          <w:rFonts w:ascii="Arial" w:hAnsi="Arial" w:cs="Arial"/>
          <w:color w:val="000000"/>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AF7EE4">
        <w:rPr>
          <w:rFonts w:ascii="Arial" w:hAnsi="Arial" w:cs="Arial"/>
          <w:color w:val="000000"/>
          <w:sz w:val="22"/>
          <w:szCs w:val="22"/>
        </w:rPr>
        <w:t>statements as a whole</w:t>
      </w:r>
      <w:proofErr w:type="gramEnd"/>
      <w:r w:rsidRPr="00AF7EE4">
        <w:rPr>
          <w:rFonts w:ascii="Arial" w:hAnsi="Arial" w:cs="Arial"/>
          <w:color w:val="000000"/>
          <w:sz w:val="22"/>
          <w:szCs w:val="22"/>
        </w:rPr>
        <w:t>.</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Key audit matters and how audit procedures respond for each matter are</w:t>
      </w:r>
      <w:r w:rsidRPr="00AF7EE4">
        <w:rPr>
          <w:rFonts w:ascii="Arial" w:hAnsi="Arial" w:cstheme="minorBidi" w:hint="cs"/>
          <w:color w:val="000000"/>
          <w:sz w:val="22"/>
          <w:szCs w:val="22"/>
          <w:cs/>
        </w:rPr>
        <w:t xml:space="preserve"> </w:t>
      </w:r>
      <w:r w:rsidRPr="00AF7EE4">
        <w:rPr>
          <w:rFonts w:ascii="Arial" w:hAnsi="Arial" w:cs="Arial"/>
          <w:color w:val="000000"/>
          <w:sz w:val="22"/>
          <w:szCs w:val="22"/>
        </w:rPr>
        <w:t>described below.</w:t>
      </w:r>
    </w:p>
    <w:p w:rsidR="007E067B" w:rsidRPr="00682ED6" w:rsidRDefault="007E067B" w:rsidP="007E067B">
      <w:pPr>
        <w:overflowPunct/>
        <w:autoSpaceDE/>
        <w:autoSpaceDN/>
        <w:adjustRightInd/>
        <w:spacing w:before="120" w:after="120" w:line="380" w:lineRule="exact"/>
        <w:textAlignment w:val="auto"/>
        <w:rPr>
          <w:rFonts w:ascii="Arial" w:hAnsi="Arial" w:cs="Arial"/>
          <w:b/>
          <w:bCs/>
          <w:color w:val="000000"/>
          <w:sz w:val="22"/>
          <w:szCs w:val="22"/>
        </w:rPr>
      </w:pPr>
      <w:r w:rsidRPr="00682ED6">
        <w:rPr>
          <w:rFonts w:ascii="Arial" w:hAnsi="Arial" w:cs="Arial"/>
          <w:b/>
          <w:bCs/>
          <w:color w:val="000000"/>
          <w:sz w:val="22"/>
          <w:szCs w:val="22"/>
        </w:rPr>
        <w:t>Revenue recognition</w:t>
      </w:r>
    </w:p>
    <w:p w:rsidR="007E067B" w:rsidRDefault="007E067B" w:rsidP="007E067B">
      <w:pPr>
        <w:pStyle w:val="ps-000-normal"/>
        <w:spacing w:before="120" w:line="380" w:lineRule="exact"/>
        <w:rPr>
          <w:rFonts w:ascii="Arial" w:hAnsi="Arial" w:cs="Arial"/>
          <w:sz w:val="22"/>
          <w:szCs w:val="22"/>
        </w:rPr>
      </w:pPr>
      <w:r>
        <w:rPr>
          <w:rFonts w:ascii="Arial" w:hAnsi="Arial" w:cs="Arial"/>
          <w:sz w:val="22"/>
          <w:szCs w:val="22"/>
        </w:rPr>
        <w:t xml:space="preserve">The Group has sales and service income for the year ended 31 December </w:t>
      </w:r>
      <w:r w:rsidR="00F82857">
        <w:rPr>
          <w:rFonts w:ascii="Arial" w:hAnsi="Arial" w:cs="Arial"/>
          <w:sz w:val="22"/>
          <w:szCs w:val="22"/>
        </w:rPr>
        <w:t>2019</w:t>
      </w:r>
      <w:r>
        <w:rPr>
          <w:rFonts w:ascii="Arial" w:hAnsi="Arial" w:cs="Arial"/>
          <w:sz w:val="22"/>
          <w:szCs w:val="22"/>
        </w:rPr>
        <w:t xml:space="preserve"> amounting to Baht </w:t>
      </w:r>
      <w:r w:rsidR="00E92CDA">
        <w:rPr>
          <w:rFonts w:ascii="Arial" w:hAnsi="Arial" w:cstheme="minorBidi"/>
          <w:sz w:val="22"/>
          <w:szCs w:val="22"/>
        </w:rPr>
        <w:t>10,</w:t>
      </w:r>
      <w:r w:rsidR="0024609D">
        <w:rPr>
          <w:rFonts w:ascii="Arial" w:hAnsi="Arial" w:cstheme="minorBidi"/>
          <w:sz w:val="22"/>
          <w:szCs w:val="22"/>
        </w:rPr>
        <w:t>151</w:t>
      </w:r>
      <w:r>
        <w:rPr>
          <w:rFonts w:ascii="Arial" w:hAnsi="Arial" w:cs="Arial"/>
          <w:sz w:val="22"/>
          <w:szCs w:val="22"/>
        </w:rPr>
        <w:t xml:space="preserve"> million, which is </w:t>
      </w:r>
      <w:r w:rsidRPr="00C9644C">
        <w:rPr>
          <w:rFonts w:ascii="Arial" w:hAnsi="Arial" w:cs="Arial"/>
          <w:sz w:val="22"/>
          <w:szCs w:val="22"/>
        </w:rPr>
        <w:t xml:space="preserve">significant to the </w:t>
      </w:r>
      <w:r>
        <w:rPr>
          <w:rFonts w:ascii="Arial" w:hAnsi="Arial" w:cs="Arial"/>
          <w:sz w:val="22"/>
          <w:szCs w:val="22"/>
        </w:rPr>
        <w:t>income</w:t>
      </w:r>
      <w:r w:rsidRPr="00C9644C">
        <w:rPr>
          <w:rFonts w:ascii="Arial" w:hAnsi="Arial" w:cs="Arial"/>
          <w:sz w:val="22"/>
          <w:szCs w:val="22"/>
        </w:rPr>
        <w:t xml:space="preserve"> statement</w:t>
      </w:r>
      <w:r>
        <w:rPr>
          <w:rFonts w:ascii="Arial" w:hAnsi="Arial" w:cs="Arial"/>
          <w:sz w:val="22"/>
          <w:szCs w:val="22"/>
        </w:rPr>
        <w:t>.</w:t>
      </w:r>
      <w:r w:rsidRPr="00C9644C">
        <w:rPr>
          <w:rFonts w:ascii="Arial" w:hAnsi="Arial" w:cs="Arial"/>
          <w:sz w:val="22"/>
          <w:szCs w:val="22"/>
        </w:rPr>
        <w:t xml:space="preserve"> </w:t>
      </w:r>
      <w:r>
        <w:rPr>
          <w:rFonts w:ascii="Arial" w:hAnsi="Arial" w:cs="Arial"/>
          <w:sz w:val="22"/>
          <w:szCs w:val="22"/>
        </w:rPr>
        <w:t>The Group has</w:t>
      </w:r>
      <w:r w:rsidRPr="00682ED6">
        <w:rPr>
          <w:rFonts w:ascii="Arial" w:hAnsi="Arial" w:cs="Arial"/>
          <w:sz w:val="22"/>
          <w:szCs w:val="22"/>
        </w:rPr>
        <w:t xml:space="preserve"> </w:t>
      </w:r>
      <w:proofErr w:type="gramStart"/>
      <w:r w:rsidRPr="00682ED6">
        <w:rPr>
          <w:rFonts w:ascii="Arial" w:hAnsi="Arial" w:cs="Arial"/>
          <w:sz w:val="22"/>
          <w:szCs w:val="22"/>
        </w:rPr>
        <w:t>a large number of</w:t>
      </w:r>
      <w:proofErr w:type="gramEnd"/>
      <w:r w:rsidRPr="00682ED6">
        <w:rPr>
          <w:rFonts w:ascii="Arial" w:hAnsi="Arial" w:cs="Arial"/>
          <w:sz w:val="22"/>
          <w:szCs w:val="22"/>
        </w:rPr>
        <w:t xml:space="preserve"> customers and there are a variety of</w:t>
      </w:r>
      <w:r>
        <w:rPr>
          <w:rFonts w:ascii="Arial" w:hAnsi="Arial" w:cs="Arial"/>
          <w:sz w:val="22"/>
          <w:szCs w:val="22"/>
        </w:rPr>
        <w:t xml:space="preserve"> </w:t>
      </w:r>
      <w:r w:rsidRPr="00682ED6">
        <w:rPr>
          <w:rFonts w:ascii="Arial" w:hAnsi="Arial" w:cs="Arial"/>
          <w:sz w:val="22"/>
          <w:szCs w:val="22"/>
        </w:rPr>
        <w:t xml:space="preserve">conditions </w:t>
      </w:r>
      <w:r>
        <w:rPr>
          <w:rFonts w:ascii="Arial" w:hAnsi="Arial" w:cs="Arial"/>
          <w:sz w:val="22"/>
          <w:szCs w:val="22"/>
        </w:rPr>
        <w:t xml:space="preserve">of sale </w:t>
      </w:r>
      <w:r w:rsidRPr="00682ED6">
        <w:rPr>
          <w:rFonts w:ascii="Arial" w:hAnsi="Arial" w:cs="Arial"/>
          <w:sz w:val="22"/>
          <w:szCs w:val="22"/>
        </w:rPr>
        <w:t>in</w:t>
      </w:r>
      <w:r>
        <w:rPr>
          <w:rFonts w:ascii="Arial" w:hAnsi="Arial" w:cs="Arial"/>
          <w:sz w:val="22"/>
          <w:szCs w:val="22"/>
        </w:rPr>
        <w:t xml:space="preserve"> the </w:t>
      </w:r>
      <w:r w:rsidRPr="00682ED6">
        <w:rPr>
          <w:rFonts w:ascii="Arial" w:hAnsi="Arial" w:cs="Arial"/>
          <w:sz w:val="22"/>
          <w:szCs w:val="22"/>
        </w:rPr>
        <w:t>agreements</w:t>
      </w:r>
      <w:r>
        <w:rPr>
          <w:rFonts w:ascii="Arial" w:hAnsi="Arial" w:cs="Arial"/>
          <w:sz w:val="22"/>
          <w:szCs w:val="22"/>
        </w:rPr>
        <w:t xml:space="preserve"> made with these customers. </w:t>
      </w:r>
      <w:r w:rsidRPr="00C9644C">
        <w:rPr>
          <w:rFonts w:ascii="Arial" w:hAnsi="Arial" w:cs="Arial"/>
          <w:sz w:val="22"/>
          <w:szCs w:val="22"/>
        </w:rPr>
        <w:t xml:space="preserve">There </w:t>
      </w:r>
      <w:r>
        <w:rPr>
          <w:rFonts w:ascii="Arial" w:hAnsi="Arial" w:cs="Arial"/>
          <w:sz w:val="22"/>
          <w:szCs w:val="22"/>
        </w:rPr>
        <w:t>are</w:t>
      </w:r>
      <w:r w:rsidRPr="00C9644C">
        <w:rPr>
          <w:rFonts w:ascii="Arial" w:hAnsi="Arial" w:cs="Arial"/>
          <w:sz w:val="22"/>
          <w:szCs w:val="22"/>
        </w:rPr>
        <w:t xml:space="preserve"> therefore risk</w:t>
      </w:r>
      <w:r>
        <w:rPr>
          <w:rFonts w:ascii="Arial" w:hAnsi="Arial" w:cs="Arial"/>
          <w:sz w:val="22"/>
          <w:szCs w:val="22"/>
        </w:rPr>
        <w:t>s</w:t>
      </w:r>
      <w:r w:rsidRPr="00C9644C">
        <w:rPr>
          <w:rFonts w:ascii="Arial" w:hAnsi="Arial" w:cs="Arial"/>
          <w:sz w:val="22"/>
          <w:szCs w:val="22"/>
        </w:rPr>
        <w:t xml:space="preserve"> </w:t>
      </w:r>
      <w:r>
        <w:rPr>
          <w:rFonts w:ascii="Arial" w:hAnsi="Arial" w:cs="Arial"/>
          <w:sz w:val="22"/>
          <w:szCs w:val="22"/>
        </w:rPr>
        <w:t>with respect to the amount and timing of revenue recognition</w:t>
      </w:r>
      <w:r w:rsidRPr="00C9644C">
        <w:rPr>
          <w:rFonts w:ascii="Arial" w:hAnsi="Arial" w:cs="Arial"/>
          <w:sz w:val="22"/>
          <w:szCs w:val="22"/>
        </w:rPr>
        <w:t xml:space="preserve">.  </w:t>
      </w:r>
    </w:p>
    <w:p w:rsidR="007E067B" w:rsidRDefault="007E067B" w:rsidP="007E067B">
      <w:pPr>
        <w:pStyle w:val="ps-000-normal"/>
        <w:spacing w:before="120" w:line="380" w:lineRule="exact"/>
        <w:rPr>
          <w:rFonts w:ascii="Arial" w:hAnsi="Arial" w:cs="Arial"/>
          <w:sz w:val="22"/>
          <w:szCs w:val="22"/>
        </w:rPr>
      </w:pPr>
      <w:r>
        <w:rPr>
          <w:rFonts w:ascii="Arial" w:hAnsi="Arial" w:cs="Arial"/>
          <w:sz w:val="22"/>
          <w:szCs w:val="22"/>
        </w:rPr>
        <w:t>In</w:t>
      </w:r>
      <w:r w:rsidRPr="00E55AA5">
        <w:rPr>
          <w:rFonts w:ascii="Arial" w:hAnsi="Arial" w:cs="Arial"/>
          <w:sz w:val="22"/>
          <w:szCs w:val="22"/>
        </w:rPr>
        <w:t xml:space="preserve"> examin</w:t>
      </w:r>
      <w:r>
        <w:rPr>
          <w:rFonts w:ascii="Arial" w:hAnsi="Arial" w:cs="Arial"/>
          <w:sz w:val="22"/>
          <w:szCs w:val="22"/>
        </w:rPr>
        <w:t>ing</w:t>
      </w:r>
      <w:r w:rsidRPr="00E55AA5">
        <w:rPr>
          <w:rFonts w:ascii="Arial" w:hAnsi="Arial" w:cs="Arial"/>
          <w:sz w:val="22"/>
          <w:szCs w:val="22"/>
        </w:rPr>
        <w:t xml:space="preserve"> the revenue recognition of the </w:t>
      </w:r>
      <w:r>
        <w:rPr>
          <w:rFonts w:ascii="Arial" w:hAnsi="Arial" w:cs="Arial"/>
          <w:sz w:val="22"/>
          <w:szCs w:val="22"/>
        </w:rPr>
        <w:t>Group</w:t>
      </w:r>
      <w:r w:rsidR="00826E82">
        <w:rPr>
          <w:rFonts w:ascii="Arial" w:hAnsi="Arial" w:cs="Arial"/>
          <w:sz w:val="22"/>
          <w:szCs w:val="22"/>
        </w:rPr>
        <w:t>,</w:t>
      </w:r>
      <w:r w:rsidRPr="00E55AA5">
        <w:rPr>
          <w:rFonts w:ascii="Arial" w:hAnsi="Arial" w:cs="Arial"/>
          <w:sz w:val="22"/>
          <w:szCs w:val="22"/>
        </w:rPr>
        <w:t xml:space="preserve"> </w:t>
      </w:r>
      <w:r>
        <w:rPr>
          <w:rFonts w:ascii="Arial" w:hAnsi="Arial" w:cs="Arial"/>
          <w:sz w:val="22"/>
          <w:szCs w:val="22"/>
        </w:rPr>
        <w:t>I assessed and tested</w:t>
      </w:r>
      <w:r w:rsidRPr="00E55AA5">
        <w:rPr>
          <w:rFonts w:ascii="Arial" w:hAnsi="Arial" w:cs="Arial"/>
          <w:sz w:val="22"/>
          <w:szCs w:val="22"/>
        </w:rPr>
        <w:t xml:space="preserve"> </w:t>
      </w:r>
      <w:r w:rsidR="00EA384C">
        <w:rPr>
          <w:rFonts w:ascii="Arial" w:hAnsi="Arial" w:cs="Arial"/>
          <w:sz w:val="22"/>
          <w:szCs w:val="22"/>
        </w:rPr>
        <w:t xml:space="preserve">the </w:t>
      </w:r>
      <w:r w:rsidR="00826E82">
        <w:rPr>
          <w:rFonts w:ascii="Arial" w:hAnsi="Arial" w:cs="Arial"/>
          <w:sz w:val="22"/>
          <w:szCs w:val="22"/>
        </w:rPr>
        <w:t>IT</w:t>
      </w:r>
      <w:r w:rsidR="00EA384C">
        <w:rPr>
          <w:rFonts w:ascii="Arial" w:hAnsi="Arial" w:cs="Arial"/>
          <w:sz w:val="22"/>
          <w:szCs w:val="22"/>
        </w:rPr>
        <w:t xml:space="preserve"> system and </w:t>
      </w:r>
      <w:r w:rsidRPr="00E55AA5">
        <w:rPr>
          <w:rFonts w:ascii="Arial" w:hAnsi="Arial" w:cs="Arial"/>
          <w:sz w:val="22"/>
          <w:szCs w:val="22"/>
        </w:rPr>
        <w:t xml:space="preserve">the internal controls of the </w:t>
      </w:r>
      <w:r>
        <w:rPr>
          <w:rFonts w:ascii="Arial" w:hAnsi="Arial" w:cs="Arial"/>
          <w:sz w:val="22"/>
          <w:szCs w:val="22"/>
        </w:rPr>
        <w:t xml:space="preserve">Group </w:t>
      </w:r>
      <w:r w:rsidRPr="00E55AA5">
        <w:rPr>
          <w:rFonts w:ascii="Arial" w:hAnsi="Arial" w:cs="Arial"/>
          <w:sz w:val="22"/>
          <w:szCs w:val="22"/>
        </w:rPr>
        <w:t>with respect to</w:t>
      </w:r>
      <w:r>
        <w:rPr>
          <w:rFonts w:ascii="Arial" w:hAnsi="Arial" w:cs="Arial"/>
          <w:sz w:val="22"/>
          <w:szCs w:val="22"/>
        </w:rPr>
        <w:t xml:space="preserve"> the</w:t>
      </w:r>
      <w:r w:rsidRPr="00E55AA5">
        <w:rPr>
          <w:rFonts w:ascii="Arial" w:hAnsi="Arial" w:cs="Arial"/>
          <w:sz w:val="22"/>
          <w:szCs w:val="22"/>
        </w:rPr>
        <w:t xml:space="preserve"> revenue cycle by making enquiry of responsible executives, gaining an understanding of the controls and selecting representative samples to test the operation of the designed controls</w:t>
      </w:r>
      <w:r w:rsidR="00B26204">
        <w:rPr>
          <w:rFonts w:ascii="Arial" w:hAnsi="Arial" w:cs="Arial"/>
          <w:sz w:val="22"/>
          <w:szCs w:val="22"/>
        </w:rPr>
        <w:t xml:space="preserve"> and with considerations given to testing related to the accuracy and timing of revenue recognition</w:t>
      </w:r>
      <w:r w:rsidR="00826E82">
        <w:rPr>
          <w:rFonts w:ascii="Arial" w:hAnsi="Arial" w:cs="Arial"/>
          <w:sz w:val="22"/>
          <w:szCs w:val="22"/>
        </w:rPr>
        <w:t xml:space="preserve">. </w:t>
      </w:r>
      <w:r w:rsidR="00360F24">
        <w:rPr>
          <w:rFonts w:ascii="Arial" w:hAnsi="Arial" w:cs="Browallia New"/>
          <w:sz w:val="22"/>
          <w:szCs w:val="28"/>
        </w:rPr>
        <w:t xml:space="preserve">On a sampling basis, </w:t>
      </w:r>
      <w:r>
        <w:rPr>
          <w:rFonts w:ascii="Arial" w:hAnsi="Arial" w:cs="Arial"/>
          <w:sz w:val="22"/>
          <w:szCs w:val="22"/>
        </w:rPr>
        <w:t xml:space="preserve">I also </w:t>
      </w:r>
      <w:r w:rsidRPr="00E55AA5">
        <w:rPr>
          <w:rFonts w:ascii="Arial" w:hAnsi="Arial" w:cs="Arial"/>
          <w:sz w:val="22"/>
          <w:szCs w:val="22"/>
        </w:rPr>
        <w:t>examin</w:t>
      </w:r>
      <w:r>
        <w:rPr>
          <w:rFonts w:ascii="Arial" w:hAnsi="Arial" w:cs="Arial"/>
          <w:sz w:val="22"/>
          <w:szCs w:val="22"/>
        </w:rPr>
        <w:t xml:space="preserve">ed </w:t>
      </w:r>
      <w:r w:rsidRPr="00E55AA5">
        <w:rPr>
          <w:rFonts w:ascii="Arial" w:hAnsi="Arial" w:cs="Arial"/>
          <w:sz w:val="22"/>
          <w:szCs w:val="22"/>
        </w:rPr>
        <w:t>supporting documents for sales transactions occurring during the year</w:t>
      </w:r>
      <w:r>
        <w:rPr>
          <w:rFonts w:ascii="Arial" w:hAnsi="Arial" w:cs="Arial"/>
          <w:sz w:val="22"/>
          <w:szCs w:val="22"/>
        </w:rPr>
        <w:t>,</w:t>
      </w:r>
      <w:r w:rsidRPr="00E55AA5">
        <w:rPr>
          <w:rFonts w:ascii="Arial" w:hAnsi="Arial" w:cs="Arial"/>
          <w:sz w:val="22"/>
          <w:szCs w:val="22"/>
        </w:rPr>
        <w:t xml:space="preserve"> near the end of the accounting period</w:t>
      </w:r>
      <w:r w:rsidR="000337B5">
        <w:rPr>
          <w:rFonts w:ascii="Arial" w:hAnsi="Arial" w:cs="Arial"/>
          <w:sz w:val="22"/>
          <w:szCs w:val="22"/>
        </w:rPr>
        <w:t>, with special consideration given to expanding the scope of the examination of supporting documentation for transactions occurring near the end of the accounting period</w:t>
      </w:r>
      <w:r w:rsidRPr="005F15E5">
        <w:rPr>
          <w:rFonts w:ascii="Arial" w:hAnsi="Arial" w:cs="Arial"/>
          <w:sz w:val="22"/>
          <w:szCs w:val="22"/>
        </w:rPr>
        <w:t xml:space="preserve">. In </w:t>
      </w:r>
      <w:proofErr w:type="gramStart"/>
      <w:r w:rsidRPr="005F15E5">
        <w:rPr>
          <w:rFonts w:ascii="Arial" w:hAnsi="Arial" w:cs="Arial"/>
          <w:sz w:val="22"/>
          <w:szCs w:val="22"/>
        </w:rPr>
        <w:t>addition,</w:t>
      </w:r>
      <w:r w:rsidR="000337B5">
        <w:rPr>
          <w:rFonts w:ascii="Arial" w:hAnsi="Arial" w:cs="Arial"/>
          <w:sz w:val="22"/>
          <w:szCs w:val="22"/>
        </w:rPr>
        <w:t xml:space="preserve"> </w:t>
      </w:r>
      <w:r w:rsidRPr="005F15E5">
        <w:rPr>
          <w:rFonts w:ascii="Arial" w:hAnsi="Arial" w:cs="Arial"/>
          <w:sz w:val="22"/>
          <w:szCs w:val="22"/>
        </w:rPr>
        <w:t xml:space="preserve"> </w:t>
      </w:r>
      <w:r w:rsidR="000337B5">
        <w:rPr>
          <w:rFonts w:ascii="Arial" w:hAnsi="Arial" w:cs="Arial"/>
          <w:sz w:val="22"/>
          <w:szCs w:val="22"/>
        </w:rPr>
        <w:t xml:space="preserve"> </w:t>
      </w:r>
      <w:proofErr w:type="gramEnd"/>
      <w:r w:rsidR="000337B5">
        <w:rPr>
          <w:rFonts w:ascii="Arial" w:hAnsi="Arial" w:cs="Arial"/>
          <w:sz w:val="22"/>
          <w:szCs w:val="22"/>
        </w:rPr>
        <w:t xml:space="preserve">              </w:t>
      </w:r>
      <w:r w:rsidRPr="005F15E5">
        <w:rPr>
          <w:rFonts w:ascii="Arial" w:hAnsi="Arial" w:cs="Arial"/>
          <w:sz w:val="22"/>
          <w:szCs w:val="22"/>
        </w:rPr>
        <w:t>I reviewed credit notes issued by the Group after the period-end</w:t>
      </w:r>
      <w:r>
        <w:rPr>
          <w:rFonts w:ascii="Arial" w:hAnsi="Arial" w:cs="Arial"/>
          <w:sz w:val="22"/>
          <w:szCs w:val="22"/>
        </w:rPr>
        <w:t xml:space="preserve"> and p</w:t>
      </w:r>
      <w:r w:rsidRPr="00E55AA5">
        <w:rPr>
          <w:rFonts w:ascii="Arial" w:hAnsi="Arial" w:cs="Arial"/>
          <w:sz w:val="22"/>
          <w:szCs w:val="22"/>
        </w:rPr>
        <w:t>erform</w:t>
      </w:r>
      <w:r>
        <w:rPr>
          <w:rFonts w:ascii="Arial" w:hAnsi="Arial" w:cs="Arial"/>
          <w:sz w:val="22"/>
          <w:szCs w:val="22"/>
        </w:rPr>
        <w:t>ed</w:t>
      </w:r>
      <w:r w:rsidRPr="00E55AA5">
        <w:rPr>
          <w:rFonts w:ascii="Arial" w:hAnsi="Arial" w:cs="Arial"/>
          <w:sz w:val="22"/>
          <w:szCs w:val="22"/>
        </w:rPr>
        <w:t xml:space="preserve"> analytical procedures on disaggregated data to detect possible irregularities in sales transactions throughout the period, particularly for accounting entries made through journal vouchers.  </w:t>
      </w:r>
    </w:p>
    <w:p w:rsidR="00F32900" w:rsidRPr="00E55AA5" w:rsidRDefault="00F32900" w:rsidP="00F32900">
      <w:pPr>
        <w:spacing w:before="120" w:after="120" w:line="380" w:lineRule="exact"/>
        <w:rPr>
          <w:rFonts w:ascii="Arial" w:hAnsi="Arial" w:cs="Arial"/>
          <w:b/>
          <w:bCs/>
          <w:sz w:val="22"/>
          <w:szCs w:val="22"/>
        </w:rPr>
      </w:pPr>
      <w:r>
        <w:rPr>
          <w:rFonts w:ascii="Arial" w:hAnsi="Arial" w:cs="Arial"/>
          <w:b/>
          <w:bCs/>
          <w:sz w:val="22"/>
          <w:szCs w:val="22"/>
        </w:rPr>
        <w:t>Goodwill</w:t>
      </w:r>
    </w:p>
    <w:p w:rsidR="00F32900" w:rsidRPr="00E55AA5" w:rsidRDefault="00F32900" w:rsidP="00F32900">
      <w:pPr>
        <w:pStyle w:val="ps-000-normal"/>
        <w:spacing w:before="120" w:line="380" w:lineRule="exact"/>
        <w:rPr>
          <w:rFonts w:ascii="Arial" w:hAnsi="Arial" w:cs="Arial"/>
          <w:sz w:val="22"/>
          <w:szCs w:val="22"/>
        </w:rPr>
      </w:pPr>
      <w:r>
        <w:rPr>
          <w:rFonts w:ascii="Arial" w:hAnsi="Arial" w:cs="Arial"/>
          <w:sz w:val="22"/>
          <w:szCs w:val="22"/>
        </w:rPr>
        <w:t xml:space="preserve">As discussed in Note </w:t>
      </w:r>
      <w:r w:rsidR="00592C12">
        <w:rPr>
          <w:rFonts w:ascii="Arial" w:hAnsi="Arial" w:cs="Arial"/>
          <w:sz w:val="22"/>
          <w:szCs w:val="22"/>
        </w:rPr>
        <w:t>18</w:t>
      </w:r>
      <w:r w:rsidRPr="00E55AA5">
        <w:rPr>
          <w:rFonts w:ascii="Arial" w:hAnsi="Arial" w:cs="Arial"/>
          <w:sz w:val="22"/>
          <w:szCs w:val="22"/>
        </w:rPr>
        <w:t xml:space="preserve"> to the financial statements, </w:t>
      </w:r>
      <w:r>
        <w:rPr>
          <w:rFonts w:ascii="Arial" w:hAnsi="Arial" w:cs="Arial"/>
          <w:sz w:val="22"/>
          <w:szCs w:val="22"/>
        </w:rPr>
        <w:t xml:space="preserve">as at 31 December </w:t>
      </w:r>
      <w:r w:rsidR="00F82857">
        <w:rPr>
          <w:rFonts w:ascii="Arial" w:hAnsi="Arial" w:cs="Arial"/>
          <w:sz w:val="22"/>
          <w:szCs w:val="22"/>
        </w:rPr>
        <w:t>2019</w:t>
      </w:r>
      <w:r>
        <w:rPr>
          <w:rFonts w:ascii="Arial" w:hAnsi="Arial" w:cs="Arial"/>
          <w:sz w:val="22"/>
          <w:szCs w:val="22"/>
        </w:rPr>
        <w:t xml:space="preserve">, </w:t>
      </w:r>
      <w:r w:rsidR="00031652">
        <w:rPr>
          <w:rFonts w:ascii="Arial" w:hAnsi="Arial" w:cs="Arial"/>
          <w:sz w:val="22"/>
          <w:szCs w:val="22"/>
        </w:rPr>
        <w:t>the Group</w:t>
      </w:r>
      <w:r>
        <w:rPr>
          <w:rFonts w:ascii="Arial" w:hAnsi="Arial" w:cs="Arial"/>
          <w:sz w:val="22"/>
          <w:szCs w:val="22"/>
        </w:rPr>
        <w:t xml:space="preserve"> has goodwill amounting to Baht </w:t>
      </w:r>
      <w:r w:rsidR="00C03796">
        <w:rPr>
          <w:rFonts w:ascii="Arial" w:hAnsi="Arial" w:cs="Arial"/>
          <w:sz w:val="22"/>
          <w:szCs w:val="22"/>
        </w:rPr>
        <w:t>522</w:t>
      </w:r>
      <w:r>
        <w:rPr>
          <w:rFonts w:ascii="Arial" w:hAnsi="Arial" w:cs="Arial"/>
          <w:sz w:val="22"/>
          <w:szCs w:val="22"/>
        </w:rPr>
        <w:t xml:space="preserve"> million, which is significant to the statement of financial position. Thus, </w:t>
      </w:r>
      <w:r w:rsidRPr="00E55AA5">
        <w:rPr>
          <w:rFonts w:ascii="Arial" w:hAnsi="Arial" w:cs="Arial"/>
          <w:sz w:val="22"/>
          <w:szCs w:val="22"/>
        </w:rPr>
        <w:t xml:space="preserve">the assessment of impairment of goodwill is a significant accounting estimate requiring </w:t>
      </w:r>
      <w:r>
        <w:rPr>
          <w:rFonts w:ascii="Arial" w:hAnsi="Arial" w:cs="Arial"/>
          <w:sz w:val="22"/>
          <w:szCs w:val="22"/>
        </w:rPr>
        <w:t>the subsidiary’s management</w:t>
      </w:r>
      <w:r w:rsidRPr="00E55AA5">
        <w:rPr>
          <w:rFonts w:ascii="Arial" w:hAnsi="Arial" w:cs="Arial"/>
          <w:sz w:val="22"/>
          <w:szCs w:val="22"/>
        </w:rPr>
        <w:t xml:space="preserve"> to exercise a high degree of judg</w:t>
      </w:r>
      <w:r>
        <w:rPr>
          <w:rFonts w:ascii="Arial" w:hAnsi="Arial" w:cs="Arial"/>
          <w:sz w:val="22"/>
          <w:szCs w:val="22"/>
        </w:rPr>
        <w:t>e</w:t>
      </w:r>
      <w:r w:rsidRPr="00E55AA5">
        <w:rPr>
          <w:rFonts w:ascii="Arial" w:hAnsi="Arial" w:cs="Arial"/>
          <w:sz w:val="22"/>
          <w:szCs w:val="22"/>
        </w:rPr>
        <w:t>ment in identifying the cash generating units, estimating the cash inflows that are expected to be generated from that group of assets in the future, and setting an appropriate discount rate and long-term growth rate. There are thus risks with respect to the amount of goodwill.</w:t>
      </w:r>
    </w:p>
    <w:p w:rsidR="00DD68FE" w:rsidRDefault="00DD68FE">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rsidR="00F32900" w:rsidRDefault="00F32900" w:rsidP="00F32900">
      <w:pPr>
        <w:pStyle w:val="ps-000-normal"/>
        <w:spacing w:before="120" w:line="380" w:lineRule="exact"/>
        <w:rPr>
          <w:rFonts w:ascii="Arial" w:hAnsi="Arial" w:cs="Arial"/>
          <w:b/>
          <w:bCs/>
          <w:sz w:val="22"/>
          <w:szCs w:val="22"/>
        </w:rPr>
      </w:pPr>
      <w:r w:rsidRPr="00E55AA5">
        <w:rPr>
          <w:rFonts w:ascii="Arial" w:hAnsi="Arial" w:cs="Arial"/>
          <w:sz w:val="22"/>
          <w:szCs w:val="22"/>
        </w:rPr>
        <w:lastRenderedPageBreak/>
        <w:t xml:space="preserve">I assessed the identification of cash generating units and the financial models selected by the </w:t>
      </w:r>
      <w:r>
        <w:rPr>
          <w:rFonts w:ascii="Arial" w:hAnsi="Arial" w:cs="Arial"/>
          <w:sz w:val="22"/>
          <w:szCs w:val="22"/>
        </w:rPr>
        <w:t>subsidiary’s management</w:t>
      </w:r>
      <w:r w:rsidRPr="00E55AA5">
        <w:rPr>
          <w:rFonts w:ascii="Arial" w:hAnsi="Arial" w:cs="Arial"/>
          <w:sz w:val="22"/>
          <w:szCs w:val="22"/>
        </w:rPr>
        <w:t xml:space="preserve"> by gaining an understanding of decision-making process </w:t>
      </w:r>
      <w:r>
        <w:rPr>
          <w:rFonts w:ascii="Arial" w:hAnsi="Arial" w:cs="Arial"/>
          <w:sz w:val="22"/>
          <w:szCs w:val="22"/>
        </w:rPr>
        <w:t xml:space="preserve">to </w:t>
      </w:r>
      <w:r w:rsidRPr="00E55AA5">
        <w:rPr>
          <w:rFonts w:ascii="Arial" w:hAnsi="Arial" w:cs="Arial"/>
          <w:sz w:val="22"/>
          <w:szCs w:val="22"/>
        </w:rPr>
        <w:t xml:space="preserve">assess whether the decisions made were consistent with how assets are </w:t>
      </w:r>
      <w:proofErr w:type="spellStart"/>
      <w:r>
        <w:rPr>
          <w:rFonts w:ascii="Arial" w:hAnsi="Arial" w:cs="Arial"/>
          <w:sz w:val="22"/>
          <w:szCs w:val="22"/>
        </w:rPr>
        <w:t>utilised</w:t>
      </w:r>
      <w:proofErr w:type="spellEnd"/>
      <w:r>
        <w:rPr>
          <w:rFonts w:ascii="Arial" w:hAnsi="Arial" w:cs="Arial"/>
          <w:sz w:val="22"/>
          <w:szCs w:val="22"/>
        </w:rPr>
        <w:t xml:space="preserve">. </w:t>
      </w:r>
      <w:r w:rsidRPr="00E55AA5">
        <w:rPr>
          <w:rFonts w:ascii="Arial" w:hAnsi="Arial" w:cs="Arial"/>
          <w:sz w:val="22"/>
          <w:szCs w:val="22"/>
        </w:rPr>
        <w:t xml:space="preserve">In addition, I tested the significant assumptions applied by the </w:t>
      </w:r>
      <w:r>
        <w:rPr>
          <w:rFonts w:ascii="Arial" w:hAnsi="Arial" w:cs="Arial"/>
          <w:sz w:val="22"/>
          <w:szCs w:val="22"/>
        </w:rPr>
        <w:t xml:space="preserve">subsidiary’s </w:t>
      </w:r>
      <w:r w:rsidRPr="00E55AA5">
        <w:rPr>
          <w:rFonts w:ascii="Arial" w:hAnsi="Arial" w:cs="Arial"/>
          <w:sz w:val="22"/>
          <w:szCs w:val="22"/>
        </w:rPr>
        <w:t xml:space="preserve">management in preparing estimates of the cash flows expected to be </w:t>
      </w:r>
      <w:proofErr w:type="spellStart"/>
      <w:r w:rsidRPr="00E55AA5">
        <w:rPr>
          <w:rFonts w:ascii="Arial" w:hAnsi="Arial" w:cs="Arial"/>
          <w:sz w:val="22"/>
          <w:szCs w:val="22"/>
        </w:rPr>
        <w:t>realised</w:t>
      </w:r>
      <w:proofErr w:type="spellEnd"/>
      <w:r w:rsidRPr="00E55AA5">
        <w:rPr>
          <w:rFonts w:ascii="Arial" w:hAnsi="Arial" w:cs="Arial"/>
          <w:sz w:val="22"/>
          <w:szCs w:val="22"/>
        </w:rPr>
        <w:t xml:space="preserve"> from the assets, by comparing those assumptions with information from both internal and external sources and comparing past cash flow projections to actual operating results in order to evaluate the exercise of </w:t>
      </w:r>
      <w:r>
        <w:rPr>
          <w:rFonts w:ascii="Arial" w:hAnsi="Arial" w:cs="Arial"/>
          <w:sz w:val="22"/>
          <w:szCs w:val="22"/>
        </w:rPr>
        <w:t xml:space="preserve">the subsidiary’s </w:t>
      </w:r>
      <w:r w:rsidRPr="00E55AA5">
        <w:rPr>
          <w:rFonts w:ascii="Arial" w:hAnsi="Arial" w:cs="Arial"/>
          <w:sz w:val="22"/>
          <w:szCs w:val="22"/>
        </w:rPr>
        <w:t>management judg</w:t>
      </w:r>
      <w:r>
        <w:rPr>
          <w:rFonts w:ascii="Arial" w:hAnsi="Arial" w:cs="Arial"/>
          <w:sz w:val="22"/>
          <w:szCs w:val="22"/>
        </w:rPr>
        <w:t>e</w:t>
      </w:r>
      <w:r w:rsidRPr="00E55AA5">
        <w:rPr>
          <w:rFonts w:ascii="Arial" w:hAnsi="Arial" w:cs="Arial"/>
          <w:sz w:val="22"/>
          <w:szCs w:val="22"/>
        </w:rPr>
        <w:t xml:space="preserve">ment in </w:t>
      </w:r>
      <w:r>
        <w:rPr>
          <w:rFonts w:ascii="Arial" w:hAnsi="Arial" w:cs="Arial"/>
          <w:sz w:val="22"/>
          <w:szCs w:val="22"/>
        </w:rPr>
        <w:t xml:space="preserve">preparing </w:t>
      </w:r>
      <w:r w:rsidRPr="00E55AA5">
        <w:rPr>
          <w:rFonts w:ascii="Arial" w:hAnsi="Arial" w:cs="Arial"/>
          <w:sz w:val="22"/>
          <w:szCs w:val="22"/>
        </w:rPr>
        <w:t>the cash flow projections. I also evaluate</w:t>
      </w:r>
      <w:r>
        <w:rPr>
          <w:rFonts w:ascii="Arial" w:hAnsi="Arial" w:cs="Arial"/>
          <w:sz w:val="22"/>
          <w:szCs w:val="22"/>
        </w:rPr>
        <w:t>d</w:t>
      </w:r>
      <w:r w:rsidRPr="00E55AA5">
        <w:rPr>
          <w:rFonts w:ascii="Arial" w:hAnsi="Arial" w:cs="Arial"/>
          <w:sz w:val="22"/>
          <w:szCs w:val="22"/>
        </w:rPr>
        <w:t xml:space="preserve"> the discount rate applied by</w:t>
      </w:r>
      <w:r w:rsidR="00F60D65">
        <w:rPr>
          <w:rFonts w:ascii="Arial" w:hAnsi="Arial" w:cs="Arial"/>
          <w:sz w:val="22"/>
          <w:szCs w:val="22"/>
        </w:rPr>
        <w:t xml:space="preserve"> </w:t>
      </w:r>
      <w:r w:rsidRPr="00E55AA5">
        <w:rPr>
          <w:rFonts w:ascii="Arial" w:hAnsi="Arial" w:cs="Arial"/>
          <w:sz w:val="22"/>
          <w:szCs w:val="22"/>
        </w:rPr>
        <w:t xml:space="preserve"> </w:t>
      </w:r>
      <w:r>
        <w:rPr>
          <w:rFonts w:ascii="Arial" w:hAnsi="Arial" w:cs="Arial"/>
          <w:sz w:val="22"/>
          <w:szCs w:val="22"/>
        </w:rPr>
        <w:t xml:space="preserve">the subsidiary’s </w:t>
      </w:r>
      <w:r w:rsidRPr="00E55AA5">
        <w:rPr>
          <w:rFonts w:ascii="Arial" w:hAnsi="Arial" w:cs="Arial"/>
          <w:sz w:val="22"/>
          <w:szCs w:val="22"/>
        </w:rPr>
        <w:t>management through an analysis of</w:t>
      </w:r>
      <w:r>
        <w:rPr>
          <w:rFonts w:ascii="Arial" w:hAnsi="Arial" w:cstheme="minorBidi" w:hint="cs"/>
          <w:sz w:val="22"/>
          <w:szCs w:val="22"/>
          <w:cs/>
        </w:rPr>
        <w:t xml:space="preserve"> </w:t>
      </w:r>
      <w:r>
        <w:rPr>
          <w:rFonts w:ascii="Arial" w:hAnsi="Arial" w:cstheme="minorBidi"/>
          <w:sz w:val="22"/>
          <w:szCs w:val="22"/>
        </w:rPr>
        <w:t>the weighted</w:t>
      </w:r>
      <w:r w:rsidRPr="00E55AA5">
        <w:rPr>
          <w:rFonts w:ascii="Arial" w:hAnsi="Arial" w:cs="Arial"/>
          <w:sz w:val="22"/>
          <w:szCs w:val="22"/>
        </w:rPr>
        <w:t xml:space="preserve"> average finance costs of the </w:t>
      </w:r>
      <w:r>
        <w:rPr>
          <w:rFonts w:ascii="Arial" w:hAnsi="Arial" w:cs="Arial"/>
          <w:sz w:val="22"/>
          <w:szCs w:val="22"/>
        </w:rPr>
        <w:t xml:space="preserve">subsidiary </w:t>
      </w:r>
      <w:r w:rsidRPr="00E55AA5">
        <w:rPr>
          <w:rFonts w:ascii="Arial" w:hAnsi="Arial" w:cs="Arial"/>
          <w:sz w:val="22"/>
          <w:szCs w:val="22"/>
        </w:rPr>
        <w:t>and of the industry,</w:t>
      </w:r>
      <w:r>
        <w:rPr>
          <w:rFonts w:ascii="Arial" w:hAnsi="Arial" w:cs="Arial"/>
          <w:sz w:val="22"/>
          <w:szCs w:val="22"/>
        </w:rPr>
        <w:t xml:space="preserve"> and I</w:t>
      </w:r>
      <w:r w:rsidRPr="00E55AA5">
        <w:rPr>
          <w:rFonts w:ascii="Arial" w:hAnsi="Arial" w:cs="Arial"/>
          <w:sz w:val="22"/>
          <w:szCs w:val="22"/>
        </w:rPr>
        <w:t xml:space="preserve"> tested the calculation of the </w:t>
      </w:r>
      <w:proofErr w:type="spellStart"/>
      <w:r w:rsidRPr="00E55AA5">
        <w:rPr>
          <w:rFonts w:ascii="Arial" w:hAnsi="Arial" w:cs="Arial"/>
          <w:sz w:val="22"/>
          <w:szCs w:val="22"/>
        </w:rPr>
        <w:t>realisable</w:t>
      </w:r>
      <w:proofErr w:type="spellEnd"/>
      <w:r w:rsidRPr="00E55AA5">
        <w:rPr>
          <w:rFonts w:ascii="Arial" w:hAnsi="Arial" w:cs="Arial"/>
          <w:sz w:val="22"/>
          <w:szCs w:val="22"/>
        </w:rPr>
        <w:t xml:space="preserve"> value of the goodwill using the selected financial models and considered the impact of changes in key assumptions on those </w:t>
      </w:r>
      <w:proofErr w:type="spellStart"/>
      <w:r w:rsidRPr="00E55AA5">
        <w:rPr>
          <w:rFonts w:ascii="Arial" w:hAnsi="Arial" w:cs="Arial"/>
          <w:sz w:val="22"/>
          <w:szCs w:val="22"/>
        </w:rPr>
        <w:t>realisable</w:t>
      </w:r>
      <w:proofErr w:type="spellEnd"/>
      <w:r w:rsidRPr="00E55AA5">
        <w:rPr>
          <w:rFonts w:ascii="Arial" w:hAnsi="Arial" w:cs="Arial"/>
          <w:sz w:val="22"/>
          <w:szCs w:val="22"/>
        </w:rPr>
        <w:t xml:space="preserve"> values, especially changes in the discount rate and long-term revenue growth rate.</w:t>
      </w:r>
      <w:r>
        <w:rPr>
          <w:rFonts w:ascii="Arial" w:hAnsi="Arial" w:cs="Arial"/>
          <w:sz w:val="22"/>
          <w:szCs w:val="22"/>
        </w:rPr>
        <w:t xml:space="preserve"> Moreover, I reviewed the disclosures made with respect to the impairment assessment for goodwill.</w:t>
      </w:r>
    </w:p>
    <w:p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Other Information</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My opinion on the financial statements does not cover the other information and I do not express any form of assurance conclusion thereon.</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When I read the annual report of the Group, if I conclude that there is a material misstatement therein, I am required to communicate the matter to those charged with governance for correction of the misstatement.</w:t>
      </w:r>
    </w:p>
    <w:p w:rsidR="00DD68FE" w:rsidRDefault="00DD68FE">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color w:val="000000"/>
          <w:sz w:val="22"/>
          <w:szCs w:val="22"/>
        </w:rPr>
        <w:br w:type="page"/>
      </w:r>
    </w:p>
    <w:p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lastRenderedPageBreak/>
        <w:t>Responsibilities of Management and Those Charged with Governance for the Financial Statements</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Management is responsible for the preparation and fair presentation of the financial statements in </w:t>
      </w:r>
      <w:r w:rsidRPr="00031652">
        <w:rPr>
          <w:rFonts w:ascii="Arial" w:hAnsi="Arial" w:cs="Arial"/>
          <w:color w:val="000000"/>
          <w:spacing w:val="-2"/>
          <w:sz w:val="22"/>
          <w:szCs w:val="22"/>
        </w:rPr>
        <w:t>accordance with Thai Financial Reporting Standards, and for such internal control as management</w:t>
      </w:r>
      <w:r w:rsidRPr="00AF7EE4">
        <w:rPr>
          <w:rFonts w:ascii="Arial" w:hAnsi="Arial" w:cs="Arial"/>
          <w:color w:val="000000"/>
          <w:sz w:val="22"/>
          <w:szCs w:val="22"/>
        </w:rPr>
        <w:t xml:space="preserve"> determines is necessary to enable the preparation of financial statements that are free from material misstatement, whether due to fraud or error.</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 xml:space="preserve">Those charged with governance are responsible for overseeing the Group’s financial reporting process. </w:t>
      </w:r>
    </w:p>
    <w:p w:rsidR="00AF7EE4" w:rsidRPr="00AF7EE4" w:rsidRDefault="00AF7EE4" w:rsidP="00AF7EE4">
      <w:pPr>
        <w:overflowPunct/>
        <w:autoSpaceDE/>
        <w:autoSpaceDN/>
        <w:adjustRightInd/>
        <w:spacing w:before="120" w:after="120" w:line="380" w:lineRule="exact"/>
        <w:textAlignment w:val="auto"/>
        <w:rPr>
          <w:rFonts w:ascii="Arial" w:hAnsi="Arial" w:cs="Arial"/>
          <w:b/>
          <w:bCs/>
          <w:color w:val="000000"/>
          <w:sz w:val="22"/>
          <w:szCs w:val="22"/>
        </w:rPr>
      </w:pPr>
      <w:r w:rsidRPr="00AF7EE4">
        <w:rPr>
          <w:rFonts w:ascii="Arial" w:hAnsi="Arial" w:cs="Arial"/>
          <w:b/>
          <w:bCs/>
          <w:color w:val="000000"/>
          <w:sz w:val="22"/>
          <w:szCs w:val="22"/>
        </w:rPr>
        <w:t>Auditor’s Responsibilities for the Audit of the Financial Statements</w:t>
      </w:r>
    </w:p>
    <w:p w:rsidR="00AF7EE4" w:rsidRPr="00AF7EE4" w:rsidRDefault="00AF7EE4" w:rsidP="00AF7EE4">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AF7EE4">
        <w:rPr>
          <w:rFonts w:ascii="Arial" w:hAnsi="Arial" w:cs="Arial"/>
          <w:color w:val="000000"/>
          <w:sz w:val="22"/>
          <w:szCs w:val="22"/>
        </w:rPr>
        <w:t xml:space="preserve">My objectives are to obtain reasonable assurance about whether the financial statements </w:t>
      </w:r>
      <w:proofErr w:type="gramStart"/>
      <w:r w:rsidRPr="00AF7EE4">
        <w:rPr>
          <w:rFonts w:ascii="Arial" w:hAnsi="Arial" w:cs="Arial"/>
          <w:color w:val="000000"/>
          <w:sz w:val="22"/>
          <w:szCs w:val="22"/>
        </w:rPr>
        <w:t>as a whole are</w:t>
      </w:r>
      <w:proofErr w:type="gramEnd"/>
      <w:r w:rsidRPr="00AF7EE4">
        <w:rPr>
          <w:rFonts w:ascii="Arial" w:hAnsi="Arial" w:cs="Arial"/>
          <w:color w:val="000000"/>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F7EE4">
        <w:rPr>
          <w:rFonts w:ascii="Arial" w:hAnsi="Arial" w:cs="Arial"/>
          <w:color w:val="000000"/>
          <w:sz w:val="22"/>
          <w:szCs w:val="22"/>
        </w:rPr>
        <w:t>on the basis of</w:t>
      </w:r>
      <w:proofErr w:type="gramEnd"/>
      <w:r w:rsidRPr="00AF7EE4">
        <w:rPr>
          <w:rFonts w:ascii="Arial" w:hAnsi="Arial" w:cs="Arial"/>
          <w:color w:val="000000"/>
          <w:sz w:val="22"/>
          <w:szCs w:val="22"/>
        </w:rPr>
        <w:t xml:space="preserve"> these financial statements. </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As part of an audit in accordance with Thai Standards on Auditing, I exercise professional judgement and maintain professional skepticism throughout the audit. I also:</w:t>
      </w:r>
    </w:p>
    <w:p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19552C" w:rsidRDefault="0019552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lastRenderedPageBreak/>
        <w:t xml:space="preserve">Obtain an understanding of internal control relevant to the audit </w:t>
      </w:r>
      <w:proofErr w:type="gramStart"/>
      <w:r w:rsidRPr="00AF7EE4">
        <w:rPr>
          <w:rFonts w:ascii="Arial" w:hAnsi="Arial" w:cs="Arial"/>
          <w:color w:val="000000"/>
          <w:sz w:val="22"/>
          <w:szCs w:val="22"/>
        </w:rPr>
        <w:t>in order to</w:t>
      </w:r>
      <w:proofErr w:type="gramEnd"/>
      <w:r w:rsidRPr="00AF7EE4">
        <w:rPr>
          <w:rFonts w:ascii="Arial" w:hAnsi="Arial" w:cs="Arial"/>
          <w:color w:val="000000"/>
          <w:sz w:val="22"/>
          <w:szCs w:val="22"/>
        </w:rPr>
        <w:t xml:space="preserve"> design audit procedures that are appropriate in the circumstances, but not for the purpose of expressing an opinion on the effectiveness of the Group’s internal control.</w:t>
      </w:r>
    </w:p>
    <w:p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Evaluate the appropriateness of accounting policies used and the reasonableness of accounting estimates and related disclosures made by management.</w:t>
      </w:r>
    </w:p>
    <w:p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AF7EE4" w:rsidRPr="00AF7EE4" w:rsidRDefault="00AF7EE4" w:rsidP="00A26D44">
      <w:pPr>
        <w:numPr>
          <w:ilvl w:val="0"/>
          <w:numId w:val="32"/>
        </w:numPr>
        <w:overflowPunct/>
        <w:autoSpaceDE/>
        <w:autoSpaceDN/>
        <w:adjustRightInd/>
        <w:spacing w:before="120" w:after="120" w:line="380" w:lineRule="exact"/>
        <w:ind w:left="360"/>
        <w:textAlignment w:val="auto"/>
        <w:rPr>
          <w:rFonts w:ascii="Arial" w:hAnsi="Arial" w:cs="Arial"/>
          <w:color w:val="000000"/>
          <w:sz w:val="22"/>
          <w:szCs w:val="22"/>
        </w:rPr>
      </w:pPr>
      <w:r w:rsidRPr="00AF7EE4">
        <w:rPr>
          <w:rFonts w:ascii="Arial" w:hAnsi="Arial" w:cs="Arial"/>
          <w:color w:val="000000"/>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19552C" w:rsidRDefault="0019552C">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rsidR="00AF7EE4" w:rsidRPr="00AF7EE4" w:rsidRDefault="00AF7EE4" w:rsidP="00AF7EE4">
      <w:pPr>
        <w:overflowPunct/>
        <w:autoSpaceDE/>
        <w:autoSpaceDN/>
        <w:adjustRightInd/>
        <w:spacing w:before="120" w:after="120" w:line="380" w:lineRule="exact"/>
        <w:textAlignment w:val="auto"/>
        <w:rPr>
          <w:rFonts w:ascii="Arial" w:hAnsi="Arial" w:cs="Arial"/>
          <w:color w:val="000000"/>
          <w:sz w:val="22"/>
          <w:szCs w:val="22"/>
        </w:rPr>
      </w:pPr>
      <w:r w:rsidRPr="00AF7EE4">
        <w:rPr>
          <w:rFonts w:ascii="Arial" w:hAnsi="Arial" w:cs="Arial"/>
          <w:color w:val="000000"/>
          <w:sz w:val="22"/>
          <w:szCs w:val="22"/>
        </w:rPr>
        <w:lastRenderedPageBreak/>
        <w:t xml:space="preserve">From the matters communicated with those charged with governance, I determine those matters that were of most significance in the audit of the financial statements of the current period and are </w:t>
      </w:r>
      <w:proofErr w:type="gramStart"/>
      <w:r w:rsidRPr="00AF7EE4">
        <w:rPr>
          <w:rFonts w:ascii="Arial" w:hAnsi="Arial" w:cs="Arial"/>
          <w:color w:val="000000"/>
          <w:sz w:val="22"/>
          <w:szCs w:val="22"/>
        </w:rPr>
        <w:t>therefore</w:t>
      </w:r>
      <w:proofErr w:type="gramEnd"/>
      <w:r w:rsidRPr="00AF7EE4">
        <w:rPr>
          <w:rFonts w:ascii="Arial" w:hAnsi="Arial" w:cs="Arial"/>
          <w:color w:val="000000"/>
          <w:sz w:val="22"/>
          <w:szCs w:val="22"/>
        </w:rPr>
        <w:t xml:space="preserve"> the key audit matters. I describe these matters in my auditor’s report unless law or regulation precludes public disclosure about the matter or when, in extremely rare circumstances, I determine that a matter should n</w:t>
      </w:r>
      <w:bookmarkStart w:id="1" w:name="_GoBack"/>
      <w:bookmarkEnd w:id="1"/>
      <w:r w:rsidRPr="00AF7EE4">
        <w:rPr>
          <w:rFonts w:ascii="Arial" w:hAnsi="Arial" w:cs="Arial"/>
          <w:color w:val="000000"/>
          <w:sz w:val="22"/>
          <w:szCs w:val="22"/>
        </w:rPr>
        <w:t>ot be communicated in my report because the adverse consequences of doing so would reasonably be expected to outweigh the public interest benefits of such communication.</w:t>
      </w:r>
    </w:p>
    <w:p w:rsidR="00363203" w:rsidRPr="00EC5932" w:rsidRDefault="009F4453" w:rsidP="0019552C">
      <w:pPr>
        <w:pStyle w:val="BodyText"/>
        <w:spacing w:before="360" w:after="120" w:line="380" w:lineRule="exact"/>
        <w:jc w:val="left"/>
        <w:rPr>
          <w:rFonts w:ascii="Arial" w:hAnsi="Arial" w:cs="Arial"/>
          <w:sz w:val="22"/>
          <w:szCs w:val="22"/>
        </w:rPr>
      </w:pPr>
      <w:r>
        <w:rPr>
          <w:rFonts w:ascii="Arial" w:eastAsiaTheme="minorHAnsi" w:hAnsi="Arial" w:cs="Browallia New"/>
          <w:sz w:val="22"/>
          <w:szCs w:val="28"/>
        </w:rPr>
        <w:t>I am responsible for</w:t>
      </w:r>
      <w:r w:rsidR="00AF7EE4" w:rsidRPr="00AF7EE4">
        <w:rPr>
          <w:rFonts w:ascii="Arial" w:eastAsiaTheme="minorHAnsi" w:hAnsi="Arial" w:cs="Arial"/>
          <w:sz w:val="22"/>
          <w:szCs w:val="22"/>
        </w:rPr>
        <w:t xml:space="preserve"> the audit resulting in th</w:t>
      </w:r>
      <w:r>
        <w:rPr>
          <w:rFonts w:ascii="Arial" w:eastAsiaTheme="minorHAnsi" w:hAnsi="Arial" w:cs="Arial"/>
          <w:sz w:val="22"/>
          <w:szCs w:val="22"/>
        </w:rPr>
        <w:t>is independent auditor’s report.</w:t>
      </w:r>
    </w:p>
    <w:p w:rsidR="00066840" w:rsidRPr="00CF70AA" w:rsidRDefault="00367C7C" w:rsidP="0019552C">
      <w:pPr>
        <w:pStyle w:val="BodyText"/>
        <w:spacing w:before="1440" w:line="380" w:lineRule="exact"/>
        <w:jc w:val="left"/>
        <w:rPr>
          <w:rFonts w:ascii="Arial" w:hAnsi="Arial"/>
          <w:sz w:val="22"/>
          <w:szCs w:val="22"/>
        </w:rPr>
      </w:pPr>
      <w:r>
        <w:rPr>
          <w:rFonts w:ascii="Arial" w:hAnsi="Arial"/>
          <w:sz w:val="22"/>
          <w:szCs w:val="22"/>
        </w:rPr>
        <w:t>Khitsada Lerdwana</w:t>
      </w:r>
    </w:p>
    <w:p w:rsidR="00066840" w:rsidRDefault="00066840" w:rsidP="00595EDA">
      <w:pPr>
        <w:tabs>
          <w:tab w:val="left" w:pos="2880"/>
          <w:tab w:val="center" w:pos="6480"/>
        </w:tabs>
        <w:spacing w:line="380" w:lineRule="exact"/>
        <w:rPr>
          <w:rFonts w:ascii="Arial" w:hAnsi="Arial" w:cs="Angsana New"/>
          <w:sz w:val="22"/>
          <w:szCs w:val="22"/>
          <w:cs/>
        </w:rPr>
      </w:pPr>
      <w:r w:rsidRPr="00CF70AA">
        <w:rPr>
          <w:rFonts w:ascii="Arial" w:hAnsi="Arial" w:cs="Angsana New"/>
          <w:sz w:val="22"/>
          <w:szCs w:val="22"/>
        </w:rPr>
        <w:t>Certified Publi</w:t>
      </w:r>
      <w:r w:rsidR="00595EDA">
        <w:rPr>
          <w:rFonts w:ascii="Arial" w:hAnsi="Arial" w:cs="Angsana New"/>
          <w:sz w:val="22"/>
          <w:szCs w:val="22"/>
        </w:rPr>
        <w:t xml:space="preserve">c Accountant </w:t>
      </w:r>
      <w:r w:rsidR="00367C7C">
        <w:rPr>
          <w:rFonts w:ascii="Arial" w:hAnsi="Arial" w:cs="Angsana New"/>
          <w:sz w:val="22"/>
          <w:szCs w:val="22"/>
        </w:rPr>
        <w:t>(Thailand) No. 4958</w:t>
      </w:r>
    </w:p>
    <w:p w:rsidR="00066840" w:rsidRPr="002421E0" w:rsidRDefault="00066840" w:rsidP="00595EDA">
      <w:pPr>
        <w:tabs>
          <w:tab w:val="left" w:pos="2880"/>
          <w:tab w:val="center" w:pos="6480"/>
        </w:tabs>
        <w:spacing w:line="380" w:lineRule="exact"/>
        <w:rPr>
          <w:rFonts w:ascii="Arial" w:hAnsi="Arial" w:cs="Angsana New"/>
          <w:sz w:val="22"/>
          <w:szCs w:val="22"/>
        </w:rPr>
      </w:pPr>
    </w:p>
    <w:p w:rsidR="00066840" w:rsidRPr="00CF70AA" w:rsidRDefault="00DD1040" w:rsidP="00595EDA">
      <w:pPr>
        <w:tabs>
          <w:tab w:val="left" w:pos="720"/>
        </w:tabs>
        <w:spacing w:line="380" w:lineRule="exact"/>
        <w:rPr>
          <w:rFonts w:ascii="Arial" w:hAnsi="Arial" w:cs="Angsana New"/>
          <w:sz w:val="22"/>
          <w:szCs w:val="22"/>
        </w:rPr>
      </w:pPr>
      <w:r>
        <w:rPr>
          <w:rFonts w:ascii="Arial" w:hAnsi="Arial" w:cs="Angsana New"/>
          <w:sz w:val="22"/>
          <w:szCs w:val="22"/>
        </w:rPr>
        <w:t xml:space="preserve">EY </w:t>
      </w:r>
      <w:r w:rsidR="00066840" w:rsidRPr="00CF70AA">
        <w:rPr>
          <w:rFonts w:ascii="Arial" w:hAnsi="Arial" w:cs="Angsana New"/>
          <w:sz w:val="22"/>
          <w:szCs w:val="22"/>
        </w:rPr>
        <w:t>Office Limited</w:t>
      </w:r>
    </w:p>
    <w:p w:rsidR="00066840" w:rsidRPr="00CF70AA" w:rsidRDefault="00B93125" w:rsidP="00595EDA">
      <w:pPr>
        <w:tabs>
          <w:tab w:val="left" w:pos="720"/>
        </w:tabs>
        <w:spacing w:line="380" w:lineRule="exact"/>
        <w:rPr>
          <w:rFonts w:ascii="Arial" w:hAnsi="Arial" w:cs="Angsana New"/>
          <w:sz w:val="22"/>
          <w:szCs w:val="22"/>
        </w:rPr>
      </w:pPr>
      <w:r>
        <w:rPr>
          <w:rFonts w:ascii="Arial" w:hAnsi="Arial" w:cs="Angsana New"/>
          <w:sz w:val="22"/>
          <w:szCs w:val="22"/>
        </w:rPr>
        <w:t>Bangkok:</w:t>
      </w:r>
      <w:r w:rsidR="006E37B7">
        <w:rPr>
          <w:rFonts w:ascii="Arial" w:hAnsi="Arial" w:cs="Angsana New"/>
          <w:sz w:val="22"/>
          <w:szCs w:val="22"/>
        </w:rPr>
        <w:t xml:space="preserve"> </w:t>
      </w:r>
      <w:r w:rsidR="00237FE0">
        <w:rPr>
          <w:rFonts w:ascii="Arial" w:hAnsi="Arial" w:cs="Angsana New"/>
          <w:sz w:val="22"/>
          <w:szCs w:val="22"/>
        </w:rPr>
        <w:t>27</w:t>
      </w:r>
      <w:r w:rsidR="006E37B7">
        <w:rPr>
          <w:rFonts w:ascii="Arial" w:hAnsi="Arial" w:cs="Angsana New"/>
          <w:sz w:val="22"/>
          <w:szCs w:val="22"/>
        </w:rPr>
        <w:t xml:space="preserve"> </w:t>
      </w:r>
      <w:r>
        <w:rPr>
          <w:rFonts w:ascii="Arial" w:hAnsi="Arial" w:cs="Angsana New"/>
          <w:sz w:val="22"/>
          <w:szCs w:val="22"/>
        </w:rPr>
        <w:t xml:space="preserve">February </w:t>
      </w:r>
      <w:r w:rsidR="002B2E7D">
        <w:rPr>
          <w:rFonts w:ascii="Arial" w:hAnsi="Arial" w:cs="Angsana New"/>
          <w:sz w:val="22"/>
          <w:szCs w:val="22"/>
        </w:rPr>
        <w:t>20</w:t>
      </w:r>
      <w:r w:rsidR="00F82857">
        <w:rPr>
          <w:rFonts w:ascii="Arial" w:hAnsi="Arial" w:cs="Angsana New"/>
          <w:sz w:val="22"/>
          <w:szCs w:val="22"/>
        </w:rPr>
        <w:t>20</w:t>
      </w:r>
    </w:p>
    <w:sectPr w:rsidR="00066840" w:rsidRPr="00CF70AA" w:rsidSect="00B65B2D">
      <w:footerReference w:type="default" r:id="rId8"/>
      <w:pgSz w:w="11909" w:h="16834" w:code="9"/>
      <w:pgMar w:top="2160" w:right="1080" w:bottom="720" w:left="1296" w:header="706" w:footer="706"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5D14" w:rsidRDefault="00605D14" w:rsidP="003729A3">
      <w:r>
        <w:separator/>
      </w:r>
    </w:p>
  </w:endnote>
  <w:endnote w:type="continuationSeparator" w:id="0">
    <w:p w:rsidR="00605D14" w:rsidRDefault="00605D14" w:rsidP="00372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70AD" w:rsidRPr="00CF70AA" w:rsidRDefault="00B529D1" w:rsidP="00871032">
    <w:pPr>
      <w:pStyle w:val="Footer"/>
      <w:framePr w:wrap="around" w:vAnchor="text" w:hAnchor="margin" w:xAlign="right" w:y="1"/>
      <w:jc w:val="center"/>
      <w:rPr>
        <w:rStyle w:val="PageNumber"/>
        <w:rFonts w:ascii="Arial" w:hAnsi="Arial" w:cs="Angsana New"/>
        <w:sz w:val="22"/>
        <w:szCs w:val="22"/>
      </w:rPr>
    </w:pPr>
    <w:r w:rsidRPr="00CF70AA">
      <w:rPr>
        <w:rStyle w:val="PageNumber"/>
        <w:rFonts w:ascii="Arial" w:hAnsi="Arial" w:cs="Angsana New"/>
        <w:sz w:val="22"/>
        <w:szCs w:val="22"/>
      </w:rPr>
      <w:fldChar w:fldCharType="begin"/>
    </w:r>
    <w:r w:rsidR="006270AD" w:rsidRPr="00CF70AA">
      <w:rPr>
        <w:rStyle w:val="PageNumber"/>
        <w:rFonts w:ascii="Arial" w:hAnsi="Arial" w:cs="Angsana New"/>
        <w:sz w:val="22"/>
        <w:szCs w:val="22"/>
      </w:rPr>
      <w:instrText xml:space="preserve">PAGE  </w:instrText>
    </w:r>
    <w:r w:rsidRPr="00CF70AA">
      <w:rPr>
        <w:rStyle w:val="PageNumber"/>
        <w:rFonts w:ascii="Arial" w:hAnsi="Arial" w:cs="Angsana New"/>
        <w:sz w:val="22"/>
        <w:szCs w:val="22"/>
      </w:rPr>
      <w:fldChar w:fldCharType="separate"/>
    </w:r>
    <w:r w:rsidR="00043950">
      <w:rPr>
        <w:rStyle w:val="PageNumber"/>
        <w:rFonts w:ascii="Arial" w:hAnsi="Arial" w:cs="Angsana New"/>
        <w:noProof/>
        <w:sz w:val="22"/>
        <w:szCs w:val="22"/>
      </w:rPr>
      <w:t>5</w:t>
    </w:r>
    <w:r w:rsidRPr="00CF70AA">
      <w:rPr>
        <w:rStyle w:val="PageNumber"/>
        <w:rFonts w:ascii="Arial" w:hAnsi="Arial" w:cs="Angsana New"/>
        <w:sz w:val="22"/>
        <w:szCs w:val="22"/>
      </w:rPr>
      <w:fldChar w:fldCharType="end"/>
    </w:r>
  </w:p>
  <w:p w:rsidR="006270AD" w:rsidRDefault="006270AD" w:rsidP="0087103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5D14" w:rsidRDefault="00605D14" w:rsidP="003729A3">
      <w:r>
        <w:separator/>
      </w:r>
    </w:p>
  </w:footnote>
  <w:footnote w:type="continuationSeparator" w:id="0">
    <w:p w:rsidR="00605D14" w:rsidRDefault="00605D14" w:rsidP="00372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C4133"/>
    <w:multiLevelType w:val="hybridMultilevel"/>
    <w:tmpl w:val="EE4467C0"/>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 w15:restartNumberingAfterBreak="0">
    <w:nsid w:val="251E3168"/>
    <w:multiLevelType w:val="hybridMultilevel"/>
    <w:tmpl w:val="38B27A8E"/>
    <w:lvl w:ilvl="0" w:tplc="9AA8A750">
      <w:start w:val="1"/>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 w15:restartNumberingAfterBreak="0">
    <w:nsid w:val="25306839"/>
    <w:multiLevelType w:val="hybridMultilevel"/>
    <w:tmpl w:val="27986456"/>
    <w:lvl w:ilvl="0" w:tplc="20941D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57F2FA4"/>
    <w:multiLevelType w:val="hybridMultilevel"/>
    <w:tmpl w:val="AC329B6C"/>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E007C92"/>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EAE0BDC"/>
    <w:multiLevelType w:val="hybridMultilevel"/>
    <w:tmpl w:val="E0468EC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9253E3"/>
    <w:multiLevelType w:val="hybridMultilevel"/>
    <w:tmpl w:val="BFDE4928"/>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0023F4A"/>
    <w:multiLevelType w:val="hybridMultilevel"/>
    <w:tmpl w:val="61A2E11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54B46"/>
    <w:multiLevelType w:val="hybridMultilevel"/>
    <w:tmpl w:val="E8B026B2"/>
    <w:lvl w:ilvl="0" w:tplc="71123D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512C6C"/>
    <w:multiLevelType w:val="hybridMultilevel"/>
    <w:tmpl w:val="B0F2C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2317EE"/>
    <w:multiLevelType w:val="multilevel"/>
    <w:tmpl w:val="6590CE7E"/>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4A3C2739"/>
    <w:multiLevelType w:val="hybridMultilevel"/>
    <w:tmpl w:val="DDC428C4"/>
    <w:lvl w:ilvl="0" w:tplc="6E369B9A">
      <w:start w:val="19"/>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264E11"/>
    <w:multiLevelType w:val="multilevel"/>
    <w:tmpl w:val="5EB6CA48"/>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4EB70C47"/>
    <w:multiLevelType w:val="hybridMultilevel"/>
    <w:tmpl w:val="E39EA91E"/>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17575E"/>
    <w:multiLevelType w:val="hybridMultilevel"/>
    <w:tmpl w:val="E9F63E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40F08F9"/>
    <w:multiLevelType w:val="hybridMultilevel"/>
    <w:tmpl w:val="39C6F2D4"/>
    <w:lvl w:ilvl="0" w:tplc="2EB665A0">
      <w:start w:val="2009"/>
      <w:numFmt w:val="bullet"/>
      <w:lvlText w:val="-"/>
      <w:lvlJc w:val="left"/>
      <w:pPr>
        <w:ind w:left="405" w:hanging="360"/>
      </w:pPr>
      <w:rPr>
        <w:rFonts w:ascii="Arial" w:eastAsia="Arial Unicode MS" w:hAnsi="Arial" w:cs="Arial" w:hint="default"/>
        <w:color w:val="000000" w:themeColor="text1"/>
        <w:sz w:val="22"/>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57341E5D"/>
    <w:multiLevelType w:val="hybridMultilevel"/>
    <w:tmpl w:val="09D2406A"/>
    <w:lvl w:ilvl="0" w:tplc="E8328CE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0056531"/>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1997B74"/>
    <w:multiLevelType w:val="multilevel"/>
    <w:tmpl w:val="A8483C32"/>
    <w:lvl w:ilvl="0">
      <w:start w:val="27"/>
      <w:numFmt w:val="decimal"/>
      <w:lvlText w:val="%1"/>
      <w:lvlJc w:val="left"/>
      <w:pPr>
        <w:tabs>
          <w:tab w:val="num" w:pos="360"/>
        </w:tabs>
        <w:ind w:left="360" w:hanging="360"/>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65D742A6"/>
    <w:multiLevelType w:val="hybridMultilevel"/>
    <w:tmpl w:val="E6886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645A40"/>
    <w:multiLevelType w:val="hybridMultilevel"/>
    <w:tmpl w:val="607E5D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EB6FA2"/>
    <w:multiLevelType w:val="hybridMultilevel"/>
    <w:tmpl w:val="29ECBD02"/>
    <w:lvl w:ilvl="0" w:tplc="EA64B034">
      <w:start w:val="2009"/>
      <w:numFmt w:val="bullet"/>
      <w:lvlText w:val="-"/>
      <w:lvlJc w:val="left"/>
      <w:pPr>
        <w:ind w:left="465" w:hanging="360"/>
      </w:pPr>
      <w:rPr>
        <w:rFonts w:ascii="Arial" w:eastAsia="Arial Unicode MS"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5" w15:restartNumberingAfterBreak="0">
    <w:nsid w:val="693270FA"/>
    <w:multiLevelType w:val="hybridMultilevel"/>
    <w:tmpl w:val="BD329F3E"/>
    <w:lvl w:ilvl="0" w:tplc="F19CA064">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0C0A5F"/>
    <w:multiLevelType w:val="hybridMultilevel"/>
    <w:tmpl w:val="787EDD5C"/>
    <w:lvl w:ilvl="0" w:tplc="C53E4F02">
      <w:start w:val="200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2761B3"/>
    <w:multiLevelType w:val="hybridMultilevel"/>
    <w:tmpl w:val="C2BAF5A2"/>
    <w:lvl w:ilvl="0" w:tplc="F154D0EE">
      <w:start w:val="1"/>
      <w:numFmt w:val="decimal"/>
      <w:lvlText w:val="%1."/>
      <w:lvlJc w:val="left"/>
      <w:pPr>
        <w:ind w:left="900" w:hanging="360"/>
      </w:pPr>
      <w:rPr>
        <w:rFonts w:eastAsia="Times New Roman"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CF67719"/>
    <w:multiLevelType w:val="hybridMultilevel"/>
    <w:tmpl w:val="72160EC6"/>
    <w:lvl w:ilvl="0" w:tplc="6018FD06">
      <w:start w:val="1"/>
      <w:numFmt w:val="decimal"/>
      <w:lvlText w:val="%1."/>
      <w:lvlJc w:val="left"/>
      <w:pPr>
        <w:tabs>
          <w:tab w:val="num" w:pos="965"/>
        </w:tabs>
        <w:ind w:left="965" w:hanging="360"/>
      </w:pPr>
      <w:rPr>
        <w:rFonts w:hint="default"/>
      </w:rPr>
    </w:lvl>
    <w:lvl w:ilvl="1" w:tplc="04090019" w:tentative="1">
      <w:start w:val="1"/>
      <w:numFmt w:val="lowerLetter"/>
      <w:lvlText w:val="%2."/>
      <w:lvlJc w:val="left"/>
      <w:pPr>
        <w:tabs>
          <w:tab w:val="num" w:pos="1685"/>
        </w:tabs>
        <w:ind w:left="1685" w:hanging="360"/>
      </w:pPr>
    </w:lvl>
    <w:lvl w:ilvl="2" w:tplc="0409001B" w:tentative="1">
      <w:start w:val="1"/>
      <w:numFmt w:val="lowerRoman"/>
      <w:lvlText w:val="%3."/>
      <w:lvlJc w:val="right"/>
      <w:pPr>
        <w:tabs>
          <w:tab w:val="num" w:pos="2405"/>
        </w:tabs>
        <w:ind w:left="2405" w:hanging="180"/>
      </w:pPr>
    </w:lvl>
    <w:lvl w:ilvl="3" w:tplc="0409000F" w:tentative="1">
      <w:start w:val="1"/>
      <w:numFmt w:val="decimal"/>
      <w:lvlText w:val="%4."/>
      <w:lvlJc w:val="left"/>
      <w:pPr>
        <w:tabs>
          <w:tab w:val="num" w:pos="3125"/>
        </w:tabs>
        <w:ind w:left="3125" w:hanging="360"/>
      </w:pPr>
    </w:lvl>
    <w:lvl w:ilvl="4" w:tplc="04090019" w:tentative="1">
      <w:start w:val="1"/>
      <w:numFmt w:val="lowerLetter"/>
      <w:lvlText w:val="%5."/>
      <w:lvlJc w:val="left"/>
      <w:pPr>
        <w:tabs>
          <w:tab w:val="num" w:pos="3845"/>
        </w:tabs>
        <w:ind w:left="3845" w:hanging="360"/>
      </w:pPr>
    </w:lvl>
    <w:lvl w:ilvl="5" w:tplc="0409001B" w:tentative="1">
      <w:start w:val="1"/>
      <w:numFmt w:val="lowerRoman"/>
      <w:lvlText w:val="%6."/>
      <w:lvlJc w:val="right"/>
      <w:pPr>
        <w:tabs>
          <w:tab w:val="num" w:pos="4565"/>
        </w:tabs>
        <w:ind w:left="4565" w:hanging="180"/>
      </w:pPr>
    </w:lvl>
    <w:lvl w:ilvl="6" w:tplc="0409000F" w:tentative="1">
      <w:start w:val="1"/>
      <w:numFmt w:val="decimal"/>
      <w:lvlText w:val="%7."/>
      <w:lvlJc w:val="left"/>
      <w:pPr>
        <w:tabs>
          <w:tab w:val="num" w:pos="5285"/>
        </w:tabs>
        <w:ind w:left="5285" w:hanging="360"/>
      </w:pPr>
    </w:lvl>
    <w:lvl w:ilvl="7" w:tplc="04090019" w:tentative="1">
      <w:start w:val="1"/>
      <w:numFmt w:val="lowerLetter"/>
      <w:lvlText w:val="%8."/>
      <w:lvlJc w:val="left"/>
      <w:pPr>
        <w:tabs>
          <w:tab w:val="num" w:pos="6005"/>
        </w:tabs>
        <w:ind w:left="6005" w:hanging="360"/>
      </w:pPr>
    </w:lvl>
    <w:lvl w:ilvl="8" w:tplc="0409001B" w:tentative="1">
      <w:start w:val="1"/>
      <w:numFmt w:val="lowerRoman"/>
      <w:lvlText w:val="%9."/>
      <w:lvlJc w:val="right"/>
      <w:pPr>
        <w:tabs>
          <w:tab w:val="num" w:pos="6725"/>
        </w:tabs>
        <w:ind w:left="6725" w:hanging="180"/>
      </w:pPr>
    </w:lvl>
  </w:abstractNum>
  <w:abstractNum w:abstractNumId="29" w15:restartNumberingAfterBreak="0">
    <w:nsid w:val="6DA80FDA"/>
    <w:multiLevelType w:val="hybridMultilevel"/>
    <w:tmpl w:val="33268F06"/>
    <w:lvl w:ilvl="0" w:tplc="196C946A">
      <w:start w:val="1"/>
      <w:numFmt w:val="decimal"/>
      <w:lvlText w:val="%1."/>
      <w:lvlJc w:val="left"/>
      <w:pPr>
        <w:ind w:left="960" w:hanging="360"/>
      </w:pPr>
      <w:rPr>
        <w:rFonts w:eastAsia="Calibri" w:cs="Cordia New" w:hint="default"/>
        <w:b w:val="0"/>
        <w:color w:val="000000"/>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B3377"/>
    <w:multiLevelType w:val="hybridMultilevel"/>
    <w:tmpl w:val="212618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A530BFF"/>
    <w:multiLevelType w:val="hybridMultilevel"/>
    <w:tmpl w:val="E6EC99BC"/>
    <w:lvl w:ilvl="0" w:tplc="46CA42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18"/>
  </w:num>
  <w:num w:numId="3">
    <w:abstractNumId w:val="31"/>
  </w:num>
  <w:num w:numId="4">
    <w:abstractNumId w:val="15"/>
  </w:num>
  <w:num w:numId="5">
    <w:abstractNumId w:val="13"/>
  </w:num>
  <w:num w:numId="6">
    <w:abstractNumId w:val="21"/>
  </w:num>
  <w:num w:numId="7">
    <w:abstractNumId w:val="4"/>
  </w:num>
  <w:num w:numId="8">
    <w:abstractNumId w:val="11"/>
  </w:num>
  <w:num w:numId="9">
    <w:abstractNumId w:val="8"/>
  </w:num>
  <w:num w:numId="10">
    <w:abstractNumId w:val="5"/>
  </w:num>
  <w:num w:numId="11">
    <w:abstractNumId w:val="14"/>
  </w:num>
  <w:num w:numId="12">
    <w:abstractNumId w:val="16"/>
  </w:num>
  <w:num w:numId="13">
    <w:abstractNumId w:val="1"/>
  </w:num>
  <w:num w:numId="14">
    <w:abstractNumId w:val="12"/>
  </w:num>
  <w:num w:numId="15">
    <w:abstractNumId w:val="7"/>
  </w:num>
  <w:num w:numId="16">
    <w:abstractNumId w:val="3"/>
  </w:num>
  <w:num w:numId="17">
    <w:abstractNumId w:val="28"/>
  </w:num>
  <w:num w:numId="18">
    <w:abstractNumId w:val="19"/>
  </w:num>
  <w:num w:numId="19">
    <w:abstractNumId w:val="27"/>
  </w:num>
  <w:num w:numId="20">
    <w:abstractNumId w:val="29"/>
  </w:num>
  <w:num w:numId="21">
    <w:abstractNumId w:val="22"/>
  </w:num>
  <w:num w:numId="22">
    <w:abstractNumId w:val="32"/>
  </w:num>
  <w:num w:numId="23">
    <w:abstractNumId w:val="2"/>
  </w:num>
  <w:num w:numId="24">
    <w:abstractNumId w:val="9"/>
  </w:num>
  <w:num w:numId="25">
    <w:abstractNumId w:val="20"/>
  </w:num>
  <w:num w:numId="26">
    <w:abstractNumId w:val="23"/>
  </w:num>
  <w:num w:numId="27">
    <w:abstractNumId w:val="24"/>
  </w:num>
  <w:num w:numId="28">
    <w:abstractNumId w:val="17"/>
  </w:num>
  <w:num w:numId="29">
    <w:abstractNumId w:val="25"/>
  </w:num>
  <w:num w:numId="30">
    <w:abstractNumId w:val="26"/>
  </w:num>
  <w:num w:numId="31">
    <w:abstractNumId w:val="6"/>
  </w:num>
  <w:num w:numId="32">
    <w:abstractNumId w:val="30"/>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6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6840"/>
    <w:rsid w:val="00001E07"/>
    <w:rsid w:val="00004CB2"/>
    <w:rsid w:val="000073F2"/>
    <w:rsid w:val="000110B2"/>
    <w:rsid w:val="000122D2"/>
    <w:rsid w:val="00012B07"/>
    <w:rsid w:val="00016303"/>
    <w:rsid w:val="00022668"/>
    <w:rsid w:val="0002296F"/>
    <w:rsid w:val="0003104D"/>
    <w:rsid w:val="00031652"/>
    <w:rsid w:val="000323A2"/>
    <w:rsid w:val="000337B5"/>
    <w:rsid w:val="00033B1F"/>
    <w:rsid w:val="00034C06"/>
    <w:rsid w:val="00040C1D"/>
    <w:rsid w:val="00043950"/>
    <w:rsid w:val="000531AC"/>
    <w:rsid w:val="00053B47"/>
    <w:rsid w:val="00054884"/>
    <w:rsid w:val="0005573B"/>
    <w:rsid w:val="00062E03"/>
    <w:rsid w:val="000631E2"/>
    <w:rsid w:val="00066202"/>
    <w:rsid w:val="0006654A"/>
    <w:rsid w:val="00066840"/>
    <w:rsid w:val="00066877"/>
    <w:rsid w:val="000678E6"/>
    <w:rsid w:val="00073905"/>
    <w:rsid w:val="00074A77"/>
    <w:rsid w:val="00075ED5"/>
    <w:rsid w:val="00080915"/>
    <w:rsid w:val="0008335B"/>
    <w:rsid w:val="00084BEC"/>
    <w:rsid w:val="00086D57"/>
    <w:rsid w:val="0008720C"/>
    <w:rsid w:val="00096FFB"/>
    <w:rsid w:val="000A396B"/>
    <w:rsid w:val="000A5576"/>
    <w:rsid w:val="000B5C21"/>
    <w:rsid w:val="000B5DC8"/>
    <w:rsid w:val="000B64E0"/>
    <w:rsid w:val="000C1565"/>
    <w:rsid w:val="000C17C5"/>
    <w:rsid w:val="000C6004"/>
    <w:rsid w:val="000C6237"/>
    <w:rsid w:val="000D0005"/>
    <w:rsid w:val="000D0CF5"/>
    <w:rsid w:val="000D2C12"/>
    <w:rsid w:val="000D3B64"/>
    <w:rsid w:val="000D3CBB"/>
    <w:rsid w:val="000D71C4"/>
    <w:rsid w:val="000D7BCD"/>
    <w:rsid w:val="000E07CE"/>
    <w:rsid w:val="000E2151"/>
    <w:rsid w:val="000E4F7E"/>
    <w:rsid w:val="000E6301"/>
    <w:rsid w:val="000E697B"/>
    <w:rsid w:val="000E6C08"/>
    <w:rsid w:val="000F5C49"/>
    <w:rsid w:val="000F68A4"/>
    <w:rsid w:val="0010213C"/>
    <w:rsid w:val="0010584D"/>
    <w:rsid w:val="00111AC2"/>
    <w:rsid w:val="00113DBF"/>
    <w:rsid w:val="001172C3"/>
    <w:rsid w:val="00123792"/>
    <w:rsid w:val="00124048"/>
    <w:rsid w:val="00125B33"/>
    <w:rsid w:val="001270EB"/>
    <w:rsid w:val="001332D6"/>
    <w:rsid w:val="001338CC"/>
    <w:rsid w:val="00134004"/>
    <w:rsid w:val="00134621"/>
    <w:rsid w:val="0013658C"/>
    <w:rsid w:val="00142EF7"/>
    <w:rsid w:val="00147EFE"/>
    <w:rsid w:val="001511D6"/>
    <w:rsid w:val="00155AA8"/>
    <w:rsid w:val="00157D33"/>
    <w:rsid w:val="001634A5"/>
    <w:rsid w:val="00164AAA"/>
    <w:rsid w:val="001656CF"/>
    <w:rsid w:val="00167DA4"/>
    <w:rsid w:val="00170783"/>
    <w:rsid w:val="0017087F"/>
    <w:rsid w:val="00171376"/>
    <w:rsid w:val="00171BA4"/>
    <w:rsid w:val="001753D9"/>
    <w:rsid w:val="001756A1"/>
    <w:rsid w:val="00184896"/>
    <w:rsid w:val="00186344"/>
    <w:rsid w:val="00186605"/>
    <w:rsid w:val="0019233C"/>
    <w:rsid w:val="00192870"/>
    <w:rsid w:val="0019552C"/>
    <w:rsid w:val="00195822"/>
    <w:rsid w:val="001A295C"/>
    <w:rsid w:val="001A6C48"/>
    <w:rsid w:val="001A7D00"/>
    <w:rsid w:val="001A7D85"/>
    <w:rsid w:val="001B1A49"/>
    <w:rsid w:val="001B550C"/>
    <w:rsid w:val="001C0898"/>
    <w:rsid w:val="001C294A"/>
    <w:rsid w:val="001C37C1"/>
    <w:rsid w:val="001D0119"/>
    <w:rsid w:val="001D2162"/>
    <w:rsid w:val="001D2257"/>
    <w:rsid w:val="001D55C5"/>
    <w:rsid w:val="001D7618"/>
    <w:rsid w:val="001E360C"/>
    <w:rsid w:val="001F142C"/>
    <w:rsid w:val="001F223E"/>
    <w:rsid w:val="001F2A60"/>
    <w:rsid w:val="001F326E"/>
    <w:rsid w:val="001F611F"/>
    <w:rsid w:val="002024F9"/>
    <w:rsid w:val="002076F1"/>
    <w:rsid w:val="00211192"/>
    <w:rsid w:val="00213B14"/>
    <w:rsid w:val="00216463"/>
    <w:rsid w:val="002209E7"/>
    <w:rsid w:val="00224B4F"/>
    <w:rsid w:val="00225A9E"/>
    <w:rsid w:val="00226050"/>
    <w:rsid w:val="00232D98"/>
    <w:rsid w:val="0023420B"/>
    <w:rsid w:val="00235564"/>
    <w:rsid w:val="00237FE0"/>
    <w:rsid w:val="00241D43"/>
    <w:rsid w:val="002421E0"/>
    <w:rsid w:val="00243941"/>
    <w:rsid w:val="002448D6"/>
    <w:rsid w:val="00245970"/>
    <w:rsid w:val="0024609D"/>
    <w:rsid w:val="002476F1"/>
    <w:rsid w:val="002520EA"/>
    <w:rsid w:val="00261E1C"/>
    <w:rsid w:val="002638DA"/>
    <w:rsid w:val="002708E7"/>
    <w:rsid w:val="002714DC"/>
    <w:rsid w:val="002733B0"/>
    <w:rsid w:val="00273F3B"/>
    <w:rsid w:val="002743C6"/>
    <w:rsid w:val="00274998"/>
    <w:rsid w:val="00275958"/>
    <w:rsid w:val="00275970"/>
    <w:rsid w:val="00282C55"/>
    <w:rsid w:val="00283DD2"/>
    <w:rsid w:val="00284EC8"/>
    <w:rsid w:val="0028547C"/>
    <w:rsid w:val="0029016E"/>
    <w:rsid w:val="00297302"/>
    <w:rsid w:val="002A2701"/>
    <w:rsid w:val="002A3A30"/>
    <w:rsid w:val="002A608D"/>
    <w:rsid w:val="002B285F"/>
    <w:rsid w:val="002B29B0"/>
    <w:rsid w:val="002B2E7D"/>
    <w:rsid w:val="002B328E"/>
    <w:rsid w:val="002B36D9"/>
    <w:rsid w:val="002B41F2"/>
    <w:rsid w:val="002B462E"/>
    <w:rsid w:val="002C1F0C"/>
    <w:rsid w:val="002C2C9F"/>
    <w:rsid w:val="002C4637"/>
    <w:rsid w:val="002C57D7"/>
    <w:rsid w:val="002C5C43"/>
    <w:rsid w:val="002D1F08"/>
    <w:rsid w:val="002D6632"/>
    <w:rsid w:val="002E33C7"/>
    <w:rsid w:val="002E5634"/>
    <w:rsid w:val="002E5C20"/>
    <w:rsid w:val="002E609C"/>
    <w:rsid w:val="002F5C0A"/>
    <w:rsid w:val="002F6A31"/>
    <w:rsid w:val="002F7CBD"/>
    <w:rsid w:val="00302EBC"/>
    <w:rsid w:val="00304551"/>
    <w:rsid w:val="00305383"/>
    <w:rsid w:val="00305E1D"/>
    <w:rsid w:val="003072B4"/>
    <w:rsid w:val="00307D7F"/>
    <w:rsid w:val="00310A05"/>
    <w:rsid w:val="00312B67"/>
    <w:rsid w:val="00321250"/>
    <w:rsid w:val="00321648"/>
    <w:rsid w:val="003223B7"/>
    <w:rsid w:val="00323817"/>
    <w:rsid w:val="003252DF"/>
    <w:rsid w:val="003363FC"/>
    <w:rsid w:val="00336C7B"/>
    <w:rsid w:val="00340CBB"/>
    <w:rsid w:val="00345996"/>
    <w:rsid w:val="0035777C"/>
    <w:rsid w:val="00360F24"/>
    <w:rsid w:val="0036157D"/>
    <w:rsid w:val="00361EBC"/>
    <w:rsid w:val="00363203"/>
    <w:rsid w:val="00363525"/>
    <w:rsid w:val="00364C37"/>
    <w:rsid w:val="003670AA"/>
    <w:rsid w:val="003670DB"/>
    <w:rsid w:val="00367C7C"/>
    <w:rsid w:val="00371E34"/>
    <w:rsid w:val="003729A3"/>
    <w:rsid w:val="00372C6A"/>
    <w:rsid w:val="003770F0"/>
    <w:rsid w:val="00377F6C"/>
    <w:rsid w:val="003849FF"/>
    <w:rsid w:val="003852F0"/>
    <w:rsid w:val="00386AD2"/>
    <w:rsid w:val="0039229F"/>
    <w:rsid w:val="003923AC"/>
    <w:rsid w:val="00395C9D"/>
    <w:rsid w:val="003A0E10"/>
    <w:rsid w:val="003A605F"/>
    <w:rsid w:val="003B6B13"/>
    <w:rsid w:val="003C4092"/>
    <w:rsid w:val="003C4386"/>
    <w:rsid w:val="003C6451"/>
    <w:rsid w:val="003D4898"/>
    <w:rsid w:val="003D5B07"/>
    <w:rsid w:val="003D5B3C"/>
    <w:rsid w:val="003D68F8"/>
    <w:rsid w:val="003E0261"/>
    <w:rsid w:val="003E28E4"/>
    <w:rsid w:val="003E538A"/>
    <w:rsid w:val="003F1EB6"/>
    <w:rsid w:val="00402188"/>
    <w:rsid w:val="004032A5"/>
    <w:rsid w:val="00403C07"/>
    <w:rsid w:val="0040490F"/>
    <w:rsid w:val="00410E0B"/>
    <w:rsid w:val="00410E8C"/>
    <w:rsid w:val="00411C94"/>
    <w:rsid w:val="00413F6F"/>
    <w:rsid w:val="004159A9"/>
    <w:rsid w:val="004163DC"/>
    <w:rsid w:val="00417E65"/>
    <w:rsid w:val="00431858"/>
    <w:rsid w:val="00431A9F"/>
    <w:rsid w:val="0043285C"/>
    <w:rsid w:val="00435A5F"/>
    <w:rsid w:val="00443834"/>
    <w:rsid w:val="00443C0B"/>
    <w:rsid w:val="00444A2F"/>
    <w:rsid w:val="00445D71"/>
    <w:rsid w:val="00452D15"/>
    <w:rsid w:val="004537FB"/>
    <w:rsid w:val="00454B33"/>
    <w:rsid w:val="004608A1"/>
    <w:rsid w:val="0046336D"/>
    <w:rsid w:val="00463951"/>
    <w:rsid w:val="00464462"/>
    <w:rsid w:val="00465DD4"/>
    <w:rsid w:val="0047339C"/>
    <w:rsid w:val="00475652"/>
    <w:rsid w:val="00480BF6"/>
    <w:rsid w:val="004820B5"/>
    <w:rsid w:val="00482CBE"/>
    <w:rsid w:val="00485C9D"/>
    <w:rsid w:val="00492AC5"/>
    <w:rsid w:val="00495778"/>
    <w:rsid w:val="00496383"/>
    <w:rsid w:val="004A1ACB"/>
    <w:rsid w:val="004A3888"/>
    <w:rsid w:val="004A6D1D"/>
    <w:rsid w:val="004B07E6"/>
    <w:rsid w:val="004B1CF0"/>
    <w:rsid w:val="004B2DAA"/>
    <w:rsid w:val="004B4ACB"/>
    <w:rsid w:val="004B6E3A"/>
    <w:rsid w:val="004B7BEB"/>
    <w:rsid w:val="004B7FAB"/>
    <w:rsid w:val="004C17DF"/>
    <w:rsid w:val="004C526E"/>
    <w:rsid w:val="004C675D"/>
    <w:rsid w:val="004D014F"/>
    <w:rsid w:val="004D0E31"/>
    <w:rsid w:val="004D18DA"/>
    <w:rsid w:val="004D2F38"/>
    <w:rsid w:val="004D3442"/>
    <w:rsid w:val="004E0A46"/>
    <w:rsid w:val="004E1E6D"/>
    <w:rsid w:val="004E458E"/>
    <w:rsid w:val="004E6F5E"/>
    <w:rsid w:val="004E7288"/>
    <w:rsid w:val="004E75C2"/>
    <w:rsid w:val="004F0785"/>
    <w:rsid w:val="004F4067"/>
    <w:rsid w:val="004F5886"/>
    <w:rsid w:val="005032AC"/>
    <w:rsid w:val="0050534D"/>
    <w:rsid w:val="0050671D"/>
    <w:rsid w:val="00510CFF"/>
    <w:rsid w:val="005130A5"/>
    <w:rsid w:val="005177E9"/>
    <w:rsid w:val="0052076D"/>
    <w:rsid w:val="00521E16"/>
    <w:rsid w:val="0052216C"/>
    <w:rsid w:val="00522F3E"/>
    <w:rsid w:val="0052502D"/>
    <w:rsid w:val="00531928"/>
    <w:rsid w:val="005328BD"/>
    <w:rsid w:val="0053417E"/>
    <w:rsid w:val="00541532"/>
    <w:rsid w:val="00541C35"/>
    <w:rsid w:val="005433B9"/>
    <w:rsid w:val="005478BA"/>
    <w:rsid w:val="005507AA"/>
    <w:rsid w:val="00551564"/>
    <w:rsid w:val="0055177E"/>
    <w:rsid w:val="0055679F"/>
    <w:rsid w:val="005629C5"/>
    <w:rsid w:val="00563787"/>
    <w:rsid w:val="00564D52"/>
    <w:rsid w:val="00564F18"/>
    <w:rsid w:val="00565793"/>
    <w:rsid w:val="0057097C"/>
    <w:rsid w:val="00577F6A"/>
    <w:rsid w:val="00583BE4"/>
    <w:rsid w:val="0058426B"/>
    <w:rsid w:val="00584429"/>
    <w:rsid w:val="00592C12"/>
    <w:rsid w:val="005930D4"/>
    <w:rsid w:val="00595EDA"/>
    <w:rsid w:val="005A2618"/>
    <w:rsid w:val="005A32B6"/>
    <w:rsid w:val="005B1439"/>
    <w:rsid w:val="005B3211"/>
    <w:rsid w:val="005B7C3C"/>
    <w:rsid w:val="005C1BB1"/>
    <w:rsid w:val="005C5F4F"/>
    <w:rsid w:val="005C7CEC"/>
    <w:rsid w:val="005D192E"/>
    <w:rsid w:val="005D261B"/>
    <w:rsid w:val="005E15F9"/>
    <w:rsid w:val="005E458C"/>
    <w:rsid w:val="005E47C7"/>
    <w:rsid w:val="005F15E5"/>
    <w:rsid w:val="00603053"/>
    <w:rsid w:val="006049D1"/>
    <w:rsid w:val="00605D14"/>
    <w:rsid w:val="0061286E"/>
    <w:rsid w:val="00617731"/>
    <w:rsid w:val="00622FF9"/>
    <w:rsid w:val="006234DE"/>
    <w:rsid w:val="0062468A"/>
    <w:rsid w:val="006270AD"/>
    <w:rsid w:val="006338A0"/>
    <w:rsid w:val="00633C83"/>
    <w:rsid w:val="00634376"/>
    <w:rsid w:val="00635F45"/>
    <w:rsid w:val="00641336"/>
    <w:rsid w:val="00644D74"/>
    <w:rsid w:val="00652C21"/>
    <w:rsid w:val="006632F3"/>
    <w:rsid w:val="00667DB8"/>
    <w:rsid w:val="00677B0E"/>
    <w:rsid w:val="00682ED6"/>
    <w:rsid w:val="00683618"/>
    <w:rsid w:val="00684880"/>
    <w:rsid w:val="006928F1"/>
    <w:rsid w:val="0069293A"/>
    <w:rsid w:val="00694543"/>
    <w:rsid w:val="0069567E"/>
    <w:rsid w:val="006959DC"/>
    <w:rsid w:val="00695E79"/>
    <w:rsid w:val="006960E1"/>
    <w:rsid w:val="00696FAF"/>
    <w:rsid w:val="006A23A3"/>
    <w:rsid w:val="006A627F"/>
    <w:rsid w:val="006B2202"/>
    <w:rsid w:val="006B6325"/>
    <w:rsid w:val="006B72E8"/>
    <w:rsid w:val="006B785C"/>
    <w:rsid w:val="006C0AF3"/>
    <w:rsid w:val="006C1332"/>
    <w:rsid w:val="006C341E"/>
    <w:rsid w:val="006C4249"/>
    <w:rsid w:val="006D653A"/>
    <w:rsid w:val="006D6FD5"/>
    <w:rsid w:val="006E2A8C"/>
    <w:rsid w:val="006E2BB5"/>
    <w:rsid w:val="006E37B7"/>
    <w:rsid w:val="006E4F35"/>
    <w:rsid w:val="006F6B33"/>
    <w:rsid w:val="006F74EB"/>
    <w:rsid w:val="007018F5"/>
    <w:rsid w:val="007019BF"/>
    <w:rsid w:val="00703756"/>
    <w:rsid w:val="00703BCB"/>
    <w:rsid w:val="00710CB9"/>
    <w:rsid w:val="00714743"/>
    <w:rsid w:val="00716E96"/>
    <w:rsid w:val="00717093"/>
    <w:rsid w:val="00717E0C"/>
    <w:rsid w:val="007207C9"/>
    <w:rsid w:val="0072120A"/>
    <w:rsid w:val="007214C0"/>
    <w:rsid w:val="00722C41"/>
    <w:rsid w:val="00725D60"/>
    <w:rsid w:val="0073009B"/>
    <w:rsid w:val="00730284"/>
    <w:rsid w:val="00733A51"/>
    <w:rsid w:val="007363EA"/>
    <w:rsid w:val="00737BDA"/>
    <w:rsid w:val="00741948"/>
    <w:rsid w:val="00742D11"/>
    <w:rsid w:val="0075164F"/>
    <w:rsid w:val="00753321"/>
    <w:rsid w:val="007541FC"/>
    <w:rsid w:val="007559CF"/>
    <w:rsid w:val="00756D26"/>
    <w:rsid w:val="00761362"/>
    <w:rsid w:val="00762D65"/>
    <w:rsid w:val="00765260"/>
    <w:rsid w:val="007668A5"/>
    <w:rsid w:val="00770E9D"/>
    <w:rsid w:val="0077182E"/>
    <w:rsid w:val="007720AA"/>
    <w:rsid w:val="007755D3"/>
    <w:rsid w:val="00777185"/>
    <w:rsid w:val="007805AA"/>
    <w:rsid w:val="0078499B"/>
    <w:rsid w:val="0078592D"/>
    <w:rsid w:val="00792C0D"/>
    <w:rsid w:val="00793E82"/>
    <w:rsid w:val="0079776C"/>
    <w:rsid w:val="007A1916"/>
    <w:rsid w:val="007B07D4"/>
    <w:rsid w:val="007B0B1D"/>
    <w:rsid w:val="007B0F33"/>
    <w:rsid w:val="007C0CA6"/>
    <w:rsid w:val="007C0CE9"/>
    <w:rsid w:val="007C0DA7"/>
    <w:rsid w:val="007C14A7"/>
    <w:rsid w:val="007C2D84"/>
    <w:rsid w:val="007C58A3"/>
    <w:rsid w:val="007C7431"/>
    <w:rsid w:val="007C755A"/>
    <w:rsid w:val="007D1D01"/>
    <w:rsid w:val="007D223E"/>
    <w:rsid w:val="007D3728"/>
    <w:rsid w:val="007D3B0F"/>
    <w:rsid w:val="007D6227"/>
    <w:rsid w:val="007D64FE"/>
    <w:rsid w:val="007D7513"/>
    <w:rsid w:val="007E067B"/>
    <w:rsid w:val="007E1358"/>
    <w:rsid w:val="007E13A5"/>
    <w:rsid w:val="007E277C"/>
    <w:rsid w:val="007E4475"/>
    <w:rsid w:val="007F3A3F"/>
    <w:rsid w:val="008064C2"/>
    <w:rsid w:val="00810763"/>
    <w:rsid w:val="00822AED"/>
    <w:rsid w:val="00826E82"/>
    <w:rsid w:val="00827168"/>
    <w:rsid w:val="008309EF"/>
    <w:rsid w:val="00830FA5"/>
    <w:rsid w:val="00833031"/>
    <w:rsid w:val="008366C7"/>
    <w:rsid w:val="00841371"/>
    <w:rsid w:val="008427E7"/>
    <w:rsid w:val="00842FC9"/>
    <w:rsid w:val="00843B40"/>
    <w:rsid w:val="00844B10"/>
    <w:rsid w:val="00844E09"/>
    <w:rsid w:val="00850233"/>
    <w:rsid w:val="0085092B"/>
    <w:rsid w:val="0085125B"/>
    <w:rsid w:val="00851EF4"/>
    <w:rsid w:val="00856D2F"/>
    <w:rsid w:val="008603FB"/>
    <w:rsid w:val="0086133C"/>
    <w:rsid w:val="00866C28"/>
    <w:rsid w:val="00870B10"/>
    <w:rsid w:val="00871032"/>
    <w:rsid w:val="00872301"/>
    <w:rsid w:val="00872B70"/>
    <w:rsid w:val="00874922"/>
    <w:rsid w:val="00874DF0"/>
    <w:rsid w:val="00876E99"/>
    <w:rsid w:val="008776EF"/>
    <w:rsid w:val="00880CD6"/>
    <w:rsid w:val="008827EF"/>
    <w:rsid w:val="00882B03"/>
    <w:rsid w:val="00883E06"/>
    <w:rsid w:val="00892181"/>
    <w:rsid w:val="00892272"/>
    <w:rsid w:val="00892F0A"/>
    <w:rsid w:val="008930C9"/>
    <w:rsid w:val="008A30AE"/>
    <w:rsid w:val="008B5074"/>
    <w:rsid w:val="008C5E27"/>
    <w:rsid w:val="008C74E1"/>
    <w:rsid w:val="008D0805"/>
    <w:rsid w:val="008D42A9"/>
    <w:rsid w:val="008D589C"/>
    <w:rsid w:val="008F0BF5"/>
    <w:rsid w:val="008F0F42"/>
    <w:rsid w:val="008F1986"/>
    <w:rsid w:val="008F243D"/>
    <w:rsid w:val="008F4CD9"/>
    <w:rsid w:val="008F5116"/>
    <w:rsid w:val="008F5900"/>
    <w:rsid w:val="009002B5"/>
    <w:rsid w:val="00900A1B"/>
    <w:rsid w:val="00900FB3"/>
    <w:rsid w:val="00904668"/>
    <w:rsid w:val="00904815"/>
    <w:rsid w:val="0091004F"/>
    <w:rsid w:val="00911926"/>
    <w:rsid w:val="00911DEF"/>
    <w:rsid w:val="00914318"/>
    <w:rsid w:val="0091590C"/>
    <w:rsid w:val="00920D45"/>
    <w:rsid w:val="00943021"/>
    <w:rsid w:val="00943461"/>
    <w:rsid w:val="00945DFF"/>
    <w:rsid w:val="009462A0"/>
    <w:rsid w:val="009473B9"/>
    <w:rsid w:val="00947A82"/>
    <w:rsid w:val="00950625"/>
    <w:rsid w:val="0095134F"/>
    <w:rsid w:val="00953079"/>
    <w:rsid w:val="00957FF4"/>
    <w:rsid w:val="00962053"/>
    <w:rsid w:val="009623EE"/>
    <w:rsid w:val="009637F5"/>
    <w:rsid w:val="00964136"/>
    <w:rsid w:val="009663DA"/>
    <w:rsid w:val="00966B1C"/>
    <w:rsid w:val="0097188F"/>
    <w:rsid w:val="0098027E"/>
    <w:rsid w:val="00981A7A"/>
    <w:rsid w:val="00987040"/>
    <w:rsid w:val="0098735C"/>
    <w:rsid w:val="009952DD"/>
    <w:rsid w:val="00996A86"/>
    <w:rsid w:val="009A2175"/>
    <w:rsid w:val="009B1CB8"/>
    <w:rsid w:val="009B2C6D"/>
    <w:rsid w:val="009B3C05"/>
    <w:rsid w:val="009C47B4"/>
    <w:rsid w:val="009C51D5"/>
    <w:rsid w:val="009D6ED3"/>
    <w:rsid w:val="009D788A"/>
    <w:rsid w:val="009D7E7A"/>
    <w:rsid w:val="009E1A13"/>
    <w:rsid w:val="009E73FF"/>
    <w:rsid w:val="009F4453"/>
    <w:rsid w:val="00A01BC9"/>
    <w:rsid w:val="00A02A31"/>
    <w:rsid w:val="00A06FB7"/>
    <w:rsid w:val="00A14FCF"/>
    <w:rsid w:val="00A153D1"/>
    <w:rsid w:val="00A16618"/>
    <w:rsid w:val="00A22795"/>
    <w:rsid w:val="00A237D1"/>
    <w:rsid w:val="00A2520D"/>
    <w:rsid w:val="00A26D44"/>
    <w:rsid w:val="00A277DA"/>
    <w:rsid w:val="00A30EF2"/>
    <w:rsid w:val="00A321F1"/>
    <w:rsid w:val="00A3329F"/>
    <w:rsid w:val="00A346A0"/>
    <w:rsid w:val="00A42DC3"/>
    <w:rsid w:val="00A44D27"/>
    <w:rsid w:val="00A509CC"/>
    <w:rsid w:val="00A60E65"/>
    <w:rsid w:val="00A62A88"/>
    <w:rsid w:val="00A71465"/>
    <w:rsid w:val="00A71B2C"/>
    <w:rsid w:val="00A721E7"/>
    <w:rsid w:val="00A72422"/>
    <w:rsid w:val="00A76B4A"/>
    <w:rsid w:val="00A77E2C"/>
    <w:rsid w:val="00A82898"/>
    <w:rsid w:val="00A83596"/>
    <w:rsid w:val="00A83C11"/>
    <w:rsid w:val="00A911DC"/>
    <w:rsid w:val="00A935C2"/>
    <w:rsid w:val="00A95F80"/>
    <w:rsid w:val="00AA1E47"/>
    <w:rsid w:val="00AA2AC8"/>
    <w:rsid w:val="00AA31C9"/>
    <w:rsid w:val="00AA4FF9"/>
    <w:rsid w:val="00AA5BE7"/>
    <w:rsid w:val="00AB0FDB"/>
    <w:rsid w:val="00AB2DCC"/>
    <w:rsid w:val="00AB54A4"/>
    <w:rsid w:val="00AC0E31"/>
    <w:rsid w:val="00AC4EF6"/>
    <w:rsid w:val="00AD5597"/>
    <w:rsid w:val="00AD5D24"/>
    <w:rsid w:val="00AE55C3"/>
    <w:rsid w:val="00AF25F8"/>
    <w:rsid w:val="00AF3DC9"/>
    <w:rsid w:val="00AF56AE"/>
    <w:rsid w:val="00AF5995"/>
    <w:rsid w:val="00AF7EE4"/>
    <w:rsid w:val="00B02072"/>
    <w:rsid w:val="00B03413"/>
    <w:rsid w:val="00B04A05"/>
    <w:rsid w:val="00B111D0"/>
    <w:rsid w:val="00B14463"/>
    <w:rsid w:val="00B16661"/>
    <w:rsid w:val="00B25BDA"/>
    <w:rsid w:val="00B26204"/>
    <w:rsid w:val="00B3542E"/>
    <w:rsid w:val="00B3769A"/>
    <w:rsid w:val="00B425ED"/>
    <w:rsid w:val="00B435F4"/>
    <w:rsid w:val="00B45A0F"/>
    <w:rsid w:val="00B4644D"/>
    <w:rsid w:val="00B47386"/>
    <w:rsid w:val="00B47704"/>
    <w:rsid w:val="00B47BAD"/>
    <w:rsid w:val="00B51A23"/>
    <w:rsid w:val="00B522C1"/>
    <w:rsid w:val="00B528C8"/>
    <w:rsid w:val="00B529D1"/>
    <w:rsid w:val="00B57EB6"/>
    <w:rsid w:val="00B606C5"/>
    <w:rsid w:val="00B61F27"/>
    <w:rsid w:val="00B620AF"/>
    <w:rsid w:val="00B65B2D"/>
    <w:rsid w:val="00B67BF1"/>
    <w:rsid w:val="00B734C4"/>
    <w:rsid w:val="00B85B7C"/>
    <w:rsid w:val="00B92C2A"/>
    <w:rsid w:val="00B93125"/>
    <w:rsid w:val="00BA22E0"/>
    <w:rsid w:val="00BA2D46"/>
    <w:rsid w:val="00BB1116"/>
    <w:rsid w:val="00BB1B5B"/>
    <w:rsid w:val="00BB2535"/>
    <w:rsid w:val="00BB3D1E"/>
    <w:rsid w:val="00BB698A"/>
    <w:rsid w:val="00BC080F"/>
    <w:rsid w:val="00BC30ED"/>
    <w:rsid w:val="00BC5C4F"/>
    <w:rsid w:val="00BD1D5E"/>
    <w:rsid w:val="00BD34BD"/>
    <w:rsid w:val="00BD4037"/>
    <w:rsid w:val="00BD5CE8"/>
    <w:rsid w:val="00BE0E5C"/>
    <w:rsid w:val="00BE62C0"/>
    <w:rsid w:val="00BF1A34"/>
    <w:rsid w:val="00BF4CAF"/>
    <w:rsid w:val="00BF600A"/>
    <w:rsid w:val="00C00A9D"/>
    <w:rsid w:val="00C0341D"/>
    <w:rsid w:val="00C03796"/>
    <w:rsid w:val="00C075D6"/>
    <w:rsid w:val="00C12A47"/>
    <w:rsid w:val="00C13F72"/>
    <w:rsid w:val="00C15332"/>
    <w:rsid w:val="00C20355"/>
    <w:rsid w:val="00C20402"/>
    <w:rsid w:val="00C22DE1"/>
    <w:rsid w:val="00C2314E"/>
    <w:rsid w:val="00C32BF4"/>
    <w:rsid w:val="00C32F5A"/>
    <w:rsid w:val="00C34BB9"/>
    <w:rsid w:val="00C408A3"/>
    <w:rsid w:val="00C42CB7"/>
    <w:rsid w:val="00C479C9"/>
    <w:rsid w:val="00C51EEF"/>
    <w:rsid w:val="00C552E7"/>
    <w:rsid w:val="00C61E3E"/>
    <w:rsid w:val="00C62E61"/>
    <w:rsid w:val="00C652A6"/>
    <w:rsid w:val="00C66550"/>
    <w:rsid w:val="00C666EA"/>
    <w:rsid w:val="00C73342"/>
    <w:rsid w:val="00C73D7F"/>
    <w:rsid w:val="00C748B6"/>
    <w:rsid w:val="00C757F8"/>
    <w:rsid w:val="00C758E0"/>
    <w:rsid w:val="00C766AC"/>
    <w:rsid w:val="00C92D5E"/>
    <w:rsid w:val="00C92FEF"/>
    <w:rsid w:val="00C9362C"/>
    <w:rsid w:val="00CA0BD0"/>
    <w:rsid w:val="00CA2154"/>
    <w:rsid w:val="00CA6D18"/>
    <w:rsid w:val="00CB08A2"/>
    <w:rsid w:val="00CB1A19"/>
    <w:rsid w:val="00CB1A8B"/>
    <w:rsid w:val="00CB2582"/>
    <w:rsid w:val="00CB47E8"/>
    <w:rsid w:val="00CB569B"/>
    <w:rsid w:val="00CC0353"/>
    <w:rsid w:val="00CC36C0"/>
    <w:rsid w:val="00CC37EF"/>
    <w:rsid w:val="00CD28BC"/>
    <w:rsid w:val="00CE05EC"/>
    <w:rsid w:val="00CE42FA"/>
    <w:rsid w:val="00CE490B"/>
    <w:rsid w:val="00CE4ED7"/>
    <w:rsid w:val="00CF3219"/>
    <w:rsid w:val="00CF358F"/>
    <w:rsid w:val="00CF70FA"/>
    <w:rsid w:val="00D024ED"/>
    <w:rsid w:val="00D030CE"/>
    <w:rsid w:val="00D03702"/>
    <w:rsid w:val="00D04737"/>
    <w:rsid w:val="00D06E32"/>
    <w:rsid w:val="00D11F0D"/>
    <w:rsid w:val="00D129E7"/>
    <w:rsid w:val="00D16B2A"/>
    <w:rsid w:val="00D20563"/>
    <w:rsid w:val="00D21557"/>
    <w:rsid w:val="00D22328"/>
    <w:rsid w:val="00D2297E"/>
    <w:rsid w:val="00D277AA"/>
    <w:rsid w:val="00D304C9"/>
    <w:rsid w:val="00D307E8"/>
    <w:rsid w:val="00D32DA3"/>
    <w:rsid w:val="00D33FA0"/>
    <w:rsid w:val="00D41EAA"/>
    <w:rsid w:val="00D43000"/>
    <w:rsid w:val="00D43D55"/>
    <w:rsid w:val="00D45200"/>
    <w:rsid w:val="00D51762"/>
    <w:rsid w:val="00D62A9D"/>
    <w:rsid w:val="00D65914"/>
    <w:rsid w:val="00D6715F"/>
    <w:rsid w:val="00D74C71"/>
    <w:rsid w:val="00D76106"/>
    <w:rsid w:val="00D77D5A"/>
    <w:rsid w:val="00D80B88"/>
    <w:rsid w:val="00D86298"/>
    <w:rsid w:val="00D90380"/>
    <w:rsid w:val="00D90964"/>
    <w:rsid w:val="00D9404C"/>
    <w:rsid w:val="00D96E4D"/>
    <w:rsid w:val="00DA2002"/>
    <w:rsid w:val="00DA3217"/>
    <w:rsid w:val="00DA3803"/>
    <w:rsid w:val="00DA5A65"/>
    <w:rsid w:val="00DB164A"/>
    <w:rsid w:val="00DB29F1"/>
    <w:rsid w:val="00DB3A97"/>
    <w:rsid w:val="00DB5648"/>
    <w:rsid w:val="00DB7133"/>
    <w:rsid w:val="00DB7F8E"/>
    <w:rsid w:val="00DB7FC3"/>
    <w:rsid w:val="00DC35C0"/>
    <w:rsid w:val="00DC540B"/>
    <w:rsid w:val="00DC7BC2"/>
    <w:rsid w:val="00DD0344"/>
    <w:rsid w:val="00DD0901"/>
    <w:rsid w:val="00DD1040"/>
    <w:rsid w:val="00DD1FBB"/>
    <w:rsid w:val="00DD27F8"/>
    <w:rsid w:val="00DD5BD2"/>
    <w:rsid w:val="00DD68FE"/>
    <w:rsid w:val="00DE0DFF"/>
    <w:rsid w:val="00DE6E7C"/>
    <w:rsid w:val="00DE7256"/>
    <w:rsid w:val="00DE7F5F"/>
    <w:rsid w:val="00DF2005"/>
    <w:rsid w:val="00DF369A"/>
    <w:rsid w:val="00DF3EE8"/>
    <w:rsid w:val="00DF71DE"/>
    <w:rsid w:val="00DF75B4"/>
    <w:rsid w:val="00E0372C"/>
    <w:rsid w:val="00E104EB"/>
    <w:rsid w:val="00E16D8D"/>
    <w:rsid w:val="00E2641C"/>
    <w:rsid w:val="00E2700E"/>
    <w:rsid w:val="00E45BE0"/>
    <w:rsid w:val="00E46FB5"/>
    <w:rsid w:val="00E50552"/>
    <w:rsid w:val="00E50C32"/>
    <w:rsid w:val="00E53A89"/>
    <w:rsid w:val="00E54F1B"/>
    <w:rsid w:val="00E60DA4"/>
    <w:rsid w:val="00E62008"/>
    <w:rsid w:val="00E63B5A"/>
    <w:rsid w:val="00E64E09"/>
    <w:rsid w:val="00E6578D"/>
    <w:rsid w:val="00E77DE5"/>
    <w:rsid w:val="00E816C2"/>
    <w:rsid w:val="00E8630D"/>
    <w:rsid w:val="00E914F3"/>
    <w:rsid w:val="00E92CDA"/>
    <w:rsid w:val="00E93F3D"/>
    <w:rsid w:val="00E95E3E"/>
    <w:rsid w:val="00E96DAD"/>
    <w:rsid w:val="00EA112F"/>
    <w:rsid w:val="00EA384C"/>
    <w:rsid w:val="00EA643B"/>
    <w:rsid w:val="00EA7641"/>
    <w:rsid w:val="00EA7704"/>
    <w:rsid w:val="00EB028F"/>
    <w:rsid w:val="00EB268A"/>
    <w:rsid w:val="00EB3065"/>
    <w:rsid w:val="00EB3C5D"/>
    <w:rsid w:val="00EC0D3B"/>
    <w:rsid w:val="00EC192B"/>
    <w:rsid w:val="00EC1970"/>
    <w:rsid w:val="00EC2BA6"/>
    <w:rsid w:val="00EC5589"/>
    <w:rsid w:val="00EC5932"/>
    <w:rsid w:val="00EC6424"/>
    <w:rsid w:val="00ED2012"/>
    <w:rsid w:val="00ED2769"/>
    <w:rsid w:val="00ED362B"/>
    <w:rsid w:val="00EE0B76"/>
    <w:rsid w:val="00EE4E5F"/>
    <w:rsid w:val="00EE5039"/>
    <w:rsid w:val="00EE5665"/>
    <w:rsid w:val="00EE6D2E"/>
    <w:rsid w:val="00EF3363"/>
    <w:rsid w:val="00EF3A2C"/>
    <w:rsid w:val="00EF7FCB"/>
    <w:rsid w:val="00F024B9"/>
    <w:rsid w:val="00F04EBB"/>
    <w:rsid w:val="00F1550E"/>
    <w:rsid w:val="00F15B66"/>
    <w:rsid w:val="00F204F9"/>
    <w:rsid w:val="00F206A2"/>
    <w:rsid w:val="00F2204F"/>
    <w:rsid w:val="00F222E7"/>
    <w:rsid w:val="00F22598"/>
    <w:rsid w:val="00F23176"/>
    <w:rsid w:val="00F2550D"/>
    <w:rsid w:val="00F265AA"/>
    <w:rsid w:val="00F26AAD"/>
    <w:rsid w:val="00F26CFE"/>
    <w:rsid w:val="00F32024"/>
    <w:rsid w:val="00F32900"/>
    <w:rsid w:val="00F340ED"/>
    <w:rsid w:val="00F344E3"/>
    <w:rsid w:val="00F41A1B"/>
    <w:rsid w:val="00F44B03"/>
    <w:rsid w:val="00F4565B"/>
    <w:rsid w:val="00F51553"/>
    <w:rsid w:val="00F53017"/>
    <w:rsid w:val="00F5322A"/>
    <w:rsid w:val="00F53FDB"/>
    <w:rsid w:val="00F55A48"/>
    <w:rsid w:val="00F55CD9"/>
    <w:rsid w:val="00F60D65"/>
    <w:rsid w:val="00F61C1E"/>
    <w:rsid w:val="00F679AA"/>
    <w:rsid w:val="00F72CD4"/>
    <w:rsid w:val="00F76EB0"/>
    <w:rsid w:val="00F806D7"/>
    <w:rsid w:val="00F80A42"/>
    <w:rsid w:val="00F82857"/>
    <w:rsid w:val="00F82B6B"/>
    <w:rsid w:val="00FA0EA9"/>
    <w:rsid w:val="00FA6893"/>
    <w:rsid w:val="00FB044C"/>
    <w:rsid w:val="00FB2437"/>
    <w:rsid w:val="00FB28C0"/>
    <w:rsid w:val="00FB2D4F"/>
    <w:rsid w:val="00FB6D4A"/>
    <w:rsid w:val="00FC204F"/>
    <w:rsid w:val="00FC39A7"/>
    <w:rsid w:val="00FC5441"/>
    <w:rsid w:val="00FE057F"/>
    <w:rsid w:val="00FE0735"/>
    <w:rsid w:val="00FE0A87"/>
    <w:rsid w:val="00FE32BA"/>
    <w:rsid w:val="00FF06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E8FA1E-F8BC-462E-B4CD-B1C17AA4E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684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066840"/>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066840"/>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066840"/>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066840"/>
    <w:pPr>
      <w:keepNext/>
      <w:spacing w:before="120" w:after="240" w:line="380" w:lineRule="exact"/>
      <w:ind w:left="360"/>
      <w:outlineLvl w:val="3"/>
    </w:pPr>
    <w:rPr>
      <w:rFonts w:ascii="Angsana New" w:hAnsi="Angsana New" w:cs="Angsana New"/>
      <w:b/>
      <w:bCs/>
      <w:u w:val="single"/>
    </w:rPr>
  </w:style>
  <w:style w:type="paragraph" w:styleId="Heading5">
    <w:name w:val="heading 5"/>
    <w:basedOn w:val="Normal"/>
    <w:next w:val="Normal"/>
    <w:link w:val="Heading5Char"/>
    <w:qFormat/>
    <w:rsid w:val="00066840"/>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066840"/>
    <w:pPr>
      <w:keepNext/>
      <w:spacing w:line="320" w:lineRule="exact"/>
      <w:jc w:val="thaiDistribute"/>
      <w:outlineLvl w:val="5"/>
    </w:pPr>
    <w:rPr>
      <w:rFonts w:ascii="Angsana New" w:hAnsi="Angsana New" w:cs="Angsana New"/>
      <w:b/>
      <w:bCs/>
      <w:i/>
      <w:iCs/>
      <w:sz w:val="24"/>
      <w:szCs w:val="24"/>
    </w:rPr>
  </w:style>
  <w:style w:type="paragraph" w:styleId="Heading8">
    <w:name w:val="heading 8"/>
    <w:basedOn w:val="Normal"/>
    <w:next w:val="Normal"/>
    <w:link w:val="Heading8Char"/>
    <w:qFormat/>
    <w:rsid w:val="00066840"/>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066840"/>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66840"/>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066840"/>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066840"/>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066840"/>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066840"/>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066840"/>
    <w:rPr>
      <w:rFonts w:ascii="Angsana New" w:eastAsia="Times New Roman" w:hAnsi="Angsana New" w:cs="Angsana New"/>
      <w:b/>
      <w:bCs/>
      <w:i/>
      <w:iCs/>
      <w:sz w:val="24"/>
      <w:szCs w:val="24"/>
    </w:rPr>
  </w:style>
  <w:style w:type="character" w:customStyle="1" w:styleId="Heading8Char">
    <w:name w:val="Heading 8 Char"/>
    <w:basedOn w:val="DefaultParagraphFont"/>
    <w:link w:val="Heading8"/>
    <w:rsid w:val="00066840"/>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066840"/>
    <w:rPr>
      <w:rFonts w:ascii="Angsana New" w:eastAsia="Times New Roman" w:hAnsi="Angsana New" w:cs="Angsana New"/>
      <w:b/>
      <w:bCs/>
      <w:szCs w:val="22"/>
    </w:rPr>
  </w:style>
  <w:style w:type="paragraph" w:styleId="Footer">
    <w:name w:val="footer"/>
    <w:basedOn w:val="Normal"/>
    <w:link w:val="FooterChar"/>
    <w:rsid w:val="00066840"/>
    <w:pPr>
      <w:tabs>
        <w:tab w:val="center" w:pos="4153"/>
        <w:tab w:val="right" w:pos="8306"/>
      </w:tabs>
    </w:pPr>
  </w:style>
  <w:style w:type="character" w:customStyle="1" w:styleId="FooterChar">
    <w:name w:val="Footer Char"/>
    <w:basedOn w:val="DefaultParagraphFont"/>
    <w:link w:val="Footer"/>
    <w:rsid w:val="00066840"/>
    <w:rPr>
      <w:rFonts w:ascii="Times New Roman" w:eastAsia="Times New Roman" w:hAnsi="Times New Roman" w:cs="AngsanaUPC"/>
      <w:sz w:val="32"/>
      <w:szCs w:val="32"/>
    </w:rPr>
  </w:style>
  <w:style w:type="paragraph" w:styleId="BodyText">
    <w:name w:val="Body Text"/>
    <w:basedOn w:val="Normal"/>
    <w:link w:val="BodyTextChar"/>
    <w:rsid w:val="00066840"/>
    <w:pPr>
      <w:jc w:val="both"/>
    </w:pPr>
    <w:rPr>
      <w:rFonts w:cs="Angsana New"/>
      <w:sz w:val="24"/>
      <w:szCs w:val="24"/>
    </w:rPr>
  </w:style>
  <w:style w:type="character" w:customStyle="1" w:styleId="BodyTextChar">
    <w:name w:val="Body Text Char"/>
    <w:basedOn w:val="DefaultParagraphFont"/>
    <w:link w:val="BodyText"/>
    <w:rsid w:val="00066840"/>
    <w:rPr>
      <w:rFonts w:ascii="Times New Roman" w:eastAsia="Times New Roman" w:hAnsi="Times New Roman" w:cs="Angsana New"/>
      <w:sz w:val="24"/>
      <w:szCs w:val="24"/>
    </w:rPr>
  </w:style>
  <w:style w:type="paragraph" w:customStyle="1" w:styleId="10">
    <w:name w:val="10"/>
    <w:basedOn w:val="Normal"/>
    <w:rsid w:val="00066840"/>
    <w:pPr>
      <w:tabs>
        <w:tab w:val="left" w:pos="1080"/>
      </w:tabs>
      <w:jc w:val="both"/>
    </w:pPr>
    <w:rPr>
      <w:rFonts w:cs="BrowalliaUPC"/>
      <w:sz w:val="20"/>
      <w:szCs w:val="20"/>
    </w:rPr>
  </w:style>
  <w:style w:type="paragraph" w:styleId="BodyText2">
    <w:name w:val="Body Text 2"/>
    <w:basedOn w:val="Normal"/>
    <w:link w:val="BodyText2Char"/>
    <w:rsid w:val="00066840"/>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066840"/>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066840"/>
    <w:pPr>
      <w:tabs>
        <w:tab w:val="left" w:pos="720"/>
        <w:tab w:val="left" w:pos="2160"/>
        <w:tab w:val="right" w:pos="7020"/>
        <w:tab w:val="center" w:pos="8280"/>
        <w:tab w:val="right" w:pos="8460"/>
      </w:tabs>
      <w:spacing w:before="240" w:after="240" w:line="380" w:lineRule="exact"/>
      <w:ind w:left="360" w:hanging="360"/>
      <w:jc w:val="thaiDistribute"/>
    </w:pPr>
    <w:rPr>
      <w:rFonts w:ascii="Angsana New" w:hAnsi="Angsana New" w:cs="Angsana New"/>
      <w:b/>
      <w:bCs/>
    </w:rPr>
  </w:style>
  <w:style w:type="character" w:customStyle="1" w:styleId="BodyTextIndent3Char">
    <w:name w:val="Body Text Indent 3 Char"/>
    <w:basedOn w:val="DefaultParagraphFont"/>
    <w:link w:val="BodyTextIndent3"/>
    <w:uiPriority w:val="99"/>
    <w:rsid w:val="00066840"/>
    <w:rPr>
      <w:rFonts w:ascii="Angsana New" w:eastAsia="Times New Roman" w:hAnsi="Angsana New" w:cs="Angsana New"/>
      <w:b/>
      <w:bCs/>
      <w:sz w:val="32"/>
      <w:szCs w:val="32"/>
    </w:rPr>
  </w:style>
  <w:style w:type="paragraph" w:styleId="BodyTextIndent">
    <w:name w:val="Body Text Indent"/>
    <w:basedOn w:val="Normal"/>
    <w:link w:val="BodyTextIndentChar"/>
    <w:rsid w:val="00066840"/>
    <w:pPr>
      <w:tabs>
        <w:tab w:val="left" w:pos="360"/>
      </w:tabs>
      <w:spacing w:before="120" w:after="240" w:line="380" w:lineRule="exact"/>
      <w:ind w:left="360" w:hanging="360"/>
      <w:jc w:val="thaiDistribute"/>
    </w:pPr>
    <w:rPr>
      <w:rFonts w:ascii="Angsana New" w:hAnsi="Angsana New" w:cs="Angsana New"/>
    </w:rPr>
  </w:style>
  <w:style w:type="character" w:customStyle="1" w:styleId="BodyTextIndentChar">
    <w:name w:val="Body Text Indent Char"/>
    <w:basedOn w:val="DefaultParagraphFont"/>
    <w:link w:val="BodyTextIndent"/>
    <w:rsid w:val="00066840"/>
    <w:rPr>
      <w:rFonts w:ascii="Angsana New" w:eastAsia="Times New Roman" w:hAnsi="Angsana New" w:cs="Angsana New"/>
      <w:sz w:val="32"/>
      <w:szCs w:val="32"/>
    </w:rPr>
  </w:style>
  <w:style w:type="paragraph" w:styleId="BodyTextIndent2">
    <w:name w:val="Body Text Indent 2"/>
    <w:basedOn w:val="Normal"/>
    <w:link w:val="BodyTextIndent2Char"/>
    <w:rsid w:val="00066840"/>
    <w:pPr>
      <w:tabs>
        <w:tab w:val="left" w:pos="360"/>
      </w:tabs>
      <w:spacing w:before="120" w:after="120" w:line="380" w:lineRule="exact"/>
      <w:ind w:left="360" w:hanging="360"/>
      <w:jc w:val="both"/>
    </w:pPr>
    <w:rPr>
      <w:sz w:val="22"/>
      <w:szCs w:val="22"/>
    </w:rPr>
  </w:style>
  <w:style w:type="character" w:customStyle="1" w:styleId="BodyTextIndent2Char">
    <w:name w:val="Body Text Indent 2 Char"/>
    <w:basedOn w:val="DefaultParagraphFont"/>
    <w:link w:val="BodyTextIndent2"/>
    <w:rsid w:val="00066840"/>
    <w:rPr>
      <w:rFonts w:ascii="Times New Roman" w:eastAsia="Times New Roman" w:hAnsi="Times New Roman" w:cs="AngsanaUPC"/>
      <w:szCs w:val="22"/>
    </w:rPr>
  </w:style>
  <w:style w:type="paragraph" w:styleId="Caption">
    <w:name w:val="caption"/>
    <w:basedOn w:val="Normal"/>
    <w:next w:val="Normal"/>
    <w:qFormat/>
    <w:rsid w:val="00066840"/>
    <w:pPr>
      <w:spacing w:before="120" w:after="120" w:line="380" w:lineRule="exact"/>
    </w:pPr>
    <w:rPr>
      <w:b/>
      <w:bCs/>
      <w:sz w:val="22"/>
      <w:szCs w:val="22"/>
      <w:u w:val="single"/>
    </w:rPr>
  </w:style>
  <w:style w:type="character" w:styleId="PageNumber">
    <w:name w:val="page number"/>
    <w:basedOn w:val="DefaultParagraphFont"/>
    <w:rsid w:val="00066840"/>
  </w:style>
  <w:style w:type="paragraph" w:styleId="Header">
    <w:name w:val="header"/>
    <w:basedOn w:val="Normal"/>
    <w:link w:val="HeaderChar"/>
    <w:rsid w:val="00066840"/>
    <w:pPr>
      <w:tabs>
        <w:tab w:val="center" w:pos="4320"/>
        <w:tab w:val="right" w:pos="8640"/>
      </w:tabs>
    </w:pPr>
  </w:style>
  <w:style w:type="character" w:customStyle="1" w:styleId="HeaderChar">
    <w:name w:val="Header Char"/>
    <w:basedOn w:val="DefaultParagraphFont"/>
    <w:link w:val="Header"/>
    <w:rsid w:val="00066840"/>
    <w:rPr>
      <w:rFonts w:ascii="Times New Roman" w:eastAsia="Times New Roman" w:hAnsi="Times New Roman" w:cs="AngsanaUPC"/>
      <w:sz w:val="32"/>
      <w:szCs w:val="32"/>
    </w:rPr>
  </w:style>
  <w:style w:type="paragraph" w:customStyle="1" w:styleId="Char">
    <w:name w:val="Char"/>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
    <w:name w:val="อักขระ อักขระ"/>
    <w:basedOn w:val="Normal"/>
    <w:rsid w:val="00066840"/>
    <w:pPr>
      <w:overflowPunct/>
      <w:autoSpaceDE/>
      <w:autoSpaceDN/>
      <w:adjustRightInd/>
      <w:spacing w:after="160" w:line="240" w:lineRule="exact"/>
      <w:textAlignment w:val="auto"/>
    </w:pPr>
    <w:rPr>
      <w:rFonts w:ascii="Verdana" w:hAnsi="Verdana" w:cs="Angsana New"/>
      <w:sz w:val="20"/>
      <w:szCs w:val="20"/>
      <w:lang w:bidi="ar-SA"/>
    </w:rPr>
  </w:style>
  <w:style w:type="table" w:styleId="TableGrid">
    <w:name w:val="Table Grid"/>
    <w:basedOn w:val="TableNormal"/>
    <w:uiPriority w:val="59"/>
    <w:rsid w:val="00066840"/>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อักขระ"/>
    <w:basedOn w:val="Normal"/>
    <w:rsid w:val="00066840"/>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66840"/>
    <w:rPr>
      <w:rFonts w:ascii="Tahoma" w:hAnsi="Tahoma" w:cs="Tahoma"/>
      <w:sz w:val="16"/>
      <w:szCs w:val="16"/>
    </w:rPr>
  </w:style>
  <w:style w:type="character" w:customStyle="1" w:styleId="BalloonTextChar">
    <w:name w:val="Balloon Text Char"/>
    <w:basedOn w:val="DefaultParagraphFont"/>
    <w:link w:val="BalloonText"/>
    <w:semiHidden/>
    <w:rsid w:val="00066840"/>
    <w:rPr>
      <w:rFonts w:ascii="Tahoma" w:eastAsia="Times New Roman" w:hAnsi="Tahoma" w:cs="Tahoma"/>
      <w:sz w:val="16"/>
      <w:szCs w:val="16"/>
    </w:rPr>
  </w:style>
  <w:style w:type="paragraph" w:styleId="ListParagraph">
    <w:name w:val="List Paragraph"/>
    <w:basedOn w:val="Normal"/>
    <w:uiPriority w:val="34"/>
    <w:qFormat/>
    <w:rsid w:val="001A7D00"/>
    <w:pPr>
      <w:ind w:left="720"/>
      <w:contextualSpacing/>
    </w:pPr>
    <w:rPr>
      <w:rFonts w:cs="Angsana New"/>
      <w:szCs w:val="40"/>
    </w:rPr>
  </w:style>
  <w:style w:type="paragraph" w:customStyle="1" w:styleId="ps-000-normal">
    <w:name w:val="ps-000-normal"/>
    <w:basedOn w:val="Normal"/>
    <w:rsid w:val="0086133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02F52-2AD4-4DA1-B1EC-356BA68FAF5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33961</vt:lpwstr>
  </property>
  <property fmtid="{D5CDD505-2E9C-101B-9397-08002B2CF9AE}" pid="4" name="OptimizationTime">
    <vt:lpwstr>20200228_1824</vt:lpwstr>
  </property>
</Properties>
</file>

<file path=docProps/app.xml><?xml version="1.0" encoding="utf-8"?>
<Properties xmlns="http://schemas.openxmlformats.org/officeDocument/2006/extended-properties" xmlns:vt="http://schemas.openxmlformats.org/officeDocument/2006/docPropsVTypes">
  <Template>Normal.dotm</Template>
  <TotalTime>23</TotalTime>
  <Pages>7</Pages>
  <Words>1872</Words>
  <Characters>10671</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Pennapha.Tanesuan</dc:creator>
  <cp:keywords/>
  <dc:description/>
  <cp:lastModifiedBy>Sarin Phengthamkeerati</cp:lastModifiedBy>
  <cp:revision>45</cp:revision>
  <cp:lastPrinted>2020-02-27T12:57:00Z</cp:lastPrinted>
  <dcterms:created xsi:type="dcterms:W3CDTF">2017-02-19T09:03:00Z</dcterms:created>
  <dcterms:modified xsi:type="dcterms:W3CDTF">2020-02-27T12:57:00Z</dcterms:modified>
</cp:coreProperties>
</file>