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C660F9" w14:textId="77777777" w:rsidR="000C6EC3" w:rsidRDefault="000C6EC3" w:rsidP="00A62165">
      <w:pPr>
        <w:spacing w:before="0" w:after="0" w:line="380" w:lineRule="exact"/>
        <w:ind w:left="215" w:hanging="215"/>
        <w:jc w:val="left"/>
        <w:rPr>
          <w:rFonts w:asciiTheme="minorHAnsi" w:eastAsia="Cordia New" w:hAnsiTheme="minorHAnsi" w:cstheme="minorBidi"/>
          <w:b/>
          <w:bCs/>
          <w:sz w:val="24"/>
          <w:szCs w:val="24"/>
          <w:lang w:eastAsia="zh-CN"/>
        </w:rPr>
      </w:pPr>
    </w:p>
    <w:p w14:paraId="75B567A7" w14:textId="01003A3A" w:rsidR="00A62165" w:rsidRPr="004B1C17" w:rsidRDefault="00A62165" w:rsidP="00A62165">
      <w:pPr>
        <w:spacing w:before="0" w:after="0" w:line="380" w:lineRule="exact"/>
        <w:ind w:left="215" w:hanging="215"/>
        <w:jc w:val="left"/>
        <w:rPr>
          <w:rFonts w:asciiTheme="minorHAnsi" w:eastAsia="Cordia New" w:hAnsiTheme="minorHAnsi" w:cstheme="minorHAnsi"/>
          <w:b/>
          <w:bCs/>
          <w:sz w:val="24"/>
          <w:szCs w:val="24"/>
          <w:lang w:eastAsia="zh-CN"/>
        </w:rPr>
      </w:pPr>
      <w:r w:rsidRPr="004B1C17">
        <w:rPr>
          <w:rFonts w:asciiTheme="minorHAnsi" w:eastAsia="Cordia New" w:hAnsiTheme="minorHAnsi" w:cstheme="minorHAnsi"/>
          <w:b/>
          <w:bCs/>
          <w:sz w:val="24"/>
          <w:szCs w:val="24"/>
          <w:lang w:eastAsia="zh-CN"/>
        </w:rPr>
        <w:t xml:space="preserve">Independent </w:t>
      </w:r>
      <w:r w:rsidR="006D5A99">
        <w:rPr>
          <w:rFonts w:asciiTheme="minorHAnsi" w:eastAsia="Cordia New" w:hAnsiTheme="minorHAnsi" w:cstheme="minorHAnsi"/>
          <w:b/>
          <w:bCs/>
          <w:sz w:val="24"/>
          <w:szCs w:val="24"/>
          <w:lang w:eastAsia="zh-CN"/>
        </w:rPr>
        <w:t>A</w:t>
      </w:r>
      <w:r w:rsidRPr="004B1C17">
        <w:rPr>
          <w:rFonts w:asciiTheme="minorHAnsi" w:eastAsia="Cordia New" w:hAnsiTheme="minorHAnsi" w:cstheme="minorHAnsi"/>
          <w:b/>
          <w:bCs/>
          <w:sz w:val="24"/>
          <w:szCs w:val="24"/>
          <w:lang w:eastAsia="zh-CN"/>
        </w:rPr>
        <w:t xml:space="preserve">uditor’s </w:t>
      </w:r>
      <w:r w:rsidR="006D5A99">
        <w:rPr>
          <w:rFonts w:asciiTheme="minorHAnsi" w:eastAsia="Cordia New" w:hAnsiTheme="minorHAnsi" w:cstheme="minorHAnsi"/>
          <w:b/>
          <w:bCs/>
          <w:sz w:val="24"/>
          <w:szCs w:val="24"/>
          <w:lang w:eastAsia="zh-CN"/>
        </w:rPr>
        <w:t>R</w:t>
      </w:r>
      <w:r w:rsidRPr="004B1C17">
        <w:rPr>
          <w:rFonts w:asciiTheme="minorHAnsi" w:eastAsia="Cordia New" w:hAnsiTheme="minorHAnsi" w:cstheme="minorHAnsi"/>
          <w:b/>
          <w:bCs/>
          <w:sz w:val="24"/>
          <w:szCs w:val="24"/>
          <w:lang w:eastAsia="zh-CN"/>
        </w:rPr>
        <w:t>eport</w:t>
      </w:r>
    </w:p>
    <w:p w14:paraId="6F3B60FA" w14:textId="77777777" w:rsidR="00607E4D" w:rsidRPr="00485AA4" w:rsidRDefault="00607E4D" w:rsidP="00352B5B">
      <w:pPr>
        <w:spacing w:before="0" w:after="0" w:line="240" w:lineRule="auto"/>
        <w:ind w:left="0" w:firstLine="0"/>
        <w:jc w:val="both"/>
        <w:rPr>
          <w:rFonts w:asciiTheme="minorHAnsi" w:eastAsia="Cordia New" w:hAnsiTheme="minorHAnsi" w:cstheme="minorHAnsi"/>
          <w:b/>
          <w:bCs/>
          <w:sz w:val="28"/>
          <w:lang w:eastAsia="zh-CN"/>
        </w:rPr>
      </w:pPr>
    </w:p>
    <w:p w14:paraId="2CBC76D3" w14:textId="53E37EA0" w:rsidR="00352B5B" w:rsidRPr="00B306B9" w:rsidRDefault="00A62165" w:rsidP="00352B5B">
      <w:pPr>
        <w:spacing w:before="0" w:after="0" w:line="240" w:lineRule="auto"/>
        <w:ind w:left="0" w:firstLine="0"/>
        <w:jc w:val="both"/>
        <w:rPr>
          <w:rFonts w:asciiTheme="minorHAnsi" w:eastAsia="Cordia New" w:hAnsiTheme="minorHAnsi" w:cstheme="minorHAnsi"/>
          <w:b/>
          <w:bCs/>
          <w:sz w:val="21"/>
          <w:szCs w:val="21"/>
          <w:lang w:eastAsia="zh-CN"/>
        </w:rPr>
      </w:pPr>
      <w:r w:rsidRPr="00B306B9">
        <w:rPr>
          <w:rFonts w:asciiTheme="minorHAnsi" w:eastAsia="Cordia New" w:hAnsiTheme="minorHAnsi" w:cstheme="minorHAnsi"/>
          <w:b/>
          <w:bCs/>
          <w:sz w:val="21"/>
          <w:szCs w:val="21"/>
          <w:lang w:eastAsia="zh-CN"/>
        </w:rPr>
        <w:t xml:space="preserve">To the </w:t>
      </w:r>
      <w:r w:rsidR="00D10E23" w:rsidRPr="00B306B9">
        <w:rPr>
          <w:rFonts w:asciiTheme="minorHAnsi" w:eastAsia="Cordia New" w:hAnsiTheme="minorHAnsi" w:cstheme="minorBidi"/>
          <w:b/>
          <w:bCs/>
          <w:sz w:val="21"/>
          <w:szCs w:val="21"/>
          <w:lang w:eastAsia="zh-CN"/>
        </w:rPr>
        <w:t>Shareholder</w:t>
      </w:r>
      <w:r w:rsidR="00A014CA" w:rsidRPr="00B306B9">
        <w:rPr>
          <w:rFonts w:asciiTheme="minorHAnsi" w:eastAsia="Cordia New" w:hAnsiTheme="minorHAnsi" w:cstheme="minorBidi"/>
          <w:b/>
          <w:bCs/>
          <w:sz w:val="21"/>
          <w:szCs w:val="21"/>
          <w:lang w:eastAsia="zh-CN"/>
        </w:rPr>
        <w:t>s</w:t>
      </w:r>
      <w:r w:rsidRPr="00B306B9">
        <w:rPr>
          <w:rFonts w:asciiTheme="minorHAnsi" w:eastAsia="Cordia New" w:hAnsiTheme="minorHAnsi" w:cstheme="minorHAnsi"/>
          <w:b/>
          <w:bCs/>
          <w:sz w:val="21"/>
          <w:szCs w:val="21"/>
          <w:lang w:eastAsia="zh-CN"/>
        </w:rPr>
        <w:t xml:space="preserve"> of</w:t>
      </w:r>
      <w:r w:rsidR="00352B5B" w:rsidRPr="00B306B9">
        <w:rPr>
          <w:rFonts w:asciiTheme="minorHAnsi" w:eastAsia="Cordia New" w:hAnsiTheme="minorHAnsi" w:cstheme="minorHAnsi"/>
          <w:b/>
          <w:bCs/>
          <w:sz w:val="21"/>
          <w:szCs w:val="21"/>
          <w:lang w:eastAsia="zh-CN"/>
        </w:rPr>
        <w:t xml:space="preserve"> </w:t>
      </w:r>
      <w:bookmarkStart w:id="0" w:name="_Hlk8240259"/>
      <w:proofErr w:type="spellStart"/>
      <w:r w:rsidR="00C73752" w:rsidRPr="00B306B9">
        <w:rPr>
          <w:rFonts w:asciiTheme="minorHAnsi" w:eastAsia="Cordia New" w:hAnsiTheme="minorHAnsi" w:cstheme="minorHAnsi"/>
          <w:b/>
          <w:bCs/>
          <w:sz w:val="21"/>
          <w:szCs w:val="21"/>
          <w:lang w:eastAsia="zh-CN"/>
        </w:rPr>
        <w:t>Chememan</w:t>
      </w:r>
      <w:bookmarkEnd w:id="0"/>
      <w:proofErr w:type="spellEnd"/>
      <w:r w:rsidR="00352B5B" w:rsidRPr="00B306B9">
        <w:rPr>
          <w:rFonts w:asciiTheme="minorHAnsi" w:eastAsia="Cordia New" w:hAnsiTheme="minorHAnsi" w:cstheme="minorHAnsi"/>
          <w:b/>
          <w:bCs/>
          <w:sz w:val="21"/>
          <w:szCs w:val="21"/>
          <w:lang w:eastAsia="zh-CN"/>
        </w:rPr>
        <w:t xml:space="preserve"> Public Company Limited</w:t>
      </w:r>
    </w:p>
    <w:p w14:paraId="1FAFA7C7" w14:textId="77777777" w:rsidR="001D4A85" w:rsidRPr="00CE1C30" w:rsidRDefault="001D4A85" w:rsidP="00485AA4">
      <w:pPr>
        <w:spacing w:before="0" w:after="0" w:line="240" w:lineRule="auto"/>
        <w:ind w:left="0" w:firstLine="0"/>
        <w:jc w:val="both"/>
        <w:rPr>
          <w:rFonts w:asciiTheme="minorHAnsi" w:eastAsia="Cordia New" w:hAnsiTheme="minorHAnsi" w:cstheme="minorHAnsi"/>
          <w:b/>
          <w:bCs/>
          <w:sz w:val="20"/>
          <w:szCs w:val="20"/>
          <w:lang w:eastAsia="zh-CN"/>
        </w:rPr>
      </w:pPr>
    </w:p>
    <w:p w14:paraId="29DDE953" w14:textId="12670443" w:rsidR="0096050F" w:rsidRPr="00CE1C30" w:rsidRDefault="0096050F" w:rsidP="00BA7660">
      <w:pPr>
        <w:spacing w:before="0" w:after="0" w:line="240" w:lineRule="auto"/>
        <w:ind w:left="0" w:firstLine="0"/>
        <w:rPr>
          <w:rFonts w:asciiTheme="minorHAnsi" w:hAnsiTheme="minorHAnsi" w:cstheme="minorBidi"/>
          <w:b/>
          <w:bCs/>
          <w:spacing w:val="4"/>
          <w:sz w:val="21"/>
          <w:szCs w:val="21"/>
        </w:rPr>
      </w:pPr>
      <w:bookmarkStart w:id="1" w:name="_Hlk33610100"/>
      <w:r w:rsidRPr="00CE1C30">
        <w:rPr>
          <w:rFonts w:asciiTheme="minorHAnsi" w:hAnsiTheme="minorHAnsi" w:cstheme="minorBidi"/>
          <w:b/>
          <w:bCs/>
          <w:spacing w:val="4"/>
          <w:sz w:val="21"/>
          <w:szCs w:val="21"/>
        </w:rPr>
        <w:t>Qualified Opinion</w:t>
      </w:r>
    </w:p>
    <w:bookmarkEnd w:id="1"/>
    <w:p w14:paraId="3D34B212" w14:textId="77777777" w:rsidR="0096050F" w:rsidRPr="00CE1C30" w:rsidRDefault="0096050F" w:rsidP="00BA7660">
      <w:pPr>
        <w:spacing w:before="0" w:after="0" w:line="240" w:lineRule="auto"/>
        <w:ind w:left="0" w:firstLine="0"/>
        <w:rPr>
          <w:rFonts w:asciiTheme="minorHAnsi" w:hAnsiTheme="minorHAnsi" w:cstheme="minorBidi"/>
          <w:spacing w:val="4"/>
          <w:sz w:val="16"/>
          <w:szCs w:val="16"/>
        </w:rPr>
      </w:pPr>
    </w:p>
    <w:p w14:paraId="559EB063" w14:textId="414CDFDB" w:rsidR="001D4A85" w:rsidRPr="00CE1C30" w:rsidRDefault="001D4A85" w:rsidP="00BA7660">
      <w:pPr>
        <w:spacing w:before="0" w:after="0" w:line="240" w:lineRule="auto"/>
        <w:ind w:left="0" w:firstLine="0"/>
        <w:rPr>
          <w:rFonts w:asciiTheme="minorHAnsi" w:hAnsiTheme="minorHAnsi" w:cstheme="minorHAnsi"/>
          <w:spacing w:val="4"/>
          <w:sz w:val="21"/>
          <w:szCs w:val="21"/>
        </w:rPr>
      </w:pPr>
      <w:r w:rsidRPr="00CE1C30">
        <w:rPr>
          <w:rFonts w:asciiTheme="minorHAnsi" w:hAnsiTheme="minorHAnsi" w:cstheme="minorHAnsi"/>
          <w:spacing w:val="4"/>
          <w:sz w:val="21"/>
          <w:szCs w:val="21"/>
        </w:rPr>
        <w:t xml:space="preserve">I have audited the consolidated and separate financial statements of </w:t>
      </w:r>
      <w:proofErr w:type="spellStart"/>
      <w:r w:rsidRPr="00CE1C30">
        <w:rPr>
          <w:rFonts w:asciiTheme="minorHAnsi" w:hAnsiTheme="minorHAnsi" w:cstheme="minorHAnsi"/>
          <w:spacing w:val="4"/>
          <w:sz w:val="21"/>
          <w:szCs w:val="21"/>
        </w:rPr>
        <w:t>Chememan</w:t>
      </w:r>
      <w:proofErr w:type="spellEnd"/>
      <w:r w:rsidRPr="00CE1C30">
        <w:rPr>
          <w:rFonts w:asciiTheme="minorHAnsi" w:hAnsiTheme="minorHAnsi" w:cstheme="minorHAnsi"/>
          <w:spacing w:val="4"/>
          <w:sz w:val="21"/>
          <w:szCs w:val="21"/>
        </w:rPr>
        <w:t xml:space="preserve"> Public Company Limited and its subsidiaries (the “Group”) and of </w:t>
      </w:r>
      <w:proofErr w:type="spellStart"/>
      <w:r w:rsidRPr="00CE1C30">
        <w:rPr>
          <w:rFonts w:asciiTheme="minorHAnsi" w:hAnsiTheme="minorHAnsi" w:cstheme="minorHAnsi"/>
          <w:spacing w:val="4"/>
          <w:sz w:val="21"/>
          <w:szCs w:val="21"/>
        </w:rPr>
        <w:t>Chememan</w:t>
      </w:r>
      <w:proofErr w:type="spellEnd"/>
      <w:r w:rsidRPr="00CE1C30">
        <w:rPr>
          <w:rFonts w:asciiTheme="minorHAnsi" w:hAnsiTheme="minorHAnsi" w:cstheme="minorHAnsi"/>
          <w:spacing w:val="4"/>
          <w:sz w:val="21"/>
          <w:szCs w:val="21"/>
        </w:rPr>
        <w:t xml:space="preserve"> Public Company Limited (the “Company”), respectively, which comprise the consolidated and separate statements of financial position as at 31 December 2019, the consolidated and separate statements of comprehensive income, changes in equity and cash flows for the year then ended, and notes, comprising a summary of significant accounting policies and other explanatory information.</w:t>
      </w:r>
    </w:p>
    <w:p w14:paraId="61772B15" w14:textId="62D6EA42" w:rsidR="001D4A85" w:rsidRPr="00CE1C30" w:rsidRDefault="001D4A85" w:rsidP="00BA7660">
      <w:pPr>
        <w:spacing w:before="0" w:after="0" w:line="240" w:lineRule="auto"/>
        <w:ind w:left="0" w:firstLine="0"/>
        <w:rPr>
          <w:rFonts w:asciiTheme="minorHAnsi" w:hAnsiTheme="minorHAnsi" w:cstheme="minorHAnsi"/>
          <w:spacing w:val="4"/>
          <w:sz w:val="21"/>
          <w:szCs w:val="21"/>
        </w:rPr>
      </w:pPr>
    </w:p>
    <w:p w14:paraId="69E5C5CF" w14:textId="0CC342E9" w:rsidR="001D4A85" w:rsidRDefault="001D4A85" w:rsidP="00BA7660">
      <w:pPr>
        <w:spacing w:before="0" w:after="0" w:line="240" w:lineRule="auto"/>
        <w:ind w:left="0" w:firstLine="0"/>
        <w:rPr>
          <w:rFonts w:asciiTheme="minorHAnsi" w:hAnsiTheme="minorHAnsi" w:cstheme="minorHAnsi"/>
          <w:spacing w:val="4"/>
          <w:sz w:val="21"/>
          <w:szCs w:val="21"/>
        </w:rPr>
      </w:pPr>
      <w:r w:rsidRPr="00B44B47">
        <w:rPr>
          <w:rFonts w:asciiTheme="minorHAnsi" w:hAnsiTheme="minorHAnsi" w:cstheme="minorHAnsi"/>
          <w:spacing w:val="4"/>
          <w:sz w:val="21"/>
          <w:szCs w:val="21"/>
        </w:rPr>
        <w:t>In my opinion</w:t>
      </w:r>
      <w:bookmarkStart w:id="2" w:name="_Hlk33610120"/>
      <w:r w:rsidRPr="00B44B47">
        <w:rPr>
          <w:rFonts w:asciiTheme="minorHAnsi" w:hAnsiTheme="minorHAnsi" w:cstheme="minorHAnsi"/>
          <w:spacing w:val="4"/>
          <w:sz w:val="21"/>
          <w:szCs w:val="21"/>
        </w:rPr>
        <w:t xml:space="preserve">, </w:t>
      </w:r>
      <w:r w:rsidR="0096050F" w:rsidRPr="00B44B47">
        <w:rPr>
          <w:rFonts w:asciiTheme="minorHAnsi" w:hAnsiTheme="minorHAnsi" w:cstheme="minorHAnsi"/>
          <w:spacing w:val="4"/>
          <w:sz w:val="21"/>
          <w:szCs w:val="21"/>
        </w:rPr>
        <w:t xml:space="preserve">except for the possible effects to </w:t>
      </w:r>
      <w:r w:rsidR="0096050F" w:rsidRPr="002734D1">
        <w:rPr>
          <w:rFonts w:asciiTheme="minorHAnsi" w:hAnsiTheme="minorHAnsi" w:cstheme="minorHAnsi"/>
          <w:spacing w:val="4"/>
          <w:sz w:val="21"/>
          <w:szCs w:val="21"/>
        </w:rPr>
        <w:t>the consolidated</w:t>
      </w:r>
      <w:r w:rsidR="005210F3" w:rsidRPr="002734D1">
        <w:rPr>
          <w:rFonts w:asciiTheme="minorHAnsi" w:hAnsiTheme="minorHAnsi" w:cstheme="minorHAnsi"/>
          <w:spacing w:val="4"/>
          <w:sz w:val="21"/>
          <w:szCs w:val="21"/>
        </w:rPr>
        <w:t xml:space="preserve"> and separate</w:t>
      </w:r>
      <w:r w:rsidR="0096050F" w:rsidRPr="002734D1">
        <w:rPr>
          <w:rFonts w:asciiTheme="minorHAnsi" w:hAnsiTheme="minorHAnsi" w:cstheme="minorHAnsi"/>
          <w:spacing w:val="4"/>
          <w:sz w:val="21"/>
          <w:szCs w:val="21"/>
        </w:rPr>
        <w:t xml:space="preserve"> financial statements</w:t>
      </w:r>
      <w:r w:rsidR="0096050F" w:rsidRPr="00B44B47">
        <w:rPr>
          <w:rFonts w:asciiTheme="minorHAnsi" w:hAnsiTheme="minorHAnsi" w:cstheme="minorHAnsi"/>
          <w:spacing w:val="4"/>
          <w:sz w:val="21"/>
          <w:szCs w:val="21"/>
        </w:rPr>
        <w:t xml:space="preserve"> of the matter described in the Basis for Qualified Opinion section of my report,</w:t>
      </w:r>
      <w:bookmarkEnd w:id="2"/>
      <w:r w:rsidR="0096050F" w:rsidRPr="00B44B47">
        <w:rPr>
          <w:rFonts w:asciiTheme="minorHAnsi" w:hAnsiTheme="minorHAnsi" w:cstheme="minorHAnsi"/>
          <w:spacing w:val="4"/>
          <w:sz w:val="21"/>
          <w:szCs w:val="21"/>
        </w:rPr>
        <w:t xml:space="preserve"> </w:t>
      </w:r>
      <w:r w:rsidRPr="00B44B47">
        <w:rPr>
          <w:rFonts w:asciiTheme="minorHAnsi" w:hAnsiTheme="minorHAnsi" w:cstheme="minorHAnsi"/>
          <w:spacing w:val="4"/>
          <w:sz w:val="21"/>
          <w:szCs w:val="21"/>
        </w:rPr>
        <w:t>the accompanying consolidated and separate financial statements present fairly, in all material respects, the financial position of the Group and the Company, respectively, as at 31 December 2019 and their financial performance and cash flows for the year then ended in accordance with Thai Financial Reporting Standards (TFRSs).</w:t>
      </w:r>
    </w:p>
    <w:p w14:paraId="003F17D2" w14:textId="77777777" w:rsidR="001D4A85" w:rsidRPr="00CE1C30" w:rsidRDefault="001D4A85" w:rsidP="00485AA4">
      <w:pPr>
        <w:spacing w:before="0" w:after="0" w:line="240" w:lineRule="auto"/>
        <w:ind w:left="0" w:firstLine="0"/>
        <w:jc w:val="both"/>
        <w:rPr>
          <w:rFonts w:asciiTheme="minorHAnsi" w:eastAsia="Cordia New" w:hAnsiTheme="minorHAnsi" w:cstheme="minorHAnsi"/>
          <w:b/>
          <w:bCs/>
          <w:sz w:val="20"/>
          <w:szCs w:val="20"/>
          <w:lang w:eastAsia="zh-CN"/>
        </w:rPr>
      </w:pPr>
    </w:p>
    <w:p w14:paraId="5AD7AD7E" w14:textId="05EA1D5B" w:rsidR="001D4A85" w:rsidRPr="001D4A85" w:rsidRDefault="001D4A85" w:rsidP="00352B5B">
      <w:pPr>
        <w:spacing w:before="0" w:after="0" w:line="240" w:lineRule="auto"/>
        <w:ind w:left="0" w:firstLine="0"/>
        <w:rPr>
          <w:rFonts w:asciiTheme="minorHAnsi" w:eastAsia="Cordia New" w:hAnsiTheme="minorHAnsi" w:cstheme="minorHAnsi"/>
          <w:b/>
          <w:bCs/>
          <w:sz w:val="21"/>
          <w:szCs w:val="21"/>
          <w:lang w:eastAsia="zh-CN"/>
        </w:rPr>
      </w:pPr>
      <w:r w:rsidRPr="001D4A85">
        <w:rPr>
          <w:rFonts w:asciiTheme="minorHAnsi" w:eastAsia="Cordia New" w:hAnsiTheme="minorHAnsi" w:cstheme="minorHAnsi"/>
          <w:b/>
          <w:bCs/>
          <w:sz w:val="21"/>
          <w:szCs w:val="21"/>
          <w:lang w:eastAsia="zh-CN"/>
        </w:rPr>
        <w:t xml:space="preserve">Basis for </w:t>
      </w:r>
      <w:r w:rsidR="00F307DF">
        <w:rPr>
          <w:rFonts w:asciiTheme="minorHAnsi" w:eastAsia="Cordia New" w:hAnsiTheme="minorHAnsi" w:cstheme="minorHAnsi"/>
          <w:b/>
          <w:bCs/>
          <w:sz w:val="21"/>
          <w:szCs w:val="21"/>
          <w:lang w:eastAsia="zh-CN"/>
        </w:rPr>
        <w:t xml:space="preserve">Qualified </w:t>
      </w:r>
      <w:r w:rsidRPr="001D4A85">
        <w:rPr>
          <w:rFonts w:asciiTheme="minorHAnsi" w:eastAsia="Cordia New" w:hAnsiTheme="minorHAnsi" w:cstheme="minorHAnsi"/>
          <w:b/>
          <w:bCs/>
          <w:sz w:val="21"/>
          <w:szCs w:val="21"/>
          <w:lang w:eastAsia="zh-CN"/>
        </w:rPr>
        <w:t>Opinion</w:t>
      </w:r>
    </w:p>
    <w:p w14:paraId="4E3D8888" w14:textId="7B77DC3C" w:rsidR="001D4A85" w:rsidRPr="00CE1C30" w:rsidRDefault="001D4A85" w:rsidP="00485AA4">
      <w:pPr>
        <w:spacing w:before="0" w:after="0" w:line="240" w:lineRule="auto"/>
        <w:ind w:left="0" w:firstLine="0"/>
        <w:jc w:val="both"/>
        <w:rPr>
          <w:rFonts w:asciiTheme="minorHAnsi" w:eastAsia="Cordia New" w:hAnsiTheme="minorHAnsi" w:cstheme="minorHAnsi"/>
          <w:b/>
          <w:bCs/>
          <w:sz w:val="20"/>
          <w:szCs w:val="20"/>
          <w:lang w:eastAsia="zh-CN"/>
        </w:rPr>
      </w:pPr>
    </w:p>
    <w:p w14:paraId="1AFC030F" w14:textId="1C57AD64" w:rsidR="0096050F" w:rsidRPr="00502693" w:rsidRDefault="00F307DF" w:rsidP="00352B5B">
      <w:pPr>
        <w:spacing w:before="0" w:after="0" w:line="240" w:lineRule="auto"/>
        <w:ind w:left="0" w:firstLine="0"/>
        <w:rPr>
          <w:rFonts w:asciiTheme="minorHAnsi" w:eastAsia="Cordia New" w:hAnsiTheme="minorHAnsi" w:cstheme="minorBidi"/>
          <w:sz w:val="21"/>
          <w:szCs w:val="21"/>
          <w:lang w:eastAsia="zh-CN"/>
        </w:rPr>
      </w:pPr>
      <w:r w:rsidRPr="00502693">
        <w:rPr>
          <w:rFonts w:asciiTheme="minorHAnsi" w:eastAsia="Cordia New" w:hAnsiTheme="minorHAnsi" w:cstheme="minorBidi"/>
          <w:sz w:val="21"/>
          <w:szCs w:val="21"/>
          <w:lang w:eastAsia="zh-CN"/>
        </w:rPr>
        <w:t>During the year, the Group acquired the capital contribution of</w:t>
      </w:r>
      <w:r w:rsidR="008C2A3C" w:rsidRPr="00502693">
        <w:rPr>
          <w:rFonts w:asciiTheme="minorHAnsi" w:eastAsia="Cordia New" w:hAnsiTheme="minorHAnsi" w:cstheme="minorBidi"/>
          <w:sz w:val="21"/>
          <w:szCs w:val="21"/>
          <w:lang w:eastAsia="zh-CN"/>
        </w:rPr>
        <w:t xml:space="preserve"> Ha Long </w:t>
      </w:r>
      <w:r w:rsidRPr="00502693">
        <w:rPr>
          <w:rFonts w:asciiTheme="minorHAnsi" w:eastAsia="Cordia New" w:hAnsiTheme="minorHAnsi" w:cstheme="minorBidi"/>
          <w:sz w:val="21"/>
          <w:szCs w:val="21"/>
          <w:lang w:eastAsia="zh-CN"/>
        </w:rPr>
        <w:t xml:space="preserve">QN </w:t>
      </w:r>
      <w:r w:rsidR="008C2A3C" w:rsidRPr="00502693">
        <w:rPr>
          <w:rFonts w:asciiTheme="minorHAnsi" w:eastAsia="Cordia New" w:hAnsiTheme="minorHAnsi" w:cstheme="minorBidi"/>
          <w:sz w:val="21"/>
          <w:szCs w:val="21"/>
          <w:lang w:eastAsia="zh-CN"/>
        </w:rPr>
        <w:t>Lime Company Limited</w:t>
      </w:r>
      <w:r w:rsidRPr="00502693">
        <w:rPr>
          <w:rFonts w:asciiTheme="minorHAnsi" w:eastAsia="Cordia New" w:hAnsiTheme="minorHAnsi" w:cstheme="minorBidi"/>
          <w:sz w:val="21"/>
          <w:szCs w:val="21"/>
          <w:lang w:eastAsia="zh-CN"/>
        </w:rPr>
        <w:t xml:space="preserve"> (“HLL”) which is</w:t>
      </w:r>
      <w:r w:rsidR="008C2A3C" w:rsidRPr="00502693">
        <w:rPr>
          <w:rFonts w:asciiTheme="minorHAnsi" w:eastAsia="Cordia New" w:hAnsiTheme="minorHAnsi" w:cstheme="minorBidi"/>
          <w:sz w:val="21"/>
          <w:szCs w:val="21"/>
          <w:lang w:eastAsia="zh-CN"/>
        </w:rPr>
        <w:t xml:space="preserve"> </w:t>
      </w:r>
      <w:r w:rsidRPr="00502693">
        <w:rPr>
          <w:rFonts w:asciiTheme="minorHAnsi" w:eastAsia="Cordia New" w:hAnsiTheme="minorHAnsi" w:cstheme="minorBidi"/>
          <w:sz w:val="21"/>
          <w:szCs w:val="21"/>
          <w:lang w:eastAsia="zh-CN"/>
        </w:rPr>
        <w:t>the</w:t>
      </w:r>
      <w:r w:rsidR="008C2A3C" w:rsidRPr="00502693">
        <w:rPr>
          <w:rFonts w:asciiTheme="minorHAnsi" w:eastAsia="Cordia New" w:hAnsiTheme="minorHAnsi" w:cstheme="minorBidi"/>
          <w:sz w:val="21"/>
          <w:szCs w:val="21"/>
          <w:lang w:eastAsia="zh-CN"/>
        </w:rPr>
        <w:t xml:space="preserve"> indirect subsidiary in Vietnam</w:t>
      </w:r>
      <w:r w:rsidRPr="00502693">
        <w:rPr>
          <w:rFonts w:asciiTheme="minorHAnsi" w:eastAsia="Cordia New" w:hAnsiTheme="minorHAnsi" w:cstheme="minorBidi"/>
          <w:sz w:val="21"/>
          <w:szCs w:val="21"/>
          <w:lang w:eastAsia="zh-CN"/>
        </w:rPr>
        <w:t xml:space="preserve"> as mention in Note No. 5. Assets and liabilities of HLL</w:t>
      </w:r>
      <w:r w:rsidR="008C2A3C" w:rsidRPr="00502693">
        <w:rPr>
          <w:rFonts w:asciiTheme="minorHAnsi" w:eastAsia="Cordia New" w:hAnsiTheme="minorHAnsi" w:cstheme="minorBidi"/>
          <w:sz w:val="21"/>
          <w:szCs w:val="21"/>
          <w:lang w:eastAsia="zh-CN"/>
        </w:rPr>
        <w:t xml:space="preserve"> </w:t>
      </w:r>
      <w:r w:rsidRPr="00502693">
        <w:rPr>
          <w:rFonts w:asciiTheme="minorHAnsi" w:eastAsia="Cordia New" w:hAnsiTheme="minorHAnsi" w:cstheme="minorBidi"/>
          <w:sz w:val="21"/>
          <w:szCs w:val="21"/>
          <w:lang w:eastAsia="zh-CN"/>
        </w:rPr>
        <w:t>are presented in the consolidated statements of financial position</w:t>
      </w:r>
      <w:r w:rsidR="00E240AE" w:rsidRPr="00502693">
        <w:rPr>
          <w:rFonts w:asciiTheme="minorHAnsi" w:eastAsia="Cordia New" w:hAnsiTheme="minorHAnsi" w:cstheme="minorBidi"/>
          <w:sz w:val="21"/>
          <w:szCs w:val="21"/>
          <w:lang w:eastAsia="zh-CN"/>
        </w:rPr>
        <w:t xml:space="preserve"> representing </w:t>
      </w:r>
      <w:r w:rsidRPr="00502693">
        <w:rPr>
          <w:rFonts w:asciiTheme="minorHAnsi" w:eastAsia="Cordia New" w:hAnsiTheme="minorHAnsi" w:cstheme="minorBidi"/>
          <w:sz w:val="21"/>
          <w:szCs w:val="21"/>
          <w:lang w:eastAsia="zh-CN"/>
        </w:rPr>
        <w:t>16% portion of the Group’s net assets</w:t>
      </w:r>
      <w:r w:rsidR="00EC35B4" w:rsidRPr="00502693">
        <w:rPr>
          <w:rFonts w:asciiTheme="minorHAnsi" w:eastAsia="Cordia New" w:hAnsiTheme="minorHAnsi" w:cstheme="minorBidi"/>
          <w:sz w:val="21"/>
          <w:szCs w:val="21"/>
          <w:lang w:eastAsia="zh-CN"/>
        </w:rPr>
        <w:t xml:space="preserve"> </w:t>
      </w:r>
      <w:r w:rsidR="00185D7C" w:rsidRPr="00502693">
        <w:rPr>
          <w:rFonts w:asciiTheme="minorHAnsi" w:eastAsia="Cordia New" w:hAnsiTheme="minorHAnsi" w:cstheme="minorBidi"/>
          <w:sz w:val="21"/>
          <w:szCs w:val="21"/>
          <w:lang w:eastAsia="zh-CN"/>
        </w:rPr>
        <w:t>as at 31 December</w:t>
      </w:r>
      <w:r w:rsidR="00382348" w:rsidRPr="00502693">
        <w:rPr>
          <w:rFonts w:asciiTheme="minorHAnsi" w:eastAsia="Cordia New" w:hAnsiTheme="minorHAnsi" w:cstheme="minorBidi"/>
          <w:sz w:val="21"/>
          <w:szCs w:val="21"/>
          <w:lang w:eastAsia="zh-CN"/>
        </w:rPr>
        <w:t xml:space="preserve"> 2019</w:t>
      </w:r>
      <w:r w:rsidRPr="00502693">
        <w:rPr>
          <w:rFonts w:asciiTheme="minorHAnsi" w:eastAsia="Cordia New" w:hAnsiTheme="minorHAnsi" w:cstheme="minorBidi"/>
          <w:sz w:val="21"/>
          <w:szCs w:val="21"/>
          <w:lang w:eastAsia="zh-CN"/>
        </w:rPr>
        <w:t>.</w:t>
      </w:r>
      <w:r w:rsidR="00B44B47">
        <w:rPr>
          <w:rFonts w:asciiTheme="minorHAnsi" w:eastAsia="Cordia New" w:hAnsiTheme="minorHAnsi" w:cstheme="minorBidi"/>
          <w:sz w:val="21"/>
          <w:szCs w:val="21"/>
          <w:lang w:eastAsia="zh-CN"/>
        </w:rPr>
        <w:t xml:space="preserve">  </w:t>
      </w:r>
      <w:r w:rsidR="00591373" w:rsidRPr="00B44B47">
        <w:rPr>
          <w:rFonts w:asciiTheme="minorHAnsi" w:eastAsia="Cordia New" w:hAnsiTheme="minorHAnsi" w:cstheme="minorBidi"/>
          <w:sz w:val="21"/>
          <w:szCs w:val="21"/>
          <w:lang w:eastAsia="zh-CN"/>
        </w:rPr>
        <w:t>The financial statements</w:t>
      </w:r>
      <w:r w:rsidR="00C74FB4" w:rsidRPr="00B44B47">
        <w:rPr>
          <w:rFonts w:asciiTheme="minorHAnsi" w:eastAsia="Cordia New" w:hAnsiTheme="minorHAnsi" w:cstheme="minorBidi"/>
          <w:sz w:val="21"/>
          <w:szCs w:val="21"/>
          <w:lang w:eastAsia="zh-CN"/>
        </w:rPr>
        <w:t xml:space="preserve"> of HLL</w:t>
      </w:r>
      <w:r w:rsidR="00CC5EF7" w:rsidRPr="00B44B47">
        <w:rPr>
          <w:rFonts w:asciiTheme="minorHAnsi" w:eastAsia="Cordia New" w:hAnsiTheme="minorHAnsi" w:cstheme="minorBidi"/>
          <w:sz w:val="21"/>
          <w:szCs w:val="21"/>
          <w:lang w:eastAsia="zh-CN"/>
        </w:rPr>
        <w:t xml:space="preserve"> for the year ended 31 December 2019</w:t>
      </w:r>
      <w:r w:rsidR="00E35835" w:rsidRPr="00B44B47">
        <w:rPr>
          <w:rFonts w:asciiTheme="minorHAnsi" w:eastAsia="Cordia New" w:hAnsiTheme="minorHAnsi" w:cstheme="minorBidi"/>
          <w:sz w:val="21"/>
          <w:szCs w:val="21"/>
          <w:lang w:eastAsia="zh-CN"/>
        </w:rPr>
        <w:t xml:space="preserve"> includes</w:t>
      </w:r>
      <w:r w:rsidR="00CC3530" w:rsidRPr="00B44B47">
        <w:rPr>
          <w:rFonts w:asciiTheme="minorHAnsi" w:eastAsia="Cordia New" w:hAnsiTheme="minorHAnsi" w:cstheme="minorBidi"/>
          <w:sz w:val="21"/>
          <w:szCs w:val="21"/>
          <w:lang w:eastAsia="zh-CN"/>
        </w:rPr>
        <w:t xml:space="preserve"> </w:t>
      </w:r>
      <w:r w:rsidR="004F26B6" w:rsidRPr="00B44B47">
        <w:rPr>
          <w:rFonts w:asciiTheme="minorHAnsi" w:eastAsia="Cordia New" w:hAnsiTheme="minorHAnsi" w:cstheme="minorBidi"/>
          <w:sz w:val="21"/>
          <w:szCs w:val="21"/>
          <w:lang w:eastAsia="zh-CN"/>
        </w:rPr>
        <w:t>write</w:t>
      </w:r>
      <w:r w:rsidR="00E56032" w:rsidRPr="00B44B47">
        <w:rPr>
          <w:rFonts w:asciiTheme="minorHAnsi" w:eastAsia="Cordia New" w:hAnsiTheme="minorHAnsi" w:cstheme="minorBidi"/>
          <w:sz w:val="21"/>
          <w:szCs w:val="21"/>
          <w:lang w:eastAsia="zh-CN"/>
        </w:rPr>
        <w:t>-</w:t>
      </w:r>
      <w:r w:rsidR="00943036" w:rsidRPr="00B44B47">
        <w:rPr>
          <w:rFonts w:asciiTheme="minorHAnsi" w:eastAsia="Cordia New" w:hAnsiTheme="minorHAnsi" w:cstheme="minorBidi"/>
          <w:sz w:val="21"/>
          <w:szCs w:val="21"/>
          <w:lang w:eastAsia="zh-CN"/>
        </w:rPr>
        <w:t>off</w:t>
      </w:r>
      <w:r w:rsidR="00BE0AA8" w:rsidRPr="00B44B47">
        <w:rPr>
          <w:rFonts w:asciiTheme="minorHAnsi" w:eastAsia="Cordia New" w:hAnsiTheme="minorHAnsi" w:cstheme="minorBidi"/>
          <w:sz w:val="21"/>
          <w:szCs w:val="21"/>
          <w:lang w:eastAsia="zh-CN"/>
        </w:rPr>
        <w:t xml:space="preserve"> of</w:t>
      </w:r>
      <w:r w:rsidR="00943036" w:rsidRPr="00B44B47">
        <w:rPr>
          <w:rFonts w:asciiTheme="minorHAnsi" w:eastAsia="Cordia New" w:hAnsiTheme="minorHAnsi" w:cstheme="minorBidi"/>
          <w:sz w:val="21"/>
          <w:szCs w:val="21"/>
          <w:lang w:eastAsia="zh-CN"/>
        </w:rPr>
        <w:t xml:space="preserve"> </w:t>
      </w:r>
      <w:r w:rsidR="006E328E" w:rsidRPr="00B44B47">
        <w:rPr>
          <w:rFonts w:asciiTheme="minorHAnsi" w:eastAsia="Cordia New" w:hAnsiTheme="minorHAnsi" w:cstheme="minorBidi"/>
          <w:sz w:val="21"/>
          <w:szCs w:val="21"/>
          <w:lang w:eastAsia="zh-CN"/>
        </w:rPr>
        <w:t xml:space="preserve">account receivable </w:t>
      </w:r>
      <w:r w:rsidRPr="00B44B47">
        <w:rPr>
          <w:rFonts w:asciiTheme="minorHAnsi" w:eastAsia="Cordia New" w:hAnsiTheme="minorHAnsi" w:cstheme="minorBidi"/>
          <w:sz w:val="21"/>
          <w:szCs w:val="21"/>
          <w:lang w:eastAsia="zh-CN"/>
        </w:rPr>
        <w:t xml:space="preserve">amounting to VND 597 </w:t>
      </w:r>
      <w:r w:rsidR="00CE1C30" w:rsidRPr="00B44B47">
        <w:rPr>
          <w:rFonts w:asciiTheme="minorHAnsi" w:eastAsia="Cordia New" w:hAnsiTheme="minorHAnsi" w:cstheme="minorBidi"/>
          <w:sz w:val="21"/>
          <w:szCs w:val="21"/>
          <w:lang w:eastAsia="zh-CN"/>
        </w:rPr>
        <w:t>billion or equivalent to Baht 799 million</w:t>
      </w:r>
      <w:r w:rsidR="00805BD1" w:rsidRPr="00B44B47">
        <w:rPr>
          <w:rFonts w:asciiTheme="minorHAnsi" w:eastAsia="Cordia New" w:hAnsiTheme="minorHAnsi" w:cstheme="minorBidi"/>
          <w:sz w:val="21"/>
          <w:szCs w:val="21"/>
          <w:lang w:eastAsia="zh-CN"/>
        </w:rPr>
        <w:t xml:space="preserve"> that</w:t>
      </w:r>
      <w:r w:rsidR="0098618B" w:rsidRPr="00B44B47">
        <w:rPr>
          <w:rFonts w:asciiTheme="minorHAnsi" w:eastAsia="Cordia New" w:hAnsiTheme="minorHAnsi" w:cstheme="minorBidi"/>
          <w:sz w:val="21"/>
          <w:szCs w:val="21"/>
          <w:lang w:eastAsia="zh-CN"/>
        </w:rPr>
        <w:t xml:space="preserve"> HLL was </w:t>
      </w:r>
      <w:r w:rsidR="00805BD1" w:rsidRPr="00B44B47">
        <w:rPr>
          <w:rFonts w:asciiTheme="minorHAnsi" w:eastAsia="Cordia New" w:hAnsiTheme="minorHAnsi" w:cstheme="minorBidi"/>
          <w:sz w:val="21"/>
          <w:szCs w:val="21"/>
          <w:lang w:eastAsia="zh-CN"/>
        </w:rPr>
        <w:t>transfer</w:t>
      </w:r>
      <w:r w:rsidR="0098618B" w:rsidRPr="00B44B47">
        <w:rPr>
          <w:rFonts w:asciiTheme="minorHAnsi" w:eastAsia="Cordia New" w:hAnsiTheme="minorHAnsi" w:cstheme="minorBidi"/>
          <w:sz w:val="21"/>
          <w:szCs w:val="21"/>
          <w:lang w:eastAsia="zh-CN"/>
        </w:rPr>
        <w:t>red</w:t>
      </w:r>
      <w:r w:rsidR="00805BD1" w:rsidRPr="00B44B47">
        <w:rPr>
          <w:rFonts w:asciiTheme="minorHAnsi" w:eastAsia="Cordia New" w:hAnsiTheme="minorHAnsi" w:cstheme="minorBidi"/>
          <w:sz w:val="21"/>
          <w:szCs w:val="21"/>
          <w:lang w:eastAsia="zh-CN"/>
        </w:rPr>
        <w:t xml:space="preserve"> the right to</w:t>
      </w:r>
      <w:r w:rsidR="003B6C79" w:rsidRPr="00B44B47">
        <w:rPr>
          <w:rFonts w:asciiTheme="minorHAnsi" w:eastAsia="Cordia New" w:hAnsiTheme="minorHAnsi" w:cstheme="minorBidi"/>
          <w:sz w:val="21"/>
          <w:szCs w:val="21"/>
          <w:lang w:eastAsia="zh-CN"/>
        </w:rPr>
        <w:t xml:space="preserve"> collect</w:t>
      </w:r>
      <w:r w:rsidR="00AD72A1">
        <w:rPr>
          <w:rFonts w:asciiTheme="minorHAnsi" w:eastAsia="Cordia New" w:hAnsiTheme="minorHAnsi" w:cstheme="minorBidi" w:hint="cs"/>
          <w:sz w:val="21"/>
          <w:szCs w:val="21"/>
          <w:cs/>
          <w:lang w:eastAsia="zh-CN"/>
        </w:rPr>
        <w:t xml:space="preserve"> </w:t>
      </w:r>
      <w:r w:rsidR="00AD72A1">
        <w:rPr>
          <w:rFonts w:asciiTheme="minorHAnsi" w:eastAsia="Cordia New" w:hAnsiTheme="minorHAnsi" w:cstheme="minorBidi"/>
          <w:sz w:val="21"/>
          <w:szCs w:val="21"/>
          <w:lang w:eastAsia="zh-CN"/>
        </w:rPr>
        <w:t>and then</w:t>
      </w:r>
      <w:bookmarkStart w:id="3" w:name="_GoBack"/>
      <w:bookmarkEnd w:id="3"/>
      <w:r w:rsidR="00C50A38">
        <w:rPr>
          <w:rFonts w:asciiTheme="minorHAnsi" w:eastAsia="Cordia New" w:hAnsiTheme="minorHAnsi" w:cstheme="minorBidi"/>
          <w:sz w:val="21"/>
          <w:szCs w:val="21"/>
          <w:lang w:eastAsia="zh-CN"/>
        </w:rPr>
        <w:t xml:space="preserve"> write-off</w:t>
      </w:r>
      <w:r w:rsidR="00D74AD1">
        <w:rPr>
          <w:rFonts w:asciiTheme="minorHAnsi" w:eastAsia="Cordia New" w:hAnsiTheme="minorHAnsi" w:cstheme="minorBidi"/>
          <w:sz w:val="21"/>
          <w:szCs w:val="21"/>
          <w:lang w:eastAsia="zh-CN"/>
        </w:rPr>
        <w:t xml:space="preserve"> </w:t>
      </w:r>
      <w:r w:rsidR="00263EB1">
        <w:rPr>
          <w:rFonts w:asciiTheme="minorHAnsi" w:eastAsia="Cordia New" w:hAnsiTheme="minorHAnsi" w:cstheme="minorBidi"/>
          <w:sz w:val="21"/>
          <w:szCs w:val="21"/>
          <w:lang w:eastAsia="zh-CN"/>
        </w:rPr>
        <w:t xml:space="preserve">this </w:t>
      </w:r>
      <w:r w:rsidR="00D74AD1">
        <w:rPr>
          <w:rFonts w:asciiTheme="minorHAnsi" w:eastAsia="Cordia New" w:hAnsiTheme="minorHAnsi" w:cstheme="minorBidi"/>
          <w:sz w:val="21"/>
          <w:szCs w:val="21"/>
          <w:lang w:eastAsia="zh-CN"/>
        </w:rPr>
        <w:t>account receivable</w:t>
      </w:r>
      <w:r w:rsidR="003B6C79" w:rsidRPr="00B44B47">
        <w:rPr>
          <w:rFonts w:asciiTheme="minorHAnsi" w:eastAsia="Cordia New" w:hAnsiTheme="minorHAnsi" w:cstheme="minorBidi"/>
          <w:sz w:val="21"/>
          <w:szCs w:val="21"/>
          <w:lang w:eastAsia="zh-CN"/>
        </w:rPr>
        <w:t xml:space="preserve"> </w:t>
      </w:r>
      <w:r w:rsidR="00294C38" w:rsidRPr="00B44B47">
        <w:rPr>
          <w:rFonts w:asciiTheme="minorHAnsi" w:eastAsia="Cordia New" w:hAnsiTheme="minorHAnsi" w:cstheme="minorBidi"/>
          <w:sz w:val="21"/>
          <w:szCs w:val="21"/>
          <w:lang w:eastAsia="zh-CN"/>
        </w:rPr>
        <w:t>prior to the date of acquisition by the Group</w:t>
      </w:r>
      <w:r w:rsidR="005D3706" w:rsidRPr="00B44B47">
        <w:rPr>
          <w:rFonts w:asciiTheme="minorHAnsi" w:eastAsia="Cordia New" w:hAnsiTheme="minorHAnsi" w:cstheme="minorBidi"/>
          <w:sz w:val="21"/>
          <w:szCs w:val="21"/>
          <w:lang w:eastAsia="zh-CN"/>
        </w:rPr>
        <w:t>.</w:t>
      </w:r>
      <w:r w:rsidR="000921E8" w:rsidRPr="00B44B47">
        <w:rPr>
          <w:rFonts w:asciiTheme="minorHAnsi" w:eastAsia="Cordia New" w:hAnsiTheme="minorHAnsi" w:cstheme="minorBidi"/>
          <w:sz w:val="21"/>
          <w:szCs w:val="21"/>
          <w:lang w:eastAsia="zh-CN"/>
        </w:rPr>
        <w:t xml:space="preserve">  </w:t>
      </w:r>
      <w:r w:rsidR="00BA53A6" w:rsidRPr="00B44B47">
        <w:rPr>
          <w:rFonts w:asciiTheme="minorHAnsi" w:eastAsia="Cordia New" w:hAnsiTheme="minorHAnsi" w:cstheme="minorBidi"/>
          <w:sz w:val="21"/>
          <w:szCs w:val="21"/>
          <w:lang w:eastAsia="zh-CN"/>
        </w:rPr>
        <w:t xml:space="preserve">The auditor </w:t>
      </w:r>
      <w:r w:rsidR="00626051" w:rsidRPr="00B44B47">
        <w:rPr>
          <w:rFonts w:asciiTheme="minorHAnsi" w:eastAsia="Cordia New" w:hAnsiTheme="minorHAnsi" w:cstheme="minorBidi"/>
          <w:sz w:val="21"/>
          <w:szCs w:val="21"/>
          <w:lang w:eastAsia="zh-CN"/>
        </w:rPr>
        <w:t>of HLL has been unable to</w:t>
      </w:r>
      <w:r w:rsidR="00292A66" w:rsidRPr="00B44B47">
        <w:rPr>
          <w:rFonts w:asciiTheme="minorHAnsi" w:eastAsia="Cordia New" w:hAnsiTheme="minorHAnsi" w:cstheme="minorBidi"/>
          <w:sz w:val="21"/>
          <w:szCs w:val="21"/>
          <w:lang w:eastAsia="zh-CN"/>
        </w:rPr>
        <w:t xml:space="preserve"> </w:t>
      </w:r>
      <w:r w:rsidR="00CE1C30" w:rsidRPr="00B44B47">
        <w:rPr>
          <w:rFonts w:asciiTheme="minorHAnsi" w:eastAsia="Cordia New" w:hAnsiTheme="minorHAnsi" w:cstheme="minorBidi"/>
          <w:sz w:val="21"/>
          <w:szCs w:val="21"/>
          <w:lang w:eastAsia="zh-CN"/>
        </w:rPr>
        <w:t xml:space="preserve">obtain sufficient appropriate audit evidence about </w:t>
      </w:r>
      <w:r w:rsidR="00922D95" w:rsidRPr="00B44B47">
        <w:rPr>
          <w:rFonts w:asciiTheme="minorHAnsi" w:eastAsia="Cordia New" w:hAnsiTheme="minorHAnsi" w:cstheme="minorBidi"/>
          <w:sz w:val="21"/>
          <w:szCs w:val="21"/>
          <w:lang w:eastAsia="zh-CN"/>
        </w:rPr>
        <w:t xml:space="preserve">necessary legal documents </w:t>
      </w:r>
      <w:r w:rsidR="000423D8" w:rsidRPr="00B44B47">
        <w:rPr>
          <w:rFonts w:asciiTheme="minorHAnsi" w:eastAsia="Cordia New" w:hAnsiTheme="minorHAnsi" w:cstheme="minorBidi"/>
          <w:sz w:val="21"/>
          <w:szCs w:val="21"/>
          <w:lang w:eastAsia="zh-CN"/>
        </w:rPr>
        <w:t>or  other</w:t>
      </w:r>
      <w:r w:rsidR="00A644B5" w:rsidRPr="00B44B47">
        <w:rPr>
          <w:rFonts w:asciiTheme="minorHAnsi" w:eastAsia="Cordia New" w:hAnsiTheme="minorHAnsi" w:cstheme="minorBidi"/>
          <w:sz w:val="21"/>
          <w:szCs w:val="21"/>
          <w:lang w:eastAsia="zh-CN"/>
        </w:rPr>
        <w:t xml:space="preserve"> </w:t>
      </w:r>
      <w:r w:rsidR="003A61E2" w:rsidRPr="00B44B47">
        <w:rPr>
          <w:rFonts w:asciiTheme="minorHAnsi" w:eastAsia="Cordia New" w:hAnsiTheme="minorHAnsi" w:cstheme="minorBidi"/>
          <w:sz w:val="21"/>
          <w:szCs w:val="21"/>
          <w:lang w:eastAsia="zh-CN"/>
        </w:rPr>
        <w:t>documentation</w:t>
      </w:r>
      <w:r w:rsidR="00A679E2" w:rsidRPr="00B44B47">
        <w:rPr>
          <w:rFonts w:asciiTheme="minorHAnsi" w:eastAsia="Cordia New" w:hAnsiTheme="minorHAnsi" w:cstheme="minorBidi"/>
          <w:sz w:val="21"/>
          <w:szCs w:val="21"/>
          <w:lang w:eastAsia="zh-CN"/>
        </w:rPr>
        <w:t>s</w:t>
      </w:r>
      <w:r w:rsidR="00691B49" w:rsidRPr="00B44B47">
        <w:rPr>
          <w:rFonts w:asciiTheme="minorHAnsi" w:eastAsia="Cordia New" w:hAnsiTheme="minorHAnsi" w:cstheme="minorBidi"/>
          <w:sz w:val="21"/>
          <w:szCs w:val="21"/>
          <w:lang w:eastAsia="zh-CN"/>
        </w:rPr>
        <w:t xml:space="preserve"> to support the</w:t>
      </w:r>
      <w:r w:rsidR="001A7544" w:rsidRPr="00B44B47">
        <w:rPr>
          <w:rFonts w:asciiTheme="minorHAnsi" w:eastAsia="Cordia New" w:hAnsiTheme="minorHAnsi" w:cstheme="minorBidi"/>
          <w:sz w:val="21"/>
          <w:szCs w:val="21"/>
          <w:lang w:eastAsia="zh-CN"/>
        </w:rPr>
        <w:t xml:space="preserve"> transfer </w:t>
      </w:r>
      <w:r w:rsidR="00D971FB" w:rsidRPr="00B44B47">
        <w:rPr>
          <w:rFonts w:asciiTheme="minorHAnsi" w:eastAsia="Cordia New" w:hAnsiTheme="minorHAnsi" w:cstheme="minorBidi"/>
          <w:sz w:val="21"/>
          <w:szCs w:val="21"/>
          <w:lang w:eastAsia="zh-CN"/>
        </w:rPr>
        <w:t>of receivable, the</w:t>
      </w:r>
      <w:r w:rsidR="00691B49" w:rsidRPr="00B44B47">
        <w:rPr>
          <w:rFonts w:asciiTheme="minorHAnsi" w:eastAsia="Cordia New" w:hAnsiTheme="minorHAnsi" w:cstheme="minorBidi"/>
          <w:sz w:val="21"/>
          <w:szCs w:val="21"/>
          <w:lang w:eastAsia="zh-CN"/>
        </w:rPr>
        <w:t xml:space="preserve"> </w:t>
      </w:r>
      <w:r w:rsidR="00CE1C30" w:rsidRPr="00B44B47">
        <w:rPr>
          <w:rFonts w:asciiTheme="minorHAnsi" w:eastAsia="Cordia New" w:hAnsiTheme="minorHAnsi" w:cstheme="minorBidi"/>
          <w:sz w:val="21"/>
          <w:szCs w:val="21"/>
          <w:lang w:eastAsia="zh-CN"/>
        </w:rPr>
        <w:t>written-off amount</w:t>
      </w:r>
      <w:r w:rsidR="009805F1" w:rsidRPr="00B44B47">
        <w:rPr>
          <w:rFonts w:asciiTheme="minorHAnsi" w:eastAsia="Cordia New" w:hAnsiTheme="minorHAnsi" w:cstheme="minorBidi"/>
          <w:sz w:val="21"/>
          <w:szCs w:val="21"/>
          <w:lang w:eastAsia="zh-CN"/>
        </w:rPr>
        <w:t xml:space="preserve"> or related tax</w:t>
      </w:r>
      <w:r w:rsidR="00184FBD" w:rsidRPr="00B44B47">
        <w:rPr>
          <w:rFonts w:asciiTheme="minorHAnsi" w:eastAsia="Cordia New" w:hAnsiTheme="minorHAnsi" w:cstheme="minorBidi"/>
          <w:sz w:val="21"/>
          <w:szCs w:val="21"/>
          <w:lang w:eastAsia="zh-CN"/>
        </w:rPr>
        <w:t>ation implications</w:t>
      </w:r>
      <w:r w:rsidR="00490E32" w:rsidRPr="00B44B47">
        <w:rPr>
          <w:rFonts w:asciiTheme="minorHAnsi" w:eastAsia="Cordia New" w:hAnsiTheme="minorHAnsi" w:cstheme="minorBidi"/>
          <w:sz w:val="21"/>
          <w:szCs w:val="21"/>
          <w:lang w:eastAsia="zh-CN"/>
        </w:rPr>
        <w:t xml:space="preserve"> and is unable to express an audit opinion on the </w:t>
      </w:r>
      <w:r w:rsidR="00665C1D" w:rsidRPr="00B44B47">
        <w:rPr>
          <w:rFonts w:asciiTheme="minorHAnsi" w:eastAsia="Cordia New" w:hAnsiTheme="minorHAnsi" w:cstheme="minorBidi"/>
          <w:sz w:val="21"/>
          <w:szCs w:val="21"/>
          <w:lang w:eastAsia="zh-CN"/>
        </w:rPr>
        <w:t xml:space="preserve">financial </w:t>
      </w:r>
      <w:r w:rsidR="008C0C0B" w:rsidRPr="00B44B47">
        <w:rPr>
          <w:rFonts w:asciiTheme="minorHAnsi" w:eastAsia="Cordia New" w:hAnsiTheme="minorHAnsi" w:cstheme="minorBidi"/>
          <w:sz w:val="21"/>
          <w:szCs w:val="21"/>
          <w:lang w:eastAsia="zh-CN"/>
        </w:rPr>
        <w:t xml:space="preserve">position </w:t>
      </w:r>
      <w:r w:rsidR="00AF4873" w:rsidRPr="00B44B47">
        <w:rPr>
          <w:rFonts w:asciiTheme="minorHAnsi" w:eastAsia="Cordia New" w:hAnsiTheme="minorHAnsi" w:cstheme="minorBidi"/>
          <w:sz w:val="21"/>
          <w:szCs w:val="21"/>
          <w:lang w:eastAsia="zh-CN"/>
        </w:rPr>
        <w:t xml:space="preserve">of HLL at either the acquisition date by the Group </w:t>
      </w:r>
      <w:r w:rsidR="006512F9" w:rsidRPr="002734D1">
        <w:rPr>
          <w:rFonts w:asciiTheme="minorHAnsi" w:eastAsia="Cordia New" w:hAnsiTheme="minorHAnsi" w:cstheme="minorBidi"/>
          <w:sz w:val="21"/>
          <w:szCs w:val="21"/>
          <w:lang w:eastAsia="zh-CN"/>
        </w:rPr>
        <w:t>or</w:t>
      </w:r>
      <w:r w:rsidR="006512F9" w:rsidRPr="00B44B47">
        <w:rPr>
          <w:rFonts w:asciiTheme="minorHAnsi" w:eastAsia="Cordia New" w:hAnsiTheme="minorHAnsi" w:cstheme="minorBidi"/>
          <w:sz w:val="21"/>
          <w:szCs w:val="21"/>
          <w:lang w:eastAsia="zh-CN"/>
        </w:rPr>
        <w:t xml:space="preserve"> </w:t>
      </w:r>
      <w:r w:rsidR="00AF4873" w:rsidRPr="00B44B47">
        <w:rPr>
          <w:rFonts w:asciiTheme="minorHAnsi" w:eastAsia="Cordia New" w:hAnsiTheme="minorHAnsi" w:cstheme="minorBidi"/>
          <w:sz w:val="21"/>
          <w:szCs w:val="21"/>
          <w:lang w:eastAsia="zh-CN"/>
        </w:rPr>
        <w:t>as at 31 December 2019</w:t>
      </w:r>
      <w:r w:rsidR="00BF058E" w:rsidRPr="00B44B47">
        <w:rPr>
          <w:rFonts w:asciiTheme="minorHAnsi" w:eastAsia="Cordia New" w:hAnsiTheme="minorHAnsi" w:cstheme="minorBidi"/>
          <w:sz w:val="21"/>
          <w:szCs w:val="21"/>
          <w:lang w:eastAsia="zh-CN"/>
        </w:rPr>
        <w:t>.</w:t>
      </w:r>
      <w:r w:rsidR="00B44B47">
        <w:rPr>
          <w:rFonts w:asciiTheme="minorHAnsi" w:eastAsia="Cordia New" w:hAnsiTheme="minorHAnsi" w:cstheme="minorBidi"/>
          <w:sz w:val="21"/>
          <w:szCs w:val="21"/>
          <w:lang w:eastAsia="zh-CN"/>
        </w:rPr>
        <w:t xml:space="preserve">  </w:t>
      </w:r>
      <w:r w:rsidR="0097081D" w:rsidRPr="00B44B47">
        <w:rPr>
          <w:rFonts w:asciiTheme="minorHAnsi" w:hAnsiTheme="minorHAnsi" w:cstheme="minorHAnsi"/>
          <w:spacing w:val="4"/>
          <w:sz w:val="21"/>
          <w:szCs w:val="21"/>
        </w:rPr>
        <w:t>This potentially affects the value of assets and liabilities of HLL that are presented in the consolidated statements of financial position as at 31 December 2019, and the financial performance for the period of HLL. Moreover, the value of investment in subsidiary, Northman Company Limited, which invested in HLL and which are presented in the separate financial statements amounting to Baht 554 million is unable to be assessed due to the position of HLL as its subsidiary</w:t>
      </w:r>
      <w:r w:rsidR="00502693" w:rsidRPr="00B44B47">
        <w:rPr>
          <w:rFonts w:asciiTheme="minorHAnsi" w:eastAsia="Cordia New" w:hAnsiTheme="minorHAnsi" w:cstheme="minorBidi"/>
          <w:sz w:val="21"/>
          <w:szCs w:val="21"/>
          <w:lang w:eastAsia="zh-CN"/>
        </w:rPr>
        <w:t>.</w:t>
      </w:r>
      <w:r w:rsidR="00A25028">
        <w:rPr>
          <w:rFonts w:asciiTheme="minorHAnsi" w:eastAsia="Cordia New" w:hAnsiTheme="minorHAnsi" w:cstheme="minorBidi" w:hint="cs"/>
          <w:sz w:val="21"/>
          <w:szCs w:val="21"/>
          <w:cs/>
          <w:lang w:eastAsia="zh-CN"/>
        </w:rPr>
        <w:t xml:space="preserve">  </w:t>
      </w:r>
      <w:r w:rsidR="00CE1C30" w:rsidRPr="002734D1">
        <w:rPr>
          <w:rFonts w:asciiTheme="minorHAnsi" w:eastAsia="Cordia New" w:hAnsiTheme="minorHAnsi" w:cstheme="minorBidi"/>
          <w:sz w:val="21"/>
          <w:szCs w:val="21"/>
          <w:lang w:eastAsia="zh-CN"/>
        </w:rPr>
        <w:t>Consequently, I was unable to determine whether any adjustments were necessary.</w:t>
      </w:r>
      <w:r w:rsidR="00CE1C30" w:rsidRPr="00502693">
        <w:rPr>
          <w:rFonts w:asciiTheme="minorHAnsi" w:eastAsia="Cordia New" w:hAnsiTheme="minorHAnsi" w:cstheme="minorBidi"/>
          <w:sz w:val="21"/>
          <w:szCs w:val="21"/>
          <w:lang w:eastAsia="zh-CN"/>
        </w:rPr>
        <w:t xml:space="preserve"> </w:t>
      </w:r>
    </w:p>
    <w:p w14:paraId="34B3AD3A" w14:textId="77777777" w:rsidR="00096215" w:rsidRDefault="00096215" w:rsidP="00352B5B">
      <w:pPr>
        <w:spacing w:before="0" w:after="0" w:line="240" w:lineRule="auto"/>
        <w:ind w:left="0" w:firstLine="0"/>
        <w:rPr>
          <w:rFonts w:asciiTheme="minorHAnsi" w:eastAsia="Cordia New" w:hAnsiTheme="minorHAnsi" w:cstheme="minorBidi"/>
          <w:sz w:val="21"/>
          <w:szCs w:val="21"/>
          <w:lang w:eastAsia="zh-CN"/>
        </w:rPr>
      </w:pPr>
    </w:p>
    <w:p w14:paraId="4048E61A" w14:textId="6969A6EC" w:rsidR="001D4A85" w:rsidRPr="001D4A85" w:rsidRDefault="001D4A85" w:rsidP="00352B5B">
      <w:pPr>
        <w:spacing w:before="0" w:after="0" w:line="240" w:lineRule="auto"/>
        <w:ind w:left="0" w:firstLine="0"/>
        <w:rPr>
          <w:rFonts w:asciiTheme="minorHAnsi" w:eastAsia="Cordia New" w:hAnsiTheme="minorHAnsi" w:cstheme="minorHAnsi"/>
          <w:sz w:val="21"/>
          <w:szCs w:val="21"/>
          <w:lang w:eastAsia="zh-CN"/>
        </w:rPr>
      </w:pPr>
      <w:r w:rsidRPr="001D4A85">
        <w:rPr>
          <w:rFonts w:asciiTheme="minorHAnsi" w:eastAsia="Cordia New" w:hAnsiTheme="minorHAnsi" w:cstheme="minorHAnsi"/>
          <w:sz w:val="21"/>
          <w:szCs w:val="21"/>
          <w:lang w:eastAsia="zh-CN"/>
        </w:rPr>
        <w:t xml:space="preserve">I conducted my audit in accordance with Thai Standards on Auditing (TSAs). My responsibilities under those standards are further described in the Auditor’s Responsibilities for the Audit of the Consolidated and Separate Financial Statements section of my report. I am independent of the Group and the Company in accordance with the Code of Ethics for Professional Accountants issued by the Federation of Accounting Professions that is relevant to my audit of the consolidated and separate financial statements, and I have fulfilled my other ethical responsibilities in accordance with these requirements. I believe that the audit evidence I have obtained is </w:t>
      </w:r>
      <w:proofErr w:type="gramStart"/>
      <w:r w:rsidRPr="001D4A85">
        <w:rPr>
          <w:rFonts w:asciiTheme="minorHAnsi" w:eastAsia="Cordia New" w:hAnsiTheme="minorHAnsi" w:cstheme="minorHAnsi"/>
          <w:sz w:val="21"/>
          <w:szCs w:val="21"/>
          <w:lang w:eastAsia="zh-CN"/>
        </w:rPr>
        <w:t>sufficient</w:t>
      </w:r>
      <w:proofErr w:type="gramEnd"/>
      <w:r w:rsidRPr="001D4A85">
        <w:rPr>
          <w:rFonts w:asciiTheme="minorHAnsi" w:eastAsia="Cordia New" w:hAnsiTheme="minorHAnsi" w:cstheme="minorHAnsi"/>
          <w:sz w:val="21"/>
          <w:szCs w:val="21"/>
          <w:lang w:eastAsia="zh-CN"/>
        </w:rPr>
        <w:t xml:space="preserve"> and appropriate to provide a basis for </w:t>
      </w:r>
      <w:r w:rsidR="00CE1C30">
        <w:rPr>
          <w:rFonts w:asciiTheme="minorHAnsi" w:eastAsia="Cordia New" w:hAnsiTheme="minorHAnsi" w:cstheme="minorHAnsi"/>
          <w:sz w:val="21"/>
          <w:szCs w:val="21"/>
          <w:lang w:eastAsia="zh-CN"/>
        </w:rPr>
        <w:t>qualified</w:t>
      </w:r>
      <w:r w:rsidRPr="001D4A85">
        <w:rPr>
          <w:rFonts w:asciiTheme="minorHAnsi" w:eastAsia="Cordia New" w:hAnsiTheme="minorHAnsi" w:cstheme="minorHAnsi"/>
          <w:sz w:val="21"/>
          <w:szCs w:val="21"/>
          <w:lang w:eastAsia="zh-CN"/>
        </w:rPr>
        <w:t xml:space="preserve"> opinion.</w:t>
      </w:r>
    </w:p>
    <w:p w14:paraId="39F5AA4C" w14:textId="77777777" w:rsidR="001D4A85" w:rsidRPr="00CE1C30" w:rsidRDefault="001D4A85" w:rsidP="00485AA4">
      <w:pPr>
        <w:spacing w:before="0" w:after="0" w:line="240" w:lineRule="auto"/>
        <w:ind w:left="0" w:firstLine="0"/>
        <w:jc w:val="both"/>
        <w:rPr>
          <w:rFonts w:asciiTheme="minorHAnsi" w:eastAsia="Cordia New" w:hAnsiTheme="minorHAnsi" w:cstheme="minorHAnsi"/>
          <w:b/>
          <w:bCs/>
          <w:sz w:val="18"/>
          <w:szCs w:val="18"/>
          <w:lang w:eastAsia="zh-CN"/>
        </w:rPr>
      </w:pPr>
    </w:p>
    <w:p w14:paraId="62F3E213" w14:textId="3F2244DC" w:rsidR="00B44B47" w:rsidRDefault="00B44B47" w:rsidP="00485AA4">
      <w:pPr>
        <w:spacing w:before="0" w:after="0" w:line="240" w:lineRule="auto"/>
        <w:ind w:left="0" w:firstLine="0"/>
        <w:rPr>
          <w:rFonts w:asciiTheme="minorHAnsi" w:eastAsia="Cordia New" w:hAnsiTheme="minorHAnsi" w:cstheme="minorBidi"/>
          <w:b/>
          <w:bCs/>
          <w:sz w:val="21"/>
          <w:szCs w:val="21"/>
          <w:lang w:eastAsia="zh-CN"/>
        </w:rPr>
      </w:pPr>
    </w:p>
    <w:p w14:paraId="20B87235" w14:textId="77777777" w:rsidR="00A25028" w:rsidRPr="002734D1" w:rsidRDefault="00A25028" w:rsidP="00485AA4">
      <w:pPr>
        <w:spacing w:before="0" w:after="0" w:line="240" w:lineRule="auto"/>
        <w:ind w:left="0" w:firstLine="0"/>
        <w:rPr>
          <w:rFonts w:asciiTheme="minorHAnsi" w:eastAsia="Cordia New" w:hAnsiTheme="minorHAnsi" w:cstheme="minorBidi"/>
          <w:b/>
          <w:bCs/>
          <w:sz w:val="21"/>
          <w:szCs w:val="21"/>
          <w:lang w:eastAsia="zh-CN"/>
        </w:rPr>
      </w:pPr>
    </w:p>
    <w:p w14:paraId="25BE573C" w14:textId="77777777" w:rsidR="00B44B47" w:rsidRDefault="00B44B47" w:rsidP="00485AA4">
      <w:pPr>
        <w:spacing w:before="0" w:after="0" w:line="240" w:lineRule="auto"/>
        <w:ind w:left="0" w:firstLine="0"/>
        <w:rPr>
          <w:rFonts w:asciiTheme="minorHAnsi" w:eastAsia="Cordia New" w:hAnsiTheme="minorHAnsi" w:cstheme="minorHAnsi"/>
          <w:b/>
          <w:bCs/>
          <w:sz w:val="21"/>
          <w:szCs w:val="21"/>
          <w:lang w:eastAsia="zh-CN"/>
        </w:rPr>
      </w:pPr>
    </w:p>
    <w:p w14:paraId="3F2AA5BA" w14:textId="77777777" w:rsidR="00B44B47" w:rsidRDefault="00B44B47" w:rsidP="00485AA4">
      <w:pPr>
        <w:spacing w:before="0" w:after="0" w:line="240" w:lineRule="auto"/>
        <w:ind w:left="0" w:firstLine="0"/>
        <w:rPr>
          <w:rFonts w:asciiTheme="minorHAnsi" w:eastAsia="Cordia New" w:hAnsiTheme="minorHAnsi" w:cstheme="minorHAnsi"/>
          <w:b/>
          <w:bCs/>
          <w:sz w:val="21"/>
          <w:szCs w:val="21"/>
          <w:lang w:eastAsia="zh-CN"/>
        </w:rPr>
      </w:pPr>
    </w:p>
    <w:p w14:paraId="7439B892" w14:textId="122561EE" w:rsidR="00485AA4" w:rsidRPr="00485AA4" w:rsidRDefault="00485AA4" w:rsidP="00485AA4">
      <w:pPr>
        <w:spacing w:before="0" w:after="0" w:line="240" w:lineRule="auto"/>
        <w:ind w:left="0" w:firstLine="0"/>
        <w:rPr>
          <w:rFonts w:asciiTheme="minorHAnsi" w:eastAsia="Cordia New" w:hAnsiTheme="minorHAnsi" w:cstheme="minorHAnsi"/>
          <w:b/>
          <w:bCs/>
          <w:sz w:val="21"/>
          <w:szCs w:val="21"/>
          <w:lang w:eastAsia="zh-CN"/>
        </w:rPr>
      </w:pPr>
      <w:r w:rsidRPr="00485AA4">
        <w:rPr>
          <w:rFonts w:asciiTheme="minorHAnsi" w:eastAsia="Cordia New" w:hAnsiTheme="minorHAnsi" w:cstheme="minorHAnsi"/>
          <w:b/>
          <w:bCs/>
          <w:sz w:val="21"/>
          <w:szCs w:val="21"/>
          <w:lang w:eastAsia="zh-CN"/>
        </w:rPr>
        <w:lastRenderedPageBreak/>
        <w:t>Key Audit Matters</w:t>
      </w:r>
    </w:p>
    <w:p w14:paraId="656AAC5A" w14:textId="77777777" w:rsidR="00485AA4" w:rsidRPr="00CE1C30" w:rsidRDefault="00485AA4" w:rsidP="00485AA4">
      <w:pPr>
        <w:spacing w:before="0" w:after="0" w:line="240" w:lineRule="auto"/>
        <w:ind w:left="0" w:firstLine="0"/>
        <w:jc w:val="both"/>
        <w:rPr>
          <w:rFonts w:asciiTheme="minorHAnsi" w:eastAsia="Cordia New" w:hAnsiTheme="minorHAnsi" w:cstheme="minorHAnsi"/>
          <w:b/>
          <w:bCs/>
          <w:sz w:val="18"/>
          <w:szCs w:val="18"/>
          <w:lang w:eastAsia="zh-CN"/>
        </w:rPr>
      </w:pPr>
      <w:r w:rsidRPr="00485AA4">
        <w:rPr>
          <w:rFonts w:asciiTheme="minorHAnsi" w:eastAsia="Cordia New" w:hAnsiTheme="minorHAnsi" w:cstheme="minorHAnsi"/>
          <w:b/>
          <w:bCs/>
          <w:sz w:val="28"/>
          <w:lang w:eastAsia="zh-CN"/>
        </w:rPr>
        <w:t xml:space="preserve"> </w:t>
      </w:r>
    </w:p>
    <w:p w14:paraId="31574476" w14:textId="35EC3D11" w:rsidR="00485AA4" w:rsidRDefault="00485AA4" w:rsidP="00AB3BE7">
      <w:pPr>
        <w:spacing w:before="0" w:after="0" w:line="240" w:lineRule="auto"/>
        <w:ind w:left="0" w:firstLine="0"/>
        <w:rPr>
          <w:rFonts w:asciiTheme="minorHAnsi" w:hAnsiTheme="minorHAnsi" w:cstheme="minorHAnsi"/>
          <w:color w:val="000000"/>
          <w:sz w:val="21"/>
          <w:szCs w:val="21"/>
        </w:rPr>
      </w:pPr>
      <w:r w:rsidRPr="00485AA4">
        <w:rPr>
          <w:rFonts w:asciiTheme="minorHAnsi" w:hAnsiTheme="minorHAnsi" w:cstheme="minorHAnsi"/>
          <w:color w:val="000000"/>
          <w:sz w:val="21"/>
          <w:szCs w:val="21"/>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485AA4">
        <w:rPr>
          <w:rFonts w:asciiTheme="minorHAnsi" w:hAnsiTheme="minorHAnsi" w:cstheme="minorHAnsi"/>
          <w:color w:val="000000"/>
          <w:sz w:val="21"/>
          <w:szCs w:val="21"/>
        </w:rPr>
        <w:t>statements as a whole, and</w:t>
      </w:r>
      <w:proofErr w:type="gramEnd"/>
      <w:r w:rsidRPr="00485AA4">
        <w:rPr>
          <w:rFonts w:asciiTheme="minorHAnsi" w:hAnsiTheme="minorHAnsi" w:cstheme="minorHAnsi"/>
          <w:color w:val="000000"/>
          <w:sz w:val="21"/>
          <w:szCs w:val="21"/>
        </w:rPr>
        <w:t xml:space="preserve"> in forming my opinion thereon, and I do not provide a separate opinion on these matters.</w:t>
      </w:r>
    </w:p>
    <w:p w14:paraId="42EF9070" w14:textId="77777777" w:rsidR="00151451" w:rsidRDefault="00151451" w:rsidP="00AB3BE7">
      <w:pPr>
        <w:spacing w:before="0" w:after="0" w:line="240" w:lineRule="auto"/>
        <w:ind w:left="0" w:firstLine="0"/>
        <w:rPr>
          <w:rFonts w:asciiTheme="minorHAnsi" w:hAnsiTheme="minorHAnsi" w:cstheme="minorHAnsi"/>
          <w:color w:val="000000"/>
          <w:sz w:val="32"/>
          <w:szCs w:val="32"/>
          <w:lang w:val="en"/>
        </w:rPr>
      </w:pPr>
    </w:p>
    <w:tbl>
      <w:tblPr>
        <w:tblStyle w:val="TableGrid"/>
        <w:tblW w:w="0" w:type="auto"/>
        <w:tblLook w:val="04A0" w:firstRow="1" w:lastRow="0" w:firstColumn="1" w:lastColumn="0" w:noHBand="0" w:noVBand="1"/>
      </w:tblPr>
      <w:tblGrid>
        <w:gridCol w:w="4675"/>
        <w:gridCol w:w="4675"/>
      </w:tblGrid>
      <w:tr w:rsidR="00485AA4" w:rsidRPr="00091140" w14:paraId="1830BE42" w14:textId="77777777" w:rsidTr="00DA5F8D">
        <w:trPr>
          <w:tblHeader/>
        </w:trPr>
        <w:tc>
          <w:tcPr>
            <w:tcW w:w="4675" w:type="dxa"/>
            <w:shd w:val="clear" w:color="auto" w:fill="auto"/>
          </w:tcPr>
          <w:p w14:paraId="2247C180" w14:textId="77777777" w:rsidR="00485AA4" w:rsidRPr="00091140" w:rsidRDefault="00485AA4" w:rsidP="00485AA4">
            <w:pPr>
              <w:autoSpaceDE w:val="0"/>
              <w:autoSpaceDN w:val="0"/>
              <w:adjustRightInd w:val="0"/>
              <w:spacing w:before="0" w:after="0" w:line="240" w:lineRule="auto"/>
              <w:ind w:left="-116" w:right="-20" w:firstLine="0"/>
              <w:jc w:val="center"/>
              <w:rPr>
                <w:b/>
                <w:bCs/>
                <w:sz w:val="21"/>
                <w:szCs w:val="21"/>
              </w:rPr>
            </w:pPr>
            <w:r w:rsidRPr="00091140">
              <w:rPr>
                <w:b/>
                <w:bCs/>
                <w:sz w:val="21"/>
                <w:szCs w:val="21"/>
              </w:rPr>
              <w:t>The key audit matter</w:t>
            </w:r>
          </w:p>
        </w:tc>
        <w:tc>
          <w:tcPr>
            <w:tcW w:w="4675" w:type="dxa"/>
            <w:shd w:val="clear" w:color="auto" w:fill="auto"/>
          </w:tcPr>
          <w:p w14:paraId="35D71AED" w14:textId="77777777" w:rsidR="00485AA4" w:rsidRPr="00091140" w:rsidRDefault="00485AA4" w:rsidP="00485AA4">
            <w:pPr>
              <w:autoSpaceDE w:val="0"/>
              <w:autoSpaceDN w:val="0"/>
              <w:adjustRightInd w:val="0"/>
              <w:spacing w:before="0" w:after="0" w:line="240" w:lineRule="auto"/>
              <w:ind w:left="-106" w:firstLine="0"/>
              <w:jc w:val="center"/>
              <w:rPr>
                <w:b/>
                <w:bCs/>
                <w:sz w:val="21"/>
                <w:szCs w:val="21"/>
              </w:rPr>
            </w:pPr>
            <w:r w:rsidRPr="00091140">
              <w:rPr>
                <w:b/>
                <w:bCs/>
                <w:sz w:val="21"/>
                <w:szCs w:val="21"/>
              </w:rPr>
              <w:t>How the matter was addressed in the audit</w:t>
            </w:r>
          </w:p>
        </w:tc>
      </w:tr>
      <w:tr w:rsidR="00485AA4" w:rsidRPr="00091140" w14:paraId="0A0ADB70" w14:textId="77777777" w:rsidTr="00EA2695">
        <w:tc>
          <w:tcPr>
            <w:tcW w:w="4675" w:type="dxa"/>
            <w:shd w:val="clear" w:color="auto" w:fill="auto"/>
          </w:tcPr>
          <w:p w14:paraId="2172E518" w14:textId="3B84B3F7" w:rsidR="00CF55CD" w:rsidRPr="00091140" w:rsidRDefault="00CF55CD" w:rsidP="00CF55CD">
            <w:pPr>
              <w:autoSpaceDE w:val="0"/>
              <w:autoSpaceDN w:val="0"/>
              <w:adjustRightInd w:val="0"/>
              <w:spacing w:before="0" w:after="0" w:line="240" w:lineRule="auto"/>
              <w:ind w:left="0" w:firstLine="0"/>
              <w:rPr>
                <w:b/>
                <w:bCs/>
                <w:sz w:val="21"/>
                <w:szCs w:val="21"/>
              </w:rPr>
            </w:pPr>
            <w:r w:rsidRPr="00091140">
              <w:rPr>
                <w:b/>
                <w:bCs/>
                <w:sz w:val="21"/>
                <w:szCs w:val="21"/>
              </w:rPr>
              <w:t>Significant business acquisition</w:t>
            </w:r>
          </w:p>
          <w:p w14:paraId="6CF8ED69" w14:textId="77777777" w:rsidR="00CF55CD" w:rsidRPr="00091140" w:rsidRDefault="00CF55CD" w:rsidP="00CF55CD">
            <w:pPr>
              <w:autoSpaceDE w:val="0"/>
              <w:autoSpaceDN w:val="0"/>
              <w:adjustRightInd w:val="0"/>
              <w:spacing w:before="0" w:after="0" w:line="240" w:lineRule="auto"/>
              <w:ind w:left="0" w:firstLine="0"/>
              <w:rPr>
                <w:b/>
                <w:bCs/>
                <w:sz w:val="21"/>
                <w:szCs w:val="21"/>
              </w:rPr>
            </w:pPr>
          </w:p>
          <w:p w14:paraId="4FCB88F5" w14:textId="00C9373F" w:rsidR="00CF55CD" w:rsidRPr="00091140" w:rsidRDefault="00CF55CD" w:rsidP="00CF55CD">
            <w:pPr>
              <w:autoSpaceDE w:val="0"/>
              <w:autoSpaceDN w:val="0"/>
              <w:adjustRightInd w:val="0"/>
              <w:spacing w:before="0" w:after="0" w:line="240" w:lineRule="auto"/>
              <w:ind w:left="0" w:firstLine="0"/>
              <w:rPr>
                <w:sz w:val="21"/>
                <w:szCs w:val="21"/>
              </w:rPr>
            </w:pPr>
            <w:r w:rsidRPr="00091140">
              <w:rPr>
                <w:sz w:val="21"/>
                <w:szCs w:val="21"/>
              </w:rPr>
              <w:t xml:space="preserve">During the year ended December 31, 2019, the Group has acquired Ha Long QN Lime Company limited at the amount of Baht </w:t>
            </w:r>
            <w:r w:rsidRPr="00B779BF">
              <w:rPr>
                <w:sz w:val="21"/>
                <w:szCs w:val="21"/>
              </w:rPr>
              <w:t>53</w:t>
            </w:r>
            <w:r w:rsidR="00B779BF" w:rsidRPr="00B779BF">
              <w:rPr>
                <w:sz w:val="21"/>
                <w:szCs w:val="21"/>
              </w:rPr>
              <w:t>7</w:t>
            </w:r>
            <w:r w:rsidRPr="00091140">
              <w:rPr>
                <w:sz w:val="21"/>
                <w:szCs w:val="21"/>
              </w:rPr>
              <w:t xml:space="preserve"> million. Key audit matter is whether the acquisition assets and liabilities of Ha Long QN Lime Company limited at the acquisition date has been recognized in accordance with TFRSs including related disclosures. At the reporting date, the Group is still in the process of appraising the fair value of the identifiable assets acquired and liabilities assumed and the fair value allocation at the business acquisition date</w:t>
            </w:r>
            <w:r w:rsidR="00E43EC4">
              <w:rPr>
                <w:sz w:val="21"/>
                <w:szCs w:val="21"/>
              </w:rPr>
              <w:t>.</w:t>
            </w:r>
          </w:p>
          <w:p w14:paraId="5D629C9A" w14:textId="77777777" w:rsidR="00CF55CD" w:rsidRPr="00091140" w:rsidRDefault="00CF55CD" w:rsidP="00CF55CD">
            <w:pPr>
              <w:autoSpaceDE w:val="0"/>
              <w:autoSpaceDN w:val="0"/>
              <w:adjustRightInd w:val="0"/>
              <w:spacing w:before="0" w:after="0" w:line="240" w:lineRule="auto"/>
              <w:ind w:left="0" w:firstLine="0"/>
              <w:rPr>
                <w:sz w:val="21"/>
                <w:szCs w:val="21"/>
              </w:rPr>
            </w:pPr>
          </w:p>
          <w:p w14:paraId="4D55E05C" w14:textId="71AA427A" w:rsidR="00E43EC4" w:rsidRPr="00E43EC4" w:rsidRDefault="00E43EC4" w:rsidP="00E43EC4">
            <w:pPr>
              <w:autoSpaceDE w:val="0"/>
              <w:autoSpaceDN w:val="0"/>
              <w:adjustRightInd w:val="0"/>
              <w:spacing w:before="0" w:after="0" w:line="240" w:lineRule="auto"/>
              <w:ind w:left="0" w:firstLine="0"/>
              <w:rPr>
                <w:sz w:val="21"/>
                <w:szCs w:val="21"/>
              </w:rPr>
            </w:pPr>
            <w:r w:rsidRPr="00E43EC4">
              <w:rPr>
                <w:sz w:val="21"/>
                <w:szCs w:val="21"/>
              </w:rPr>
              <w:t xml:space="preserve">The accounting </w:t>
            </w:r>
            <w:r>
              <w:rPr>
                <w:sz w:val="21"/>
                <w:szCs w:val="21"/>
              </w:rPr>
              <w:t xml:space="preserve">method </w:t>
            </w:r>
            <w:r w:rsidRPr="00E43EC4">
              <w:rPr>
                <w:sz w:val="21"/>
                <w:szCs w:val="21"/>
              </w:rPr>
              <w:t xml:space="preserve">for business combinations is a complex and judgmental exercise, requiring the Group to determine the fair value of assets acquired </w:t>
            </w:r>
            <w:r w:rsidRPr="00E43EC4">
              <w:rPr>
                <w:spacing w:val="-4"/>
                <w:sz w:val="21"/>
                <w:szCs w:val="21"/>
              </w:rPr>
              <w:t xml:space="preserve">and liabilities </w:t>
            </w:r>
            <w:proofErr w:type="gramStart"/>
            <w:r w:rsidRPr="00E43EC4">
              <w:rPr>
                <w:spacing w:val="-4"/>
                <w:sz w:val="21"/>
                <w:szCs w:val="21"/>
              </w:rPr>
              <w:t>assumed</w:t>
            </w:r>
            <w:proofErr w:type="gramEnd"/>
            <w:r w:rsidRPr="00E43EC4">
              <w:rPr>
                <w:spacing w:val="-4"/>
                <w:sz w:val="21"/>
                <w:szCs w:val="21"/>
              </w:rPr>
              <w:t xml:space="preserve"> and consideration transferred with any resulting differences </w:t>
            </w:r>
            <w:proofErr w:type="spellStart"/>
            <w:r w:rsidRPr="00E43EC4">
              <w:rPr>
                <w:spacing w:val="-4"/>
                <w:sz w:val="21"/>
                <w:szCs w:val="21"/>
              </w:rPr>
              <w:t>recognised</w:t>
            </w:r>
            <w:proofErr w:type="spellEnd"/>
            <w:r w:rsidRPr="00E43EC4">
              <w:rPr>
                <w:spacing w:val="-4"/>
                <w:sz w:val="21"/>
                <w:szCs w:val="21"/>
              </w:rPr>
              <w:t xml:space="preserve"> as goodwill or a gain on bargain purchase.</w:t>
            </w:r>
            <w:r w:rsidRPr="00E43EC4">
              <w:rPr>
                <w:sz w:val="21"/>
                <w:szCs w:val="21"/>
              </w:rPr>
              <w:t xml:space="preserve"> </w:t>
            </w:r>
          </w:p>
          <w:p w14:paraId="728D0A60" w14:textId="77777777" w:rsidR="00E43EC4" w:rsidRPr="00E43EC4" w:rsidRDefault="00E43EC4" w:rsidP="00E43EC4">
            <w:pPr>
              <w:autoSpaceDE w:val="0"/>
              <w:autoSpaceDN w:val="0"/>
              <w:adjustRightInd w:val="0"/>
              <w:spacing w:before="0" w:after="0" w:line="240" w:lineRule="auto"/>
              <w:ind w:left="0" w:firstLine="0"/>
              <w:rPr>
                <w:sz w:val="21"/>
                <w:szCs w:val="21"/>
              </w:rPr>
            </w:pPr>
            <w:r w:rsidRPr="00E43EC4">
              <w:rPr>
                <w:sz w:val="21"/>
                <w:szCs w:val="21"/>
              </w:rPr>
              <w:t xml:space="preserve"> </w:t>
            </w:r>
          </w:p>
          <w:p w14:paraId="20FF9A62" w14:textId="27D406BA" w:rsidR="00485AA4" w:rsidRPr="00091140" w:rsidRDefault="00E43EC4" w:rsidP="00E43EC4">
            <w:pPr>
              <w:autoSpaceDE w:val="0"/>
              <w:autoSpaceDN w:val="0"/>
              <w:adjustRightInd w:val="0"/>
              <w:spacing w:before="0" w:after="0" w:line="240" w:lineRule="auto"/>
              <w:ind w:left="0" w:firstLine="0"/>
              <w:rPr>
                <w:sz w:val="21"/>
                <w:szCs w:val="21"/>
              </w:rPr>
            </w:pPr>
            <w:r w:rsidRPr="00E43EC4">
              <w:rPr>
                <w:sz w:val="21"/>
                <w:szCs w:val="21"/>
              </w:rPr>
              <w:t>Due to the materiality of the transactions and the significant judgment and complexities involved in determining the fair value of assets acquired and liabilities assumed, I considered accounting for business combination as the key audit matter.</w:t>
            </w:r>
          </w:p>
        </w:tc>
        <w:tc>
          <w:tcPr>
            <w:tcW w:w="4675" w:type="dxa"/>
            <w:shd w:val="clear" w:color="auto" w:fill="auto"/>
          </w:tcPr>
          <w:p w14:paraId="3F88037F" w14:textId="77777777" w:rsidR="00442CC4" w:rsidRPr="00091140" w:rsidRDefault="00442CC4" w:rsidP="00CF55CD">
            <w:pPr>
              <w:autoSpaceDE w:val="0"/>
              <w:autoSpaceDN w:val="0"/>
              <w:adjustRightInd w:val="0"/>
              <w:spacing w:before="0" w:after="0" w:line="240" w:lineRule="auto"/>
              <w:ind w:left="0" w:firstLine="0"/>
              <w:rPr>
                <w:sz w:val="21"/>
                <w:szCs w:val="21"/>
              </w:rPr>
            </w:pPr>
          </w:p>
          <w:p w14:paraId="3B39B477" w14:textId="77777777" w:rsidR="00442CC4" w:rsidRPr="00091140" w:rsidRDefault="00442CC4" w:rsidP="00CF55CD">
            <w:pPr>
              <w:autoSpaceDE w:val="0"/>
              <w:autoSpaceDN w:val="0"/>
              <w:adjustRightInd w:val="0"/>
              <w:spacing w:before="0" w:after="0" w:line="240" w:lineRule="auto"/>
              <w:ind w:left="0" w:firstLine="0"/>
              <w:rPr>
                <w:sz w:val="21"/>
                <w:szCs w:val="21"/>
              </w:rPr>
            </w:pPr>
          </w:p>
          <w:p w14:paraId="1EB5723A" w14:textId="5FFAFFF1" w:rsidR="00CF55CD" w:rsidRPr="00091140" w:rsidRDefault="00CF55CD" w:rsidP="00CF55CD">
            <w:pPr>
              <w:autoSpaceDE w:val="0"/>
              <w:autoSpaceDN w:val="0"/>
              <w:adjustRightInd w:val="0"/>
              <w:spacing w:before="0" w:after="0" w:line="240" w:lineRule="auto"/>
              <w:ind w:left="0" w:firstLine="0"/>
              <w:rPr>
                <w:sz w:val="21"/>
                <w:szCs w:val="21"/>
              </w:rPr>
            </w:pPr>
            <w:r w:rsidRPr="00091140">
              <w:rPr>
                <w:sz w:val="21"/>
                <w:szCs w:val="21"/>
              </w:rPr>
              <w:t>Key audit procedures included:</w:t>
            </w:r>
          </w:p>
          <w:p w14:paraId="31EBECBE" w14:textId="77777777" w:rsidR="00CF55CD" w:rsidRPr="00091140" w:rsidRDefault="00CF55CD" w:rsidP="00091140">
            <w:pPr>
              <w:autoSpaceDE w:val="0"/>
              <w:autoSpaceDN w:val="0"/>
              <w:adjustRightInd w:val="0"/>
              <w:spacing w:before="0" w:after="0" w:line="240" w:lineRule="auto"/>
              <w:ind w:left="434" w:hanging="270"/>
              <w:rPr>
                <w:sz w:val="21"/>
                <w:szCs w:val="21"/>
              </w:rPr>
            </w:pPr>
            <w:r w:rsidRPr="00091140">
              <w:rPr>
                <w:sz w:val="21"/>
                <w:szCs w:val="21"/>
              </w:rPr>
              <w:t>•</w:t>
            </w:r>
            <w:r w:rsidRPr="00091140">
              <w:rPr>
                <w:sz w:val="21"/>
                <w:szCs w:val="21"/>
              </w:rPr>
              <w:tab/>
              <w:t>Understanding the business acquisition process and related internal control procedures.</w:t>
            </w:r>
          </w:p>
          <w:p w14:paraId="0EC3C6BC" w14:textId="77777777" w:rsidR="00CF55CD" w:rsidRPr="00091140" w:rsidRDefault="00CF55CD" w:rsidP="00091140">
            <w:pPr>
              <w:autoSpaceDE w:val="0"/>
              <w:autoSpaceDN w:val="0"/>
              <w:adjustRightInd w:val="0"/>
              <w:spacing w:before="0" w:after="0" w:line="240" w:lineRule="auto"/>
              <w:ind w:left="434" w:hanging="270"/>
              <w:rPr>
                <w:sz w:val="21"/>
                <w:szCs w:val="21"/>
              </w:rPr>
            </w:pPr>
            <w:r w:rsidRPr="00091140">
              <w:rPr>
                <w:sz w:val="21"/>
                <w:szCs w:val="21"/>
              </w:rPr>
              <w:t>•</w:t>
            </w:r>
            <w:r w:rsidRPr="00091140">
              <w:rPr>
                <w:sz w:val="21"/>
                <w:szCs w:val="21"/>
              </w:rPr>
              <w:tab/>
              <w:t>Performing substantive testing as follows:</w:t>
            </w:r>
          </w:p>
          <w:p w14:paraId="07ABE60E" w14:textId="0AC233FE" w:rsidR="00CF55CD" w:rsidRPr="00091140" w:rsidRDefault="00CF55CD" w:rsidP="00C97D95">
            <w:pPr>
              <w:autoSpaceDE w:val="0"/>
              <w:autoSpaceDN w:val="0"/>
              <w:adjustRightInd w:val="0"/>
              <w:spacing w:before="0" w:after="0" w:line="240" w:lineRule="auto"/>
              <w:ind w:left="437" w:hanging="90"/>
              <w:rPr>
                <w:sz w:val="21"/>
                <w:szCs w:val="21"/>
              </w:rPr>
            </w:pPr>
            <w:r w:rsidRPr="00091140">
              <w:rPr>
                <w:sz w:val="21"/>
                <w:szCs w:val="21"/>
              </w:rPr>
              <w:t>-</w:t>
            </w:r>
            <w:r w:rsidRPr="00091140">
              <w:rPr>
                <w:sz w:val="21"/>
                <w:szCs w:val="21"/>
              </w:rPr>
              <w:tab/>
              <w:t xml:space="preserve">Examining the terms and conditions of </w:t>
            </w:r>
            <w:r w:rsidR="00442CC4" w:rsidRPr="00091140">
              <w:rPr>
                <w:sz w:val="21"/>
                <w:szCs w:val="21"/>
              </w:rPr>
              <w:t>Contributed Capital Transfer Agreement</w:t>
            </w:r>
            <w:r w:rsidRPr="00091140">
              <w:rPr>
                <w:sz w:val="21"/>
                <w:szCs w:val="21"/>
              </w:rPr>
              <w:t xml:space="preserve"> for the acquisition of </w:t>
            </w:r>
            <w:r w:rsidR="00442CC4" w:rsidRPr="00091140">
              <w:rPr>
                <w:sz w:val="21"/>
                <w:szCs w:val="21"/>
              </w:rPr>
              <w:t>Ha Long QN Lime Company limited</w:t>
            </w:r>
            <w:r w:rsidRPr="00091140">
              <w:rPr>
                <w:sz w:val="21"/>
                <w:szCs w:val="21"/>
              </w:rPr>
              <w:t>, payment documents, share transferred documents and related supporting documents</w:t>
            </w:r>
          </w:p>
          <w:p w14:paraId="68A54CB3" w14:textId="031C8310" w:rsidR="00CF55CD" w:rsidRPr="00885B08" w:rsidRDefault="00CF55CD" w:rsidP="00C97D95">
            <w:pPr>
              <w:autoSpaceDE w:val="0"/>
              <w:autoSpaceDN w:val="0"/>
              <w:adjustRightInd w:val="0"/>
              <w:spacing w:before="0" w:after="0" w:line="240" w:lineRule="auto"/>
              <w:ind w:left="437" w:hanging="90"/>
              <w:rPr>
                <w:sz w:val="21"/>
                <w:szCs w:val="21"/>
              </w:rPr>
            </w:pPr>
            <w:r w:rsidRPr="00091140">
              <w:rPr>
                <w:sz w:val="21"/>
                <w:szCs w:val="21"/>
              </w:rPr>
              <w:t>-</w:t>
            </w:r>
            <w:r w:rsidRPr="00091140">
              <w:rPr>
                <w:sz w:val="21"/>
                <w:szCs w:val="21"/>
              </w:rPr>
              <w:tab/>
              <w:t xml:space="preserve">Examining details of assets and liabilities of </w:t>
            </w:r>
            <w:r w:rsidR="00442CC4" w:rsidRPr="00091140">
              <w:rPr>
                <w:sz w:val="21"/>
                <w:szCs w:val="21"/>
              </w:rPr>
              <w:t>Ha Long QN Lime Company limited</w:t>
            </w:r>
            <w:r w:rsidRPr="00091140">
              <w:rPr>
                <w:sz w:val="21"/>
                <w:szCs w:val="21"/>
              </w:rPr>
              <w:t xml:space="preserve"> at the acquisition date which consists of the examination of existence, rights, obligations, </w:t>
            </w:r>
            <w:r w:rsidRPr="00885B08">
              <w:rPr>
                <w:sz w:val="21"/>
                <w:szCs w:val="21"/>
              </w:rPr>
              <w:t>valuation of assets and liabilities</w:t>
            </w:r>
          </w:p>
          <w:p w14:paraId="05E217E1" w14:textId="77777777" w:rsidR="00885B08" w:rsidRPr="00885B08" w:rsidRDefault="00885B08" w:rsidP="00885B08">
            <w:pPr>
              <w:pStyle w:val="ListParagraph"/>
              <w:numPr>
                <w:ilvl w:val="0"/>
                <w:numId w:val="6"/>
              </w:numPr>
              <w:autoSpaceDE w:val="0"/>
              <w:autoSpaceDN w:val="0"/>
              <w:adjustRightInd w:val="0"/>
              <w:spacing w:before="0" w:after="0" w:line="240" w:lineRule="auto"/>
              <w:ind w:left="430" w:hanging="117"/>
              <w:rPr>
                <w:sz w:val="21"/>
                <w:szCs w:val="21"/>
              </w:rPr>
            </w:pPr>
            <w:r w:rsidRPr="00885B08">
              <w:rPr>
                <w:sz w:val="21"/>
                <w:szCs w:val="21"/>
              </w:rPr>
              <w:t>Agreeing the carrying amounts in the accounting records of the acquiree as at the date of acquisition</w:t>
            </w:r>
            <w:r w:rsidRPr="00885B08">
              <w:rPr>
                <w:rFonts w:hint="cs"/>
                <w:sz w:val="21"/>
                <w:szCs w:val="21"/>
                <w:cs/>
              </w:rPr>
              <w:t xml:space="preserve"> </w:t>
            </w:r>
            <w:r w:rsidRPr="00885B08">
              <w:rPr>
                <w:sz w:val="21"/>
                <w:szCs w:val="21"/>
              </w:rPr>
              <w:t>and examine the consideration transferred</w:t>
            </w:r>
          </w:p>
          <w:p w14:paraId="4DBAB521" w14:textId="77777777" w:rsidR="00885B08" w:rsidRPr="00885B08" w:rsidRDefault="00885B08" w:rsidP="00885B08">
            <w:pPr>
              <w:pStyle w:val="ListParagraph"/>
              <w:numPr>
                <w:ilvl w:val="0"/>
                <w:numId w:val="6"/>
              </w:numPr>
              <w:autoSpaceDE w:val="0"/>
              <w:autoSpaceDN w:val="0"/>
              <w:adjustRightInd w:val="0"/>
              <w:spacing w:before="0" w:after="0" w:line="240" w:lineRule="auto"/>
              <w:ind w:left="430" w:hanging="117"/>
              <w:rPr>
                <w:sz w:val="21"/>
                <w:szCs w:val="21"/>
              </w:rPr>
            </w:pPr>
            <w:r w:rsidRPr="00885B08">
              <w:rPr>
                <w:sz w:val="21"/>
                <w:szCs w:val="21"/>
              </w:rPr>
              <w:t>Considered the completeness of assets and liabilities transferred</w:t>
            </w:r>
          </w:p>
          <w:p w14:paraId="0EC39B24" w14:textId="386A67BD" w:rsidR="00885B08" w:rsidRPr="00885B08" w:rsidRDefault="00885B08" w:rsidP="00885B08">
            <w:pPr>
              <w:pStyle w:val="ListParagraph"/>
              <w:numPr>
                <w:ilvl w:val="0"/>
                <w:numId w:val="6"/>
              </w:numPr>
              <w:autoSpaceDE w:val="0"/>
              <w:autoSpaceDN w:val="0"/>
              <w:adjustRightInd w:val="0"/>
              <w:spacing w:before="0" w:after="0" w:line="240" w:lineRule="auto"/>
              <w:ind w:left="430" w:hanging="117"/>
              <w:rPr>
                <w:sz w:val="21"/>
                <w:szCs w:val="21"/>
              </w:rPr>
            </w:pPr>
            <w:r w:rsidRPr="00885B08">
              <w:rPr>
                <w:sz w:val="21"/>
                <w:szCs w:val="21"/>
              </w:rPr>
              <w:t>Determine the accuracy of goodwill recognition based on the differences of the provisional values of</w:t>
            </w:r>
            <w:r>
              <w:rPr>
                <w:rFonts w:hint="cs"/>
                <w:sz w:val="21"/>
                <w:szCs w:val="21"/>
                <w:cs/>
              </w:rPr>
              <w:t xml:space="preserve"> </w:t>
            </w:r>
            <w:r>
              <w:rPr>
                <w:sz w:val="21"/>
                <w:szCs w:val="21"/>
              </w:rPr>
              <w:t xml:space="preserve">net </w:t>
            </w:r>
            <w:r w:rsidRPr="00885B08">
              <w:rPr>
                <w:sz w:val="21"/>
                <w:szCs w:val="21"/>
              </w:rPr>
              <w:t xml:space="preserve">assets acquired and </w:t>
            </w:r>
            <w:r>
              <w:rPr>
                <w:sz w:val="21"/>
                <w:szCs w:val="21"/>
              </w:rPr>
              <w:t>consideration transferred</w:t>
            </w:r>
          </w:p>
          <w:p w14:paraId="08D2621E" w14:textId="727FCE3F" w:rsidR="00485AA4" w:rsidRPr="00B7294C" w:rsidRDefault="00885B08" w:rsidP="00B7294C">
            <w:pPr>
              <w:pStyle w:val="ListParagraph"/>
              <w:numPr>
                <w:ilvl w:val="0"/>
                <w:numId w:val="6"/>
              </w:numPr>
              <w:autoSpaceDE w:val="0"/>
              <w:autoSpaceDN w:val="0"/>
              <w:adjustRightInd w:val="0"/>
              <w:spacing w:before="0" w:after="0" w:line="240" w:lineRule="auto"/>
              <w:ind w:left="430" w:hanging="117"/>
              <w:rPr>
                <w:sz w:val="21"/>
                <w:szCs w:val="21"/>
              </w:rPr>
            </w:pPr>
            <w:r w:rsidRPr="00885B08">
              <w:rPr>
                <w:sz w:val="21"/>
                <w:szCs w:val="21"/>
              </w:rPr>
              <w:t xml:space="preserve">Considered the adequacy of disclosure in accordance with TFRS’s </w:t>
            </w:r>
          </w:p>
        </w:tc>
      </w:tr>
      <w:tr w:rsidR="00091140" w:rsidRPr="00091140" w14:paraId="20733FF2" w14:textId="77777777" w:rsidTr="00EA2695">
        <w:tc>
          <w:tcPr>
            <w:tcW w:w="4675" w:type="dxa"/>
            <w:shd w:val="clear" w:color="auto" w:fill="auto"/>
          </w:tcPr>
          <w:p w14:paraId="03C62E3B" w14:textId="173C9993" w:rsidR="00091140" w:rsidRDefault="00091140" w:rsidP="00091140">
            <w:pPr>
              <w:autoSpaceDE w:val="0"/>
              <w:autoSpaceDN w:val="0"/>
              <w:adjustRightInd w:val="0"/>
              <w:spacing w:before="0" w:after="0" w:line="240" w:lineRule="auto"/>
              <w:ind w:left="0" w:firstLine="0"/>
              <w:rPr>
                <w:b/>
                <w:bCs/>
                <w:sz w:val="21"/>
                <w:szCs w:val="21"/>
              </w:rPr>
            </w:pPr>
            <w:r w:rsidRPr="00091140">
              <w:rPr>
                <w:b/>
                <w:bCs/>
                <w:sz w:val="21"/>
                <w:szCs w:val="21"/>
              </w:rPr>
              <w:t>Revenue recognition</w:t>
            </w:r>
          </w:p>
          <w:p w14:paraId="1F859DDE" w14:textId="77777777" w:rsidR="00091140" w:rsidRPr="00091140" w:rsidRDefault="00091140" w:rsidP="00091140">
            <w:pPr>
              <w:autoSpaceDE w:val="0"/>
              <w:autoSpaceDN w:val="0"/>
              <w:adjustRightInd w:val="0"/>
              <w:spacing w:before="0" w:after="0" w:line="240" w:lineRule="auto"/>
              <w:ind w:left="0" w:firstLine="0"/>
              <w:rPr>
                <w:b/>
                <w:bCs/>
                <w:sz w:val="21"/>
                <w:szCs w:val="21"/>
              </w:rPr>
            </w:pPr>
          </w:p>
          <w:p w14:paraId="5911F002" w14:textId="2F3F2E10" w:rsidR="00091140" w:rsidRDefault="00091140" w:rsidP="00091140">
            <w:pPr>
              <w:autoSpaceDE w:val="0"/>
              <w:autoSpaceDN w:val="0"/>
              <w:adjustRightInd w:val="0"/>
              <w:spacing w:before="0" w:after="0" w:line="240" w:lineRule="auto"/>
              <w:ind w:left="0" w:firstLine="0"/>
              <w:rPr>
                <w:sz w:val="21"/>
                <w:szCs w:val="21"/>
              </w:rPr>
            </w:pPr>
            <w:r w:rsidRPr="00091140">
              <w:rPr>
                <w:sz w:val="21"/>
                <w:szCs w:val="21"/>
              </w:rPr>
              <w:t>Revenue from sales of chemical products for industrial use is a significant amount. As at                                   31 December 201</w:t>
            </w:r>
            <w:r>
              <w:rPr>
                <w:sz w:val="21"/>
                <w:szCs w:val="21"/>
              </w:rPr>
              <w:t>9</w:t>
            </w:r>
            <w:r w:rsidRPr="00091140">
              <w:rPr>
                <w:sz w:val="21"/>
                <w:szCs w:val="21"/>
              </w:rPr>
              <w:t xml:space="preserve">, sales amounted to Baht </w:t>
            </w:r>
            <w:r w:rsidR="00B779BF">
              <w:rPr>
                <w:sz w:val="21"/>
                <w:szCs w:val="21"/>
              </w:rPr>
              <w:t>2,372</w:t>
            </w:r>
            <w:r w:rsidRPr="00091140">
              <w:rPr>
                <w:sz w:val="21"/>
                <w:szCs w:val="21"/>
              </w:rPr>
              <w:t xml:space="preserve"> million and directly affected the Group’s profit and loss. In addition, the Group has </w:t>
            </w:r>
            <w:proofErr w:type="gramStart"/>
            <w:r w:rsidRPr="00091140">
              <w:rPr>
                <w:sz w:val="21"/>
                <w:szCs w:val="21"/>
              </w:rPr>
              <w:t>a large number of</w:t>
            </w:r>
            <w:proofErr w:type="gramEnd"/>
            <w:r w:rsidRPr="00091140">
              <w:rPr>
                <w:sz w:val="21"/>
                <w:szCs w:val="21"/>
              </w:rPr>
              <w:t xml:space="preserve"> customers and a variety of terms and conditions of sales. There are therefore risks with respect to the amount and timing of revenue recognition from sales, especially near the end of the year.</w:t>
            </w:r>
          </w:p>
          <w:p w14:paraId="7CAF5ED3" w14:textId="77777777" w:rsidR="00091140" w:rsidRPr="00091140" w:rsidRDefault="00091140" w:rsidP="00091140">
            <w:pPr>
              <w:autoSpaceDE w:val="0"/>
              <w:autoSpaceDN w:val="0"/>
              <w:adjustRightInd w:val="0"/>
              <w:spacing w:before="0" w:after="0" w:line="240" w:lineRule="auto"/>
              <w:ind w:left="0" w:firstLine="0"/>
              <w:rPr>
                <w:sz w:val="21"/>
                <w:szCs w:val="21"/>
              </w:rPr>
            </w:pPr>
          </w:p>
          <w:p w14:paraId="018836EA" w14:textId="185ED34A" w:rsidR="00091140" w:rsidRPr="00091140" w:rsidRDefault="00091140" w:rsidP="00091140">
            <w:pPr>
              <w:autoSpaceDE w:val="0"/>
              <w:autoSpaceDN w:val="0"/>
              <w:adjustRightInd w:val="0"/>
              <w:spacing w:before="0" w:after="0" w:line="240" w:lineRule="auto"/>
              <w:ind w:left="0" w:firstLine="0"/>
              <w:rPr>
                <w:b/>
                <w:bCs/>
                <w:sz w:val="21"/>
                <w:szCs w:val="21"/>
              </w:rPr>
            </w:pPr>
          </w:p>
        </w:tc>
        <w:tc>
          <w:tcPr>
            <w:tcW w:w="4675" w:type="dxa"/>
            <w:shd w:val="clear" w:color="auto" w:fill="auto"/>
          </w:tcPr>
          <w:p w14:paraId="043DE68D" w14:textId="77777777" w:rsidR="00091140" w:rsidRDefault="00091140" w:rsidP="00091140">
            <w:pPr>
              <w:autoSpaceDE w:val="0"/>
              <w:autoSpaceDN w:val="0"/>
              <w:adjustRightInd w:val="0"/>
              <w:spacing w:before="0" w:after="0" w:line="240" w:lineRule="auto"/>
              <w:ind w:left="0" w:firstLine="0"/>
              <w:rPr>
                <w:sz w:val="21"/>
                <w:szCs w:val="21"/>
              </w:rPr>
            </w:pPr>
          </w:p>
          <w:p w14:paraId="1F4B27F1" w14:textId="418C756D" w:rsidR="00091140" w:rsidRDefault="00091140" w:rsidP="00091140">
            <w:pPr>
              <w:autoSpaceDE w:val="0"/>
              <w:autoSpaceDN w:val="0"/>
              <w:adjustRightInd w:val="0"/>
              <w:spacing w:before="0" w:after="0" w:line="240" w:lineRule="auto"/>
              <w:ind w:left="0" w:firstLine="0"/>
              <w:rPr>
                <w:sz w:val="21"/>
                <w:szCs w:val="21"/>
              </w:rPr>
            </w:pPr>
          </w:p>
          <w:p w14:paraId="3869CB0A" w14:textId="55C26FE3" w:rsidR="00091140" w:rsidRPr="00091140" w:rsidRDefault="00091140" w:rsidP="00091140">
            <w:pPr>
              <w:autoSpaceDE w:val="0"/>
              <w:autoSpaceDN w:val="0"/>
              <w:adjustRightInd w:val="0"/>
              <w:spacing w:before="0" w:after="0" w:line="240" w:lineRule="auto"/>
              <w:ind w:left="0" w:firstLine="0"/>
              <w:rPr>
                <w:sz w:val="21"/>
                <w:szCs w:val="21"/>
              </w:rPr>
            </w:pPr>
            <w:r w:rsidRPr="00091140">
              <w:rPr>
                <w:sz w:val="21"/>
                <w:szCs w:val="21"/>
              </w:rPr>
              <w:t>Key audit procedures included:</w:t>
            </w:r>
          </w:p>
          <w:p w14:paraId="4D9F1A6B" w14:textId="77777777" w:rsidR="00091140" w:rsidRPr="00091140" w:rsidRDefault="00091140" w:rsidP="00091140">
            <w:pPr>
              <w:autoSpaceDE w:val="0"/>
              <w:autoSpaceDN w:val="0"/>
              <w:adjustRightInd w:val="0"/>
              <w:spacing w:before="0" w:after="0" w:line="240" w:lineRule="auto"/>
              <w:ind w:left="434" w:hanging="270"/>
              <w:rPr>
                <w:sz w:val="21"/>
                <w:szCs w:val="21"/>
              </w:rPr>
            </w:pPr>
            <w:r w:rsidRPr="00091140">
              <w:rPr>
                <w:sz w:val="21"/>
                <w:szCs w:val="21"/>
              </w:rPr>
              <w:t>•</w:t>
            </w:r>
            <w:r w:rsidRPr="00091140">
              <w:rPr>
                <w:sz w:val="21"/>
                <w:szCs w:val="21"/>
              </w:rPr>
              <w:tab/>
              <w:t>Understanding the revenue recognition process and related internal control procedures.</w:t>
            </w:r>
          </w:p>
          <w:p w14:paraId="6F8CFE88" w14:textId="5D2F3FF9" w:rsidR="006F045D" w:rsidRPr="006F045D" w:rsidRDefault="00091140" w:rsidP="006F045D">
            <w:pPr>
              <w:autoSpaceDE w:val="0"/>
              <w:autoSpaceDN w:val="0"/>
              <w:adjustRightInd w:val="0"/>
              <w:spacing w:before="0" w:after="0" w:line="240" w:lineRule="auto"/>
              <w:ind w:left="434" w:hanging="270"/>
              <w:rPr>
                <w:sz w:val="21"/>
                <w:szCs w:val="21"/>
              </w:rPr>
            </w:pPr>
            <w:r w:rsidRPr="00091140">
              <w:rPr>
                <w:sz w:val="21"/>
                <w:szCs w:val="21"/>
              </w:rPr>
              <w:t>•</w:t>
            </w:r>
            <w:r w:rsidRPr="00091140">
              <w:rPr>
                <w:sz w:val="21"/>
                <w:szCs w:val="21"/>
              </w:rPr>
              <w:tab/>
            </w:r>
            <w:r w:rsidR="006F045D">
              <w:rPr>
                <w:sz w:val="21"/>
                <w:szCs w:val="21"/>
              </w:rPr>
              <w:t>A</w:t>
            </w:r>
            <w:r w:rsidR="006F045D" w:rsidRPr="006F045D">
              <w:rPr>
                <w:sz w:val="21"/>
                <w:szCs w:val="21"/>
              </w:rPr>
              <w:t xml:space="preserve">ssessing and testing the effectiveness </w:t>
            </w:r>
          </w:p>
          <w:p w14:paraId="4D2F57DE" w14:textId="78B61BE7" w:rsidR="006F045D" w:rsidRDefault="006F045D" w:rsidP="006F045D">
            <w:pPr>
              <w:autoSpaceDE w:val="0"/>
              <w:autoSpaceDN w:val="0"/>
              <w:adjustRightInd w:val="0"/>
              <w:spacing w:before="0" w:after="0" w:line="240" w:lineRule="auto"/>
              <w:ind w:left="434" w:firstLine="0"/>
              <w:rPr>
                <w:sz w:val="21"/>
                <w:szCs w:val="21"/>
              </w:rPr>
            </w:pPr>
            <w:r w:rsidRPr="006F045D">
              <w:rPr>
                <w:sz w:val="21"/>
                <w:szCs w:val="21"/>
              </w:rPr>
              <w:t>of the IT system and internal controls with respect to the revenue cycle of the Group, especially</w:t>
            </w:r>
            <w:r>
              <w:rPr>
                <w:rFonts w:hint="cs"/>
                <w:sz w:val="21"/>
                <w:szCs w:val="21"/>
                <w:cs/>
              </w:rPr>
              <w:t xml:space="preserve"> </w:t>
            </w:r>
            <w:r w:rsidRPr="006F045D">
              <w:rPr>
                <w:sz w:val="21"/>
                <w:szCs w:val="21"/>
              </w:rPr>
              <w:t>tests related to the accuracy and timing of revenue recognition in the financial statements of the Group</w:t>
            </w:r>
            <w:r>
              <w:rPr>
                <w:sz w:val="21"/>
                <w:szCs w:val="21"/>
              </w:rPr>
              <w:t>.</w:t>
            </w:r>
          </w:p>
          <w:p w14:paraId="52E2634F" w14:textId="60057A3D" w:rsidR="00091140" w:rsidRPr="00091140" w:rsidRDefault="00091140" w:rsidP="006F045D">
            <w:pPr>
              <w:autoSpaceDE w:val="0"/>
              <w:autoSpaceDN w:val="0"/>
              <w:adjustRightInd w:val="0"/>
              <w:spacing w:before="0" w:after="0" w:line="240" w:lineRule="auto"/>
              <w:ind w:left="434" w:hanging="270"/>
              <w:rPr>
                <w:sz w:val="21"/>
                <w:szCs w:val="21"/>
              </w:rPr>
            </w:pPr>
            <w:r w:rsidRPr="00091140">
              <w:rPr>
                <w:sz w:val="21"/>
                <w:szCs w:val="21"/>
              </w:rPr>
              <w:t>•</w:t>
            </w:r>
            <w:r w:rsidRPr="00091140">
              <w:rPr>
                <w:sz w:val="21"/>
                <w:szCs w:val="21"/>
              </w:rPr>
              <w:tab/>
              <w:t>Performing substantive testing as follows:</w:t>
            </w:r>
          </w:p>
          <w:p w14:paraId="3385AE7C" w14:textId="12350475" w:rsidR="00091140" w:rsidRPr="00091140" w:rsidRDefault="00091140" w:rsidP="00FE0EFF">
            <w:pPr>
              <w:autoSpaceDE w:val="0"/>
              <w:autoSpaceDN w:val="0"/>
              <w:adjustRightInd w:val="0"/>
              <w:spacing w:before="0" w:after="0" w:line="240" w:lineRule="auto"/>
              <w:ind w:left="527" w:hanging="180"/>
              <w:rPr>
                <w:sz w:val="21"/>
                <w:szCs w:val="21"/>
              </w:rPr>
            </w:pPr>
            <w:r w:rsidRPr="00091140">
              <w:rPr>
                <w:sz w:val="21"/>
                <w:szCs w:val="21"/>
              </w:rPr>
              <w:t>-</w:t>
            </w:r>
            <w:r>
              <w:rPr>
                <w:sz w:val="21"/>
                <w:szCs w:val="21"/>
              </w:rPr>
              <w:t xml:space="preserve">  </w:t>
            </w:r>
            <w:r w:rsidRPr="00091140">
              <w:rPr>
                <w:sz w:val="21"/>
                <w:szCs w:val="21"/>
              </w:rPr>
              <w:t>Examining the supporting documents for the revenue from sales of goods occurring during the year and</w:t>
            </w:r>
            <w:r w:rsidR="00F64B51">
              <w:rPr>
                <w:sz w:val="21"/>
                <w:szCs w:val="21"/>
              </w:rPr>
              <w:t xml:space="preserve"> focus on revenue transactions that occur </w:t>
            </w:r>
            <w:r w:rsidRPr="00091140">
              <w:rPr>
                <w:sz w:val="21"/>
                <w:szCs w:val="21"/>
              </w:rPr>
              <w:t>near the end of accounting period</w:t>
            </w:r>
            <w:r w:rsidR="00680EF4">
              <w:rPr>
                <w:sz w:val="21"/>
                <w:szCs w:val="21"/>
              </w:rPr>
              <w:t>.</w:t>
            </w:r>
          </w:p>
          <w:p w14:paraId="27A25C70" w14:textId="25075D0A" w:rsidR="00680EF4" w:rsidRDefault="00091140" w:rsidP="00FE0EFF">
            <w:pPr>
              <w:autoSpaceDE w:val="0"/>
              <w:autoSpaceDN w:val="0"/>
              <w:adjustRightInd w:val="0"/>
              <w:spacing w:before="0" w:after="0" w:line="240" w:lineRule="auto"/>
              <w:ind w:left="527" w:hanging="180"/>
              <w:rPr>
                <w:sz w:val="21"/>
                <w:szCs w:val="21"/>
              </w:rPr>
            </w:pPr>
            <w:r w:rsidRPr="00091140">
              <w:rPr>
                <w:sz w:val="21"/>
                <w:szCs w:val="21"/>
              </w:rPr>
              <w:lastRenderedPageBreak/>
              <w:t xml:space="preserve">- </w:t>
            </w:r>
            <w:r w:rsidR="00680EF4">
              <w:rPr>
                <w:sz w:val="21"/>
                <w:szCs w:val="21"/>
              </w:rPr>
              <w:t xml:space="preserve"> </w:t>
            </w:r>
            <w:r w:rsidR="00680EF4" w:rsidRPr="00091140">
              <w:rPr>
                <w:sz w:val="21"/>
                <w:szCs w:val="21"/>
              </w:rPr>
              <w:t>Requesting for the confirmation of accounts receivable balances at the year-end</w:t>
            </w:r>
            <w:r w:rsidR="00680EF4">
              <w:rPr>
                <w:sz w:val="21"/>
                <w:szCs w:val="21"/>
              </w:rPr>
              <w:t>.</w:t>
            </w:r>
          </w:p>
          <w:p w14:paraId="07E4E085" w14:textId="27C6A1B8" w:rsidR="00680EF4" w:rsidRDefault="00680EF4" w:rsidP="00FE0EFF">
            <w:pPr>
              <w:autoSpaceDE w:val="0"/>
              <w:autoSpaceDN w:val="0"/>
              <w:adjustRightInd w:val="0"/>
              <w:spacing w:before="0" w:after="0" w:line="240" w:lineRule="auto"/>
              <w:ind w:left="527" w:hanging="180"/>
              <w:rPr>
                <w:sz w:val="21"/>
                <w:szCs w:val="21"/>
              </w:rPr>
            </w:pPr>
            <w:r>
              <w:rPr>
                <w:sz w:val="21"/>
                <w:szCs w:val="21"/>
              </w:rPr>
              <w:t xml:space="preserve">-  </w:t>
            </w:r>
            <w:r w:rsidRPr="00680EF4">
              <w:rPr>
                <w:sz w:val="21"/>
                <w:szCs w:val="21"/>
              </w:rPr>
              <w:t>Reviewing credit notes issued after year-end</w:t>
            </w:r>
            <w:r w:rsidR="00F64B51">
              <w:rPr>
                <w:sz w:val="21"/>
                <w:szCs w:val="21"/>
              </w:rPr>
              <w:t xml:space="preserve"> </w:t>
            </w:r>
            <w:r w:rsidR="00F64B51" w:rsidRPr="00FE0EFF">
              <w:rPr>
                <w:sz w:val="21"/>
                <w:szCs w:val="21"/>
              </w:rPr>
              <w:t>especially the credit notes of revenue in period</w:t>
            </w:r>
            <w:r w:rsidRPr="00FE0EFF">
              <w:rPr>
                <w:sz w:val="21"/>
                <w:szCs w:val="21"/>
              </w:rPr>
              <w:t>.</w:t>
            </w:r>
          </w:p>
          <w:p w14:paraId="61AF62EE" w14:textId="6DFDAF8C" w:rsidR="009B0DF6" w:rsidRPr="00091140" w:rsidRDefault="00091140" w:rsidP="00B7294C">
            <w:pPr>
              <w:autoSpaceDE w:val="0"/>
              <w:autoSpaceDN w:val="0"/>
              <w:adjustRightInd w:val="0"/>
              <w:spacing w:before="0" w:after="0" w:line="240" w:lineRule="auto"/>
              <w:ind w:left="527" w:hanging="180"/>
              <w:rPr>
                <w:sz w:val="21"/>
                <w:szCs w:val="21"/>
              </w:rPr>
            </w:pPr>
            <w:r w:rsidRPr="00091140">
              <w:rPr>
                <w:sz w:val="21"/>
                <w:szCs w:val="21"/>
              </w:rPr>
              <w:t>-</w:t>
            </w:r>
            <w:r w:rsidRPr="00091140">
              <w:rPr>
                <w:sz w:val="21"/>
                <w:szCs w:val="21"/>
              </w:rPr>
              <w:tab/>
            </w:r>
            <w:r w:rsidR="00FE0EFF">
              <w:rPr>
                <w:sz w:val="21"/>
                <w:szCs w:val="21"/>
              </w:rPr>
              <w:t>P</w:t>
            </w:r>
            <w:r w:rsidR="00680EF4" w:rsidRPr="00680EF4">
              <w:rPr>
                <w:sz w:val="21"/>
                <w:szCs w:val="21"/>
              </w:rPr>
              <w:t>erformed analytical procedures on disaggregated data to detect possible irregularities in sales transactions throughout the period, particularly for accounting entries made through journal vouchers.</w:t>
            </w:r>
          </w:p>
        </w:tc>
      </w:tr>
      <w:tr w:rsidR="00680EF4" w:rsidRPr="00091140" w14:paraId="30686824" w14:textId="77777777" w:rsidTr="00EA2695">
        <w:tc>
          <w:tcPr>
            <w:tcW w:w="4675" w:type="dxa"/>
            <w:shd w:val="clear" w:color="auto" w:fill="auto"/>
          </w:tcPr>
          <w:p w14:paraId="5A5A3804" w14:textId="4444EE23" w:rsidR="00680EF4" w:rsidRDefault="00680EF4" w:rsidP="00680EF4">
            <w:pPr>
              <w:autoSpaceDE w:val="0"/>
              <w:autoSpaceDN w:val="0"/>
              <w:adjustRightInd w:val="0"/>
              <w:spacing w:before="0" w:after="0" w:line="240" w:lineRule="auto"/>
              <w:ind w:left="0" w:firstLine="0"/>
              <w:rPr>
                <w:b/>
                <w:bCs/>
                <w:sz w:val="21"/>
                <w:szCs w:val="21"/>
              </w:rPr>
            </w:pPr>
            <w:r w:rsidRPr="00680EF4">
              <w:rPr>
                <w:b/>
                <w:bCs/>
                <w:sz w:val="21"/>
                <w:szCs w:val="21"/>
              </w:rPr>
              <w:lastRenderedPageBreak/>
              <w:t>Impairment of investment in subsidiaries</w:t>
            </w:r>
            <w:r w:rsidR="00536FB2">
              <w:rPr>
                <w:b/>
                <w:bCs/>
                <w:sz w:val="21"/>
                <w:szCs w:val="21"/>
              </w:rPr>
              <w:t xml:space="preserve"> </w:t>
            </w:r>
            <w:r w:rsidRPr="00680EF4">
              <w:rPr>
                <w:b/>
                <w:bCs/>
                <w:sz w:val="21"/>
                <w:szCs w:val="21"/>
              </w:rPr>
              <w:t>and joint ventures</w:t>
            </w:r>
            <w:r w:rsidR="00536FB2">
              <w:rPr>
                <w:b/>
                <w:bCs/>
                <w:sz w:val="21"/>
                <w:szCs w:val="21"/>
              </w:rPr>
              <w:t xml:space="preserve">, </w:t>
            </w:r>
            <w:r w:rsidRPr="00680EF4">
              <w:rPr>
                <w:b/>
                <w:bCs/>
                <w:sz w:val="21"/>
                <w:szCs w:val="21"/>
              </w:rPr>
              <w:t>and goodwill</w:t>
            </w:r>
          </w:p>
          <w:p w14:paraId="2538A60A" w14:textId="77777777" w:rsidR="00680EF4" w:rsidRPr="00680EF4" w:rsidRDefault="00680EF4" w:rsidP="00680EF4">
            <w:pPr>
              <w:autoSpaceDE w:val="0"/>
              <w:autoSpaceDN w:val="0"/>
              <w:adjustRightInd w:val="0"/>
              <w:spacing w:before="0" w:after="0" w:line="240" w:lineRule="auto"/>
              <w:ind w:left="0" w:firstLine="0"/>
              <w:rPr>
                <w:b/>
                <w:bCs/>
                <w:sz w:val="21"/>
                <w:szCs w:val="21"/>
              </w:rPr>
            </w:pPr>
          </w:p>
          <w:p w14:paraId="5223DACD" w14:textId="7A7BADB1" w:rsidR="00680EF4" w:rsidRDefault="00680EF4" w:rsidP="00680EF4">
            <w:pPr>
              <w:autoSpaceDE w:val="0"/>
              <w:autoSpaceDN w:val="0"/>
              <w:adjustRightInd w:val="0"/>
              <w:spacing w:before="0" w:after="0" w:line="240" w:lineRule="auto"/>
              <w:ind w:left="0" w:firstLine="0"/>
              <w:rPr>
                <w:sz w:val="21"/>
                <w:szCs w:val="21"/>
              </w:rPr>
            </w:pPr>
            <w:r w:rsidRPr="00680EF4">
              <w:rPr>
                <w:sz w:val="21"/>
                <w:szCs w:val="21"/>
              </w:rPr>
              <w:t>The consideration of impairment of investment in subsidiaries</w:t>
            </w:r>
            <w:r w:rsidR="00536FB2">
              <w:rPr>
                <w:sz w:val="21"/>
                <w:szCs w:val="21"/>
              </w:rPr>
              <w:t xml:space="preserve"> </w:t>
            </w:r>
            <w:r w:rsidRPr="00680EF4">
              <w:rPr>
                <w:sz w:val="21"/>
                <w:szCs w:val="21"/>
              </w:rPr>
              <w:t>and joint ventures and goodwill is depended on the management judgements and assumptions. Therefore, the key audit matter is whether the valuation of investment in subsidiaries and joint ventures</w:t>
            </w:r>
            <w:r w:rsidR="00536FB2">
              <w:rPr>
                <w:sz w:val="21"/>
                <w:szCs w:val="21"/>
              </w:rPr>
              <w:t>,</w:t>
            </w:r>
            <w:r w:rsidRPr="00680EF4">
              <w:rPr>
                <w:sz w:val="21"/>
                <w:szCs w:val="21"/>
              </w:rPr>
              <w:t xml:space="preserve"> and goodwill and the allowance for impairment in subsidiaries</w:t>
            </w:r>
            <w:r w:rsidR="00536FB2">
              <w:rPr>
                <w:sz w:val="21"/>
                <w:szCs w:val="21"/>
              </w:rPr>
              <w:t xml:space="preserve"> </w:t>
            </w:r>
            <w:r w:rsidRPr="00680EF4">
              <w:rPr>
                <w:sz w:val="21"/>
                <w:szCs w:val="21"/>
              </w:rPr>
              <w:t xml:space="preserve">and joint ventures and goodwill have been recognized in accordance with TFRSs. </w:t>
            </w:r>
          </w:p>
          <w:p w14:paraId="2E1C168C" w14:textId="77777777" w:rsidR="00536FB2" w:rsidRPr="00680EF4" w:rsidRDefault="00536FB2" w:rsidP="00680EF4">
            <w:pPr>
              <w:autoSpaceDE w:val="0"/>
              <w:autoSpaceDN w:val="0"/>
              <w:adjustRightInd w:val="0"/>
              <w:spacing w:before="0" w:after="0" w:line="240" w:lineRule="auto"/>
              <w:ind w:left="0" w:firstLine="0"/>
              <w:rPr>
                <w:sz w:val="21"/>
                <w:szCs w:val="21"/>
              </w:rPr>
            </w:pPr>
          </w:p>
          <w:p w14:paraId="5CEB6A41" w14:textId="3E028D1A" w:rsidR="00680EF4" w:rsidRPr="00091140" w:rsidRDefault="00680EF4" w:rsidP="00680EF4">
            <w:pPr>
              <w:autoSpaceDE w:val="0"/>
              <w:autoSpaceDN w:val="0"/>
              <w:adjustRightInd w:val="0"/>
              <w:spacing w:before="0" w:after="0" w:line="240" w:lineRule="auto"/>
              <w:ind w:left="0" w:firstLine="0"/>
              <w:rPr>
                <w:sz w:val="21"/>
                <w:szCs w:val="21"/>
              </w:rPr>
            </w:pPr>
            <w:r w:rsidRPr="00680EF4">
              <w:rPr>
                <w:sz w:val="21"/>
                <w:szCs w:val="21"/>
              </w:rPr>
              <w:t>Accounting policies of investments, goodwill and impairment and detail of investments in subsidiaries</w:t>
            </w:r>
            <w:r w:rsidR="00536FB2">
              <w:rPr>
                <w:sz w:val="21"/>
                <w:szCs w:val="21"/>
              </w:rPr>
              <w:t xml:space="preserve"> </w:t>
            </w:r>
            <w:r w:rsidRPr="00680EF4">
              <w:rPr>
                <w:sz w:val="21"/>
                <w:szCs w:val="21"/>
              </w:rPr>
              <w:t>and joint ventures</w:t>
            </w:r>
            <w:r w:rsidR="00536FB2">
              <w:rPr>
                <w:sz w:val="21"/>
                <w:szCs w:val="21"/>
              </w:rPr>
              <w:t>,</w:t>
            </w:r>
            <w:r w:rsidRPr="00680EF4">
              <w:rPr>
                <w:sz w:val="21"/>
                <w:szCs w:val="21"/>
              </w:rPr>
              <w:t xml:space="preserve"> and goodwill were disclosed in the Notes </w:t>
            </w:r>
            <w:r w:rsidR="00536FB2">
              <w:rPr>
                <w:sz w:val="21"/>
                <w:szCs w:val="21"/>
              </w:rPr>
              <w:t>4.5</w:t>
            </w:r>
            <w:r w:rsidRPr="00680EF4">
              <w:rPr>
                <w:sz w:val="21"/>
                <w:szCs w:val="21"/>
              </w:rPr>
              <w:t xml:space="preserve">, </w:t>
            </w:r>
            <w:r w:rsidR="00536FB2">
              <w:rPr>
                <w:sz w:val="21"/>
                <w:szCs w:val="21"/>
              </w:rPr>
              <w:t>4.9</w:t>
            </w:r>
            <w:r w:rsidRPr="00680EF4">
              <w:rPr>
                <w:sz w:val="21"/>
                <w:szCs w:val="21"/>
              </w:rPr>
              <w:t xml:space="preserve">, </w:t>
            </w:r>
            <w:r w:rsidR="00536FB2">
              <w:rPr>
                <w:sz w:val="21"/>
                <w:szCs w:val="21"/>
              </w:rPr>
              <w:t>4.13</w:t>
            </w:r>
            <w:r w:rsidRPr="00680EF4">
              <w:rPr>
                <w:sz w:val="21"/>
                <w:szCs w:val="21"/>
              </w:rPr>
              <w:t>, 1</w:t>
            </w:r>
            <w:r w:rsidR="00536FB2">
              <w:rPr>
                <w:sz w:val="21"/>
                <w:szCs w:val="21"/>
              </w:rPr>
              <w:t xml:space="preserve">1 </w:t>
            </w:r>
            <w:r w:rsidRPr="00680EF4">
              <w:rPr>
                <w:sz w:val="21"/>
                <w:szCs w:val="21"/>
              </w:rPr>
              <w:t>and 1</w:t>
            </w:r>
            <w:r w:rsidR="00536FB2">
              <w:rPr>
                <w:sz w:val="21"/>
                <w:szCs w:val="21"/>
              </w:rPr>
              <w:t>2</w:t>
            </w:r>
            <w:r w:rsidRPr="00680EF4">
              <w:rPr>
                <w:sz w:val="21"/>
                <w:szCs w:val="21"/>
              </w:rPr>
              <w:t xml:space="preserve"> to the financial statements, respectively.</w:t>
            </w:r>
          </w:p>
        </w:tc>
        <w:tc>
          <w:tcPr>
            <w:tcW w:w="4675" w:type="dxa"/>
            <w:shd w:val="clear" w:color="auto" w:fill="auto"/>
          </w:tcPr>
          <w:p w14:paraId="4E581D33" w14:textId="77777777" w:rsidR="00680EF4" w:rsidRPr="00091140" w:rsidRDefault="00680EF4" w:rsidP="00EA2695">
            <w:pPr>
              <w:autoSpaceDE w:val="0"/>
              <w:autoSpaceDN w:val="0"/>
              <w:adjustRightInd w:val="0"/>
              <w:spacing w:before="0" w:after="0" w:line="240" w:lineRule="auto"/>
              <w:ind w:left="0" w:firstLine="0"/>
              <w:rPr>
                <w:sz w:val="21"/>
                <w:szCs w:val="21"/>
              </w:rPr>
            </w:pPr>
          </w:p>
          <w:p w14:paraId="25650259" w14:textId="720ABF61" w:rsidR="00680EF4" w:rsidRDefault="00680EF4" w:rsidP="00EA2695">
            <w:pPr>
              <w:autoSpaceDE w:val="0"/>
              <w:autoSpaceDN w:val="0"/>
              <w:adjustRightInd w:val="0"/>
              <w:spacing w:before="0" w:after="0" w:line="240" w:lineRule="auto"/>
              <w:ind w:left="0" w:firstLine="0"/>
              <w:rPr>
                <w:sz w:val="21"/>
                <w:szCs w:val="21"/>
              </w:rPr>
            </w:pPr>
          </w:p>
          <w:p w14:paraId="215CEA32" w14:textId="77777777" w:rsidR="00536FB2" w:rsidRPr="00091140" w:rsidRDefault="00536FB2" w:rsidP="00EA2695">
            <w:pPr>
              <w:autoSpaceDE w:val="0"/>
              <w:autoSpaceDN w:val="0"/>
              <w:adjustRightInd w:val="0"/>
              <w:spacing w:before="0" w:after="0" w:line="240" w:lineRule="auto"/>
              <w:ind w:left="0" w:firstLine="0"/>
              <w:rPr>
                <w:sz w:val="21"/>
                <w:szCs w:val="21"/>
              </w:rPr>
            </w:pPr>
          </w:p>
          <w:p w14:paraId="3E4FF97D" w14:textId="77777777" w:rsidR="00536FB2" w:rsidRPr="00536FB2" w:rsidRDefault="00536FB2" w:rsidP="00536FB2">
            <w:pPr>
              <w:autoSpaceDE w:val="0"/>
              <w:autoSpaceDN w:val="0"/>
              <w:adjustRightInd w:val="0"/>
              <w:spacing w:before="0" w:after="0" w:line="240" w:lineRule="auto"/>
              <w:ind w:left="0" w:firstLine="0"/>
              <w:rPr>
                <w:sz w:val="21"/>
                <w:szCs w:val="21"/>
              </w:rPr>
            </w:pPr>
            <w:r w:rsidRPr="00536FB2">
              <w:rPr>
                <w:sz w:val="21"/>
                <w:szCs w:val="21"/>
              </w:rPr>
              <w:t>Key audit procedures were included:</w:t>
            </w:r>
          </w:p>
          <w:p w14:paraId="1D2305D5" w14:textId="77777777" w:rsidR="00536FB2" w:rsidRPr="00536FB2" w:rsidRDefault="00536FB2" w:rsidP="00536FB2">
            <w:pPr>
              <w:autoSpaceDE w:val="0"/>
              <w:autoSpaceDN w:val="0"/>
              <w:adjustRightInd w:val="0"/>
              <w:spacing w:before="0" w:after="0" w:line="240" w:lineRule="auto"/>
              <w:ind w:left="524" w:hanging="270"/>
              <w:rPr>
                <w:sz w:val="21"/>
                <w:szCs w:val="21"/>
              </w:rPr>
            </w:pPr>
            <w:r w:rsidRPr="00536FB2">
              <w:rPr>
                <w:sz w:val="21"/>
                <w:szCs w:val="21"/>
              </w:rPr>
              <w:t>•</w:t>
            </w:r>
            <w:r w:rsidRPr="00536FB2">
              <w:rPr>
                <w:sz w:val="21"/>
                <w:szCs w:val="21"/>
              </w:rPr>
              <w:tab/>
              <w:t>Understanding the impairment consideration process and related internal control procedures.</w:t>
            </w:r>
          </w:p>
          <w:p w14:paraId="7807F2E2" w14:textId="4318F28A" w:rsidR="00536FB2" w:rsidRPr="00536FB2" w:rsidRDefault="00536FB2" w:rsidP="00536FB2">
            <w:pPr>
              <w:autoSpaceDE w:val="0"/>
              <w:autoSpaceDN w:val="0"/>
              <w:adjustRightInd w:val="0"/>
              <w:spacing w:before="0" w:after="0" w:line="240" w:lineRule="auto"/>
              <w:ind w:left="524" w:hanging="270"/>
              <w:rPr>
                <w:sz w:val="21"/>
                <w:szCs w:val="21"/>
              </w:rPr>
            </w:pPr>
            <w:r w:rsidRPr="00536FB2">
              <w:rPr>
                <w:sz w:val="21"/>
                <w:szCs w:val="21"/>
              </w:rPr>
              <w:t>•</w:t>
            </w:r>
            <w:r w:rsidRPr="00536FB2">
              <w:rPr>
                <w:sz w:val="21"/>
                <w:szCs w:val="21"/>
              </w:rPr>
              <w:tab/>
              <w:t>Performing substantive testing as follows:</w:t>
            </w:r>
          </w:p>
          <w:p w14:paraId="63FDCA2D" w14:textId="5A515050" w:rsidR="00536FB2" w:rsidRPr="00536FB2" w:rsidRDefault="00536FB2" w:rsidP="00536FB2">
            <w:pPr>
              <w:autoSpaceDE w:val="0"/>
              <w:autoSpaceDN w:val="0"/>
              <w:adjustRightInd w:val="0"/>
              <w:spacing w:before="0" w:after="0" w:line="240" w:lineRule="auto"/>
              <w:ind w:left="704" w:hanging="180"/>
              <w:rPr>
                <w:sz w:val="21"/>
                <w:szCs w:val="21"/>
              </w:rPr>
            </w:pPr>
            <w:r w:rsidRPr="00536FB2">
              <w:rPr>
                <w:sz w:val="21"/>
                <w:szCs w:val="21"/>
              </w:rPr>
              <w:t>-</w:t>
            </w:r>
            <w:r w:rsidRPr="00536FB2">
              <w:rPr>
                <w:sz w:val="21"/>
                <w:szCs w:val="21"/>
              </w:rPr>
              <w:tab/>
              <w:t>Examining the supporting documents in relation to the management consideration of impairment indicators for investment in subsidiaries and joint ventures</w:t>
            </w:r>
            <w:r w:rsidR="005C2B64">
              <w:rPr>
                <w:sz w:val="21"/>
                <w:szCs w:val="21"/>
              </w:rPr>
              <w:t>,</w:t>
            </w:r>
            <w:r w:rsidRPr="00536FB2">
              <w:rPr>
                <w:sz w:val="21"/>
                <w:szCs w:val="21"/>
              </w:rPr>
              <w:t xml:space="preserve"> and goodwill.</w:t>
            </w:r>
          </w:p>
          <w:p w14:paraId="6E14D626" w14:textId="17B5904B" w:rsidR="009B0DF6" w:rsidRPr="00091140" w:rsidRDefault="00536FB2" w:rsidP="00B7294C">
            <w:pPr>
              <w:autoSpaceDE w:val="0"/>
              <w:autoSpaceDN w:val="0"/>
              <w:adjustRightInd w:val="0"/>
              <w:spacing w:before="0" w:after="0" w:line="240" w:lineRule="auto"/>
              <w:ind w:left="704" w:hanging="180"/>
              <w:rPr>
                <w:sz w:val="21"/>
                <w:szCs w:val="21"/>
              </w:rPr>
            </w:pPr>
            <w:r w:rsidRPr="00536FB2">
              <w:rPr>
                <w:sz w:val="21"/>
                <w:szCs w:val="21"/>
              </w:rPr>
              <w:t>-</w:t>
            </w:r>
            <w:r w:rsidRPr="00536FB2">
              <w:rPr>
                <w:sz w:val="21"/>
                <w:szCs w:val="21"/>
              </w:rPr>
              <w:tab/>
              <w:t>Assessing the appropriateness of valuation model and key assumptions the management used in the estimation of the impairment provision for investment in subsidiaries</w:t>
            </w:r>
            <w:r w:rsidR="005C2B64">
              <w:rPr>
                <w:sz w:val="21"/>
                <w:szCs w:val="21"/>
              </w:rPr>
              <w:t xml:space="preserve"> </w:t>
            </w:r>
            <w:r w:rsidRPr="00536FB2">
              <w:rPr>
                <w:sz w:val="21"/>
                <w:szCs w:val="21"/>
              </w:rPr>
              <w:t>and joint ventures</w:t>
            </w:r>
            <w:r w:rsidR="005C2B64">
              <w:rPr>
                <w:sz w:val="21"/>
                <w:szCs w:val="21"/>
              </w:rPr>
              <w:t xml:space="preserve">, </w:t>
            </w:r>
            <w:r w:rsidRPr="00536FB2">
              <w:rPr>
                <w:sz w:val="21"/>
                <w:szCs w:val="21"/>
              </w:rPr>
              <w:t>and goodwill.</w:t>
            </w:r>
          </w:p>
        </w:tc>
      </w:tr>
    </w:tbl>
    <w:p w14:paraId="22ECEBD2" w14:textId="77777777" w:rsidR="00680EF4" w:rsidRDefault="00680EF4" w:rsidP="00A62165">
      <w:pPr>
        <w:spacing w:before="0" w:after="0" w:line="240" w:lineRule="auto"/>
        <w:ind w:left="0" w:firstLine="0"/>
        <w:rPr>
          <w:rFonts w:asciiTheme="minorHAnsi" w:eastAsia="Cordia New" w:hAnsiTheme="minorHAnsi" w:cstheme="minorHAnsi"/>
          <w:sz w:val="21"/>
          <w:szCs w:val="21"/>
          <w:lang w:eastAsia="zh-CN"/>
        </w:rPr>
      </w:pPr>
    </w:p>
    <w:p w14:paraId="1C0D220E" w14:textId="77777777" w:rsidR="005C2B64" w:rsidRPr="005C2B64" w:rsidRDefault="005C2B64" w:rsidP="005C2B64">
      <w:pPr>
        <w:spacing w:before="0" w:after="0" w:line="240" w:lineRule="auto"/>
        <w:ind w:left="0" w:firstLine="0"/>
        <w:rPr>
          <w:rFonts w:asciiTheme="minorHAnsi" w:eastAsia="Cordia New" w:hAnsiTheme="minorHAnsi" w:cstheme="minorHAnsi"/>
          <w:b/>
          <w:bCs/>
          <w:sz w:val="21"/>
          <w:szCs w:val="21"/>
          <w:lang w:eastAsia="zh-CN"/>
        </w:rPr>
      </w:pPr>
      <w:r w:rsidRPr="005C2B64">
        <w:rPr>
          <w:rFonts w:asciiTheme="minorHAnsi" w:eastAsia="Cordia New" w:hAnsiTheme="minorHAnsi" w:cstheme="minorHAnsi"/>
          <w:b/>
          <w:bCs/>
          <w:sz w:val="21"/>
          <w:szCs w:val="21"/>
          <w:lang w:eastAsia="zh-CN"/>
        </w:rPr>
        <w:t>Emphasis of Matter</w:t>
      </w:r>
    </w:p>
    <w:p w14:paraId="3EE04668" w14:textId="77777777" w:rsidR="005C2B64" w:rsidRPr="005C2B64" w:rsidRDefault="005C2B64" w:rsidP="005C2B64">
      <w:pPr>
        <w:spacing w:before="0" w:after="0" w:line="240" w:lineRule="auto"/>
        <w:ind w:left="0" w:firstLine="0"/>
        <w:rPr>
          <w:rFonts w:asciiTheme="minorHAnsi" w:eastAsia="Cordia New" w:hAnsiTheme="minorHAnsi" w:cstheme="minorHAnsi"/>
          <w:sz w:val="21"/>
          <w:szCs w:val="21"/>
          <w:lang w:eastAsia="zh-CN"/>
        </w:rPr>
      </w:pPr>
    </w:p>
    <w:p w14:paraId="162CBE67" w14:textId="77777777" w:rsidR="003A774E" w:rsidRDefault="005C2B64" w:rsidP="003A774E">
      <w:pPr>
        <w:spacing w:before="0" w:after="0" w:line="240" w:lineRule="auto"/>
        <w:ind w:left="0" w:firstLine="0"/>
        <w:rPr>
          <w:rFonts w:asciiTheme="minorHAnsi" w:hAnsiTheme="minorHAnsi" w:cstheme="minorHAnsi"/>
          <w:spacing w:val="4"/>
          <w:sz w:val="21"/>
          <w:szCs w:val="21"/>
        </w:rPr>
      </w:pPr>
      <w:r w:rsidRPr="002349D6">
        <w:rPr>
          <w:rFonts w:asciiTheme="minorHAnsi" w:eastAsia="Cordia New" w:hAnsiTheme="minorHAnsi" w:cstheme="minorHAnsi"/>
          <w:sz w:val="21"/>
          <w:szCs w:val="21"/>
          <w:lang w:eastAsia="zh-CN"/>
        </w:rPr>
        <w:t xml:space="preserve">We draw attention to Note 5 to the financial statements that </w:t>
      </w:r>
      <w:r w:rsidR="00D25E50" w:rsidRPr="002349D6">
        <w:rPr>
          <w:rFonts w:asciiTheme="minorHAnsi" w:eastAsia="Cordia New" w:hAnsiTheme="minorHAnsi" w:cstheme="minorHAnsi"/>
          <w:sz w:val="21"/>
          <w:szCs w:val="21"/>
          <w:lang w:eastAsia="zh-CN"/>
        </w:rPr>
        <w:t xml:space="preserve">the Group completed the acquisition of </w:t>
      </w:r>
      <w:r w:rsidR="00D25E50" w:rsidRPr="002349D6">
        <w:rPr>
          <w:rFonts w:asciiTheme="minorHAnsi" w:eastAsia="Cordia New" w:hAnsiTheme="minorHAnsi" w:cs="Leelawadee UI"/>
          <w:sz w:val="21"/>
          <w:szCs w:val="26"/>
          <w:lang w:eastAsia="zh-CN"/>
        </w:rPr>
        <w:t>8</w:t>
      </w:r>
      <w:r w:rsidR="00D25E50" w:rsidRPr="002349D6">
        <w:rPr>
          <w:rFonts w:asciiTheme="minorHAnsi" w:eastAsia="Cordia New" w:hAnsiTheme="minorHAnsi" w:cstheme="minorHAnsi"/>
          <w:sz w:val="21"/>
          <w:szCs w:val="21"/>
          <w:lang w:eastAsia="zh-CN"/>
        </w:rPr>
        <w:t xml:space="preserve">0% equity interest in </w:t>
      </w:r>
      <w:r w:rsidR="00D25E50" w:rsidRPr="002349D6">
        <w:rPr>
          <w:sz w:val="21"/>
          <w:szCs w:val="21"/>
        </w:rPr>
        <w:t>Ha Long QN Lime Company limited</w:t>
      </w:r>
      <w:r w:rsidR="00D25E50" w:rsidRPr="002349D6">
        <w:rPr>
          <w:rFonts w:asciiTheme="minorHAnsi" w:eastAsia="Cordia New" w:hAnsiTheme="minorHAnsi" w:cstheme="minorHAnsi"/>
          <w:sz w:val="21"/>
          <w:szCs w:val="21"/>
          <w:lang w:eastAsia="zh-CN"/>
        </w:rPr>
        <w:t xml:space="preserve"> resulting in the recording of goodwill of Baht 25</w:t>
      </w:r>
      <w:r w:rsidR="00B779BF" w:rsidRPr="002349D6">
        <w:rPr>
          <w:rFonts w:asciiTheme="minorHAnsi" w:eastAsia="Cordia New" w:hAnsiTheme="minorHAnsi" w:cstheme="minorHAnsi"/>
          <w:sz w:val="21"/>
          <w:szCs w:val="21"/>
          <w:lang w:eastAsia="zh-CN"/>
        </w:rPr>
        <w:t>3</w:t>
      </w:r>
      <w:r w:rsidR="00D25E50" w:rsidRPr="002349D6">
        <w:rPr>
          <w:rFonts w:asciiTheme="minorHAnsi" w:eastAsia="Cordia New" w:hAnsiTheme="minorHAnsi" w:cstheme="minorHAnsi"/>
          <w:sz w:val="21"/>
          <w:szCs w:val="21"/>
          <w:lang w:eastAsia="zh-CN"/>
        </w:rPr>
        <w:t xml:space="preserve"> million. The fair value of identifiable net assets and the allocation of purchase price have been provisionally determined and are subject to potential amendment</w:t>
      </w:r>
      <w:r w:rsidR="00B83C52">
        <w:rPr>
          <w:rFonts w:asciiTheme="minorHAnsi" w:eastAsia="Cordia New" w:hAnsiTheme="minorHAnsi" w:cstheme="minorBidi"/>
          <w:sz w:val="21"/>
          <w:szCs w:val="21"/>
          <w:lang w:eastAsia="zh-CN"/>
        </w:rPr>
        <w:t>.</w:t>
      </w:r>
      <w:r w:rsidR="003A774E">
        <w:rPr>
          <w:rFonts w:asciiTheme="minorHAnsi" w:eastAsia="Cordia New" w:hAnsiTheme="minorHAnsi" w:cstheme="minorBidi" w:hint="cs"/>
          <w:sz w:val="21"/>
          <w:szCs w:val="21"/>
          <w:cs/>
          <w:lang w:eastAsia="zh-CN"/>
        </w:rPr>
        <w:t xml:space="preserve">  </w:t>
      </w:r>
      <w:proofErr w:type="gramStart"/>
      <w:r w:rsidR="003A774E">
        <w:rPr>
          <w:rFonts w:asciiTheme="minorHAnsi" w:eastAsia="Cordia New" w:hAnsiTheme="minorHAnsi" w:cstheme="minorHAnsi"/>
          <w:sz w:val="21"/>
          <w:szCs w:val="21"/>
          <w:lang w:eastAsia="zh-CN"/>
        </w:rPr>
        <w:t>My opinion is not</w:t>
      </w:r>
      <w:proofErr w:type="gramEnd"/>
      <w:r w:rsidR="003A774E">
        <w:rPr>
          <w:rFonts w:asciiTheme="minorHAnsi" w:eastAsia="Cordia New" w:hAnsiTheme="minorHAnsi" w:cstheme="minorHAnsi"/>
          <w:sz w:val="21"/>
          <w:szCs w:val="21"/>
          <w:lang w:eastAsia="zh-CN"/>
        </w:rPr>
        <w:t xml:space="preserve"> modified in respect of this matter.</w:t>
      </w:r>
    </w:p>
    <w:p w14:paraId="7EBE917D" w14:textId="77777777" w:rsidR="00D25E50" w:rsidRDefault="00D25E50" w:rsidP="007B3B11">
      <w:pPr>
        <w:spacing w:before="0" w:after="0" w:line="240" w:lineRule="auto"/>
        <w:ind w:left="0" w:firstLine="0"/>
        <w:rPr>
          <w:rFonts w:asciiTheme="minorHAnsi" w:hAnsiTheme="minorHAnsi" w:cstheme="minorBidi"/>
          <w:b/>
          <w:bCs/>
          <w:spacing w:val="4"/>
          <w:sz w:val="21"/>
          <w:szCs w:val="21"/>
        </w:rPr>
      </w:pPr>
    </w:p>
    <w:p w14:paraId="77FC31B4" w14:textId="45D7B16E" w:rsidR="007B3B11" w:rsidRDefault="007B3B11" w:rsidP="007B3B11">
      <w:pPr>
        <w:spacing w:before="0" w:after="0" w:line="240" w:lineRule="auto"/>
        <w:ind w:left="0" w:firstLine="0"/>
        <w:rPr>
          <w:rFonts w:asciiTheme="minorHAnsi" w:hAnsiTheme="minorHAnsi" w:cstheme="minorBidi"/>
          <w:b/>
          <w:bCs/>
          <w:spacing w:val="4"/>
          <w:sz w:val="21"/>
          <w:szCs w:val="21"/>
        </w:rPr>
      </w:pPr>
      <w:r>
        <w:rPr>
          <w:rFonts w:asciiTheme="minorHAnsi" w:hAnsiTheme="minorHAnsi" w:cstheme="minorBidi"/>
          <w:b/>
          <w:bCs/>
          <w:spacing w:val="4"/>
          <w:sz w:val="21"/>
          <w:szCs w:val="21"/>
        </w:rPr>
        <w:t>Other matter</w:t>
      </w:r>
    </w:p>
    <w:p w14:paraId="4E8B9F85" w14:textId="77777777" w:rsidR="007B3B11" w:rsidRDefault="007B3B11" w:rsidP="007B3B11">
      <w:pPr>
        <w:spacing w:before="0" w:after="0" w:line="240" w:lineRule="auto"/>
        <w:ind w:left="0" w:firstLine="0"/>
        <w:rPr>
          <w:rFonts w:asciiTheme="minorHAnsi" w:hAnsiTheme="minorHAnsi" w:cstheme="minorBidi"/>
          <w:b/>
          <w:bCs/>
          <w:spacing w:val="4"/>
          <w:sz w:val="21"/>
          <w:szCs w:val="21"/>
        </w:rPr>
      </w:pPr>
    </w:p>
    <w:p w14:paraId="1B6B266F" w14:textId="513D9536" w:rsidR="007B3B11" w:rsidRDefault="007B3B11" w:rsidP="007B3B11">
      <w:pPr>
        <w:spacing w:before="0" w:after="0" w:line="240" w:lineRule="auto"/>
        <w:ind w:left="0" w:firstLine="0"/>
        <w:rPr>
          <w:rFonts w:asciiTheme="minorHAnsi" w:hAnsiTheme="minorHAnsi" w:cstheme="minorHAnsi"/>
          <w:spacing w:val="4"/>
          <w:sz w:val="21"/>
          <w:szCs w:val="21"/>
        </w:rPr>
      </w:pPr>
      <w:r w:rsidRPr="00B306B9">
        <w:rPr>
          <w:rFonts w:asciiTheme="minorHAnsi" w:hAnsiTheme="minorHAnsi" w:cstheme="minorHAnsi"/>
          <w:spacing w:val="4"/>
          <w:sz w:val="21"/>
          <w:szCs w:val="21"/>
        </w:rPr>
        <w:t xml:space="preserve">The consolidated and separate </w:t>
      </w:r>
      <w:r w:rsidR="00F64B51" w:rsidRPr="00B306B9">
        <w:rPr>
          <w:rFonts w:asciiTheme="minorHAnsi" w:hAnsiTheme="minorHAnsi" w:cstheme="minorHAnsi"/>
          <w:spacing w:val="4"/>
          <w:sz w:val="21"/>
          <w:szCs w:val="21"/>
        </w:rPr>
        <w:t xml:space="preserve">financial </w:t>
      </w:r>
      <w:r w:rsidRPr="00B306B9">
        <w:rPr>
          <w:rFonts w:asciiTheme="minorHAnsi" w:hAnsiTheme="minorHAnsi" w:cstheme="minorHAnsi"/>
          <w:spacing w:val="4"/>
          <w:sz w:val="21"/>
          <w:szCs w:val="21"/>
        </w:rPr>
        <w:t>statements</w:t>
      </w:r>
      <w:r w:rsidR="00F64B51">
        <w:rPr>
          <w:rFonts w:asciiTheme="minorHAnsi" w:hAnsiTheme="minorHAnsi" w:cstheme="minorHAnsi"/>
          <w:spacing w:val="4"/>
          <w:sz w:val="21"/>
          <w:szCs w:val="21"/>
        </w:rPr>
        <w:t xml:space="preserve"> </w:t>
      </w:r>
      <w:r w:rsidRPr="00B306B9">
        <w:rPr>
          <w:rFonts w:asciiTheme="minorHAnsi" w:hAnsiTheme="minorHAnsi" w:cstheme="minorHAnsi"/>
          <w:spacing w:val="4"/>
          <w:sz w:val="21"/>
          <w:szCs w:val="21"/>
        </w:rPr>
        <w:t xml:space="preserve">of </w:t>
      </w:r>
      <w:r w:rsidR="00F64B51">
        <w:rPr>
          <w:rFonts w:asciiTheme="minorHAnsi" w:hAnsiTheme="minorHAnsi" w:cstheme="minorHAnsi"/>
          <w:spacing w:val="4"/>
          <w:sz w:val="21"/>
          <w:szCs w:val="21"/>
        </w:rPr>
        <w:t xml:space="preserve">the Group and the Company for the year ended </w:t>
      </w:r>
      <w:r w:rsidRPr="00B306B9">
        <w:rPr>
          <w:rFonts w:asciiTheme="minorHAnsi" w:hAnsiTheme="minorHAnsi" w:cstheme="minorHAnsi"/>
          <w:spacing w:val="4"/>
          <w:sz w:val="21"/>
          <w:szCs w:val="21"/>
        </w:rPr>
        <w:t>31 December 2018, which are included as comparative information, were audited by another auditor</w:t>
      </w:r>
      <w:r>
        <w:rPr>
          <w:rFonts w:asciiTheme="minorHAnsi" w:hAnsiTheme="minorHAnsi" w:cs="Leelawadee UI"/>
          <w:spacing w:val="4"/>
          <w:sz w:val="21"/>
          <w:szCs w:val="26"/>
        </w:rPr>
        <w:t xml:space="preserve"> whose report dated 27 February 2019 </w:t>
      </w:r>
      <w:r w:rsidRPr="00B306B9">
        <w:rPr>
          <w:rFonts w:asciiTheme="minorHAnsi" w:hAnsiTheme="minorHAnsi" w:cstheme="minorHAnsi"/>
          <w:spacing w:val="4"/>
          <w:sz w:val="21"/>
          <w:szCs w:val="21"/>
        </w:rPr>
        <w:t xml:space="preserve">expressed an unqualified opinion </w:t>
      </w:r>
      <w:r>
        <w:rPr>
          <w:rFonts w:asciiTheme="minorHAnsi" w:hAnsiTheme="minorHAnsi" w:cstheme="minorHAnsi"/>
          <w:spacing w:val="4"/>
          <w:sz w:val="21"/>
          <w:szCs w:val="21"/>
        </w:rPr>
        <w:t>on those statements</w:t>
      </w:r>
      <w:r w:rsidRPr="00B306B9">
        <w:rPr>
          <w:rFonts w:asciiTheme="minorHAnsi" w:hAnsiTheme="minorHAnsi" w:cstheme="minorHAnsi"/>
          <w:spacing w:val="4"/>
          <w:sz w:val="21"/>
          <w:szCs w:val="21"/>
        </w:rPr>
        <w:t>.</w:t>
      </w:r>
      <w:r>
        <w:rPr>
          <w:rFonts w:asciiTheme="minorHAnsi" w:hAnsiTheme="minorHAnsi" w:cstheme="minorHAnsi"/>
          <w:spacing w:val="4"/>
          <w:sz w:val="21"/>
          <w:szCs w:val="21"/>
        </w:rPr>
        <w:t xml:space="preserve"> </w:t>
      </w:r>
    </w:p>
    <w:p w14:paraId="5AF410CB" w14:textId="77777777" w:rsidR="007B3B11" w:rsidRDefault="007B3B11" w:rsidP="007B3B11">
      <w:pPr>
        <w:spacing w:before="0" w:after="0" w:line="240" w:lineRule="auto"/>
        <w:ind w:left="0" w:firstLine="0"/>
        <w:rPr>
          <w:rFonts w:asciiTheme="minorHAnsi" w:hAnsiTheme="minorHAnsi" w:cstheme="minorBidi"/>
          <w:b/>
          <w:bCs/>
          <w:spacing w:val="4"/>
          <w:sz w:val="21"/>
          <w:szCs w:val="21"/>
        </w:rPr>
      </w:pPr>
    </w:p>
    <w:p w14:paraId="6DB87416" w14:textId="5D738D8D" w:rsidR="007B3B11" w:rsidRPr="007B3B11" w:rsidRDefault="007B3B11" w:rsidP="007B3B11">
      <w:pPr>
        <w:spacing w:before="0" w:after="0" w:line="240" w:lineRule="auto"/>
        <w:ind w:left="0" w:firstLine="0"/>
        <w:rPr>
          <w:rFonts w:asciiTheme="minorHAnsi" w:hAnsiTheme="minorHAnsi" w:cstheme="minorBidi"/>
          <w:b/>
          <w:bCs/>
          <w:spacing w:val="4"/>
          <w:sz w:val="21"/>
          <w:szCs w:val="21"/>
        </w:rPr>
      </w:pPr>
      <w:r w:rsidRPr="007B3B11">
        <w:rPr>
          <w:rFonts w:asciiTheme="minorHAnsi" w:hAnsiTheme="minorHAnsi" w:cstheme="minorBidi"/>
          <w:b/>
          <w:bCs/>
          <w:spacing w:val="4"/>
          <w:sz w:val="21"/>
          <w:szCs w:val="21"/>
        </w:rPr>
        <w:t>Other Information</w:t>
      </w:r>
    </w:p>
    <w:p w14:paraId="584A664E" w14:textId="77777777" w:rsidR="007B3B11" w:rsidRPr="007B3B11" w:rsidRDefault="007B3B11" w:rsidP="007B3B11">
      <w:pPr>
        <w:spacing w:before="0" w:after="0" w:line="240" w:lineRule="auto"/>
        <w:ind w:left="0" w:firstLine="0"/>
        <w:rPr>
          <w:rFonts w:asciiTheme="minorHAnsi" w:hAnsiTheme="minorHAnsi" w:cstheme="minorBidi"/>
          <w:spacing w:val="4"/>
          <w:sz w:val="21"/>
          <w:szCs w:val="21"/>
        </w:rPr>
      </w:pPr>
    </w:p>
    <w:p w14:paraId="394390FC" w14:textId="77777777" w:rsidR="007B3B11" w:rsidRPr="007B3B11" w:rsidRDefault="007B3B11" w:rsidP="007B3B11">
      <w:pPr>
        <w:spacing w:before="0" w:after="0" w:line="240" w:lineRule="auto"/>
        <w:ind w:left="0" w:firstLine="0"/>
        <w:rPr>
          <w:rFonts w:asciiTheme="minorHAnsi" w:hAnsiTheme="minorHAnsi" w:cstheme="minorBidi"/>
          <w:spacing w:val="4"/>
          <w:sz w:val="21"/>
          <w:szCs w:val="21"/>
        </w:rPr>
      </w:pPr>
      <w:r w:rsidRPr="007B3B11">
        <w:rPr>
          <w:rFonts w:asciiTheme="minorHAnsi" w:hAnsiTheme="minorHAnsi" w:cstheme="minorBidi"/>
          <w:spacing w:val="4"/>
          <w:sz w:val="21"/>
          <w:szCs w:val="21"/>
        </w:rPr>
        <w:t xml:space="preserve">Management is responsible for the other information. The other information comprises the information included in the annual </w:t>
      </w:r>
      <w:proofErr w:type="gramStart"/>
      <w:r w:rsidRPr="007B3B11">
        <w:rPr>
          <w:rFonts w:asciiTheme="minorHAnsi" w:hAnsiTheme="minorHAnsi" w:cstheme="minorBidi"/>
          <w:spacing w:val="4"/>
          <w:sz w:val="21"/>
          <w:szCs w:val="21"/>
        </w:rPr>
        <w:t>report, but</w:t>
      </w:r>
      <w:proofErr w:type="gramEnd"/>
      <w:r w:rsidRPr="007B3B11">
        <w:rPr>
          <w:rFonts w:asciiTheme="minorHAnsi" w:hAnsiTheme="minorHAnsi" w:cstheme="minorBidi"/>
          <w:spacing w:val="4"/>
          <w:sz w:val="21"/>
          <w:szCs w:val="21"/>
        </w:rPr>
        <w:t xml:space="preserve"> does not include the consolidated and separate financial statements and my auditor’s report thereon. The annual report is expected to be made available to me after the date of this auditor's report. </w:t>
      </w:r>
    </w:p>
    <w:p w14:paraId="701DD46F" w14:textId="77777777" w:rsidR="007B3B11" w:rsidRPr="007B3B11" w:rsidRDefault="007B3B11" w:rsidP="007B3B11">
      <w:pPr>
        <w:spacing w:before="0" w:after="0" w:line="240" w:lineRule="auto"/>
        <w:ind w:left="0" w:firstLine="0"/>
        <w:rPr>
          <w:rFonts w:asciiTheme="minorHAnsi" w:hAnsiTheme="minorHAnsi" w:cstheme="minorBidi"/>
          <w:spacing w:val="4"/>
          <w:sz w:val="21"/>
          <w:szCs w:val="21"/>
        </w:rPr>
      </w:pPr>
    </w:p>
    <w:p w14:paraId="022B5A85" w14:textId="77777777" w:rsidR="0017466C" w:rsidRDefault="0017466C" w:rsidP="007B3B11">
      <w:pPr>
        <w:spacing w:before="0" w:after="0" w:line="240" w:lineRule="auto"/>
        <w:ind w:left="0" w:firstLine="0"/>
        <w:rPr>
          <w:rFonts w:asciiTheme="minorHAnsi" w:hAnsiTheme="minorHAnsi" w:cstheme="minorBidi"/>
          <w:spacing w:val="4"/>
          <w:sz w:val="21"/>
          <w:szCs w:val="21"/>
        </w:rPr>
      </w:pPr>
    </w:p>
    <w:p w14:paraId="436B8BB4" w14:textId="687C4336" w:rsidR="007B3B11" w:rsidRPr="007B3B11" w:rsidRDefault="007B3B11" w:rsidP="007B3B11">
      <w:pPr>
        <w:spacing w:before="0" w:after="0" w:line="240" w:lineRule="auto"/>
        <w:ind w:left="0" w:firstLine="0"/>
        <w:rPr>
          <w:rFonts w:asciiTheme="minorHAnsi" w:hAnsiTheme="minorHAnsi" w:cstheme="minorBidi"/>
          <w:spacing w:val="4"/>
          <w:sz w:val="21"/>
          <w:szCs w:val="21"/>
        </w:rPr>
      </w:pPr>
      <w:r w:rsidRPr="007B3B11">
        <w:rPr>
          <w:rFonts w:asciiTheme="minorHAnsi" w:hAnsiTheme="minorHAnsi" w:cstheme="minorBidi"/>
          <w:spacing w:val="4"/>
          <w:sz w:val="21"/>
          <w:szCs w:val="21"/>
        </w:rPr>
        <w:lastRenderedPageBreak/>
        <w:t xml:space="preserve">My opinion on the consolidated and separate financial statements does not cover the other information and I will not express any form of assurance conclusion thereon. </w:t>
      </w:r>
    </w:p>
    <w:p w14:paraId="0FDB4917" w14:textId="77777777" w:rsidR="007B3B11" w:rsidRPr="007B3B11" w:rsidRDefault="007B3B11" w:rsidP="007B3B11">
      <w:pPr>
        <w:spacing w:before="0" w:after="0" w:line="240" w:lineRule="auto"/>
        <w:ind w:left="0" w:firstLine="0"/>
        <w:rPr>
          <w:rFonts w:asciiTheme="minorHAnsi" w:hAnsiTheme="minorHAnsi" w:cstheme="minorBidi"/>
          <w:spacing w:val="4"/>
          <w:sz w:val="21"/>
          <w:szCs w:val="21"/>
        </w:rPr>
      </w:pPr>
    </w:p>
    <w:p w14:paraId="6A8FC2E2" w14:textId="77777777" w:rsidR="007B3B11" w:rsidRPr="007B3B11" w:rsidRDefault="007B3B11" w:rsidP="007B3B11">
      <w:pPr>
        <w:spacing w:before="0" w:after="0" w:line="240" w:lineRule="auto"/>
        <w:ind w:left="0" w:firstLine="0"/>
        <w:rPr>
          <w:rFonts w:asciiTheme="minorHAnsi" w:hAnsiTheme="minorHAnsi" w:cstheme="minorBidi"/>
          <w:spacing w:val="4"/>
          <w:sz w:val="21"/>
          <w:szCs w:val="21"/>
        </w:rPr>
      </w:pPr>
      <w:r w:rsidRPr="007B3B11">
        <w:rPr>
          <w:rFonts w:asciiTheme="minorHAnsi" w:hAnsiTheme="minorHAnsi" w:cstheme="minorBidi"/>
          <w:spacing w:val="4"/>
          <w:sz w:val="21"/>
          <w:szCs w:val="21"/>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2834358A" w14:textId="77777777" w:rsidR="007B3B11" w:rsidRPr="007B3B11" w:rsidRDefault="007B3B11" w:rsidP="007B3B11">
      <w:pPr>
        <w:spacing w:before="0" w:after="0" w:line="240" w:lineRule="auto"/>
        <w:ind w:left="0" w:firstLine="0"/>
        <w:rPr>
          <w:rFonts w:asciiTheme="minorHAnsi" w:hAnsiTheme="minorHAnsi" w:cstheme="minorBidi"/>
          <w:spacing w:val="4"/>
          <w:sz w:val="21"/>
          <w:szCs w:val="21"/>
        </w:rPr>
      </w:pPr>
    </w:p>
    <w:p w14:paraId="28355CDD" w14:textId="75F6B603" w:rsidR="007B3B11" w:rsidRPr="00711B1C" w:rsidRDefault="007B3B11" w:rsidP="007B3B11">
      <w:pPr>
        <w:spacing w:before="0" w:after="0" w:line="240" w:lineRule="auto"/>
        <w:ind w:left="0" w:firstLine="0"/>
        <w:rPr>
          <w:rFonts w:asciiTheme="minorHAnsi" w:hAnsiTheme="minorHAnsi" w:cstheme="minorBidi"/>
          <w:spacing w:val="4"/>
          <w:sz w:val="21"/>
          <w:szCs w:val="21"/>
          <w:cs/>
        </w:rPr>
      </w:pPr>
      <w:r w:rsidRPr="007B3B11">
        <w:rPr>
          <w:rFonts w:asciiTheme="minorHAnsi" w:hAnsiTheme="minorHAnsi" w:cstheme="minorBidi"/>
          <w:spacing w:val="4"/>
          <w:sz w:val="21"/>
          <w:szCs w:val="21"/>
        </w:rPr>
        <w:t>When I read the annual report, if I conclude that there is a material misstatement therein, I am required to communicate the matter to those charged with governance and request that the correction be made.</w:t>
      </w:r>
    </w:p>
    <w:p w14:paraId="103412B7" w14:textId="6EF6DF6C" w:rsidR="00D25E50" w:rsidRDefault="00D25E50">
      <w:pPr>
        <w:spacing w:before="0" w:after="0" w:line="240" w:lineRule="auto"/>
        <w:ind w:left="0" w:firstLine="0"/>
        <w:jc w:val="left"/>
        <w:rPr>
          <w:rFonts w:asciiTheme="minorHAnsi" w:eastAsia="Cordia New" w:hAnsiTheme="minorHAnsi" w:cstheme="minorHAnsi"/>
          <w:b/>
          <w:bCs/>
          <w:sz w:val="21"/>
          <w:szCs w:val="21"/>
          <w:lang w:eastAsia="zh-CN"/>
        </w:rPr>
      </w:pPr>
    </w:p>
    <w:p w14:paraId="7BCC076C" w14:textId="0E1D2C2A" w:rsidR="007B3B11" w:rsidRPr="007B3B11" w:rsidRDefault="007B3B11" w:rsidP="007B3B11">
      <w:pPr>
        <w:spacing w:before="0" w:after="0" w:line="240" w:lineRule="auto"/>
        <w:ind w:left="0" w:firstLine="0"/>
        <w:rPr>
          <w:rFonts w:asciiTheme="minorHAnsi" w:eastAsia="Cordia New" w:hAnsiTheme="minorHAnsi" w:cstheme="minorHAnsi"/>
          <w:b/>
          <w:bCs/>
          <w:sz w:val="21"/>
          <w:szCs w:val="21"/>
          <w:lang w:eastAsia="zh-CN"/>
        </w:rPr>
      </w:pPr>
      <w:r w:rsidRPr="007B3B11">
        <w:rPr>
          <w:rFonts w:asciiTheme="minorHAnsi" w:eastAsia="Cordia New" w:hAnsiTheme="minorHAnsi" w:cstheme="minorHAnsi"/>
          <w:b/>
          <w:bCs/>
          <w:sz w:val="21"/>
          <w:szCs w:val="21"/>
          <w:lang w:eastAsia="zh-CN"/>
        </w:rPr>
        <w:t>Responsibilities of Management and Those Charged with Governance for the Consolidated and Separate</w:t>
      </w:r>
      <w:r w:rsidRPr="007B3B11">
        <w:rPr>
          <w:rFonts w:asciiTheme="minorHAnsi" w:eastAsia="Cordia New" w:hAnsiTheme="minorHAnsi" w:cstheme="minorHAnsi"/>
          <w:sz w:val="21"/>
          <w:szCs w:val="21"/>
          <w:lang w:eastAsia="zh-CN"/>
        </w:rPr>
        <w:t xml:space="preserve"> </w:t>
      </w:r>
      <w:r w:rsidRPr="007B3B11">
        <w:rPr>
          <w:rFonts w:asciiTheme="minorHAnsi" w:eastAsia="Cordia New" w:hAnsiTheme="minorHAnsi" w:cstheme="minorHAnsi"/>
          <w:b/>
          <w:bCs/>
          <w:sz w:val="21"/>
          <w:szCs w:val="21"/>
          <w:lang w:eastAsia="zh-CN"/>
        </w:rPr>
        <w:t>Financial Statements</w:t>
      </w:r>
    </w:p>
    <w:p w14:paraId="5D45B723" w14:textId="77777777" w:rsidR="007B3B11" w:rsidRPr="007B3B11" w:rsidRDefault="007B3B11" w:rsidP="007B3B11">
      <w:pPr>
        <w:spacing w:before="0" w:after="0" w:line="240" w:lineRule="auto"/>
        <w:ind w:left="0" w:firstLine="0"/>
        <w:rPr>
          <w:rFonts w:asciiTheme="minorHAnsi" w:eastAsia="Cordia New" w:hAnsiTheme="minorHAnsi" w:cstheme="minorHAnsi"/>
          <w:sz w:val="21"/>
          <w:szCs w:val="21"/>
          <w:lang w:eastAsia="zh-CN"/>
        </w:rPr>
      </w:pPr>
    </w:p>
    <w:p w14:paraId="568FB220" w14:textId="77777777" w:rsidR="007B3B11" w:rsidRPr="007B3B11" w:rsidRDefault="007B3B11" w:rsidP="007B3B11">
      <w:pPr>
        <w:spacing w:before="0" w:after="0" w:line="240" w:lineRule="auto"/>
        <w:ind w:left="0" w:firstLine="0"/>
        <w:rPr>
          <w:rFonts w:asciiTheme="minorHAnsi" w:eastAsia="Cordia New" w:hAnsiTheme="minorHAnsi" w:cstheme="minorHAnsi"/>
          <w:sz w:val="21"/>
          <w:szCs w:val="21"/>
          <w:lang w:eastAsia="zh-CN"/>
        </w:rPr>
      </w:pPr>
      <w:r w:rsidRPr="007B3B11">
        <w:rPr>
          <w:rFonts w:asciiTheme="minorHAnsi" w:eastAsia="Cordia New" w:hAnsiTheme="minorHAnsi" w:cstheme="minorHAnsi"/>
          <w:sz w:val="21"/>
          <w:szCs w:val="21"/>
          <w:lang w:eastAsia="zh-CN"/>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61B14B7E" w14:textId="77777777" w:rsidR="007B3B11" w:rsidRPr="007B3B11" w:rsidRDefault="007B3B11" w:rsidP="007B3B11">
      <w:pPr>
        <w:spacing w:before="0" w:after="0" w:line="240" w:lineRule="auto"/>
        <w:ind w:left="0" w:firstLine="0"/>
        <w:rPr>
          <w:rFonts w:asciiTheme="minorHAnsi" w:eastAsia="Cordia New" w:hAnsiTheme="minorHAnsi" w:cstheme="minorHAnsi"/>
          <w:sz w:val="21"/>
          <w:szCs w:val="21"/>
          <w:lang w:eastAsia="zh-CN"/>
        </w:rPr>
      </w:pPr>
    </w:p>
    <w:p w14:paraId="69AA00C1" w14:textId="77777777" w:rsidR="007B3B11" w:rsidRPr="007B3B11" w:rsidRDefault="007B3B11" w:rsidP="007B3B11">
      <w:pPr>
        <w:spacing w:before="0" w:after="0" w:line="240" w:lineRule="auto"/>
        <w:ind w:left="0" w:firstLine="0"/>
        <w:rPr>
          <w:rFonts w:asciiTheme="minorHAnsi" w:eastAsia="Cordia New" w:hAnsiTheme="minorHAnsi" w:cstheme="minorHAnsi"/>
          <w:sz w:val="21"/>
          <w:szCs w:val="21"/>
          <w:lang w:eastAsia="zh-CN"/>
        </w:rPr>
      </w:pPr>
      <w:r w:rsidRPr="007B3B11">
        <w:rPr>
          <w:rFonts w:asciiTheme="minorHAnsi" w:eastAsia="Cordia New" w:hAnsiTheme="minorHAnsi" w:cstheme="minorHAnsi"/>
          <w:sz w:val="21"/>
          <w:szCs w:val="21"/>
          <w:lang w:eastAsia="zh-CN"/>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39EBE01A" w14:textId="77777777" w:rsidR="007B3B11" w:rsidRPr="007B3B11" w:rsidRDefault="007B3B11" w:rsidP="007B3B11">
      <w:pPr>
        <w:spacing w:before="0" w:after="0" w:line="240" w:lineRule="auto"/>
        <w:ind w:left="0" w:firstLine="0"/>
        <w:rPr>
          <w:rFonts w:asciiTheme="minorHAnsi" w:eastAsia="Cordia New" w:hAnsiTheme="minorHAnsi" w:cstheme="minorHAnsi"/>
          <w:sz w:val="21"/>
          <w:szCs w:val="21"/>
          <w:lang w:eastAsia="zh-CN"/>
        </w:rPr>
      </w:pPr>
    </w:p>
    <w:p w14:paraId="2901262E" w14:textId="77777777" w:rsidR="007B3B11" w:rsidRPr="007B3B11" w:rsidRDefault="007B3B11" w:rsidP="007B3B11">
      <w:pPr>
        <w:spacing w:before="0" w:after="0" w:line="240" w:lineRule="auto"/>
        <w:ind w:left="0" w:firstLine="0"/>
        <w:rPr>
          <w:rFonts w:asciiTheme="minorHAnsi" w:eastAsia="Cordia New" w:hAnsiTheme="minorHAnsi" w:cstheme="minorHAnsi"/>
          <w:sz w:val="21"/>
          <w:szCs w:val="21"/>
          <w:lang w:eastAsia="zh-CN"/>
        </w:rPr>
      </w:pPr>
      <w:r w:rsidRPr="007B3B11">
        <w:rPr>
          <w:rFonts w:asciiTheme="minorHAnsi" w:eastAsia="Cordia New" w:hAnsiTheme="minorHAnsi" w:cstheme="minorHAnsi"/>
          <w:sz w:val="21"/>
          <w:szCs w:val="21"/>
          <w:lang w:eastAsia="zh-CN"/>
        </w:rPr>
        <w:t xml:space="preserve">Those charged with governance are responsible for overseeing the Group’s and the Company’s financial reporting process. </w:t>
      </w:r>
    </w:p>
    <w:p w14:paraId="2C22794C" w14:textId="77777777" w:rsidR="007B3B11" w:rsidRPr="007B3B11" w:rsidRDefault="007B3B11" w:rsidP="007B3B11">
      <w:pPr>
        <w:spacing w:before="0" w:after="0" w:line="240" w:lineRule="auto"/>
        <w:ind w:left="0" w:firstLine="0"/>
        <w:rPr>
          <w:rFonts w:asciiTheme="minorHAnsi" w:eastAsia="Cordia New" w:hAnsiTheme="minorHAnsi" w:cstheme="minorHAnsi"/>
          <w:sz w:val="21"/>
          <w:szCs w:val="21"/>
          <w:lang w:eastAsia="zh-CN"/>
        </w:rPr>
      </w:pPr>
    </w:p>
    <w:p w14:paraId="41941022" w14:textId="77777777" w:rsidR="007B3B11" w:rsidRPr="007B3B11" w:rsidRDefault="007B3B11" w:rsidP="007B3B11">
      <w:pPr>
        <w:spacing w:before="0" w:after="0" w:line="240" w:lineRule="auto"/>
        <w:ind w:left="0" w:firstLine="0"/>
        <w:rPr>
          <w:rFonts w:asciiTheme="minorHAnsi" w:eastAsia="Cordia New" w:hAnsiTheme="minorHAnsi" w:cstheme="minorHAnsi"/>
          <w:sz w:val="21"/>
          <w:szCs w:val="21"/>
          <w:lang w:eastAsia="zh-CN"/>
        </w:rPr>
      </w:pPr>
      <w:r w:rsidRPr="007B3B11">
        <w:rPr>
          <w:rFonts w:asciiTheme="minorHAnsi" w:eastAsia="Cordia New" w:hAnsiTheme="minorHAnsi" w:cstheme="minorHAnsi"/>
          <w:sz w:val="21"/>
          <w:szCs w:val="21"/>
          <w:lang w:eastAsia="zh-CN"/>
        </w:rPr>
        <w:t xml:space="preserve">Auditor’s Responsibilities for the Audit of the Consolidated and Separate Financial Statements </w:t>
      </w:r>
    </w:p>
    <w:p w14:paraId="683BB2AE" w14:textId="77777777" w:rsidR="007B3B11" w:rsidRPr="007B3B11" w:rsidRDefault="007B3B11" w:rsidP="007B3B11">
      <w:pPr>
        <w:spacing w:before="0" w:after="0" w:line="240" w:lineRule="auto"/>
        <w:ind w:left="0" w:firstLine="0"/>
        <w:rPr>
          <w:rFonts w:asciiTheme="minorHAnsi" w:eastAsia="Cordia New" w:hAnsiTheme="minorHAnsi" w:cstheme="minorHAnsi"/>
          <w:sz w:val="21"/>
          <w:szCs w:val="21"/>
          <w:lang w:eastAsia="zh-CN"/>
        </w:rPr>
      </w:pPr>
    </w:p>
    <w:p w14:paraId="55429E3E" w14:textId="77777777" w:rsidR="007B3B11" w:rsidRPr="007B3B11" w:rsidRDefault="007B3B11" w:rsidP="007B3B11">
      <w:pPr>
        <w:spacing w:before="0" w:after="0" w:line="240" w:lineRule="auto"/>
        <w:ind w:left="0" w:firstLine="0"/>
        <w:rPr>
          <w:rFonts w:asciiTheme="minorHAnsi" w:eastAsia="Cordia New" w:hAnsiTheme="minorHAnsi" w:cstheme="minorHAnsi"/>
          <w:sz w:val="21"/>
          <w:szCs w:val="21"/>
          <w:lang w:eastAsia="zh-CN"/>
        </w:rPr>
      </w:pPr>
      <w:r w:rsidRPr="007B3B11">
        <w:rPr>
          <w:rFonts w:asciiTheme="minorHAnsi" w:eastAsia="Cordia New" w:hAnsiTheme="minorHAnsi" w:cstheme="minorHAnsi"/>
          <w:sz w:val="21"/>
          <w:szCs w:val="21"/>
          <w:lang w:eastAsia="zh-CN"/>
        </w:rPr>
        <w:t xml:space="preserve">My objectives are to obtain reasonable assurance about whether the consolidated and separate financial statements </w:t>
      </w:r>
      <w:proofErr w:type="gramStart"/>
      <w:r w:rsidRPr="007B3B11">
        <w:rPr>
          <w:rFonts w:asciiTheme="minorHAnsi" w:eastAsia="Cordia New" w:hAnsiTheme="minorHAnsi" w:cstheme="minorHAnsi"/>
          <w:sz w:val="21"/>
          <w:szCs w:val="21"/>
          <w:lang w:eastAsia="zh-CN"/>
        </w:rPr>
        <w:t>as a whole are</w:t>
      </w:r>
      <w:proofErr w:type="gramEnd"/>
      <w:r w:rsidRPr="007B3B11">
        <w:rPr>
          <w:rFonts w:asciiTheme="minorHAnsi" w:eastAsia="Cordia New" w:hAnsiTheme="minorHAnsi" w:cstheme="minorHAnsi"/>
          <w:sz w:val="21"/>
          <w:szCs w:val="21"/>
          <w:lang w:eastAsia="zh-CN"/>
        </w:rPr>
        <w:t xml:space="preserve"> free from material misstatement, whether due to fraud or error, and to issue an auditor’s report that includes my opinion. Reasonable assurance is a high level of </w:t>
      </w:r>
      <w:proofErr w:type="gramStart"/>
      <w:r w:rsidRPr="007B3B11">
        <w:rPr>
          <w:rFonts w:asciiTheme="minorHAnsi" w:eastAsia="Cordia New" w:hAnsiTheme="minorHAnsi" w:cstheme="minorHAnsi"/>
          <w:sz w:val="21"/>
          <w:szCs w:val="21"/>
          <w:lang w:eastAsia="zh-CN"/>
        </w:rPr>
        <w:t>assurance, but</w:t>
      </w:r>
      <w:proofErr w:type="gramEnd"/>
      <w:r w:rsidRPr="007B3B11">
        <w:rPr>
          <w:rFonts w:asciiTheme="minorHAnsi" w:eastAsia="Cordia New" w:hAnsiTheme="minorHAnsi" w:cstheme="minorHAnsi"/>
          <w:sz w:val="21"/>
          <w:szCs w:val="21"/>
          <w:lang w:eastAsia="zh-CN"/>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7B3B11">
        <w:rPr>
          <w:rFonts w:asciiTheme="minorHAnsi" w:eastAsia="Cordia New" w:hAnsiTheme="minorHAnsi" w:cstheme="minorHAnsi"/>
          <w:sz w:val="21"/>
          <w:szCs w:val="21"/>
          <w:lang w:eastAsia="zh-CN"/>
        </w:rPr>
        <w:t>on the basis of</w:t>
      </w:r>
      <w:proofErr w:type="gramEnd"/>
      <w:r w:rsidRPr="007B3B11">
        <w:rPr>
          <w:rFonts w:asciiTheme="minorHAnsi" w:eastAsia="Cordia New" w:hAnsiTheme="minorHAnsi" w:cstheme="minorHAnsi"/>
          <w:sz w:val="21"/>
          <w:szCs w:val="21"/>
          <w:lang w:eastAsia="zh-CN"/>
        </w:rPr>
        <w:t xml:space="preserve"> these consolidated and separate financial statements. </w:t>
      </w:r>
    </w:p>
    <w:p w14:paraId="77BD92FA" w14:textId="77777777" w:rsidR="007B3B11" w:rsidRPr="007B3B11" w:rsidRDefault="007B3B11" w:rsidP="007B3B11">
      <w:pPr>
        <w:spacing w:before="0" w:after="0" w:line="240" w:lineRule="auto"/>
        <w:ind w:left="0" w:firstLine="0"/>
        <w:rPr>
          <w:rFonts w:asciiTheme="minorHAnsi" w:eastAsia="Cordia New" w:hAnsiTheme="minorHAnsi" w:cstheme="minorHAnsi"/>
          <w:sz w:val="21"/>
          <w:szCs w:val="21"/>
          <w:lang w:eastAsia="zh-CN"/>
        </w:rPr>
      </w:pPr>
    </w:p>
    <w:p w14:paraId="3EBC7496" w14:textId="77777777" w:rsidR="007B3B11" w:rsidRPr="007B3B11" w:rsidRDefault="007B3B11" w:rsidP="007B3B11">
      <w:pPr>
        <w:spacing w:before="0" w:after="0" w:line="240" w:lineRule="auto"/>
        <w:ind w:left="0" w:firstLine="0"/>
        <w:rPr>
          <w:rFonts w:asciiTheme="minorHAnsi" w:eastAsia="Cordia New" w:hAnsiTheme="minorHAnsi" w:cstheme="minorHAnsi"/>
          <w:sz w:val="21"/>
          <w:szCs w:val="21"/>
          <w:lang w:eastAsia="zh-CN"/>
        </w:rPr>
      </w:pPr>
      <w:r w:rsidRPr="007B3B11">
        <w:rPr>
          <w:rFonts w:asciiTheme="minorHAnsi" w:eastAsia="Cordia New" w:hAnsiTheme="minorHAnsi" w:cstheme="minorHAnsi"/>
          <w:sz w:val="21"/>
          <w:szCs w:val="21"/>
          <w:lang w:eastAsia="zh-CN"/>
        </w:rPr>
        <w:t xml:space="preserve">As part of an audit in accordance with TSAs, I exercise professional judgment and maintain professional skepticism throughout the audit. I also: </w:t>
      </w:r>
    </w:p>
    <w:p w14:paraId="22EB7E9C" w14:textId="77777777" w:rsidR="007B3B11" w:rsidRPr="007B3B11" w:rsidRDefault="007B3B11" w:rsidP="00864C65">
      <w:pPr>
        <w:spacing w:before="120" w:after="0" w:line="240" w:lineRule="auto"/>
        <w:ind w:left="448" w:hanging="448"/>
        <w:rPr>
          <w:rFonts w:asciiTheme="minorHAnsi" w:eastAsia="Cordia New" w:hAnsiTheme="minorHAnsi" w:cstheme="minorHAnsi"/>
          <w:sz w:val="21"/>
          <w:szCs w:val="21"/>
          <w:lang w:eastAsia="zh-CN"/>
        </w:rPr>
      </w:pPr>
      <w:r w:rsidRPr="007B3B11">
        <w:rPr>
          <w:rFonts w:asciiTheme="minorHAnsi" w:eastAsia="Cordia New" w:hAnsiTheme="minorHAnsi" w:cstheme="minorHAnsi"/>
          <w:sz w:val="21"/>
          <w:szCs w:val="21"/>
          <w:lang w:eastAsia="zh-CN"/>
        </w:rPr>
        <w:t>•</w:t>
      </w:r>
      <w:r w:rsidRPr="007B3B11">
        <w:rPr>
          <w:rFonts w:asciiTheme="minorHAnsi" w:eastAsia="Cordia New" w:hAnsiTheme="minorHAnsi" w:cstheme="minorHAnsi"/>
          <w:sz w:val="21"/>
          <w:szCs w:val="21"/>
          <w:lang w:eastAsia="zh-CN"/>
        </w:rPr>
        <w:tab/>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3F64D8F3" w14:textId="77777777" w:rsidR="007B3B11" w:rsidRPr="007B3B11" w:rsidRDefault="007B3B11" w:rsidP="008F63B0">
      <w:pPr>
        <w:spacing w:before="120" w:after="0" w:line="240" w:lineRule="auto"/>
        <w:ind w:left="448" w:hanging="448"/>
        <w:rPr>
          <w:rFonts w:asciiTheme="minorHAnsi" w:eastAsia="Cordia New" w:hAnsiTheme="minorHAnsi" w:cstheme="minorHAnsi"/>
          <w:sz w:val="21"/>
          <w:szCs w:val="21"/>
          <w:lang w:eastAsia="zh-CN"/>
        </w:rPr>
      </w:pPr>
      <w:r w:rsidRPr="007B3B11">
        <w:rPr>
          <w:rFonts w:asciiTheme="minorHAnsi" w:eastAsia="Cordia New" w:hAnsiTheme="minorHAnsi" w:cstheme="minorHAnsi"/>
          <w:sz w:val="21"/>
          <w:szCs w:val="21"/>
          <w:lang w:eastAsia="zh-CN"/>
        </w:rPr>
        <w:t>•</w:t>
      </w:r>
      <w:r w:rsidRPr="007B3B11">
        <w:rPr>
          <w:rFonts w:asciiTheme="minorHAnsi" w:eastAsia="Cordia New" w:hAnsiTheme="minorHAnsi" w:cstheme="minorHAnsi"/>
          <w:sz w:val="21"/>
          <w:szCs w:val="21"/>
          <w:lang w:eastAsia="zh-CN"/>
        </w:rPr>
        <w:tab/>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1AE3B78C" w14:textId="77777777" w:rsidR="007B3B11" w:rsidRPr="007B3B11" w:rsidRDefault="007B3B11" w:rsidP="008F63B0">
      <w:pPr>
        <w:spacing w:before="120" w:after="0" w:line="240" w:lineRule="auto"/>
        <w:ind w:left="448" w:hanging="448"/>
        <w:rPr>
          <w:rFonts w:asciiTheme="minorHAnsi" w:eastAsia="Cordia New" w:hAnsiTheme="minorHAnsi" w:cstheme="minorHAnsi"/>
          <w:sz w:val="21"/>
          <w:szCs w:val="21"/>
          <w:lang w:eastAsia="zh-CN"/>
        </w:rPr>
      </w:pPr>
      <w:r w:rsidRPr="007B3B11">
        <w:rPr>
          <w:rFonts w:asciiTheme="minorHAnsi" w:eastAsia="Cordia New" w:hAnsiTheme="minorHAnsi" w:cstheme="minorHAnsi"/>
          <w:sz w:val="21"/>
          <w:szCs w:val="21"/>
          <w:lang w:eastAsia="zh-CN"/>
        </w:rPr>
        <w:t>•</w:t>
      </w:r>
      <w:r w:rsidRPr="007B3B11">
        <w:rPr>
          <w:rFonts w:asciiTheme="minorHAnsi" w:eastAsia="Cordia New" w:hAnsiTheme="minorHAnsi" w:cstheme="minorHAnsi"/>
          <w:sz w:val="21"/>
          <w:szCs w:val="21"/>
          <w:lang w:eastAsia="zh-CN"/>
        </w:rPr>
        <w:tab/>
        <w:t xml:space="preserve">Evaluate the appropriateness of accounting policies used and the reasonableness of accounting estimates and related disclosures made by management. </w:t>
      </w:r>
    </w:p>
    <w:p w14:paraId="2D054476" w14:textId="77777777" w:rsidR="007B3B11" w:rsidRPr="007B3B11" w:rsidRDefault="007B3B11" w:rsidP="008F63B0">
      <w:pPr>
        <w:spacing w:before="120" w:after="0" w:line="240" w:lineRule="auto"/>
        <w:ind w:left="448" w:hanging="448"/>
        <w:rPr>
          <w:rFonts w:asciiTheme="minorHAnsi" w:eastAsia="Cordia New" w:hAnsiTheme="minorHAnsi" w:cstheme="minorHAnsi"/>
          <w:sz w:val="21"/>
          <w:szCs w:val="21"/>
          <w:lang w:eastAsia="zh-CN"/>
        </w:rPr>
      </w:pPr>
      <w:r w:rsidRPr="007B3B11">
        <w:rPr>
          <w:rFonts w:asciiTheme="minorHAnsi" w:eastAsia="Cordia New" w:hAnsiTheme="minorHAnsi" w:cstheme="minorHAnsi"/>
          <w:sz w:val="21"/>
          <w:szCs w:val="21"/>
          <w:lang w:eastAsia="zh-CN"/>
        </w:rPr>
        <w:lastRenderedPageBreak/>
        <w:t>•</w:t>
      </w:r>
      <w:r w:rsidRPr="007B3B11">
        <w:rPr>
          <w:rFonts w:asciiTheme="minorHAnsi" w:eastAsia="Cordia New" w:hAnsiTheme="minorHAnsi" w:cstheme="minorHAnsi"/>
          <w:sz w:val="21"/>
          <w:szCs w:val="21"/>
          <w:lang w:eastAsia="zh-CN"/>
        </w:rPr>
        <w:tab/>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3E202B19" w14:textId="5B6C4228" w:rsidR="00D25E50" w:rsidRDefault="007B3B11" w:rsidP="00864C65">
      <w:pPr>
        <w:spacing w:before="120" w:after="0" w:line="240" w:lineRule="auto"/>
        <w:ind w:left="448" w:hanging="448"/>
        <w:rPr>
          <w:rFonts w:asciiTheme="minorHAnsi" w:eastAsia="Cordia New" w:hAnsiTheme="minorHAnsi" w:cstheme="minorHAnsi"/>
          <w:sz w:val="21"/>
          <w:szCs w:val="21"/>
          <w:lang w:eastAsia="zh-CN"/>
        </w:rPr>
      </w:pPr>
      <w:r w:rsidRPr="007B3B11">
        <w:rPr>
          <w:rFonts w:asciiTheme="minorHAnsi" w:eastAsia="Cordia New" w:hAnsiTheme="minorHAnsi" w:cstheme="minorHAnsi"/>
          <w:sz w:val="21"/>
          <w:szCs w:val="21"/>
          <w:lang w:eastAsia="zh-CN"/>
        </w:rPr>
        <w:t>•</w:t>
      </w:r>
      <w:r w:rsidRPr="007B3B11">
        <w:rPr>
          <w:rFonts w:asciiTheme="minorHAnsi" w:eastAsia="Cordia New" w:hAnsiTheme="minorHAnsi" w:cstheme="minorHAnsi"/>
          <w:sz w:val="21"/>
          <w:szCs w:val="21"/>
          <w:lang w:eastAsia="zh-CN"/>
        </w:rPr>
        <w:tab/>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73223BD1" w14:textId="77777777" w:rsidR="007B3B11" w:rsidRPr="007B3B11" w:rsidRDefault="007B3B11" w:rsidP="00864C65">
      <w:pPr>
        <w:spacing w:before="120" w:after="0" w:line="240" w:lineRule="auto"/>
        <w:ind w:left="448" w:hanging="448"/>
        <w:rPr>
          <w:rFonts w:asciiTheme="minorHAnsi" w:eastAsia="Cordia New" w:hAnsiTheme="minorHAnsi" w:cstheme="minorHAnsi"/>
          <w:sz w:val="21"/>
          <w:szCs w:val="21"/>
          <w:lang w:eastAsia="zh-CN"/>
        </w:rPr>
      </w:pPr>
      <w:r w:rsidRPr="007B3B11">
        <w:rPr>
          <w:rFonts w:asciiTheme="minorHAnsi" w:eastAsia="Cordia New" w:hAnsiTheme="minorHAnsi" w:cstheme="minorHAnsi"/>
          <w:sz w:val="21"/>
          <w:szCs w:val="21"/>
          <w:lang w:eastAsia="zh-CN"/>
        </w:rPr>
        <w:t>•</w:t>
      </w:r>
      <w:r w:rsidRPr="007B3B11">
        <w:rPr>
          <w:rFonts w:asciiTheme="minorHAnsi" w:eastAsia="Cordia New" w:hAnsiTheme="minorHAnsi" w:cstheme="minorHAnsi"/>
          <w:sz w:val="21"/>
          <w:szCs w:val="21"/>
          <w:lang w:eastAsia="zh-CN"/>
        </w:rPr>
        <w:tab/>
        <w:t xml:space="preserve">Obtain </w:t>
      </w:r>
      <w:proofErr w:type="gramStart"/>
      <w:r w:rsidRPr="007B3B11">
        <w:rPr>
          <w:rFonts w:asciiTheme="minorHAnsi" w:eastAsia="Cordia New" w:hAnsiTheme="minorHAnsi" w:cstheme="minorHAnsi"/>
          <w:sz w:val="21"/>
          <w:szCs w:val="21"/>
          <w:lang w:eastAsia="zh-CN"/>
        </w:rPr>
        <w:t>sufficient</w:t>
      </w:r>
      <w:proofErr w:type="gramEnd"/>
      <w:r w:rsidRPr="007B3B11">
        <w:rPr>
          <w:rFonts w:asciiTheme="minorHAnsi" w:eastAsia="Cordia New" w:hAnsiTheme="minorHAnsi" w:cstheme="minorHAnsi"/>
          <w:sz w:val="21"/>
          <w:szCs w:val="21"/>
          <w:lang w:eastAsia="zh-CN"/>
        </w:rPr>
        <w:t xml:space="preserve">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035DA3AF" w14:textId="77777777" w:rsidR="007B3B11" w:rsidRPr="007B3B11" w:rsidRDefault="007B3B11" w:rsidP="007B3B11">
      <w:pPr>
        <w:spacing w:before="0" w:after="0" w:line="240" w:lineRule="auto"/>
        <w:ind w:left="0" w:firstLine="0"/>
        <w:rPr>
          <w:rFonts w:asciiTheme="minorHAnsi" w:eastAsia="Cordia New" w:hAnsiTheme="minorHAnsi" w:cstheme="minorHAnsi"/>
          <w:sz w:val="21"/>
          <w:szCs w:val="21"/>
          <w:lang w:eastAsia="zh-CN"/>
        </w:rPr>
      </w:pPr>
    </w:p>
    <w:p w14:paraId="3A5D33A3" w14:textId="77777777" w:rsidR="007B3B11" w:rsidRPr="007B3B11" w:rsidRDefault="007B3B11" w:rsidP="007B3B11">
      <w:pPr>
        <w:spacing w:before="0" w:after="0" w:line="240" w:lineRule="auto"/>
        <w:ind w:left="0" w:firstLine="0"/>
        <w:rPr>
          <w:rFonts w:asciiTheme="minorHAnsi" w:eastAsia="Cordia New" w:hAnsiTheme="minorHAnsi" w:cstheme="minorHAnsi"/>
          <w:sz w:val="21"/>
          <w:szCs w:val="21"/>
          <w:lang w:eastAsia="zh-CN"/>
        </w:rPr>
      </w:pPr>
      <w:r w:rsidRPr="007B3B11">
        <w:rPr>
          <w:rFonts w:asciiTheme="minorHAnsi" w:eastAsia="Cordia New" w:hAnsiTheme="minorHAnsi" w:cstheme="minorHAnsi"/>
          <w:sz w:val="21"/>
          <w:szCs w:val="21"/>
          <w:lang w:eastAsia="zh-CN"/>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2492BD7F" w14:textId="77777777" w:rsidR="007B3B11" w:rsidRPr="007B3B11" w:rsidRDefault="007B3B11" w:rsidP="007B3B11">
      <w:pPr>
        <w:spacing w:before="0" w:after="0" w:line="240" w:lineRule="auto"/>
        <w:ind w:left="0" w:firstLine="0"/>
        <w:rPr>
          <w:rFonts w:asciiTheme="minorHAnsi" w:eastAsia="Cordia New" w:hAnsiTheme="minorHAnsi" w:cstheme="minorHAnsi"/>
          <w:sz w:val="21"/>
          <w:szCs w:val="21"/>
          <w:lang w:eastAsia="zh-CN"/>
        </w:rPr>
      </w:pPr>
    </w:p>
    <w:p w14:paraId="2C7C7D57" w14:textId="77777777" w:rsidR="007B3B11" w:rsidRPr="007B3B11" w:rsidRDefault="007B3B11" w:rsidP="007B3B11">
      <w:pPr>
        <w:spacing w:before="0" w:after="0" w:line="240" w:lineRule="auto"/>
        <w:ind w:left="0" w:firstLine="0"/>
        <w:rPr>
          <w:rFonts w:asciiTheme="minorHAnsi" w:eastAsia="Cordia New" w:hAnsiTheme="minorHAnsi" w:cstheme="minorHAnsi"/>
          <w:sz w:val="21"/>
          <w:szCs w:val="21"/>
          <w:lang w:eastAsia="zh-CN"/>
        </w:rPr>
      </w:pPr>
      <w:r w:rsidRPr="007B3B11">
        <w:rPr>
          <w:rFonts w:asciiTheme="minorHAnsi" w:eastAsia="Cordia New" w:hAnsiTheme="minorHAnsi" w:cstheme="minorHAnsi"/>
          <w:sz w:val="21"/>
          <w:szCs w:val="21"/>
          <w:lang w:eastAsia="zh-CN"/>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3EE14208" w14:textId="77777777" w:rsidR="007B3B11" w:rsidRPr="007B3B11" w:rsidRDefault="007B3B11" w:rsidP="007B3B11">
      <w:pPr>
        <w:spacing w:before="0" w:after="0" w:line="240" w:lineRule="auto"/>
        <w:ind w:left="0" w:firstLine="0"/>
        <w:rPr>
          <w:rFonts w:asciiTheme="minorHAnsi" w:eastAsia="Cordia New" w:hAnsiTheme="minorHAnsi" w:cstheme="minorHAnsi"/>
          <w:sz w:val="21"/>
          <w:szCs w:val="21"/>
          <w:lang w:eastAsia="zh-CN"/>
        </w:rPr>
      </w:pPr>
    </w:p>
    <w:p w14:paraId="00FC94B5" w14:textId="6CFC3D94" w:rsidR="007B3B11" w:rsidRDefault="007B3B11" w:rsidP="007B3B11">
      <w:pPr>
        <w:spacing w:before="0" w:after="0" w:line="240" w:lineRule="auto"/>
        <w:ind w:left="0" w:firstLine="0"/>
        <w:rPr>
          <w:rFonts w:asciiTheme="minorHAnsi" w:eastAsia="Cordia New" w:hAnsiTheme="minorHAnsi" w:cstheme="minorHAnsi"/>
          <w:sz w:val="21"/>
          <w:szCs w:val="21"/>
          <w:lang w:eastAsia="zh-CN"/>
        </w:rPr>
      </w:pPr>
      <w:r w:rsidRPr="007B3B11">
        <w:rPr>
          <w:rFonts w:asciiTheme="minorHAnsi" w:eastAsia="Cordia New" w:hAnsiTheme="minorHAnsi" w:cstheme="minorHAnsi"/>
          <w:sz w:val="21"/>
          <w:szCs w:val="21"/>
          <w:lang w:eastAsia="zh-CN"/>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23D33DA5" w14:textId="79F0A58D" w:rsidR="007B3B11" w:rsidRDefault="007B3B11" w:rsidP="007B3B11">
      <w:pPr>
        <w:spacing w:before="0" w:after="0" w:line="240" w:lineRule="auto"/>
        <w:ind w:left="0" w:firstLine="0"/>
        <w:rPr>
          <w:rFonts w:asciiTheme="minorHAnsi" w:eastAsia="Cordia New" w:hAnsiTheme="minorHAnsi" w:cstheme="minorHAnsi"/>
          <w:sz w:val="21"/>
          <w:szCs w:val="21"/>
          <w:lang w:eastAsia="zh-CN"/>
        </w:rPr>
      </w:pPr>
    </w:p>
    <w:p w14:paraId="200BFE6C" w14:textId="2AE06672" w:rsidR="007B3B11" w:rsidRDefault="007B3B11" w:rsidP="007B3B11">
      <w:pPr>
        <w:spacing w:before="0" w:after="0" w:line="240" w:lineRule="auto"/>
        <w:ind w:left="0" w:firstLine="0"/>
        <w:rPr>
          <w:rFonts w:asciiTheme="minorHAnsi" w:eastAsia="Cordia New" w:hAnsiTheme="minorHAnsi" w:cstheme="minorHAnsi"/>
          <w:sz w:val="21"/>
          <w:szCs w:val="21"/>
          <w:lang w:eastAsia="zh-CN"/>
        </w:rPr>
      </w:pPr>
    </w:p>
    <w:p w14:paraId="1E38C430" w14:textId="02CB2AFA" w:rsidR="007B3B11" w:rsidRPr="00864C65" w:rsidRDefault="007B3B11" w:rsidP="007B3B11">
      <w:pPr>
        <w:spacing w:before="0" w:after="0" w:line="240" w:lineRule="auto"/>
        <w:ind w:left="0" w:firstLine="0"/>
        <w:rPr>
          <w:rFonts w:asciiTheme="minorHAnsi" w:eastAsia="Cordia New" w:hAnsiTheme="minorHAnsi" w:cstheme="minorBidi"/>
          <w:sz w:val="21"/>
          <w:szCs w:val="21"/>
          <w:lang w:eastAsia="zh-CN"/>
        </w:rPr>
      </w:pPr>
    </w:p>
    <w:p w14:paraId="473C5B83" w14:textId="77777777" w:rsidR="007B3B11" w:rsidRDefault="007B3B11" w:rsidP="007B3B11">
      <w:pPr>
        <w:spacing w:before="0" w:after="0" w:line="240" w:lineRule="auto"/>
        <w:ind w:left="0" w:firstLine="0"/>
        <w:rPr>
          <w:rFonts w:asciiTheme="minorHAnsi" w:eastAsia="Cordia New" w:hAnsiTheme="minorHAnsi" w:cstheme="minorHAnsi"/>
          <w:sz w:val="21"/>
          <w:szCs w:val="21"/>
          <w:lang w:eastAsia="zh-CN"/>
        </w:rPr>
      </w:pPr>
    </w:p>
    <w:p w14:paraId="7E414EE1" w14:textId="3D36F909" w:rsidR="00A62165" w:rsidRPr="00B306B9" w:rsidRDefault="00A62165" w:rsidP="00A62165">
      <w:pPr>
        <w:spacing w:before="0" w:after="0" w:line="240" w:lineRule="auto"/>
        <w:ind w:left="0" w:firstLine="0"/>
        <w:rPr>
          <w:rFonts w:asciiTheme="minorHAnsi" w:eastAsia="Cordia New" w:hAnsiTheme="minorHAnsi" w:cstheme="minorHAnsi"/>
          <w:sz w:val="21"/>
          <w:szCs w:val="21"/>
          <w:lang w:eastAsia="zh-CN"/>
        </w:rPr>
      </w:pPr>
      <w:r w:rsidRPr="00B306B9">
        <w:rPr>
          <w:rFonts w:asciiTheme="minorHAnsi" w:eastAsia="Cordia New" w:hAnsiTheme="minorHAnsi" w:cstheme="minorHAnsi"/>
          <w:sz w:val="21"/>
          <w:szCs w:val="21"/>
          <w:lang w:eastAsia="zh-CN"/>
        </w:rPr>
        <w:t>(Sawinee Sawanont)</w:t>
      </w:r>
    </w:p>
    <w:p w14:paraId="2A7C10F0" w14:textId="77777777" w:rsidR="00A62165" w:rsidRPr="00B306B9" w:rsidRDefault="00A62165" w:rsidP="00A62165">
      <w:pPr>
        <w:spacing w:before="0" w:after="0" w:line="240" w:lineRule="auto"/>
        <w:ind w:left="0" w:firstLine="0"/>
        <w:rPr>
          <w:rFonts w:asciiTheme="minorHAnsi" w:eastAsia="Cordia New" w:hAnsiTheme="minorHAnsi" w:cstheme="minorHAnsi"/>
          <w:sz w:val="21"/>
          <w:szCs w:val="21"/>
          <w:lang w:eastAsia="zh-CN"/>
        </w:rPr>
      </w:pPr>
      <w:r w:rsidRPr="00B306B9">
        <w:rPr>
          <w:rFonts w:asciiTheme="minorHAnsi" w:eastAsia="Cordia New" w:hAnsiTheme="minorHAnsi" w:cstheme="minorHAnsi"/>
          <w:sz w:val="21"/>
          <w:szCs w:val="21"/>
          <w:lang w:eastAsia="zh-CN"/>
        </w:rPr>
        <w:t>Certified Public Accountant</w:t>
      </w:r>
    </w:p>
    <w:p w14:paraId="74A2A31F" w14:textId="564D47D7" w:rsidR="00A62165" w:rsidRPr="00B306B9" w:rsidRDefault="00A62165" w:rsidP="00A62165">
      <w:pPr>
        <w:spacing w:before="0" w:after="0" w:line="240" w:lineRule="auto"/>
        <w:ind w:left="0" w:firstLine="0"/>
        <w:rPr>
          <w:rFonts w:asciiTheme="minorHAnsi" w:eastAsia="Cordia New" w:hAnsiTheme="minorHAnsi" w:cstheme="minorHAnsi"/>
          <w:sz w:val="21"/>
          <w:szCs w:val="21"/>
          <w:lang w:eastAsia="zh-CN"/>
        </w:rPr>
      </w:pPr>
      <w:r w:rsidRPr="00B306B9">
        <w:rPr>
          <w:rFonts w:asciiTheme="minorHAnsi" w:eastAsia="Cordia New" w:hAnsiTheme="minorHAnsi" w:cstheme="minorHAnsi"/>
          <w:sz w:val="21"/>
          <w:szCs w:val="21"/>
          <w:lang w:eastAsia="zh-CN"/>
        </w:rPr>
        <w:t>Registration No. 7092</w:t>
      </w:r>
    </w:p>
    <w:p w14:paraId="5153BB75" w14:textId="2C032285" w:rsidR="00A62165" w:rsidRPr="00B306B9" w:rsidRDefault="00A62165" w:rsidP="00853471">
      <w:pPr>
        <w:spacing w:before="120" w:after="0" w:line="240" w:lineRule="auto"/>
        <w:ind w:left="0" w:firstLine="0"/>
        <w:rPr>
          <w:rFonts w:asciiTheme="minorHAnsi" w:eastAsia="Cordia New" w:hAnsiTheme="minorHAnsi" w:cstheme="minorHAnsi"/>
          <w:sz w:val="21"/>
          <w:szCs w:val="21"/>
          <w:lang w:eastAsia="zh-CN"/>
        </w:rPr>
      </w:pPr>
      <w:r w:rsidRPr="00B306B9">
        <w:rPr>
          <w:rFonts w:asciiTheme="minorHAnsi" w:eastAsia="Cordia New" w:hAnsiTheme="minorHAnsi" w:cstheme="minorHAnsi"/>
          <w:sz w:val="21"/>
          <w:szCs w:val="21"/>
          <w:lang w:eastAsia="zh-CN"/>
        </w:rPr>
        <w:t>PKF Audit (Thailand) Ltd.</w:t>
      </w:r>
    </w:p>
    <w:p w14:paraId="144B5E29" w14:textId="77777777" w:rsidR="00A62165" w:rsidRPr="00B306B9" w:rsidRDefault="00A62165" w:rsidP="00A62165">
      <w:pPr>
        <w:spacing w:before="0" w:after="0" w:line="240" w:lineRule="auto"/>
        <w:ind w:left="0" w:firstLine="0"/>
        <w:rPr>
          <w:rFonts w:asciiTheme="minorHAnsi" w:eastAsia="Cordia New" w:hAnsiTheme="minorHAnsi" w:cstheme="minorHAnsi"/>
          <w:sz w:val="21"/>
          <w:szCs w:val="21"/>
          <w:lang w:eastAsia="zh-CN"/>
        </w:rPr>
      </w:pPr>
      <w:r w:rsidRPr="00B306B9">
        <w:rPr>
          <w:rFonts w:asciiTheme="minorHAnsi" w:eastAsia="Cordia New" w:hAnsiTheme="minorHAnsi" w:cstheme="minorHAnsi"/>
          <w:sz w:val="21"/>
          <w:szCs w:val="21"/>
          <w:lang w:eastAsia="zh-CN"/>
        </w:rPr>
        <w:t>Bangkok</w:t>
      </w:r>
    </w:p>
    <w:p w14:paraId="6E5EEACD" w14:textId="5881428E" w:rsidR="00352B5B" w:rsidRPr="00B306B9" w:rsidRDefault="00D25E50" w:rsidP="00E9770E">
      <w:pPr>
        <w:spacing w:before="0" w:after="0" w:line="240" w:lineRule="auto"/>
        <w:ind w:left="0" w:firstLine="0"/>
        <w:rPr>
          <w:rFonts w:asciiTheme="minorHAnsi" w:eastAsia="Cordia New" w:hAnsiTheme="minorHAnsi" w:cstheme="minorHAnsi"/>
          <w:sz w:val="21"/>
          <w:szCs w:val="21"/>
          <w:lang w:eastAsia="zh-CN"/>
        </w:rPr>
      </w:pPr>
      <w:r>
        <w:rPr>
          <w:rFonts w:asciiTheme="minorHAnsi" w:eastAsia="Cordia New" w:hAnsiTheme="minorHAnsi" w:cstheme="minorHAnsi"/>
          <w:sz w:val="21"/>
          <w:szCs w:val="21"/>
          <w:lang w:eastAsia="zh-CN"/>
        </w:rPr>
        <w:t>2</w:t>
      </w:r>
      <w:r w:rsidR="00E636FB">
        <w:rPr>
          <w:rFonts w:asciiTheme="minorHAnsi" w:eastAsia="Cordia New" w:hAnsiTheme="minorHAnsi" w:cs="Browallia New"/>
          <w:sz w:val="21"/>
          <w:szCs w:val="26"/>
          <w:lang w:eastAsia="zh-CN"/>
        </w:rPr>
        <w:t>9</w:t>
      </w:r>
      <w:r w:rsidR="003038BB">
        <w:rPr>
          <w:rFonts w:asciiTheme="minorHAnsi" w:eastAsia="Cordia New" w:hAnsiTheme="minorHAnsi" w:cstheme="minorHAnsi"/>
          <w:sz w:val="21"/>
          <w:szCs w:val="21"/>
          <w:lang w:eastAsia="zh-CN"/>
        </w:rPr>
        <w:t xml:space="preserve"> </w:t>
      </w:r>
      <w:r w:rsidR="00485AA4">
        <w:rPr>
          <w:rFonts w:asciiTheme="minorHAnsi" w:eastAsia="Cordia New" w:hAnsiTheme="minorHAnsi" w:cstheme="minorHAnsi"/>
          <w:sz w:val="21"/>
          <w:szCs w:val="21"/>
          <w:lang w:eastAsia="zh-CN"/>
        </w:rPr>
        <w:t>February</w:t>
      </w:r>
      <w:r w:rsidR="00B51779">
        <w:rPr>
          <w:rFonts w:asciiTheme="minorHAnsi" w:eastAsia="Cordia New" w:hAnsiTheme="minorHAnsi" w:cstheme="minorHAnsi"/>
          <w:sz w:val="21"/>
          <w:szCs w:val="21"/>
          <w:lang w:eastAsia="zh-CN"/>
        </w:rPr>
        <w:t xml:space="preserve"> </w:t>
      </w:r>
      <w:r w:rsidR="00A62165" w:rsidRPr="00B306B9">
        <w:rPr>
          <w:rFonts w:asciiTheme="minorHAnsi" w:eastAsia="Cordia New" w:hAnsiTheme="minorHAnsi" w:cstheme="minorHAnsi"/>
          <w:sz w:val="21"/>
          <w:szCs w:val="21"/>
          <w:lang w:eastAsia="zh-CN"/>
        </w:rPr>
        <w:t>20</w:t>
      </w:r>
      <w:r w:rsidR="007B3B11">
        <w:rPr>
          <w:rFonts w:asciiTheme="minorHAnsi" w:eastAsia="Cordia New" w:hAnsiTheme="minorHAnsi" w:cstheme="minorHAnsi"/>
          <w:sz w:val="21"/>
          <w:szCs w:val="21"/>
          <w:lang w:eastAsia="zh-CN"/>
        </w:rPr>
        <w:t>20</w:t>
      </w:r>
    </w:p>
    <w:sectPr w:rsidR="00352B5B" w:rsidRPr="00B306B9" w:rsidSect="00CB52BA">
      <w:headerReference w:type="even" r:id="rId8"/>
      <w:headerReference w:type="default" r:id="rId9"/>
      <w:footerReference w:type="even" r:id="rId10"/>
      <w:footerReference w:type="default" r:id="rId11"/>
      <w:headerReference w:type="first" r:id="rId12"/>
      <w:footerReference w:type="first" r:id="rId13"/>
      <w:pgSz w:w="11906" w:h="16838" w:code="9"/>
      <w:pgMar w:top="964" w:right="1077" w:bottom="1077" w:left="1418" w:header="720" w:footer="720" w:gutter="0"/>
      <w:pgNumType w:start="1" w:chapStyle="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CF9C5E" w14:textId="77777777" w:rsidR="00CD200E" w:rsidRDefault="00CD200E" w:rsidP="00481C04">
      <w:pPr>
        <w:spacing w:before="0" w:after="0" w:line="240" w:lineRule="auto"/>
      </w:pPr>
      <w:r>
        <w:separator/>
      </w:r>
    </w:p>
  </w:endnote>
  <w:endnote w:type="continuationSeparator" w:id="0">
    <w:p w14:paraId="580211D3" w14:textId="77777777" w:rsidR="00CD200E" w:rsidRDefault="00CD200E" w:rsidP="00481C04">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altName w:val="Cordia New"/>
    <w:panose1 w:val="020B0304020202020204"/>
    <w:charset w:val="DE"/>
    <w:family w:val="swiss"/>
    <w:pitch w:val="variable"/>
    <w:sig w:usb0="81000003" w:usb1="00000000" w:usb2="00000000" w:usb3="00000000" w:csb0="00010001" w:csb1="00000000"/>
  </w:font>
  <w:font w:name="EucrosiaUPC">
    <w:charset w:val="DE"/>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Leelawadee UI">
    <w:panose1 w:val="020B0502040204020203"/>
    <w:charset w:val="00"/>
    <w:family w:val="swiss"/>
    <w:pitch w:val="variable"/>
    <w:sig w:usb0="A3000003" w:usb1="00000000" w:usb2="00010000" w:usb3="00000000" w:csb0="00010101" w:csb1="00000000"/>
  </w:font>
  <w:font w:name="Browallia New">
    <w:panose1 w:val="020B0604020202020204"/>
    <w:charset w:val="DE"/>
    <w:family w:val="swiss"/>
    <w:pitch w:val="variable"/>
    <w:sig w:usb0="81000003" w:usb1="00000000" w:usb2="00000000" w:usb3="00000000" w:csb0="00010001" w:csb1="00000000"/>
  </w:font>
  <w:font w:name="Helvetica">
    <w:panose1 w:val="020B0604020202020204"/>
    <w:charset w:val="00"/>
    <w:family w:val="swiss"/>
    <w:pitch w:val="variable"/>
    <w:sig w:usb0="E0002EFF" w:usb1="C000785B" w:usb2="00000009" w:usb3="00000000" w:csb0="000001FF" w:csb1="00000000"/>
  </w:font>
  <w:font w:name="AngsanaUPC">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85DEBF" w14:textId="77777777" w:rsidR="00F12297" w:rsidRDefault="00F1229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33597990"/>
      <w:docPartObj>
        <w:docPartGallery w:val="Page Numbers (Bottom of Page)"/>
        <w:docPartUnique/>
      </w:docPartObj>
    </w:sdtPr>
    <w:sdtEndPr>
      <w:rPr>
        <w:rFonts w:cs="Calibri"/>
        <w:noProof/>
        <w:sz w:val="22"/>
        <w:szCs w:val="22"/>
      </w:rPr>
    </w:sdtEndPr>
    <w:sdtContent>
      <w:p w14:paraId="09B9A29A" w14:textId="3A133BDE" w:rsidR="00C02F8C" w:rsidRPr="00582353" w:rsidRDefault="00C02F8C" w:rsidP="00C02F8C">
        <w:pPr>
          <w:pStyle w:val="Footer"/>
          <w:jc w:val="right"/>
          <w:rPr>
            <w:rFonts w:cs="Calibri"/>
            <w:sz w:val="22"/>
            <w:szCs w:val="22"/>
          </w:rPr>
        </w:pPr>
        <w:r w:rsidRPr="00582353">
          <w:rPr>
            <w:rFonts w:cs="Calibri"/>
            <w:sz w:val="22"/>
            <w:szCs w:val="22"/>
          </w:rPr>
          <w:fldChar w:fldCharType="begin"/>
        </w:r>
        <w:r w:rsidRPr="00582353">
          <w:rPr>
            <w:rFonts w:cs="Calibri"/>
            <w:sz w:val="22"/>
            <w:szCs w:val="22"/>
          </w:rPr>
          <w:instrText xml:space="preserve"> PAGE   \* MERGEFORMAT </w:instrText>
        </w:r>
        <w:r w:rsidRPr="00582353">
          <w:rPr>
            <w:rFonts w:cs="Calibri"/>
            <w:sz w:val="22"/>
            <w:szCs w:val="22"/>
          </w:rPr>
          <w:fldChar w:fldCharType="separate"/>
        </w:r>
        <w:r w:rsidRPr="00582353">
          <w:rPr>
            <w:rFonts w:cs="Calibri"/>
            <w:noProof/>
            <w:sz w:val="22"/>
            <w:szCs w:val="22"/>
          </w:rPr>
          <w:t>2</w:t>
        </w:r>
        <w:r w:rsidRPr="00582353">
          <w:rPr>
            <w:rFonts w:cs="Calibri"/>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0CE3C1" w14:textId="77777777" w:rsidR="00031911" w:rsidRDefault="00031911" w:rsidP="00031911">
    <w:pPr>
      <w:pStyle w:val="Footer"/>
      <w:ind w:left="0" w:firstLine="0"/>
      <w:rPr>
        <w:rFonts w:ascii="Helvetica" w:hAnsi="Helvetica" w:cs="AngsanaUPC"/>
        <w:sz w:val="18"/>
        <w:szCs w:val="18"/>
      </w:rPr>
    </w:pPr>
    <w:r w:rsidRPr="00D64ABA">
      <w:rPr>
        <w:rFonts w:ascii="Helvetica" w:hAnsi="Helvetica"/>
        <w:sz w:val="18"/>
        <w:szCs w:val="18"/>
      </w:rPr>
      <w:t xml:space="preserve">PKF Audit (Thailand) Ltd. </w:t>
    </w:r>
    <w:r w:rsidRPr="00D64ABA">
      <w:rPr>
        <w:rFonts w:ascii="Helvetica" w:hAnsi="Helvetica" w:cs="AngsanaUPC"/>
        <w:b/>
        <w:bCs/>
        <w:sz w:val="18"/>
        <w:szCs w:val="18"/>
      </w:rPr>
      <w:t>•</w:t>
    </w:r>
    <w:r>
      <w:rPr>
        <w:rFonts w:ascii="Helvetica" w:hAnsi="Helvetica"/>
        <w:sz w:val="18"/>
        <w:szCs w:val="18"/>
      </w:rPr>
      <w:t xml:space="preserve"> 98 Sathorn Square Office Tower </w:t>
    </w:r>
    <w:r w:rsidRPr="00D64ABA">
      <w:rPr>
        <w:rFonts w:ascii="Helvetica" w:hAnsi="Helvetica" w:cs="AngsanaUPC"/>
        <w:b/>
        <w:bCs/>
        <w:sz w:val="18"/>
        <w:szCs w:val="18"/>
      </w:rPr>
      <w:t>•</w:t>
    </w:r>
    <w:r>
      <w:rPr>
        <w:rFonts w:ascii="Helvetica" w:hAnsi="Helvetica"/>
        <w:sz w:val="18"/>
        <w:szCs w:val="18"/>
      </w:rPr>
      <w:t xml:space="preserve"> 28</w:t>
    </w:r>
    <w:r w:rsidRPr="006F59DE">
      <w:rPr>
        <w:rFonts w:ascii="Helvetica" w:hAnsi="Helvetica"/>
        <w:sz w:val="18"/>
        <w:szCs w:val="18"/>
        <w:vertAlign w:val="superscript"/>
      </w:rPr>
      <w:t>th</w:t>
    </w:r>
    <w:r>
      <w:rPr>
        <w:rFonts w:ascii="Helvetica" w:hAnsi="Helvetica"/>
        <w:sz w:val="18"/>
        <w:szCs w:val="18"/>
      </w:rPr>
      <w:t xml:space="preserve"> Fl. Unit 2812 </w:t>
    </w:r>
    <w:r w:rsidRPr="00D64ABA">
      <w:rPr>
        <w:rFonts w:ascii="Helvetica" w:hAnsi="Helvetica" w:cs="AngsanaUPC"/>
        <w:b/>
        <w:bCs/>
        <w:sz w:val="18"/>
        <w:szCs w:val="18"/>
      </w:rPr>
      <w:t>•</w:t>
    </w:r>
    <w:r>
      <w:rPr>
        <w:rFonts w:ascii="Helvetica" w:hAnsi="Helvetica"/>
        <w:sz w:val="18"/>
        <w:szCs w:val="18"/>
      </w:rPr>
      <w:t xml:space="preserve"> North Sathorn Road</w:t>
    </w:r>
    <w:r w:rsidRPr="00D64ABA">
      <w:rPr>
        <w:rFonts w:ascii="Helvetica" w:hAnsi="Helvetica"/>
        <w:sz w:val="18"/>
        <w:szCs w:val="18"/>
      </w:rPr>
      <w:t xml:space="preserve"> </w:t>
    </w:r>
    <w:r w:rsidRPr="00D64ABA">
      <w:rPr>
        <w:rFonts w:ascii="Helvetica" w:hAnsi="Helvetica" w:cs="AngsanaUPC"/>
        <w:b/>
        <w:bCs/>
        <w:sz w:val="18"/>
        <w:szCs w:val="18"/>
      </w:rPr>
      <w:t>•</w:t>
    </w:r>
    <w:r w:rsidRPr="00D64ABA">
      <w:rPr>
        <w:rFonts w:ascii="Helvetica" w:hAnsi="Helvetica"/>
        <w:sz w:val="18"/>
        <w:szCs w:val="18"/>
      </w:rPr>
      <w:t xml:space="preserve"> </w:t>
    </w:r>
    <w:r>
      <w:rPr>
        <w:rFonts w:ascii="Helvetica" w:hAnsi="Helvetica"/>
        <w:sz w:val="18"/>
        <w:szCs w:val="18"/>
      </w:rPr>
      <w:t>Silom</w:t>
    </w:r>
    <w:r w:rsidRPr="00D64ABA">
      <w:rPr>
        <w:rFonts w:ascii="Helvetica" w:hAnsi="Helvetica"/>
        <w:sz w:val="18"/>
        <w:szCs w:val="18"/>
      </w:rPr>
      <w:t xml:space="preserve"> </w:t>
    </w:r>
    <w:r w:rsidRPr="00D64ABA">
      <w:rPr>
        <w:rFonts w:ascii="Helvetica" w:hAnsi="Helvetica" w:cs="AngsanaUPC"/>
        <w:b/>
        <w:bCs/>
        <w:sz w:val="18"/>
        <w:szCs w:val="18"/>
      </w:rPr>
      <w:t xml:space="preserve">• </w:t>
    </w:r>
    <w:proofErr w:type="spellStart"/>
    <w:r>
      <w:rPr>
        <w:rFonts w:ascii="Helvetica" w:hAnsi="Helvetica" w:cs="AngsanaUPC"/>
        <w:sz w:val="18"/>
        <w:szCs w:val="18"/>
      </w:rPr>
      <w:t>Bangrak</w:t>
    </w:r>
    <w:proofErr w:type="spellEnd"/>
    <w:r>
      <w:rPr>
        <w:rFonts w:ascii="Helvetica" w:hAnsi="Helvetica" w:cs="AngsanaUPC"/>
        <w:b/>
        <w:bCs/>
        <w:sz w:val="18"/>
        <w:szCs w:val="18"/>
      </w:rPr>
      <w:t xml:space="preserve"> </w:t>
    </w:r>
    <w:r w:rsidRPr="00D64ABA">
      <w:rPr>
        <w:rFonts w:ascii="Helvetica" w:hAnsi="Helvetica" w:cs="AngsanaUPC"/>
        <w:b/>
        <w:bCs/>
        <w:sz w:val="18"/>
        <w:szCs w:val="18"/>
      </w:rPr>
      <w:t>•</w:t>
    </w:r>
    <w:r>
      <w:rPr>
        <w:rFonts w:ascii="Helvetica" w:hAnsi="Helvetica" w:cs="AngsanaUPC"/>
        <w:sz w:val="18"/>
        <w:szCs w:val="18"/>
      </w:rPr>
      <w:t xml:space="preserve"> Bangkok </w:t>
    </w:r>
    <w:r w:rsidRPr="00D64ABA">
      <w:rPr>
        <w:rFonts w:ascii="Helvetica" w:hAnsi="Helvetica" w:cs="AngsanaUPC"/>
        <w:b/>
        <w:bCs/>
        <w:sz w:val="18"/>
        <w:szCs w:val="18"/>
      </w:rPr>
      <w:t>•</w:t>
    </w:r>
    <w:r>
      <w:rPr>
        <w:rFonts w:ascii="Helvetica" w:hAnsi="Helvetica" w:cs="AngsanaUPC"/>
        <w:sz w:val="18"/>
        <w:szCs w:val="18"/>
      </w:rPr>
      <w:t xml:space="preserve"> 10500</w:t>
    </w:r>
    <w:r w:rsidRPr="006F4A85">
      <w:rPr>
        <w:rFonts w:ascii="Helvetica" w:hAnsi="Helvetica" w:cs="AngsanaUPC"/>
        <w:sz w:val="18"/>
        <w:szCs w:val="18"/>
      </w:rPr>
      <w:t xml:space="preserve"> • Tel +66 2 108 1591-6 • Fax +66 2 108 1599 • Email: </w:t>
    </w:r>
    <w:hyperlink r:id="rId1" w:history="1">
      <w:r w:rsidRPr="007F6653">
        <w:rPr>
          <w:rStyle w:val="Hyperlink"/>
          <w:rFonts w:ascii="Helvetica" w:hAnsi="Helvetica" w:cs="AngsanaUPC"/>
          <w:sz w:val="18"/>
          <w:szCs w:val="18"/>
        </w:rPr>
        <w:t>info@pkfthailand.asia</w:t>
      </w:r>
    </w:hyperlink>
    <w:r>
      <w:rPr>
        <w:rFonts w:ascii="Helvetica" w:hAnsi="Helvetica" w:cs="AngsanaUPC"/>
        <w:sz w:val="18"/>
        <w:szCs w:val="18"/>
      </w:rPr>
      <w:t xml:space="preserve"> </w:t>
    </w:r>
    <w:r w:rsidRPr="006F4A85">
      <w:rPr>
        <w:rFonts w:ascii="Helvetica" w:hAnsi="Helvetica" w:cs="AngsanaUPC"/>
        <w:sz w:val="18"/>
        <w:szCs w:val="18"/>
      </w:rPr>
      <w:t xml:space="preserve">• </w:t>
    </w:r>
    <w:r>
      <w:rPr>
        <w:rFonts w:ascii="Helvetica" w:hAnsi="Helvetica" w:cs="AngsanaUPC"/>
        <w:sz w:val="18"/>
        <w:szCs w:val="18"/>
      </w:rPr>
      <w:t xml:space="preserve">Website: </w:t>
    </w:r>
    <w:hyperlink r:id="rId2" w:history="1">
      <w:r w:rsidRPr="007F6653">
        <w:rPr>
          <w:rStyle w:val="Hyperlink"/>
          <w:rFonts w:ascii="Helvetica" w:hAnsi="Helvetica" w:cs="AngsanaUPC"/>
          <w:sz w:val="18"/>
          <w:szCs w:val="18"/>
        </w:rPr>
        <w:t>www.pkfthailand.asia</w:t>
      </w:r>
    </w:hyperlink>
    <w:r>
      <w:rPr>
        <w:rFonts w:ascii="Helvetica" w:hAnsi="Helvetica" w:cs="AngsanaUPC"/>
        <w:sz w:val="18"/>
        <w:szCs w:val="18"/>
      </w:rPr>
      <w:t xml:space="preserve"> </w:t>
    </w:r>
    <w:r w:rsidRPr="006F4A85">
      <w:rPr>
        <w:rFonts w:ascii="Helvetica" w:hAnsi="Helvetica" w:cs="AngsanaUPC"/>
        <w:sz w:val="18"/>
        <w:szCs w:val="18"/>
      </w:rPr>
      <w:t xml:space="preserve">                    </w:t>
    </w:r>
  </w:p>
  <w:p w14:paraId="768A565A" w14:textId="77777777" w:rsidR="00031911" w:rsidRPr="00D64ABA" w:rsidRDefault="00031911" w:rsidP="00031911">
    <w:pPr>
      <w:pStyle w:val="Footer"/>
      <w:rPr>
        <w:rFonts w:ascii="Helvetica" w:hAnsi="Helvetica"/>
        <w:sz w:val="18"/>
        <w:szCs w:val="18"/>
      </w:rPr>
    </w:pPr>
  </w:p>
  <w:p w14:paraId="14F4354D" w14:textId="1512CEB5" w:rsidR="00031911" w:rsidRPr="00031911" w:rsidRDefault="00031911" w:rsidP="00031911">
    <w:pPr>
      <w:pStyle w:val="Footer"/>
      <w:ind w:left="0" w:firstLine="0"/>
      <w:rPr>
        <w:rFonts w:ascii="Helvetica" w:hAnsi="Helvetica"/>
        <w:sz w:val="16"/>
        <w:szCs w:val="16"/>
      </w:rPr>
    </w:pPr>
    <w:r>
      <w:rPr>
        <w:rFonts w:ascii="Helvetica" w:hAnsi="Helvetica"/>
        <w:sz w:val="16"/>
        <w:szCs w:val="16"/>
      </w:rPr>
      <w:t>PKF Audit (Thailand) Ltd. is a member firm of the PKF International Limited family of legally independent firms and does not accept any responsibility or liability for the actions or inactions of any individual member or correspondent firm or firms.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6FC307" w14:textId="77777777" w:rsidR="00CD200E" w:rsidRDefault="00CD200E" w:rsidP="00481C04">
      <w:pPr>
        <w:spacing w:before="0" w:after="0" w:line="240" w:lineRule="auto"/>
      </w:pPr>
      <w:r>
        <w:separator/>
      </w:r>
    </w:p>
  </w:footnote>
  <w:footnote w:type="continuationSeparator" w:id="0">
    <w:p w14:paraId="4E3E2F47" w14:textId="77777777" w:rsidR="00CD200E" w:rsidRDefault="00CD200E" w:rsidP="00481C04">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18C735" w14:textId="3F8B6C41" w:rsidR="00F12297" w:rsidRDefault="00F122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FD085F" w14:textId="62C4D8EC" w:rsidR="00D74FD2" w:rsidRPr="00251AD0" w:rsidRDefault="00D74FD2" w:rsidP="00D74FD2">
    <w:pPr>
      <w:pStyle w:val="Header"/>
      <w:tabs>
        <w:tab w:val="clear" w:pos="4513"/>
        <w:tab w:val="clear" w:pos="9026"/>
      </w:tabs>
      <w:ind w:left="0" w:firstLine="0"/>
      <w:rPr>
        <w:noProof/>
      </w:rPr>
    </w:pPr>
    <w:r>
      <w:rPr>
        <w:noProof/>
      </w:rPr>
      <w:drawing>
        <wp:anchor distT="0" distB="0" distL="114300" distR="114300" simplePos="0" relativeHeight="251661312" behindDoc="1" locked="0" layoutInCell="1" allowOverlap="1" wp14:anchorId="7E9148C8" wp14:editId="72E63092">
          <wp:simplePos x="0" y="0"/>
          <wp:positionH relativeFrom="column">
            <wp:posOffset>5038725</wp:posOffset>
          </wp:positionH>
          <wp:positionV relativeFrom="paragraph">
            <wp:posOffset>19050</wp:posOffset>
          </wp:positionV>
          <wp:extent cx="914400" cy="409575"/>
          <wp:effectExtent l="0" t="0" r="0" b="9525"/>
          <wp:wrapNone/>
          <wp:docPr id="2" name="Picture 2" descr="pkf=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kf=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4400" cy="4095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51AD0">
      <w:rPr>
        <w:noProof/>
        <w:sz w:val="28"/>
        <w:szCs w:val="36"/>
      </w:rPr>
      <w:t>PKF Audit (Thailand) Ltd.</w:t>
    </w:r>
    <w:r w:rsidRPr="00251AD0">
      <w:rPr>
        <w:noProof/>
      </w:rPr>
      <w:tab/>
    </w:r>
  </w:p>
  <w:p w14:paraId="215A3C10" w14:textId="7FF80761" w:rsidR="00D74FD2" w:rsidRDefault="00D74FD2" w:rsidP="00D74FD2">
    <w:pPr>
      <w:pStyle w:val="Header"/>
      <w:ind w:left="0" w:firstLine="0"/>
    </w:pPr>
  </w:p>
  <w:p w14:paraId="69400826" w14:textId="58859A01" w:rsidR="0037626C" w:rsidRDefault="0037626C" w:rsidP="00D74FD2">
    <w:pPr>
      <w:pStyle w:val="Header"/>
      <w:ind w:left="0" w:firstLine="0"/>
    </w:pPr>
  </w:p>
  <w:p w14:paraId="18721067" w14:textId="6DBAF5B7" w:rsidR="0037626C" w:rsidRDefault="0037626C" w:rsidP="00D74FD2">
    <w:pPr>
      <w:pStyle w:val="Header"/>
      <w:ind w:left="0" w:firstLine="0"/>
    </w:pPr>
  </w:p>
  <w:p w14:paraId="38716165" w14:textId="77777777" w:rsidR="00B7294C" w:rsidRDefault="00B7294C" w:rsidP="00D74FD2">
    <w:pPr>
      <w:pStyle w:val="Header"/>
      <w:ind w:left="0" w:firstLin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A03B43" w14:textId="3E82EB58" w:rsidR="00B466EA" w:rsidRPr="00251AD0" w:rsidRDefault="00B466EA" w:rsidP="00B466EA">
    <w:pPr>
      <w:pStyle w:val="Header"/>
      <w:tabs>
        <w:tab w:val="clear" w:pos="4513"/>
        <w:tab w:val="clear" w:pos="9026"/>
      </w:tabs>
      <w:ind w:left="0" w:firstLine="0"/>
      <w:rPr>
        <w:noProof/>
      </w:rPr>
    </w:pPr>
    <w:r>
      <w:rPr>
        <w:noProof/>
      </w:rPr>
      <w:drawing>
        <wp:anchor distT="0" distB="0" distL="114300" distR="114300" simplePos="0" relativeHeight="251659264" behindDoc="1" locked="0" layoutInCell="1" allowOverlap="1" wp14:anchorId="02AD83A6" wp14:editId="6BEE8914">
          <wp:simplePos x="0" y="0"/>
          <wp:positionH relativeFrom="column">
            <wp:posOffset>5048250</wp:posOffset>
          </wp:positionH>
          <wp:positionV relativeFrom="paragraph">
            <wp:posOffset>19050</wp:posOffset>
          </wp:positionV>
          <wp:extent cx="914400" cy="409575"/>
          <wp:effectExtent l="0" t="0" r="0" b="9525"/>
          <wp:wrapNone/>
          <wp:docPr id="1" name="Picture 1" descr="pkf=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kf=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4400" cy="4095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51AD0">
      <w:rPr>
        <w:noProof/>
        <w:sz w:val="28"/>
        <w:szCs w:val="36"/>
      </w:rPr>
      <w:t>PKF Audit (Thailand) Ltd.</w:t>
    </w:r>
    <w:r w:rsidRPr="00251AD0">
      <w:rPr>
        <w:noProof/>
      </w:rPr>
      <w:tab/>
    </w:r>
  </w:p>
  <w:p w14:paraId="09DF596D" w14:textId="42328940" w:rsidR="00B466EA" w:rsidRDefault="00B466EA">
    <w:pPr>
      <w:pStyle w:val="Header"/>
    </w:pPr>
  </w:p>
  <w:p w14:paraId="27C82874" w14:textId="44C4B991" w:rsidR="0037626C" w:rsidRDefault="0037626C">
    <w:pPr>
      <w:pStyle w:val="Header"/>
    </w:pPr>
  </w:p>
  <w:p w14:paraId="4A0FB7D5" w14:textId="77777777" w:rsidR="0037626C" w:rsidRDefault="003762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5656D"/>
    <w:multiLevelType w:val="hybridMultilevel"/>
    <w:tmpl w:val="07D24DFA"/>
    <w:lvl w:ilvl="0" w:tplc="3C96B166">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 w15:restartNumberingAfterBreak="0">
    <w:nsid w:val="29793C0F"/>
    <w:multiLevelType w:val="hybridMultilevel"/>
    <w:tmpl w:val="3CE2279C"/>
    <w:lvl w:ilvl="0" w:tplc="D96C98F8">
      <w:start w:val="1"/>
      <w:numFmt w:val="decimal"/>
      <w:lvlText w:val="%1)"/>
      <w:lvlJc w:val="left"/>
      <w:pPr>
        <w:ind w:left="360" w:hanging="360"/>
      </w:pPr>
      <w:rPr>
        <w:rFonts w:ascii="Angsana New" w:hAnsi="Angsana New" w:cs="Angsana New" w:hint="default"/>
        <w:b w:val="0"/>
        <w:bCs w:val="0"/>
        <w:sz w:val="32"/>
        <w:szCs w:val="3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D901942"/>
    <w:multiLevelType w:val="hybridMultilevel"/>
    <w:tmpl w:val="1C64859A"/>
    <w:lvl w:ilvl="0" w:tplc="4FC0C848">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 w15:restartNumberingAfterBreak="0">
    <w:nsid w:val="54B3262B"/>
    <w:multiLevelType w:val="hybridMultilevel"/>
    <w:tmpl w:val="160636A4"/>
    <w:lvl w:ilvl="0" w:tplc="88C8ED74">
      <w:start w:val="1"/>
      <w:numFmt w:val="decimal"/>
      <w:lvlText w:val="%1)"/>
      <w:lvlJc w:val="left"/>
      <w:pPr>
        <w:ind w:left="1004" w:hanging="360"/>
      </w:pPr>
      <w:rPr>
        <w:rFonts w:ascii="Angsana New" w:eastAsia="Times New Roman" w:hAnsi="Angsana New" w:cs="Angsana New"/>
      </w:rPr>
    </w:lvl>
    <w:lvl w:ilvl="1" w:tplc="04090019">
      <w:start w:val="1"/>
      <w:numFmt w:val="lowerLetter"/>
      <w:lvlText w:val="%2."/>
      <w:lvlJc w:val="left"/>
      <w:pPr>
        <w:ind w:left="1724" w:hanging="360"/>
      </w:pPr>
      <w:rPr>
        <w:rFonts w:cs="Times New Roman"/>
      </w:rPr>
    </w:lvl>
    <w:lvl w:ilvl="2" w:tplc="0409001B">
      <w:start w:val="1"/>
      <w:numFmt w:val="lowerRoman"/>
      <w:lvlText w:val="%3."/>
      <w:lvlJc w:val="right"/>
      <w:pPr>
        <w:ind w:left="2444" w:hanging="180"/>
      </w:pPr>
      <w:rPr>
        <w:rFonts w:cs="Times New Roman"/>
      </w:rPr>
    </w:lvl>
    <w:lvl w:ilvl="3" w:tplc="0409000F">
      <w:start w:val="1"/>
      <w:numFmt w:val="decimal"/>
      <w:lvlText w:val="%4."/>
      <w:lvlJc w:val="left"/>
      <w:pPr>
        <w:ind w:left="3164" w:hanging="360"/>
      </w:pPr>
      <w:rPr>
        <w:rFonts w:cs="Times New Roman"/>
      </w:rPr>
    </w:lvl>
    <w:lvl w:ilvl="4" w:tplc="04090019">
      <w:start w:val="1"/>
      <w:numFmt w:val="lowerLetter"/>
      <w:lvlText w:val="%5."/>
      <w:lvlJc w:val="left"/>
      <w:pPr>
        <w:ind w:left="3884" w:hanging="360"/>
      </w:pPr>
      <w:rPr>
        <w:rFonts w:cs="Times New Roman"/>
      </w:rPr>
    </w:lvl>
    <w:lvl w:ilvl="5" w:tplc="0409001B">
      <w:start w:val="1"/>
      <w:numFmt w:val="lowerRoman"/>
      <w:lvlText w:val="%6."/>
      <w:lvlJc w:val="right"/>
      <w:pPr>
        <w:ind w:left="4604" w:hanging="180"/>
      </w:pPr>
      <w:rPr>
        <w:rFonts w:cs="Times New Roman"/>
      </w:rPr>
    </w:lvl>
    <w:lvl w:ilvl="6" w:tplc="0409000F">
      <w:start w:val="1"/>
      <w:numFmt w:val="decimal"/>
      <w:lvlText w:val="%7."/>
      <w:lvlJc w:val="left"/>
      <w:pPr>
        <w:ind w:left="5324" w:hanging="360"/>
      </w:pPr>
      <w:rPr>
        <w:rFonts w:cs="Times New Roman"/>
      </w:rPr>
    </w:lvl>
    <w:lvl w:ilvl="7" w:tplc="04090019">
      <w:start w:val="1"/>
      <w:numFmt w:val="lowerLetter"/>
      <w:lvlText w:val="%8."/>
      <w:lvlJc w:val="left"/>
      <w:pPr>
        <w:ind w:left="6044" w:hanging="360"/>
      </w:pPr>
      <w:rPr>
        <w:rFonts w:cs="Times New Roman"/>
      </w:rPr>
    </w:lvl>
    <w:lvl w:ilvl="8" w:tplc="0409001B">
      <w:start w:val="1"/>
      <w:numFmt w:val="lowerRoman"/>
      <w:lvlText w:val="%9."/>
      <w:lvlJc w:val="right"/>
      <w:pPr>
        <w:ind w:left="6764" w:hanging="180"/>
      </w:pPr>
      <w:rPr>
        <w:rFonts w:cs="Times New Roman"/>
      </w:rPr>
    </w:lvl>
  </w:abstractNum>
  <w:abstractNum w:abstractNumId="4" w15:restartNumberingAfterBreak="0">
    <w:nsid w:val="6AD70F9A"/>
    <w:multiLevelType w:val="hybridMultilevel"/>
    <w:tmpl w:val="1C64859A"/>
    <w:lvl w:ilvl="0" w:tplc="4FC0C848">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5" w15:restartNumberingAfterBreak="0">
    <w:nsid w:val="758D7697"/>
    <w:multiLevelType w:val="hybridMultilevel"/>
    <w:tmpl w:val="A1909F1C"/>
    <w:lvl w:ilvl="0" w:tplc="1E889AD6">
      <w:numFmt w:val="bullet"/>
      <w:lvlText w:val="-"/>
      <w:lvlJc w:val="left"/>
      <w:pPr>
        <w:ind w:left="673" w:hanging="360"/>
      </w:pPr>
      <w:rPr>
        <w:rFonts w:ascii="Calibri" w:eastAsia="Calibri" w:hAnsi="Calibri" w:cs="Calibri" w:hint="default"/>
      </w:rPr>
    </w:lvl>
    <w:lvl w:ilvl="1" w:tplc="04090003" w:tentative="1">
      <w:start w:val="1"/>
      <w:numFmt w:val="bullet"/>
      <w:lvlText w:val="o"/>
      <w:lvlJc w:val="left"/>
      <w:pPr>
        <w:ind w:left="1393" w:hanging="360"/>
      </w:pPr>
      <w:rPr>
        <w:rFonts w:ascii="Courier New" w:hAnsi="Courier New" w:cs="Courier New" w:hint="default"/>
      </w:rPr>
    </w:lvl>
    <w:lvl w:ilvl="2" w:tplc="04090005" w:tentative="1">
      <w:start w:val="1"/>
      <w:numFmt w:val="bullet"/>
      <w:lvlText w:val=""/>
      <w:lvlJc w:val="left"/>
      <w:pPr>
        <w:ind w:left="2113" w:hanging="360"/>
      </w:pPr>
      <w:rPr>
        <w:rFonts w:ascii="Wingdings" w:hAnsi="Wingdings" w:hint="default"/>
      </w:rPr>
    </w:lvl>
    <w:lvl w:ilvl="3" w:tplc="04090001" w:tentative="1">
      <w:start w:val="1"/>
      <w:numFmt w:val="bullet"/>
      <w:lvlText w:val=""/>
      <w:lvlJc w:val="left"/>
      <w:pPr>
        <w:ind w:left="2833" w:hanging="360"/>
      </w:pPr>
      <w:rPr>
        <w:rFonts w:ascii="Symbol" w:hAnsi="Symbol" w:hint="default"/>
      </w:rPr>
    </w:lvl>
    <w:lvl w:ilvl="4" w:tplc="04090003" w:tentative="1">
      <w:start w:val="1"/>
      <w:numFmt w:val="bullet"/>
      <w:lvlText w:val="o"/>
      <w:lvlJc w:val="left"/>
      <w:pPr>
        <w:ind w:left="3553" w:hanging="360"/>
      </w:pPr>
      <w:rPr>
        <w:rFonts w:ascii="Courier New" w:hAnsi="Courier New" w:cs="Courier New" w:hint="default"/>
      </w:rPr>
    </w:lvl>
    <w:lvl w:ilvl="5" w:tplc="04090005" w:tentative="1">
      <w:start w:val="1"/>
      <w:numFmt w:val="bullet"/>
      <w:lvlText w:val=""/>
      <w:lvlJc w:val="left"/>
      <w:pPr>
        <w:ind w:left="4273" w:hanging="360"/>
      </w:pPr>
      <w:rPr>
        <w:rFonts w:ascii="Wingdings" w:hAnsi="Wingdings" w:hint="default"/>
      </w:rPr>
    </w:lvl>
    <w:lvl w:ilvl="6" w:tplc="04090001" w:tentative="1">
      <w:start w:val="1"/>
      <w:numFmt w:val="bullet"/>
      <w:lvlText w:val=""/>
      <w:lvlJc w:val="left"/>
      <w:pPr>
        <w:ind w:left="4993" w:hanging="360"/>
      </w:pPr>
      <w:rPr>
        <w:rFonts w:ascii="Symbol" w:hAnsi="Symbol" w:hint="default"/>
      </w:rPr>
    </w:lvl>
    <w:lvl w:ilvl="7" w:tplc="04090003" w:tentative="1">
      <w:start w:val="1"/>
      <w:numFmt w:val="bullet"/>
      <w:lvlText w:val="o"/>
      <w:lvlJc w:val="left"/>
      <w:pPr>
        <w:ind w:left="5713" w:hanging="360"/>
      </w:pPr>
      <w:rPr>
        <w:rFonts w:ascii="Courier New" w:hAnsi="Courier New" w:cs="Courier New" w:hint="default"/>
      </w:rPr>
    </w:lvl>
    <w:lvl w:ilvl="8" w:tplc="04090005" w:tentative="1">
      <w:start w:val="1"/>
      <w:numFmt w:val="bullet"/>
      <w:lvlText w:val=""/>
      <w:lvlJc w:val="left"/>
      <w:pPr>
        <w:ind w:left="6433" w:hanging="360"/>
      </w:pPr>
      <w:rPr>
        <w:rFonts w:ascii="Wingdings" w:hAnsi="Wingdings" w:hint="default"/>
      </w:rPr>
    </w:lvl>
  </w:abstractNum>
  <w:num w:numId="1">
    <w:abstractNumId w:val="3"/>
  </w:num>
  <w:num w:numId="2">
    <w:abstractNumId w:val="1"/>
  </w:num>
  <w:num w:numId="3">
    <w:abstractNumId w:val="2"/>
  </w:num>
  <w:num w:numId="4">
    <w:abstractNumId w:val="4"/>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proofState w:spelling="clean" w:grammar="clean"/>
  <w:defaultTabStop w:val="720"/>
  <w:doNotHyphenateCaps/>
  <w:drawingGridHorizontalSpacing w:val="110"/>
  <w:displayHorizontalDrawingGridEvery w:val="2"/>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7177"/>
    <w:rsid w:val="00005446"/>
    <w:rsid w:val="00007E5A"/>
    <w:rsid w:val="00014DAC"/>
    <w:rsid w:val="000177C9"/>
    <w:rsid w:val="00021439"/>
    <w:rsid w:val="00025150"/>
    <w:rsid w:val="00031911"/>
    <w:rsid w:val="00034858"/>
    <w:rsid w:val="000359AA"/>
    <w:rsid w:val="000365A2"/>
    <w:rsid w:val="000423D8"/>
    <w:rsid w:val="00043A54"/>
    <w:rsid w:val="000512B0"/>
    <w:rsid w:val="00060E33"/>
    <w:rsid w:val="00063F8D"/>
    <w:rsid w:val="00065ED7"/>
    <w:rsid w:val="00074164"/>
    <w:rsid w:val="00082DB5"/>
    <w:rsid w:val="000846F3"/>
    <w:rsid w:val="000867B1"/>
    <w:rsid w:val="00090387"/>
    <w:rsid w:val="00091140"/>
    <w:rsid w:val="000912A6"/>
    <w:rsid w:val="000912BF"/>
    <w:rsid w:val="000921E8"/>
    <w:rsid w:val="000924C2"/>
    <w:rsid w:val="0009365A"/>
    <w:rsid w:val="00096215"/>
    <w:rsid w:val="000A1527"/>
    <w:rsid w:val="000A668C"/>
    <w:rsid w:val="000A7E37"/>
    <w:rsid w:val="000C6EC3"/>
    <w:rsid w:val="000C7A03"/>
    <w:rsid w:val="000D09E7"/>
    <w:rsid w:val="000D2B29"/>
    <w:rsid w:val="000D371C"/>
    <w:rsid w:val="000D44E9"/>
    <w:rsid w:val="000D7077"/>
    <w:rsid w:val="000E1EC6"/>
    <w:rsid w:val="000E3140"/>
    <w:rsid w:val="000E3712"/>
    <w:rsid w:val="000E47D4"/>
    <w:rsid w:val="000E5717"/>
    <w:rsid w:val="000E63DA"/>
    <w:rsid w:val="000F19C5"/>
    <w:rsid w:val="000F1A54"/>
    <w:rsid w:val="000F572D"/>
    <w:rsid w:val="001003E8"/>
    <w:rsid w:val="00107674"/>
    <w:rsid w:val="00111BFA"/>
    <w:rsid w:val="0011338F"/>
    <w:rsid w:val="001137F5"/>
    <w:rsid w:val="00113A4D"/>
    <w:rsid w:val="00113C68"/>
    <w:rsid w:val="001230B9"/>
    <w:rsid w:val="0012413E"/>
    <w:rsid w:val="00131B32"/>
    <w:rsid w:val="00136B09"/>
    <w:rsid w:val="00137671"/>
    <w:rsid w:val="00137B9D"/>
    <w:rsid w:val="0015137D"/>
    <w:rsid w:val="00151451"/>
    <w:rsid w:val="00152BF4"/>
    <w:rsid w:val="00153FD7"/>
    <w:rsid w:val="001552D6"/>
    <w:rsid w:val="0015558C"/>
    <w:rsid w:val="00155803"/>
    <w:rsid w:val="00156596"/>
    <w:rsid w:val="00162B01"/>
    <w:rsid w:val="001645EE"/>
    <w:rsid w:val="00172A09"/>
    <w:rsid w:val="0017466C"/>
    <w:rsid w:val="00174BE4"/>
    <w:rsid w:val="00184FBD"/>
    <w:rsid w:val="00185D7C"/>
    <w:rsid w:val="00186092"/>
    <w:rsid w:val="00196D0C"/>
    <w:rsid w:val="001A1A1D"/>
    <w:rsid w:val="001A3805"/>
    <w:rsid w:val="001A68BF"/>
    <w:rsid w:val="001A7544"/>
    <w:rsid w:val="001B16BA"/>
    <w:rsid w:val="001C2C11"/>
    <w:rsid w:val="001C5CDA"/>
    <w:rsid w:val="001D2621"/>
    <w:rsid w:val="001D2E71"/>
    <w:rsid w:val="001D4A85"/>
    <w:rsid w:val="001D603C"/>
    <w:rsid w:val="001D6CE0"/>
    <w:rsid w:val="001D756E"/>
    <w:rsid w:val="001E2F02"/>
    <w:rsid w:val="001F53D3"/>
    <w:rsid w:val="001F7BA7"/>
    <w:rsid w:val="00203856"/>
    <w:rsid w:val="0020462E"/>
    <w:rsid w:val="00210ACA"/>
    <w:rsid w:val="00212B82"/>
    <w:rsid w:val="002143DA"/>
    <w:rsid w:val="002302FF"/>
    <w:rsid w:val="002349D6"/>
    <w:rsid w:val="00240CD6"/>
    <w:rsid w:val="00241B3E"/>
    <w:rsid w:val="00243A5B"/>
    <w:rsid w:val="00245DDF"/>
    <w:rsid w:val="002464FE"/>
    <w:rsid w:val="00256581"/>
    <w:rsid w:val="00263EB1"/>
    <w:rsid w:val="00270DBA"/>
    <w:rsid w:val="002717BC"/>
    <w:rsid w:val="002734D1"/>
    <w:rsid w:val="002813FD"/>
    <w:rsid w:val="00286AA0"/>
    <w:rsid w:val="00287160"/>
    <w:rsid w:val="00292A66"/>
    <w:rsid w:val="00294C38"/>
    <w:rsid w:val="00296796"/>
    <w:rsid w:val="00297C10"/>
    <w:rsid w:val="002A1B37"/>
    <w:rsid w:val="002A4E71"/>
    <w:rsid w:val="002B054E"/>
    <w:rsid w:val="002C100A"/>
    <w:rsid w:val="002C1C7D"/>
    <w:rsid w:val="002C5408"/>
    <w:rsid w:val="002C667E"/>
    <w:rsid w:val="002D06D8"/>
    <w:rsid w:val="002D4F3C"/>
    <w:rsid w:val="002D6D0C"/>
    <w:rsid w:val="002E17FA"/>
    <w:rsid w:val="002E2723"/>
    <w:rsid w:val="002E5F25"/>
    <w:rsid w:val="002F1CD9"/>
    <w:rsid w:val="002F4B21"/>
    <w:rsid w:val="0030378E"/>
    <w:rsid w:val="003038BB"/>
    <w:rsid w:val="003060C9"/>
    <w:rsid w:val="0033332F"/>
    <w:rsid w:val="00333A19"/>
    <w:rsid w:val="003347D9"/>
    <w:rsid w:val="0033546D"/>
    <w:rsid w:val="00336C2F"/>
    <w:rsid w:val="0034149A"/>
    <w:rsid w:val="00352B5B"/>
    <w:rsid w:val="00354419"/>
    <w:rsid w:val="00354448"/>
    <w:rsid w:val="00362190"/>
    <w:rsid w:val="0036517F"/>
    <w:rsid w:val="00371DB6"/>
    <w:rsid w:val="00371ECB"/>
    <w:rsid w:val="0037626C"/>
    <w:rsid w:val="00377E73"/>
    <w:rsid w:val="003815A0"/>
    <w:rsid w:val="00382348"/>
    <w:rsid w:val="003828C4"/>
    <w:rsid w:val="00383E1A"/>
    <w:rsid w:val="00391171"/>
    <w:rsid w:val="0039177A"/>
    <w:rsid w:val="003931D5"/>
    <w:rsid w:val="003A046C"/>
    <w:rsid w:val="003A438F"/>
    <w:rsid w:val="003A61E2"/>
    <w:rsid w:val="003A774E"/>
    <w:rsid w:val="003B2819"/>
    <w:rsid w:val="003B6C79"/>
    <w:rsid w:val="003B7F38"/>
    <w:rsid w:val="003C0359"/>
    <w:rsid w:val="003C3FEF"/>
    <w:rsid w:val="003C56AE"/>
    <w:rsid w:val="003D0B41"/>
    <w:rsid w:val="003D41F6"/>
    <w:rsid w:val="003D7D97"/>
    <w:rsid w:val="003E5B2C"/>
    <w:rsid w:val="003F20A6"/>
    <w:rsid w:val="003F3A67"/>
    <w:rsid w:val="003F3EA4"/>
    <w:rsid w:val="00402C0D"/>
    <w:rsid w:val="00406298"/>
    <w:rsid w:val="00411C42"/>
    <w:rsid w:val="00413032"/>
    <w:rsid w:val="00414E6C"/>
    <w:rsid w:val="00415837"/>
    <w:rsid w:val="00421E76"/>
    <w:rsid w:val="004370F3"/>
    <w:rsid w:val="0044085C"/>
    <w:rsid w:val="00442CC4"/>
    <w:rsid w:val="00442E35"/>
    <w:rsid w:val="004433E6"/>
    <w:rsid w:val="004441D5"/>
    <w:rsid w:val="004456E5"/>
    <w:rsid w:val="00445858"/>
    <w:rsid w:val="004512C5"/>
    <w:rsid w:val="00452E65"/>
    <w:rsid w:val="00456910"/>
    <w:rsid w:val="004635B0"/>
    <w:rsid w:val="00464119"/>
    <w:rsid w:val="004673CF"/>
    <w:rsid w:val="00473A90"/>
    <w:rsid w:val="00476497"/>
    <w:rsid w:val="00477089"/>
    <w:rsid w:val="00481C04"/>
    <w:rsid w:val="00481F50"/>
    <w:rsid w:val="004822B3"/>
    <w:rsid w:val="0048425E"/>
    <w:rsid w:val="00485AA4"/>
    <w:rsid w:val="00490284"/>
    <w:rsid w:val="00490E32"/>
    <w:rsid w:val="004978E9"/>
    <w:rsid w:val="004B1C17"/>
    <w:rsid w:val="004B1D75"/>
    <w:rsid w:val="004B3312"/>
    <w:rsid w:val="004B3C07"/>
    <w:rsid w:val="004C3155"/>
    <w:rsid w:val="004C7177"/>
    <w:rsid w:val="004C7A3E"/>
    <w:rsid w:val="004C7BAE"/>
    <w:rsid w:val="004D1FCB"/>
    <w:rsid w:val="004D38C9"/>
    <w:rsid w:val="004D3F3A"/>
    <w:rsid w:val="004F26B6"/>
    <w:rsid w:val="004F33B8"/>
    <w:rsid w:val="004F7C17"/>
    <w:rsid w:val="0050089B"/>
    <w:rsid w:val="005017E7"/>
    <w:rsid w:val="00501BBF"/>
    <w:rsid w:val="00502693"/>
    <w:rsid w:val="005039E1"/>
    <w:rsid w:val="005125BE"/>
    <w:rsid w:val="00516DC8"/>
    <w:rsid w:val="0052089A"/>
    <w:rsid w:val="005210F3"/>
    <w:rsid w:val="00530222"/>
    <w:rsid w:val="0053026C"/>
    <w:rsid w:val="0053339D"/>
    <w:rsid w:val="005361B5"/>
    <w:rsid w:val="00536FB2"/>
    <w:rsid w:val="00537CF6"/>
    <w:rsid w:val="005411C8"/>
    <w:rsid w:val="00543538"/>
    <w:rsid w:val="00543CEE"/>
    <w:rsid w:val="00547A86"/>
    <w:rsid w:val="0055230E"/>
    <w:rsid w:val="00554A18"/>
    <w:rsid w:val="00561E8F"/>
    <w:rsid w:val="00564165"/>
    <w:rsid w:val="00571C0F"/>
    <w:rsid w:val="00572703"/>
    <w:rsid w:val="005819EF"/>
    <w:rsid w:val="00582353"/>
    <w:rsid w:val="00583FDC"/>
    <w:rsid w:val="00586286"/>
    <w:rsid w:val="005866B1"/>
    <w:rsid w:val="00591373"/>
    <w:rsid w:val="00596535"/>
    <w:rsid w:val="00597D6E"/>
    <w:rsid w:val="005A16FC"/>
    <w:rsid w:val="005A306A"/>
    <w:rsid w:val="005B4825"/>
    <w:rsid w:val="005B6CA6"/>
    <w:rsid w:val="005C2B64"/>
    <w:rsid w:val="005C5336"/>
    <w:rsid w:val="005C602E"/>
    <w:rsid w:val="005C672D"/>
    <w:rsid w:val="005D0410"/>
    <w:rsid w:val="005D3706"/>
    <w:rsid w:val="005D71AD"/>
    <w:rsid w:val="005D7C3C"/>
    <w:rsid w:val="005E1111"/>
    <w:rsid w:val="005E1ECE"/>
    <w:rsid w:val="005F02F1"/>
    <w:rsid w:val="00600217"/>
    <w:rsid w:val="006014AA"/>
    <w:rsid w:val="00601C83"/>
    <w:rsid w:val="00603848"/>
    <w:rsid w:val="00604241"/>
    <w:rsid w:val="006046BA"/>
    <w:rsid w:val="00605FBA"/>
    <w:rsid w:val="0060746C"/>
    <w:rsid w:val="00607E4D"/>
    <w:rsid w:val="0061246E"/>
    <w:rsid w:val="00614D1B"/>
    <w:rsid w:val="00615555"/>
    <w:rsid w:val="00622E5E"/>
    <w:rsid w:val="006232CD"/>
    <w:rsid w:val="00626051"/>
    <w:rsid w:val="00627640"/>
    <w:rsid w:val="00630186"/>
    <w:rsid w:val="00631486"/>
    <w:rsid w:val="00635DAC"/>
    <w:rsid w:val="00636848"/>
    <w:rsid w:val="00643694"/>
    <w:rsid w:val="0064480A"/>
    <w:rsid w:val="00646C16"/>
    <w:rsid w:val="006512F9"/>
    <w:rsid w:val="0065174C"/>
    <w:rsid w:val="00656522"/>
    <w:rsid w:val="00660CA1"/>
    <w:rsid w:val="00661B9A"/>
    <w:rsid w:val="00665C1D"/>
    <w:rsid w:val="00670634"/>
    <w:rsid w:val="00672802"/>
    <w:rsid w:val="0067381D"/>
    <w:rsid w:val="00675ABE"/>
    <w:rsid w:val="00677733"/>
    <w:rsid w:val="00680248"/>
    <w:rsid w:val="00680EF4"/>
    <w:rsid w:val="00687118"/>
    <w:rsid w:val="00691B49"/>
    <w:rsid w:val="00692D72"/>
    <w:rsid w:val="00692FA3"/>
    <w:rsid w:val="00693712"/>
    <w:rsid w:val="00693E6A"/>
    <w:rsid w:val="0069501E"/>
    <w:rsid w:val="006973F8"/>
    <w:rsid w:val="0069751E"/>
    <w:rsid w:val="006A5561"/>
    <w:rsid w:val="006B23BF"/>
    <w:rsid w:val="006B722F"/>
    <w:rsid w:val="006B761F"/>
    <w:rsid w:val="006C1D1A"/>
    <w:rsid w:val="006C62BC"/>
    <w:rsid w:val="006D079C"/>
    <w:rsid w:val="006D3997"/>
    <w:rsid w:val="006D5A99"/>
    <w:rsid w:val="006E328E"/>
    <w:rsid w:val="006E3603"/>
    <w:rsid w:val="006E504F"/>
    <w:rsid w:val="006E6E7D"/>
    <w:rsid w:val="006F045D"/>
    <w:rsid w:val="006F2561"/>
    <w:rsid w:val="0070361B"/>
    <w:rsid w:val="007053AD"/>
    <w:rsid w:val="00711B1C"/>
    <w:rsid w:val="00712D76"/>
    <w:rsid w:val="00713B1A"/>
    <w:rsid w:val="0071726B"/>
    <w:rsid w:val="0072223A"/>
    <w:rsid w:val="007232ED"/>
    <w:rsid w:val="0073022B"/>
    <w:rsid w:val="00736018"/>
    <w:rsid w:val="00737242"/>
    <w:rsid w:val="00740A22"/>
    <w:rsid w:val="007440EB"/>
    <w:rsid w:val="007554D3"/>
    <w:rsid w:val="00757664"/>
    <w:rsid w:val="00761184"/>
    <w:rsid w:val="00763969"/>
    <w:rsid w:val="00770C63"/>
    <w:rsid w:val="00775DE8"/>
    <w:rsid w:val="00775E6E"/>
    <w:rsid w:val="007802D0"/>
    <w:rsid w:val="007816CA"/>
    <w:rsid w:val="00783B5A"/>
    <w:rsid w:val="00783EE0"/>
    <w:rsid w:val="0079248A"/>
    <w:rsid w:val="00793669"/>
    <w:rsid w:val="00793D0A"/>
    <w:rsid w:val="007A7177"/>
    <w:rsid w:val="007B1A3E"/>
    <w:rsid w:val="007B1D79"/>
    <w:rsid w:val="007B2FBE"/>
    <w:rsid w:val="007B3B11"/>
    <w:rsid w:val="007B6A49"/>
    <w:rsid w:val="007C107F"/>
    <w:rsid w:val="007C564F"/>
    <w:rsid w:val="007C66F4"/>
    <w:rsid w:val="007D02FC"/>
    <w:rsid w:val="007E3C8F"/>
    <w:rsid w:val="007E4815"/>
    <w:rsid w:val="007F6B87"/>
    <w:rsid w:val="00801891"/>
    <w:rsid w:val="00805292"/>
    <w:rsid w:val="00805BD1"/>
    <w:rsid w:val="0080610A"/>
    <w:rsid w:val="00812C9B"/>
    <w:rsid w:val="0082439E"/>
    <w:rsid w:val="008278E1"/>
    <w:rsid w:val="00831FAC"/>
    <w:rsid w:val="00835664"/>
    <w:rsid w:val="008425E5"/>
    <w:rsid w:val="00853471"/>
    <w:rsid w:val="008542CA"/>
    <w:rsid w:val="00864C65"/>
    <w:rsid w:val="0086648C"/>
    <w:rsid w:val="008669F9"/>
    <w:rsid w:val="00870530"/>
    <w:rsid w:val="00871C88"/>
    <w:rsid w:val="00885B08"/>
    <w:rsid w:val="0089453B"/>
    <w:rsid w:val="008949F0"/>
    <w:rsid w:val="0089539C"/>
    <w:rsid w:val="008954DB"/>
    <w:rsid w:val="008A1AC2"/>
    <w:rsid w:val="008A7D97"/>
    <w:rsid w:val="008B1F14"/>
    <w:rsid w:val="008B6E6B"/>
    <w:rsid w:val="008C02C1"/>
    <w:rsid w:val="008C0C0B"/>
    <w:rsid w:val="008C27D2"/>
    <w:rsid w:val="008C2A3C"/>
    <w:rsid w:val="008C5BD0"/>
    <w:rsid w:val="008C6B50"/>
    <w:rsid w:val="008C7A1B"/>
    <w:rsid w:val="008D439C"/>
    <w:rsid w:val="008E3B91"/>
    <w:rsid w:val="008E47BF"/>
    <w:rsid w:val="008F1498"/>
    <w:rsid w:val="008F63B0"/>
    <w:rsid w:val="00901FD3"/>
    <w:rsid w:val="00902B10"/>
    <w:rsid w:val="00903E26"/>
    <w:rsid w:val="00905358"/>
    <w:rsid w:val="00906498"/>
    <w:rsid w:val="009107F1"/>
    <w:rsid w:val="009123A6"/>
    <w:rsid w:val="00920202"/>
    <w:rsid w:val="00920959"/>
    <w:rsid w:val="00922387"/>
    <w:rsid w:val="00922D95"/>
    <w:rsid w:val="00931AE9"/>
    <w:rsid w:val="00933059"/>
    <w:rsid w:val="00940DFA"/>
    <w:rsid w:val="00943036"/>
    <w:rsid w:val="00951383"/>
    <w:rsid w:val="009515AE"/>
    <w:rsid w:val="00953FA4"/>
    <w:rsid w:val="00954FE1"/>
    <w:rsid w:val="00957495"/>
    <w:rsid w:val="0096050F"/>
    <w:rsid w:val="00960D97"/>
    <w:rsid w:val="009629B2"/>
    <w:rsid w:val="00962C6A"/>
    <w:rsid w:val="0096352A"/>
    <w:rsid w:val="0097081D"/>
    <w:rsid w:val="00972321"/>
    <w:rsid w:val="009728C3"/>
    <w:rsid w:val="00975728"/>
    <w:rsid w:val="00975E2C"/>
    <w:rsid w:val="009805F1"/>
    <w:rsid w:val="0098618B"/>
    <w:rsid w:val="00987CBB"/>
    <w:rsid w:val="00987CD8"/>
    <w:rsid w:val="00991BE2"/>
    <w:rsid w:val="0099663F"/>
    <w:rsid w:val="009A032F"/>
    <w:rsid w:val="009A0536"/>
    <w:rsid w:val="009A6DD5"/>
    <w:rsid w:val="009A7520"/>
    <w:rsid w:val="009B0B5D"/>
    <w:rsid w:val="009B0DF6"/>
    <w:rsid w:val="009C44CD"/>
    <w:rsid w:val="009C5BB0"/>
    <w:rsid w:val="009D194C"/>
    <w:rsid w:val="009D6834"/>
    <w:rsid w:val="009D6E5A"/>
    <w:rsid w:val="009D78A8"/>
    <w:rsid w:val="009D7EC8"/>
    <w:rsid w:val="009E3056"/>
    <w:rsid w:val="009E3766"/>
    <w:rsid w:val="009E3A8B"/>
    <w:rsid w:val="009E4DF5"/>
    <w:rsid w:val="009F5F2D"/>
    <w:rsid w:val="009F5F96"/>
    <w:rsid w:val="00A014CA"/>
    <w:rsid w:val="00A059EE"/>
    <w:rsid w:val="00A0641E"/>
    <w:rsid w:val="00A1546D"/>
    <w:rsid w:val="00A16B52"/>
    <w:rsid w:val="00A2284E"/>
    <w:rsid w:val="00A230FF"/>
    <w:rsid w:val="00A24F9A"/>
    <w:rsid w:val="00A25028"/>
    <w:rsid w:val="00A3305F"/>
    <w:rsid w:val="00A36DF7"/>
    <w:rsid w:val="00A42A95"/>
    <w:rsid w:val="00A474CC"/>
    <w:rsid w:val="00A50420"/>
    <w:rsid w:val="00A50AD7"/>
    <w:rsid w:val="00A50EAA"/>
    <w:rsid w:val="00A5208E"/>
    <w:rsid w:val="00A544B0"/>
    <w:rsid w:val="00A555B5"/>
    <w:rsid w:val="00A560C2"/>
    <w:rsid w:val="00A62165"/>
    <w:rsid w:val="00A64093"/>
    <w:rsid w:val="00A644B5"/>
    <w:rsid w:val="00A679E2"/>
    <w:rsid w:val="00A7368E"/>
    <w:rsid w:val="00A73812"/>
    <w:rsid w:val="00A74819"/>
    <w:rsid w:val="00A76655"/>
    <w:rsid w:val="00A76A1F"/>
    <w:rsid w:val="00A82C2A"/>
    <w:rsid w:val="00A8568C"/>
    <w:rsid w:val="00A87254"/>
    <w:rsid w:val="00A90138"/>
    <w:rsid w:val="00A93619"/>
    <w:rsid w:val="00A96F79"/>
    <w:rsid w:val="00A97AD0"/>
    <w:rsid w:val="00AA107E"/>
    <w:rsid w:val="00AA4714"/>
    <w:rsid w:val="00AA4C9E"/>
    <w:rsid w:val="00AB1498"/>
    <w:rsid w:val="00AB2493"/>
    <w:rsid w:val="00AB3BE7"/>
    <w:rsid w:val="00AB4330"/>
    <w:rsid w:val="00AC0754"/>
    <w:rsid w:val="00AC5486"/>
    <w:rsid w:val="00AD13B4"/>
    <w:rsid w:val="00AD2E05"/>
    <w:rsid w:val="00AD3479"/>
    <w:rsid w:val="00AD72A1"/>
    <w:rsid w:val="00AE5C29"/>
    <w:rsid w:val="00AE7D71"/>
    <w:rsid w:val="00AF0217"/>
    <w:rsid w:val="00AF3271"/>
    <w:rsid w:val="00AF4873"/>
    <w:rsid w:val="00B038C4"/>
    <w:rsid w:val="00B03978"/>
    <w:rsid w:val="00B043C4"/>
    <w:rsid w:val="00B04ED6"/>
    <w:rsid w:val="00B0683A"/>
    <w:rsid w:val="00B078E1"/>
    <w:rsid w:val="00B15490"/>
    <w:rsid w:val="00B159FB"/>
    <w:rsid w:val="00B2149C"/>
    <w:rsid w:val="00B3021A"/>
    <w:rsid w:val="00B30317"/>
    <w:rsid w:val="00B306B9"/>
    <w:rsid w:val="00B34EF2"/>
    <w:rsid w:val="00B35DF1"/>
    <w:rsid w:val="00B366FD"/>
    <w:rsid w:val="00B37579"/>
    <w:rsid w:val="00B44B47"/>
    <w:rsid w:val="00B45F89"/>
    <w:rsid w:val="00B466EA"/>
    <w:rsid w:val="00B46BA7"/>
    <w:rsid w:val="00B51779"/>
    <w:rsid w:val="00B51EF3"/>
    <w:rsid w:val="00B578FA"/>
    <w:rsid w:val="00B60DF1"/>
    <w:rsid w:val="00B642A8"/>
    <w:rsid w:val="00B714D9"/>
    <w:rsid w:val="00B7212A"/>
    <w:rsid w:val="00B7294C"/>
    <w:rsid w:val="00B77912"/>
    <w:rsid w:val="00B779BF"/>
    <w:rsid w:val="00B82098"/>
    <w:rsid w:val="00B835BE"/>
    <w:rsid w:val="00B83C52"/>
    <w:rsid w:val="00B87DE2"/>
    <w:rsid w:val="00B94CF6"/>
    <w:rsid w:val="00B97F98"/>
    <w:rsid w:val="00BA025D"/>
    <w:rsid w:val="00BA09C1"/>
    <w:rsid w:val="00BA3E64"/>
    <w:rsid w:val="00BA41C5"/>
    <w:rsid w:val="00BA53A6"/>
    <w:rsid w:val="00BA7660"/>
    <w:rsid w:val="00BB635D"/>
    <w:rsid w:val="00BB76CB"/>
    <w:rsid w:val="00BC0F84"/>
    <w:rsid w:val="00BC23A8"/>
    <w:rsid w:val="00BC2409"/>
    <w:rsid w:val="00BC7B43"/>
    <w:rsid w:val="00BD0B9D"/>
    <w:rsid w:val="00BD6D07"/>
    <w:rsid w:val="00BE0AA8"/>
    <w:rsid w:val="00BE7580"/>
    <w:rsid w:val="00BE792B"/>
    <w:rsid w:val="00BF058E"/>
    <w:rsid w:val="00BF0848"/>
    <w:rsid w:val="00BF7F58"/>
    <w:rsid w:val="00C01A86"/>
    <w:rsid w:val="00C02F8C"/>
    <w:rsid w:val="00C04C47"/>
    <w:rsid w:val="00C05885"/>
    <w:rsid w:val="00C07776"/>
    <w:rsid w:val="00C07F3F"/>
    <w:rsid w:val="00C12943"/>
    <w:rsid w:val="00C137B8"/>
    <w:rsid w:val="00C21540"/>
    <w:rsid w:val="00C21A32"/>
    <w:rsid w:val="00C32DFD"/>
    <w:rsid w:val="00C3785E"/>
    <w:rsid w:val="00C43CD3"/>
    <w:rsid w:val="00C453D1"/>
    <w:rsid w:val="00C45C28"/>
    <w:rsid w:val="00C5005A"/>
    <w:rsid w:val="00C50A38"/>
    <w:rsid w:val="00C51D57"/>
    <w:rsid w:val="00C55396"/>
    <w:rsid w:val="00C569F8"/>
    <w:rsid w:val="00C56C5F"/>
    <w:rsid w:val="00C67E61"/>
    <w:rsid w:val="00C70500"/>
    <w:rsid w:val="00C72F67"/>
    <w:rsid w:val="00C73752"/>
    <w:rsid w:val="00C74525"/>
    <w:rsid w:val="00C74E38"/>
    <w:rsid w:val="00C74F7E"/>
    <w:rsid w:val="00C74FB4"/>
    <w:rsid w:val="00C75559"/>
    <w:rsid w:val="00C75674"/>
    <w:rsid w:val="00C8208A"/>
    <w:rsid w:val="00C83368"/>
    <w:rsid w:val="00C84A3D"/>
    <w:rsid w:val="00C85A99"/>
    <w:rsid w:val="00C91C4A"/>
    <w:rsid w:val="00C9513C"/>
    <w:rsid w:val="00C95995"/>
    <w:rsid w:val="00C97D95"/>
    <w:rsid w:val="00CA2435"/>
    <w:rsid w:val="00CA6242"/>
    <w:rsid w:val="00CB52BA"/>
    <w:rsid w:val="00CC11E8"/>
    <w:rsid w:val="00CC3530"/>
    <w:rsid w:val="00CC5EF7"/>
    <w:rsid w:val="00CC6F2E"/>
    <w:rsid w:val="00CD200E"/>
    <w:rsid w:val="00CD4130"/>
    <w:rsid w:val="00CD41F3"/>
    <w:rsid w:val="00CD52E6"/>
    <w:rsid w:val="00CE0495"/>
    <w:rsid w:val="00CE0861"/>
    <w:rsid w:val="00CE1C30"/>
    <w:rsid w:val="00CE2B2C"/>
    <w:rsid w:val="00CE49B5"/>
    <w:rsid w:val="00CE4B49"/>
    <w:rsid w:val="00CF03C2"/>
    <w:rsid w:val="00CF55CD"/>
    <w:rsid w:val="00CF76CF"/>
    <w:rsid w:val="00D00DD8"/>
    <w:rsid w:val="00D020AB"/>
    <w:rsid w:val="00D101D3"/>
    <w:rsid w:val="00D10E23"/>
    <w:rsid w:val="00D12C8B"/>
    <w:rsid w:val="00D14D7C"/>
    <w:rsid w:val="00D23584"/>
    <w:rsid w:val="00D248B2"/>
    <w:rsid w:val="00D25E50"/>
    <w:rsid w:val="00D33EE0"/>
    <w:rsid w:val="00D35AEC"/>
    <w:rsid w:val="00D36020"/>
    <w:rsid w:val="00D41BF2"/>
    <w:rsid w:val="00D42A2F"/>
    <w:rsid w:val="00D42D36"/>
    <w:rsid w:val="00D47D6D"/>
    <w:rsid w:val="00D517BC"/>
    <w:rsid w:val="00D54E5A"/>
    <w:rsid w:val="00D56028"/>
    <w:rsid w:val="00D71168"/>
    <w:rsid w:val="00D74AD1"/>
    <w:rsid w:val="00D74FD2"/>
    <w:rsid w:val="00D76B9F"/>
    <w:rsid w:val="00D80929"/>
    <w:rsid w:val="00D83EC8"/>
    <w:rsid w:val="00D96D2F"/>
    <w:rsid w:val="00D971FB"/>
    <w:rsid w:val="00DA113C"/>
    <w:rsid w:val="00DA38BC"/>
    <w:rsid w:val="00DA5F8D"/>
    <w:rsid w:val="00DA7CE8"/>
    <w:rsid w:val="00DB5F56"/>
    <w:rsid w:val="00DC2151"/>
    <w:rsid w:val="00DC64D1"/>
    <w:rsid w:val="00DC787A"/>
    <w:rsid w:val="00DD1A70"/>
    <w:rsid w:val="00DE0556"/>
    <w:rsid w:val="00DE2647"/>
    <w:rsid w:val="00DF2583"/>
    <w:rsid w:val="00DF2D14"/>
    <w:rsid w:val="00DF4ECE"/>
    <w:rsid w:val="00DF58AA"/>
    <w:rsid w:val="00E00BEA"/>
    <w:rsid w:val="00E030C9"/>
    <w:rsid w:val="00E0429B"/>
    <w:rsid w:val="00E11C67"/>
    <w:rsid w:val="00E1480C"/>
    <w:rsid w:val="00E23555"/>
    <w:rsid w:val="00E240AE"/>
    <w:rsid w:val="00E35835"/>
    <w:rsid w:val="00E406EA"/>
    <w:rsid w:val="00E41939"/>
    <w:rsid w:val="00E41D22"/>
    <w:rsid w:val="00E43583"/>
    <w:rsid w:val="00E43EC4"/>
    <w:rsid w:val="00E44786"/>
    <w:rsid w:val="00E46980"/>
    <w:rsid w:val="00E56032"/>
    <w:rsid w:val="00E60AC8"/>
    <w:rsid w:val="00E636FB"/>
    <w:rsid w:val="00E6431A"/>
    <w:rsid w:val="00E7105C"/>
    <w:rsid w:val="00E71B6A"/>
    <w:rsid w:val="00E721D7"/>
    <w:rsid w:val="00E82CDA"/>
    <w:rsid w:val="00E84F11"/>
    <w:rsid w:val="00E90394"/>
    <w:rsid w:val="00E930EB"/>
    <w:rsid w:val="00E95D84"/>
    <w:rsid w:val="00E96E7B"/>
    <w:rsid w:val="00E9770E"/>
    <w:rsid w:val="00E97977"/>
    <w:rsid w:val="00E97A42"/>
    <w:rsid w:val="00EA0B7E"/>
    <w:rsid w:val="00EA1B23"/>
    <w:rsid w:val="00EA2048"/>
    <w:rsid w:val="00EA35D7"/>
    <w:rsid w:val="00EA5310"/>
    <w:rsid w:val="00EA67DE"/>
    <w:rsid w:val="00EA747F"/>
    <w:rsid w:val="00EB1D1A"/>
    <w:rsid w:val="00EB4695"/>
    <w:rsid w:val="00EB5821"/>
    <w:rsid w:val="00EB5DA1"/>
    <w:rsid w:val="00EB6B1F"/>
    <w:rsid w:val="00EC35B4"/>
    <w:rsid w:val="00EC5684"/>
    <w:rsid w:val="00EC76CB"/>
    <w:rsid w:val="00ED6EF2"/>
    <w:rsid w:val="00EE054D"/>
    <w:rsid w:val="00EE2790"/>
    <w:rsid w:val="00EE2B0C"/>
    <w:rsid w:val="00EE2B19"/>
    <w:rsid w:val="00EE37FD"/>
    <w:rsid w:val="00EE542D"/>
    <w:rsid w:val="00EE634D"/>
    <w:rsid w:val="00EE7676"/>
    <w:rsid w:val="00EF0E5D"/>
    <w:rsid w:val="00EF2BC1"/>
    <w:rsid w:val="00EF36E6"/>
    <w:rsid w:val="00EF4B94"/>
    <w:rsid w:val="00EF5B73"/>
    <w:rsid w:val="00EF6F24"/>
    <w:rsid w:val="00EF78C6"/>
    <w:rsid w:val="00F01F79"/>
    <w:rsid w:val="00F07F25"/>
    <w:rsid w:val="00F12297"/>
    <w:rsid w:val="00F12D0A"/>
    <w:rsid w:val="00F15F2E"/>
    <w:rsid w:val="00F20CCB"/>
    <w:rsid w:val="00F2588F"/>
    <w:rsid w:val="00F27FD8"/>
    <w:rsid w:val="00F307DF"/>
    <w:rsid w:val="00F34684"/>
    <w:rsid w:val="00F44074"/>
    <w:rsid w:val="00F52B5A"/>
    <w:rsid w:val="00F64691"/>
    <w:rsid w:val="00F64B51"/>
    <w:rsid w:val="00F663BA"/>
    <w:rsid w:val="00F67E4E"/>
    <w:rsid w:val="00F82B46"/>
    <w:rsid w:val="00F82E81"/>
    <w:rsid w:val="00F858A6"/>
    <w:rsid w:val="00F90D37"/>
    <w:rsid w:val="00F96996"/>
    <w:rsid w:val="00F97442"/>
    <w:rsid w:val="00FA0EE6"/>
    <w:rsid w:val="00FA4327"/>
    <w:rsid w:val="00FA4869"/>
    <w:rsid w:val="00FB0495"/>
    <w:rsid w:val="00FB0624"/>
    <w:rsid w:val="00FB1D8B"/>
    <w:rsid w:val="00FB28C1"/>
    <w:rsid w:val="00FB4D8F"/>
    <w:rsid w:val="00FD1456"/>
    <w:rsid w:val="00FE0EFF"/>
    <w:rsid w:val="00FE2072"/>
    <w:rsid w:val="00FE5AFA"/>
    <w:rsid w:val="00FF61D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80C0F2"/>
  <w15:docId w15:val="{44030F63-7386-49B2-8C85-3C35CD30D5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3FEF"/>
    <w:pPr>
      <w:spacing w:before="240" w:after="120" w:line="360" w:lineRule="auto"/>
      <w:ind w:left="425" w:firstLine="397"/>
      <w:jc w:val="thaiDistribute"/>
    </w:pPr>
    <w:rPr>
      <w:sz w:val="22"/>
      <w:szCs w:val="28"/>
    </w:rPr>
  </w:style>
  <w:style w:type="paragraph" w:styleId="Heading5">
    <w:name w:val="heading 5"/>
    <w:basedOn w:val="Normal"/>
    <w:next w:val="Normal"/>
    <w:link w:val="Heading5Char"/>
    <w:uiPriority w:val="99"/>
    <w:qFormat/>
    <w:rsid w:val="007A7177"/>
    <w:pPr>
      <w:keepNext/>
      <w:spacing w:before="0" w:after="0" w:line="240" w:lineRule="auto"/>
      <w:ind w:left="0" w:firstLine="0"/>
      <w:jc w:val="both"/>
      <w:outlineLvl w:val="4"/>
    </w:pPr>
    <w:rPr>
      <w:rFonts w:ascii="Angsana New" w:eastAsia="Times New Roman" w:hAnsi="Angsana New" w:cs="Angsana New"/>
      <w:sz w:val="32"/>
      <w:szCs w:val="3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link w:val="Heading5"/>
    <w:uiPriority w:val="99"/>
    <w:locked/>
    <w:rsid w:val="007A7177"/>
    <w:rPr>
      <w:rFonts w:ascii="Angsana New" w:eastAsia="Times New Roman" w:hAnsi="Angsana New" w:cs="Angsana New"/>
      <w:sz w:val="32"/>
      <w:szCs w:val="32"/>
      <w:lang w:eastAsia="zh-CN"/>
    </w:rPr>
  </w:style>
  <w:style w:type="paragraph" w:customStyle="1" w:styleId="Default">
    <w:name w:val="Default"/>
    <w:rsid w:val="007A7177"/>
    <w:pPr>
      <w:autoSpaceDE w:val="0"/>
      <w:autoSpaceDN w:val="0"/>
      <w:adjustRightInd w:val="0"/>
    </w:pPr>
    <w:rPr>
      <w:rFonts w:ascii="EucrosiaUPC" w:eastAsia="Times New Roman" w:cs="EucrosiaUPC"/>
      <w:color w:val="000000"/>
      <w:sz w:val="24"/>
      <w:szCs w:val="24"/>
    </w:rPr>
  </w:style>
  <w:style w:type="paragraph" w:styleId="Subtitle">
    <w:name w:val="Subtitle"/>
    <w:basedOn w:val="Normal"/>
    <w:link w:val="SubtitleChar"/>
    <w:uiPriority w:val="99"/>
    <w:qFormat/>
    <w:rsid w:val="002F1CD9"/>
    <w:pPr>
      <w:spacing w:before="0" w:after="0" w:line="240" w:lineRule="auto"/>
      <w:ind w:left="0" w:firstLine="0"/>
      <w:jc w:val="both"/>
    </w:pPr>
    <w:rPr>
      <w:rFonts w:ascii="Angsana New" w:eastAsia="Times New Roman" w:hAnsi="Angsana New" w:cs="Angsana New"/>
      <w:sz w:val="32"/>
      <w:szCs w:val="32"/>
    </w:rPr>
  </w:style>
  <w:style w:type="character" w:customStyle="1" w:styleId="SubtitleChar">
    <w:name w:val="Subtitle Char"/>
    <w:link w:val="Subtitle"/>
    <w:uiPriority w:val="99"/>
    <w:locked/>
    <w:rsid w:val="002F1CD9"/>
    <w:rPr>
      <w:rFonts w:ascii="Angsana New" w:eastAsia="Times New Roman" w:hAnsi="Angsana New" w:cs="Angsana New"/>
      <w:sz w:val="32"/>
      <w:szCs w:val="32"/>
    </w:rPr>
  </w:style>
  <w:style w:type="paragraph" w:styleId="BodyText">
    <w:name w:val="Body Text"/>
    <w:basedOn w:val="Normal"/>
    <w:link w:val="BodyTextChar"/>
    <w:uiPriority w:val="99"/>
    <w:rsid w:val="000E63DA"/>
    <w:pPr>
      <w:spacing w:before="0" w:after="0" w:line="240" w:lineRule="auto"/>
      <w:ind w:left="0" w:firstLine="0"/>
      <w:jc w:val="both"/>
    </w:pPr>
    <w:rPr>
      <w:rFonts w:ascii="Cordia New" w:hAnsi="Cordia New" w:cs="Angsana New"/>
      <w:sz w:val="28"/>
      <w:szCs w:val="20"/>
    </w:rPr>
  </w:style>
  <w:style w:type="character" w:customStyle="1" w:styleId="BodyTextChar">
    <w:name w:val="Body Text Char"/>
    <w:link w:val="BodyText"/>
    <w:uiPriority w:val="99"/>
    <w:locked/>
    <w:rsid w:val="000E63DA"/>
    <w:rPr>
      <w:rFonts w:ascii="Cordia New" w:hAnsi="Cordia New" w:cs="Cordia New"/>
      <w:sz w:val="28"/>
    </w:rPr>
  </w:style>
  <w:style w:type="paragraph" w:customStyle="1" w:styleId="NormalAngsanaNew">
    <w:name w:val="Normal + Angsana New"/>
    <w:aliases w:val="16 pt,Bold,Thai Distributed Justification,Left:  0.75..."/>
    <w:basedOn w:val="Normal"/>
    <w:uiPriority w:val="99"/>
    <w:rsid w:val="000E63DA"/>
    <w:pPr>
      <w:spacing w:before="0" w:after="0" w:line="240" w:lineRule="auto"/>
      <w:ind w:left="644" w:hanging="360"/>
    </w:pPr>
    <w:rPr>
      <w:rFonts w:ascii="Angsana New" w:hAnsi="Angsana New" w:cs="Angsana New"/>
      <w:b/>
      <w:bCs/>
      <w:spacing w:val="6"/>
      <w:sz w:val="32"/>
      <w:szCs w:val="32"/>
    </w:rPr>
  </w:style>
  <w:style w:type="paragraph" w:styleId="Header">
    <w:name w:val="header"/>
    <w:basedOn w:val="Normal"/>
    <w:link w:val="HeaderChar"/>
    <w:uiPriority w:val="99"/>
    <w:rsid w:val="00481C04"/>
    <w:pPr>
      <w:tabs>
        <w:tab w:val="center" w:pos="4513"/>
        <w:tab w:val="right" w:pos="9026"/>
      </w:tabs>
      <w:spacing w:before="0" w:after="0" w:line="240" w:lineRule="auto"/>
    </w:pPr>
    <w:rPr>
      <w:rFonts w:cs="Angsana New"/>
      <w:sz w:val="20"/>
      <w:szCs w:val="20"/>
    </w:rPr>
  </w:style>
  <w:style w:type="character" w:customStyle="1" w:styleId="HeaderChar">
    <w:name w:val="Header Char"/>
    <w:link w:val="Header"/>
    <w:uiPriority w:val="99"/>
    <w:locked/>
    <w:rsid w:val="00481C04"/>
    <w:rPr>
      <w:rFonts w:cs="Times New Roman"/>
    </w:rPr>
  </w:style>
  <w:style w:type="paragraph" w:styleId="Footer">
    <w:name w:val="footer"/>
    <w:basedOn w:val="Normal"/>
    <w:link w:val="FooterChar"/>
    <w:uiPriority w:val="99"/>
    <w:rsid w:val="00481C04"/>
    <w:pPr>
      <w:tabs>
        <w:tab w:val="center" w:pos="4513"/>
        <w:tab w:val="right" w:pos="9026"/>
      </w:tabs>
      <w:spacing w:before="0" w:after="0" w:line="240" w:lineRule="auto"/>
    </w:pPr>
    <w:rPr>
      <w:rFonts w:cs="Angsana New"/>
      <w:sz w:val="20"/>
      <w:szCs w:val="20"/>
    </w:rPr>
  </w:style>
  <w:style w:type="character" w:customStyle="1" w:styleId="FooterChar">
    <w:name w:val="Footer Char"/>
    <w:link w:val="Footer"/>
    <w:uiPriority w:val="99"/>
    <w:locked/>
    <w:rsid w:val="00481C04"/>
    <w:rPr>
      <w:rFonts w:cs="Times New Roman"/>
    </w:rPr>
  </w:style>
  <w:style w:type="character" w:styleId="PageNumber">
    <w:name w:val="page number"/>
    <w:uiPriority w:val="99"/>
    <w:rsid w:val="00D80929"/>
    <w:rPr>
      <w:rFonts w:cs="Times New Roman"/>
    </w:rPr>
  </w:style>
  <w:style w:type="paragraph" w:styleId="BodyTextIndent">
    <w:name w:val="Body Text Indent"/>
    <w:basedOn w:val="Normal"/>
    <w:link w:val="BodyTextIndentChar"/>
    <w:uiPriority w:val="99"/>
    <w:semiHidden/>
    <w:unhideWhenUsed/>
    <w:rsid w:val="00870530"/>
    <w:pPr>
      <w:ind w:left="283"/>
    </w:pPr>
  </w:style>
  <w:style w:type="character" w:customStyle="1" w:styleId="BodyTextIndentChar">
    <w:name w:val="Body Text Indent Char"/>
    <w:basedOn w:val="DefaultParagraphFont"/>
    <w:link w:val="BodyTextIndent"/>
    <w:uiPriority w:val="99"/>
    <w:semiHidden/>
    <w:rsid w:val="00870530"/>
  </w:style>
  <w:style w:type="table" w:styleId="TableGrid">
    <w:name w:val="Table Grid"/>
    <w:basedOn w:val="TableNormal"/>
    <w:uiPriority w:val="39"/>
    <w:locked/>
    <w:rsid w:val="006F256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ghtShading1">
    <w:name w:val="Light Shading1"/>
    <w:basedOn w:val="TableNormal"/>
    <w:uiPriority w:val="60"/>
    <w:rsid w:val="00775DE8"/>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BalloonText">
    <w:name w:val="Balloon Text"/>
    <w:basedOn w:val="Normal"/>
    <w:link w:val="BalloonTextChar"/>
    <w:uiPriority w:val="99"/>
    <w:semiHidden/>
    <w:unhideWhenUsed/>
    <w:rsid w:val="00DF4ECE"/>
    <w:pPr>
      <w:spacing w:before="0"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DF4ECE"/>
    <w:rPr>
      <w:rFonts w:ascii="Segoe UI" w:hAnsi="Segoe UI" w:cs="Angsana New"/>
      <w:sz w:val="18"/>
      <w:szCs w:val="22"/>
    </w:rPr>
  </w:style>
  <w:style w:type="character" w:styleId="Hyperlink">
    <w:name w:val="Hyperlink"/>
    <w:uiPriority w:val="99"/>
    <w:unhideWhenUsed/>
    <w:rsid w:val="00031911"/>
    <w:rPr>
      <w:color w:val="0000FF"/>
      <w:u w:val="single"/>
    </w:rPr>
  </w:style>
  <w:style w:type="paragraph" w:styleId="ListParagraph">
    <w:name w:val="List Paragraph"/>
    <w:basedOn w:val="Normal"/>
    <w:uiPriority w:val="34"/>
    <w:qFormat/>
    <w:rsid w:val="00885B08"/>
    <w:pPr>
      <w:ind w:left="720"/>
      <w:contextualSpacing/>
    </w:pPr>
  </w:style>
  <w:style w:type="paragraph" w:styleId="EndnoteText">
    <w:name w:val="endnote text"/>
    <w:basedOn w:val="Normal"/>
    <w:link w:val="EndnoteTextChar"/>
    <w:uiPriority w:val="99"/>
    <w:semiHidden/>
    <w:unhideWhenUsed/>
    <w:rsid w:val="00DF58AA"/>
    <w:pPr>
      <w:spacing w:before="0" w:after="0" w:line="240" w:lineRule="auto"/>
    </w:pPr>
    <w:rPr>
      <w:sz w:val="20"/>
      <w:szCs w:val="25"/>
    </w:rPr>
  </w:style>
  <w:style w:type="character" w:customStyle="1" w:styleId="EndnoteTextChar">
    <w:name w:val="Endnote Text Char"/>
    <w:basedOn w:val="DefaultParagraphFont"/>
    <w:link w:val="EndnoteText"/>
    <w:uiPriority w:val="99"/>
    <w:semiHidden/>
    <w:rsid w:val="00DF58AA"/>
    <w:rPr>
      <w:szCs w:val="25"/>
    </w:rPr>
  </w:style>
  <w:style w:type="character" w:styleId="EndnoteReference">
    <w:name w:val="endnote reference"/>
    <w:basedOn w:val="DefaultParagraphFont"/>
    <w:uiPriority w:val="99"/>
    <w:semiHidden/>
    <w:unhideWhenUsed/>
    <w:rsid w:val="00DF58A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2653572">
      <w:bodyDiv w:val="1"/>
      <w:marLeft w:val="0"/>
      <w:marRight w:val="0"/>
      <w:marTop w:val="0"/>
      <w:marBottom w:val="0"/>
      <w:divBdr>
        <w:top w:val="none" w:sz="0" w:space="0" w:color="auto"/>
        <w:left w:val="none" w:sz="0" w:space="0" w:color="auto"/>
        <w:bottom w:val="none" w:sz="0" w:space="0" w:color="auto"/>
        <w:right w:val="none" w:sz="0" w:space="0" w:color="auto"/>
      </w:divBdr>
    </w:div>
    <w:div w:id="278339159">
      <w:bodyDiv w:val="1"/>
      <w:marLeft w:val="0"/>
      <w:marRight w:val="0"/>
      <w:marTop w:val="0"/>
      <w:marBottom w:val="0"/>
      <w:divBdr>
        <w:top w:val="none" w:sz="0" w:space="0" w:color="auto"/>
        <w:left w:val="none" w:sz="0" w:space="0" w:color="auto"/>
        <w:bottom w:val="none" w:sz="0" w:space="0" w:color="auto"/>
        <w:right w:val="none" w:sz="0" w:space="0" w:color="auto"/>
      </w:divBdr>
    </w:div>
    <w:div w:id="731654398">
      <w:bodyDiv w:val="1"/>
      <w:marLeft w:val="0"/>
      <w:marRight w:val="0"/>
      <w:marTop w:val="0"/>
      <w:marBottom w:val="0"/>
      <w:divBdr>
        <w:top w:val="none" w:sz="0" w:space="0" w:color="auto"/>
        <w:left w:val="none" w:sz="0" w:space="0" w:color="auto"/>
        <w:bottom w:val="none" w:sz="0" w:space="0" w:color="auto"/>
        <w:right w:val="none" w:sz="0" w:space="0" w:color="auto"/>
      </w:divBdr>
    </w:div>
    <w:div w:id="746539263">
      <w:bodyDiv w:val="1"/>
      <w:marLeft w:val="0"/>
      <w:marRight w:val="0"/>
      <w:marTop w:val="0"/>
      <w:marBottom w:val="0"/>
      <w:divBdr>
        <w:top w:val="none" w:sz="0" w:space="0" w:color="auto"/>
        <w:left w:val="none" w:sz="0" w:space="0" w:color="auto"/>
        <w:bottom w:val="none" w:sz="0" w:space="0" w:color="auto"/>
        <w:right w:val="none" w:sz="0" w:space="0" w:color="auto"/>
      </w:divBdr>
    </w:div>
    <w:div w:id="1066761937">
      <w:bodyDiv w:val="1"/>
      <w:marLeft w:val="0"/>
      <w:marRight w:val="0"/>
      <w:marTop w:val="0"/>
      <w:marBottom w:val="0"/>
      <w:divBdr>
        <w:top w:val="none" w:sz="0" w:space="0" w:color="auto"/>
        <w:left w:val="none" w:sz="0" w:space="0" w:color="auto"/>
        <w:bottom w:val="none" w:sz="0" w:space="0" w:color="auto"/>
        <w:right w:val="none" w:sz="0" w:space="0" w:color="auto"/>
      </w:divBdr>
    </w:div>
    <w:div w:id="1143890872">
      <w:bodyDiv w:val="1"/>
      <w:marLeft w:val="0"/>
      <w:marRight w:val="0"/>
      <w:marTop w:val="0"/>
      <w:marBottom w:val="0"/>
      <w:divBdr>
        <w:top w:val="none" w:sz="0" w:space="0" w:color="auto"/>
        <w:left w:val="none" w:sz="0" w:space="0" w:color="auto"/>
        <w:bottom w:val="none" w:sz="0" w:space="0" w:color="auto"/>
        <w:right w:val="none" w:sz="0" w:space="0" w:color="auto"/>
      </w:divBdr>
    </w:div>
    <w:div w:id="1483111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3.xml.rels><?xml version="1.0" encoding="UTF-8" standalone="yes"?>
<Relationships xmlns="http://schemas.openxmlformats.org/package/2006/relationships"><Relationship Id="rId2" Type="http://schemas.openxmlformats.org/officeDocument/2006/relationships/hyperlink" Target="http://www.pkfthailand.asia" TargetMode="External"/><Relationship Id="rId1" Type="http://schemas.openxmlformats.org/officeDocument/2006/relationships/hyperlink" Target="mailto:info@pkfthailand.asia"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564F09-54D2-4C7B-AD3B-88A09A4F46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2448</Words>
  <Characters>13958</Characters>
  <Application>Microsoft Office Word</Application>
  <DocSecurity>0</DocSecurity>
  <Lines>116</Lines>
  <Paragraphs>32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sk</Company>
  <LinksUpToDate>false</LinksUpToDate>
  <CharactersWithSpaces>16374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Ratchanok</dc:creator>
  <cp:lastModifiedBy>Tharita Jumroonwat</cp:lastModifiedBy>
  <cp:revision>2</cp:revision>
  <cp:lastPrinted>2020-02-26T08:06:00Z</cp:lastPrinted>
  <dcterms:created xsi:type="dcterms:W3CDTF">2020-03-01T15:39:00Z</dcterms:created>
  <dcterms:modified xsi:type="dcterms:W3CDTF">2020-03-01T15:39:00Z</dcterms:modified>
</cp:coreProperties>
</file>