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C407C" w14:textId="77777777" w:rsidR="00C47483" w:rsidRDefault="00C47483">
      <w:pPr>
        <w:pStyle w:val="BodyText"/>
        <w:rPr>
          <w:sz w:val="20"/>
        </w:rPr>
      </w:pPr>
    </w:p>
    <w:p w14:paraId="2DC288D3" w14:textId="77777777" w:rsidR="00C47483" w:rsidRDefault="00C47483">
      <w:pPr>
        <w:pStyle w:val="BodyText"/>
        <w:rPr>
          <w:sz w:val="20"/>
        </w:rPr>
      </w:pPr>
    </w:p>
    <w:p w14:paraId="1B07CDD6" w14:textId="77777777" w:rsidR="00C47483" w:rsidRDefault="00C47483">
      <w:pPr>
        <w:pStyle w:val="BodyText"/>
        <w:rPr>
          <w:sz w:val="20"/>
        </w:rPr>
      </w:pPr>
    </w:p>
    <w:p w14:paraId="157053A6" w14:textId="77777777" w:rsidR="00C47483" w:rsidRDefault="00C47483">
      <w:pPr>
        <w:pStyle w:val="BodyText"/>
        <w:rPr>
          <w:sz w:val="20"/>
        </w:rPr>
      </w:pPr>
    </w:p>
    <w:p w14:paraId="1145D708" w14:textId="77777777" w:rsidR="00C47483" w:rsidRDefault="00C47483">
      <w:pPr>
        <w:pStyle w:val="BodyText"/>
        <w:rPr>
          <w:sz w:val="20"/>
        </w:rPr>
      </w:pPr>
    </w:p>
    <w:p w14:paraId="3F570B93" w14:textId="77777777" w:rsidR="00C47483" w:rsidRDefault="00C47483">
      <w:pPr>
        <w:pStyle w:val="BodyText"/>
        <w:rPr>
          <w:sz w:val="20"/>
        </w:rPr>
      </w:pPr>
    </w:p>
    <w:p w14:paraId="0963CCB0" w14:textId="77777777" w:rsidR="00C47483" w:rsidRDefault="00C47483">
      <w:pPr>
        <w:pStyle w:val="BodyText"/>
        <w:rPr>
          <w:sz w:val="20"/>
        </w:rPr>
      </w:pPr>
    </w:p>
    <w:p w14:paraId="54B03DF3" w14:textId="77777777" w:rsidR="00C47483" w:rsidRDefault="00C47483">
      <w:pPr>
        <w:pStyle w:val="BodyText"/>
        <w:rPr>
          <w:sz w:val="20"/>
        </w:rPr>
      </w:pPr>
    </w:p>
    <w:p w14:paraId="08456E18" w14:textId="77777777" w:rsidR="00C47483" w:rsidRDefault="00C47483">
      <w:pPr>
        <w:pStyle w:val="BodyText"/>
        <w:rPr>
          <w:sz w:val="20"/>
        </w:rPr>
      </w:pPr>
    </w:p>
    <w:p w14:paraId="6A9D47E3" w14:textId="77777777" w:rsidR="00C47483" w:rsidRDefault="00C47483">
      <w:pPr>
        <w:pStyle w:val="BodyText"/>
        <w:rPr>
          <w:sz w:val="20"/>
        </w:rPr>
      </w:pPr>
    </w:p>
    <w:p w14:paraId="2EDBC002" w14:textId="77777777" w:rsidR="00C47483" w:rsidRDefault="00C47483">
      <w:pPr>
        <w:pStyle w:val="BodyText"/>
        <w:rPr>
          <w:sz w:val="20"/>
        </w:rPr>
      </w:pPr>
    </w:p>
    <w:p w14:paraId="3F61DFD3" w14:textId="77777777" w:rsidR="00C47483" w:rsidRDefault="00C47483">
      <w:pPr>
        <w:pStyle w:val="BodyText"/>
        <w:rPr>
          <w:sz w:val="20"/>
        </w:rPr>
      </w:pPr>
    </w:p>
    <w:p w14:paraId="28D465FD" w14:textId="77777777" w:rsidR="00C47483" w:rsidRDefault="00C47483">
      <w:pPr>
        <w:pStyle w:val="BodyText"/>
        <w:rPr>
          <w:sz w:val="20"/>
        </w:rPr>
      </w:pPr>
    </w:p>
    <w:p w14:paraId="7759678F" w14:textId="77777777" w:rsidR="00C47483" w:rsidRDefault="0018290E">
      <w:pPr>
        <w:spacing w:before="83"/>
        <w:ind w:left="1699" w:right="1618"/>
        <w:jc w:val="center"/>
        <w:rPr>
          <w:b/>
          <w:sz w:val="40"/>
        </w:rPr>
      </w:pPr>
      <w:r>
        <w:rPr>
          <w:b/>
          <w:sz w:val="40"/>
        </w:rPr>
        <w:t>Group Lease Public Company Limited and its Subsidiaries</w:t>
      </w:r>
    </w:p>
    <w:p w14:paraId="3BE6D22F" w14:textId="77777777" w:rsidR="00C47483" w:rsidRDefault="00C47483">
      <w:pPr>
        <w:pStyle w:val="BodyText"/>
        <w:spacing w:before="3"/>
        <w:rPr>
          <w:b/>
          <w:sz w:val="57"/>
        </w:rPr>
      </w:pPr>
    </w:p>
    <w:p w14:paraId="211A2B05" w14:textId="77777777" w:rsidR="00C47483" w:rsidRDefault="0018290E">
      <w:pPr>
        <w:pStyle w:val="Heading1"/>
        <w:ind w:left="2266" w:right="2143"/>
      </w:pPr>
      <w:r>
        <w:rPr>
          <w:spacing w:val="-4"/>
        </w:rPr>
        <w:t xml:space="preserve">Financial statements </w:t>
      </w:r>
      <w:r>
        <w:rPr>
          <w:spacing w:val="-3"/>
        </w:rPr>
        <w:t xml:space="preserve">for the year </w:t>
      </w:r>
      <w:r>
        <w:rPr>
          <w:spacing w:val="-4"/>
        </w:rPr>
        <w:t xml:space="preserve">ended </w:t>
      </w:r>
      <w:r>
        <w:t xml:space="preserve">31 </w:t>
      </w:r>
      <w:r>
        <w:rPr>
          <w:spacing w:val="-3"/>
        </w:rPr>
        <w:t>December 2019</w:t>
      </w:r>
    </w:p>
    <w:p w14:paraId="03F11F69" w14:textId="77777777" w:rsidR="00C47483" w:rsidRDefault="0018290E">
      <w:pPr>
        <w:spacing w:before="1"/>
        <w:ind w:left="1699" w:right="1577"/>
        <w:jc w:val="center"/>
        <w:rPr>
          <w:sz w:val="36"/>
        </w:rPr>
      </w:pPr>
      <w:r>
        <w:rPr>
          <w:sz w:val="36"/>
        </w:rPr>
        <w:t>and</w:t>
      </w:r>
    </w:p>
    <w:p w14:paraId="544EA249" w14:textId="77777777" w:rsidR="00C47483" w:rsidRDefault="0018290E">
      <w:pPr>
        <w:ind w:left="1699" w:right="1579"/>
        <w:jc w:val="center"/>
        <w:rPr>
          <w:sz w:val="36"/>
        </w:rPr>
      </w:pPr>
      <w:r>
        <w:rPr>
          <w:sz w:val="36"/>
        </w:rPr>
        <w:t>Independent Auditor’s Report</w:t>
      </w:r>
    </w:p>
    <w:p w14:paraId="67B4ABA0" w14:textId="77777777" w:rsidR="00C47483" w:rsidRDefault="00C47483">
      <w:pPr>
        <w:jc w:val="center"/>
        <w:rPr>
          <w:sz w:val="36"/>
        </w:rPr>
        <w:sectPr w:rsidR="00C47483">
          <w:type w:val="continuous"/>
          <w:pgSz w:w="11910" w:h="16840"/>
          <w:pgMar w:top="1600" w:right="1040" w:bottom="280" w:left="920" w:header="720" w:footer="720" w:gutter="0"/>
          <w:cols w:space="720"/>
        </w:sectPr>
      </w:pPr>
    </w:p>
    <w:p w14:paraId="1929028D" w14:textId="77777777" w:rsidR="00C47483" w:rsidRDefault="00C47483">
      <w:pPr>
        <w:pStyle w:val="BodyText"/>
        <w:rPr>
          <w:sz w:val="20"/>
        </w:rPr>
      </w:pPr>
    </w:p>
    <w:p w14:paraId="5553A480" w14:textId="77777777" w:rsidR="00C47483" w:rsidRDefault="00C47483">
      <w:pPr>
        <w:pStyle w:val="BodyText"/>
        <w:rPr>
          <w:sz w:val="20"/>
        </w:rPr>
      </w:pPr>
    </w:p>
    <w:p w14:paraId="04DAB512" w14:textId="77777777" w:rsidR="00C47483" w:rsidRDefault="00C47483">
      <w:pPr>
        <w:pStyle w:val="BodyText"/>
        <w:rPr>
          <w:sz w:val="20"/>
        </w:rPr>
      </w:pPr>
    </w:p>
    <w:p w14:paraId="55611C99" w14:textId="77777777" w:rsidR="00C47483" w:rsidRDefault="00C47483">
      <w:pPr>
        <w:pStyle w:val="BodyText"/>
        <w:rPr>
          <w:sz w:val="20"/>
        </w:rPr>
      </w:pPr>
    </w:p>
    <w:p w14:paraId="0993081B" w14:textId="77777777" w:rsidR="00C47483" w:rsidRDefault="00C47483">
      <w:pPr>
        <w:pStyle w:val="BodyText"/>
        <w:rPr>
          <w:sz w:val="20"/>
        </w:rPr>
      </w:pPr>
    </w:p>
    <w:p w14:paraId="68AAA436" w14:textId="77777777" w:rsidR="00C47483" w:rsidRDefault="00C47483">
      <w:pPr>
        <w:pStyle w:val="BodyText"/>
        <w:rPr>
          <w:sz w:val="20"/>
        </w:rPr>
      </w:pPr>
    </w:p>
    <w:p w14:paraId="756A927E" w14:textId="77777777" w:rsidR="00C47483" w:rsidRDefault="00C47483">
      <w:pPr>
        <w:pStyle w:val="BodyText"/>
        <w:rPr>
          <w:sz w:val="20"/>
        </w:rPr>
      </w:pPr>
    </w:p>
    <w:p w14:paraId="1482D4AD" w14:textId="77777777" w:rsidR="00C47483" w:rsidRDefault="00C47483">
      <w:pPr>
        <w:pStyle w:val="BodyText"/>
        <w:rPr>
          <w:sz w:val="20"/>
        </w:rPr>
      </w:pPr>
    </w:p>
    <w:p w14:paraId="7A25AFB6" w14:textId="77777777" w:rsidR="00C47483" w:rsidRDefault="00C47483">
      <w:pPr>
        <w:pStyle w:val="BodyText"/>
        <w:rPr>
          <w:sz w:val="20"/>
        </w:rPr>
      </w:pPr>
    </w:p>
    <w:p w14:paraId="12D2C22B" w14:textId="77777777" w:rsidR="00C47483" w:rsidRDefault="00C47483">
      <w:pPr>
        <w:pStyle w:val="BodyText"/>
        <w:rPr>
          <w:sz w:val="20"/>
        </w:rPr>
      </w:pPr>
    </w:p>
    <w:p w14:paraId="3A6FB893" w14:textId="77777777" w:rsidR="00C47483" w:rsidRDefault="00C47483">
      <w:pPr>
        <w:pStyle w:val="BodyText"/>
        <w:rPr>
          <w:sz w:val="20"/>
        </w:rPr>
      </w:pPr>
    </w:p>
    <w:p w14:paraId="6B08A7C8" w14:textId="77777777" w:rsidR="00C47483" w:rsidRDefault="00C47483">
      <w:pPr>
        <w:pStyle w:val="BodyText"/>
        <w:rPr>
          <w:sz w:val="20"/>
        </w:rPr>
      </w:pPr>
    </w:p>
    <w:p w14:paraId="46198F54" w14:textId="77777777" w:rsidR="00C47483" w:rsidRDefault="00C47483">
      <w:pPr>
        <w:pStyle w:val="BodyText"/>
        <w:rPr>
          <w:sz w:val="20"/>
        </w:rPr>
      </w:pPr>
    </w:p>
    <w:p w14:paraId="5D9C641A" w14:textId="77777777" w:rsidR="00C47483" w:rsidRDefault="00C47483">
      <w:pPr>
        <w:pStyle w:val="BodyText"/>
        <w:spacing w:before="6"/>
        <w:rPr>
          <w:sz w:val="25"/>
        </w:rPr>
      </w:pPr>
    </w:p>
    <w:p w14:paraId="53B92A70" w14:textId="77777777" w:rsidR="00C47483" w:rsidRDefault="0018290E">
      <w:pPr>
        <w:spacing w:before="88"/>
        <w:ind w:left="232"/>
        <w:rPr>
          <w:b/>
          <w:sz w:val="28"/>
        </w:rPr>
      </w:pPr>
      <w:r>
        <w:rPr>
          <w:b/>
          <w:sz w:val="28"/>
        </w:rPr>
        <w:t>Independent Auditor’s Report</w:t>
      </w:r>
    </w:p>
    <w:p w14:paraId="019DE13C" w14:textId="77777777" w:rsidR="00C47483" w:rsidRDefault="00C47483">
      <w:pPr>
        <w:pStyle w:val="BodyText"/>
        <w:spacing w:before="8"/>
        <w:rPr>
          <w:b/>
          <w:sz w:val="41"/>
        </w:rPr>
      </w:pPr>
    </w:p>
    <w:p w14:paraId="20D66668" w14:textId="77777777" w:rsidR="00C47483" w:rsidRDefault="0018290E">
      <w:pPr>
        <w:ind w:left="232"/>
        <w:rPr>
          <w:b/>
        </w:rPr>
      </w:pPr>
      <w:r>
        <w:rPr>
          <w:b/>
        </w:rPr>
        <w:t>To the Shareholders of Group Lease Public Company Limited</w:t>
      </w:r>
    </w:p>
    <w:p w14:paraId="5C2372AE" w14:textId="77777777" w:rsidR="00C47483" w:rsidRDefault="00C47483">
      <w:pPr>
        <w:pStyle w:val="BodyText"/>
        <w:rPr>
          <w:b/>
          <w:sz w:val="24"/>
        </w:rPr>
      </w:pPr>
    </w:p>
    <w:p w14:paraId="56F36CD1" w14:textId="77777777" w:rsidR="00C47483" w:rsidRDefault="00C47483">
      <w:pPr>
        <w:pStyle w:val="BodyText"/>
        <w:spacing w:before="7"/>
        <w:rPr>
          <w:b/>
          <w:sz w:val="24"/>
        </w:rPr>
      </w:pPr>
    </w:p>
    <w:p w14:paraId="53A269C9" w14:textId="77777777" w:rsidR="00C47483" w:rsidRDefault="0018290E">
      <w:pPr>
        <w:spacing w:before="1"/>
        <w:ind w:left="232"/>
        <w:rPr>
          <w:i/>
        </w:rPr>
      </w:pPr>
      <w:r>
        <w:rPr>
          <w:i/>
        </w:rPr>
        <w:t>Opinion</w:t>
      </w:r>
    </w:p>
    <w:p w14:paraId="18C13863" w14:textId="77777777" w:rsidR="00C47483" w:rsidRDefault="00C47483">
      <w:pPr>
        <w:pStyle w:val="BodyText"/>
        <w:spacing w:before="1"/>
        <w:rPr>
          <w:i/>
          <w:sz w:val="23"/>
        </w:rPr>
      </w:pPr>
    </w:p>
    <w:p w14:paraId="479CE4D0" w14:textId="52B9ACA4" w:rsidR="00C47483" w:rsidRDefault="0018290E">
      <w:pPr>
        <w:pStyle w:val="BodyText"/>
        <w:spacing w:before="1" w:line="247" w:lineRule="auto"/>
        <w:ind w:left="232" w:right="106"/>
        <w:jc w:val="both"/>
      </w:pPr>
      <w:r>
        <w:t>I have audited the consolidated and separate financial statements of Group Lease Public Company Limited and its subsidiaries (the “Group”) and of Group Lease Public Company Limited (the “Company”), respectively, which comprise the consolidated and separate statements of financial position as at 31 December 2019, the consolidated and separate statements of comprehensive income, changes in equity and cash flows for the year then ended, and notes, comprising a summary of significant accounting policies and other explanatory information.</w:t>
      </w:r>
    </w:p>
    <w:p w14:paraId="6902D7E7" w14:textId="77777777" w:rsidR="00C47483" w:rsidRDefault="00C47483">
      <w:pPr>
        <w:pStyle w:val="BodyText"/>
        <w:spacing w:before="3"/>
      </w:pPr>
    </w:p>
    <w:p w14:paraId="2D2198AE" w14:textId="77777777" w:rsidR="00C47483" w:rsidRDefault="0018290E">
      <w:pPr>
        <w:pStyle w:val="BodyText"/>
        <w:spacing w:before="1" w:line="247" w:lineRule="auto"/>
        <w:ind w:left="232" w:right="107"/>
        <w:jc w:val="both"/>
      </w:pPr>
      <w:r>
        <w:t>In my opinion, the accompanying consolidated and separate financial statements present fairly, in all material respects, the financial position of the Group and the Company, respectively, as at 31 December 2019 and their financial performance and cash flows for the year then ended in accordance with Thai Financial Reporting Standards</w:t>
      </w:r>
      <w:r>
        <w:rPr>
          <w:spacing w:val="-1"/>
        </w:rPr>
        <w:t xml:space="preserve"> </w:t>
      </w:r>
      <w:r>
        <w:t>(TFRSs).</w:t>
      </w:r>
    </w:p>
    <w:p w14:paraId="7CEB03EE" w14:textId="77777777" w:rsidR="00C47483" w:rsidRDefault="00C47483">
      <w:pPr>
        <w:pStyle w:val="BodyText"/>
        <w:spacing w:before="4"/>
      </w:pPr>
    </w:p>
    <w:p w14:paraId="5F02AE8E" w14:textId="77777777" w:rsidR="00C47483" w:rsidRDefault="0018290E">
      <w:pPr>
        <w:ind w:left="232"/>
        <w:rPr>
          <w:i/>
        </w:rPr>
      </w:pPr>
      <w:r>
        <w:rPr>
          <w:i/>
        </w:rPr>
        <w:t>Basis for Opinion</w:t>
      </w:r>
    </w:p>
    <w:p w14:paraId="04EF6969" w14:textId="77777777" w:rsidR="00C47483" w:rsidRDefault="00C47483">
      <w:pPr>
        <w:pStyle w:val="BodyText"/>
        <w:spacing w:before="2"/>
        <w:rPr>
          <w:i/>
          <w:sz w:val="23"/>
        </w:rPr>
      </w:pPr>
    </w:p>
    <w:p w14:paraId="6FABA33B" w14:textId="77777777" w:rsidR="00C47483" w:rsidRDefault="0018290E">
      <w:pPr>
        <w:pStyle w:val="BodyText"/>
        <w:spacing w:line="247" w:lineRule="auto"/>
        <w:ind w:left="232" w:right="105"/>
        <w:jc w:val="both"/>
      </w:pPr>
      <w:r>
        <w:t xml:space="preserve">I conducted my audit in accordance with Thai Standards on Auditing (TSAs). My responsibilities under those standards are further described in the </w:t>
      </w:r>
      <w:r>
        <w:rPr>
          <w:i/>
        </w:rPr>
        <w:t xml:space="preserve">Auditor’s Responsibilities for the Audit of the Consolidated and Separate Financial Statements </w:t>
      </w:r>
      <w: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t>sufficient</w:t>
      </w:r>
      <w:proofErr w:type="gramEnd"/>
      <w:r>
        <w:t xml:space="preserve"> and appropriate to provide a basis for my</w:t>
      </w:r>
      <w:r>
        <w:rPr>
          <w:spacing w:val="-5"/>
        </w:rPr>
        <w:t xml:space="preserve"> </w:t>
      </w:r>
      <w:r>
        <w:t>opinion.</w:t>
      </w:r>
    </w:p>
    <w:p w14:paraId="26A1F038" w14:textId="77777777" w:rsidR="00C47483" w:rsidRDefault="00C47483">
      <w:pPr>
        <w:pStyle w:val="BodyText"/>
        <w:spacing w:before="4"/>
      </w:pPr>
    </w:p>
    <w:p w14:paraId="54F870F1" w14:textId="77777777" w:rsidR="00C47483" w:rsidRDefault="00C47483">
      <w:pPr>
        <w:spacing w:line="244" w:lineRule="auto"/>
        <w:jc w:val="both"/>
        <w:sectPr w:rsidR="00C47483">
          <w:footerReference w:type="default" r:id="rId7"/>
          <w:pgSz w:w="11910" w:h="16840"/>
          <w:pgMar w:top="1600" w:right="1040" w:bottom="880" w:left="920" w:header="0" w:footer="683" w:gutter="0"/>
          <w:cols w:space="720"/>
        </w:sectPr>
      </w:pPr>
    </w:p>
    <w:p w14:paraId="5A11B759" w14:textId="77777777" w:rsidR="00C47483" w:rsidRDefault="0018290E">
      <w:pPr>
        <w:spacing w:before="159"/>
        <w:ind w:left="232"/>
        <w:rPr>
          <w:i/>
        </w:rPr>
      </w:pPr>
      <w:r>
        <w:rPr>
          <w:i/>
        </w:rPr>
        <w:lastRenderedPageBreak/>
        <w:t>Emphases of Matters</w:t>
      </w:r>
    </w:p>
    <w:p w14:paraId="74B3BD73" w14:textId="77777777" w:rsidR="00C47483" w:rsidRDefault="00C47483">
      <w:pPr>
        <w:pStyle w:val="BodyText"/>
        <w:spacing w:before="6"/>
        <w:rPr>
          <w:i/>
        </w:rPr>
      </w:pPr>
    </w:p>
    <w:p w14:paraId="2E77E91A" w14:textId="351C4623" w:rsidR="00C47483" w:rsidRDefault="0018290E">
      <w:pPr>
        <w:pStyle w:val="ListParagraph"/>
        <w:numPr>
          <w:ilvl w:val="0"/>
          <w:numId w:val="1"/>
        </w:numPr>
        <w:tabs>
          <w:tab w:val="left" w:pos="592"/>
        </w:tabs>
        <w:ind w:right="105"/>
      </w:pPr>
      <w:r>
        <w:t xml:space="preserve">I draw attention to Note </w:t>
      </w:r>
      <w:r w:rsidR="00A83020">
        <w:t>10</w:t>
      </w:r>
      <w:r>
        <w:t xml:space="preserve"> of the consolidated financial statements relating to corporate loan and interest receivables. 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Company’s assets and falsifying accounting records by executing concealed transactions through several associated companies abroad to exaggerate the Group’s operating results. As a result, the Company established a full provision against these and other loans and interest receivable and will record any future recoveries in the period in which they are received. The management understands that the DSI investigation against the former executive director is still ongoing but is not aware of any further consequences to the Company which may</w:t>
      </w:r>
      <w:r>
        <w:rPr>
          <w:spacing w:val="1"/>
        </w:rPr>
        <w:t xml:space="preserve"> </w:t>
      </w:r>
      <w:r>
        <w:t>arise.</w:t>
      </w:r>
    </w:p>
    <w:p w14:paraId="7A3BDB6F" w14:textId="77777777" w:rsidR="00C47483" w:rsidRDefault="00C47483">
      <w:pPr>
        <w:pStyle w:val="BodyText"/>
        <w:spacing w:before="9"/>
        <w:rPr>
          <w:sz w:val="25"/>
        </w:rPr>
      </w:pPr>
    </w:p>
    <w:p w14:paraId="655E2250" w14:textId="438BC526" w:rsidR="00C47483" w:rsidRDefault="0018290E">
      <w:pPr>
        <w:pStyle w:val="ListParagraph"/>
        <w:numPr>
          <w:ilvl w:val="0"/>
          <w:numId w:val="1"/>
        </w:numPr>
        <w:tabs>
          <w:tab w:val="left" w:pos="592"/>
        </w:tabs>
        <w:ind w:left="591" w:hanging="359"/>
      </w:pPr>
      <w:r>
        <w:t xml:space="preserve">I draw attention to Note </w:t>
      </w:r>
      <w:r w:rsidR="00A83020">
        <w:t>34</w:t>
      </w:r>
      <w:r>
        <w:t xml:space="preserve"> of the consolidated financial statements relating to litigation cases. The Group is the defendant in several legal cases actioned by the substantial convertible debenture holder of the Company and its related companies alleging – misrepresentation of the financial status of the Company and defamation; misrepresentation of the financial position of the Company’s subsidiary in Singapore; and breach of a joint finance agreement by the Company’s subsidiary in Indonesia; –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considers that no </w:t>
      </w:r>
      <w:r w:rsidR="00F74C52">
        <w:rPr>
          <w:rFonts w:cs="Angsana New"/>
          <w:szCs w:val="28"/>
          <w:lang w:bidi="th-TH"/>
        </w:rPr>
        <w:t xml:space="preserve">further </w:t>
      </w:r>
      <w:r>
        <w:t>provision for any liability</w:t>
      </w:r>
      <w:r w:rsidR="00F74C52">
        <w:t>, impairment of assets</w:t>
      </w:r>
      <w:r>
        <w:t xml:space="preserve"> or reclassification of convertible debenture is required in the financial statements.</w:t>
      </w:r>
    </w:p>
    <w:p w14:paraId="675753F7" w14:textId="77777777" w:rsidR="00C47483" w:rsidRDefault="00C47483">
      <w:pPr>
        <w:pStyle w:val="BodyText"/>
        <w:spacing w:before="11"/>
        <w:rPr>
          <w:sz w:val="21"/>
        </w:rPr>
      </w:pPr>
    </w:p>
    <w:p w14:paraId="1C3D2311" w14:textId="0C4EAA17" w:rsidR="00C47483" w:rsidRDefault="0018290E">
      <w:pPr>
        <w:pStyle w:val="BodyText"/>
        <w:ind w:left="231"/>
      </w:pPr>
      <w:proofErr w:type="gramStart"/>
      <w:r>
        <w:t xml:space="preserve">My </w:t>
      </w:r>
      <w:r w:rsidR="00765786">
        <w:t xml:space="preserve">opinion </w:t>
      </w:r>
      <w:r>
        <w:t>is not</w:t>
      </w:r>
      <w:proofErr w:type="gramEnd"/>
      <w:r>
        <w:t xml:space="preserve"> modified in respect of these matters.</w:t>
      </w:r>
    </w:p>
    <w:p w14:paraId="70771213" w14:textId="77777777" w:rsidR="00C47483" w:rsidRDefault="00C47483">
      <w:pPr>
        <w:pStyle w:val="BodyText"/>
        <w:spacing w:before="6"/>
      </w:pPr>
    </w:p>
    <w:p w14:paraId="22FD4702" w14:textId="77777777" w:rsidR="00C47483" w:rsidRDefault="0018290E">
      <w:pPr>
        <w:ind w:left="231"/>
        <w:rPr>
          <w:i/>
        </w:rPr>
      </w:pPr>
      <w:r>
        <w:rPr>
          <w:i/>
        </w:rPr>
        <w:t>Material Uncertainty Related to Going Concern</w:t>
      </w:r>
    </w:p>
    <w:p w14:paraId="6999E4FA" w14:textId="77777777" w:rsidR="00C47483" w:rsidRDefault="00C47483">
      <w:pPr>
        <w:pStyle w:val="BodyText"/>
        <w:spacing w:before="4"/>
        <w:rPr>
          <w:i/>
          <w:sz w:val="23"/>
        </w:rPr>
      </w:pPr>
    </w:p>
    <w:p w14:paraId="4FF22F13" w14:textId="40DFE0A3" w:rsidR="00C47483" w:rsidRDefault="0018290E">
      <w:pPr>
        <w:pStyle w:val="BodyText"/>
        <w:spacing w:line="247" w:lineRule="auto"/>
        <w:ind w:left="231" w:right="103"/>
        <w:jc w:val="both"/>
      </w:pPr>
      <w:r>
        <w:t xml:space="preserve">I draw attention to the legal cases as discussed in previous paragraph as actioned by the substantial convertible debenture holder and related matters which may affect the Group’s ability to comply with debt service coverage,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 </w:t>
      </w:r>
      <w:proofErr w:type="gramStart"/>
      <w:r>
        <w:t xml:space="preserve">My </w:t>
      </w:r>
      <w:r w:rsidR="00765786">
        <w:t xml:space="preserve">opinion </w:t>
      </w:r>
      <w:r>
        <w:t>is not</w:t>
      </w:r>
      <w:proofErr w:type="gramEnd"/>
      <w:r>
        <w:t xml:space="preserve"> modified in respect of this matter.</w:t>
      </w:r>
    </w:p>
    <w:p w14:paraId="05ACFCB9" w14:textId="77777777" w:rsidR="00957BF3" w:rsidRDefault="00957BF3" w:rsidP="00957BF3">
      <w:pPr>
        <w:ind w:left="232"/>
        <w:rPr>
          <w:i/>
        </w:rPr>
      </w:pPr>
    </w:p>
    <w:p w14:paraId="16F46E2B" w14:textId="77777777" w:rsidR="00EB6AE8" w:rsidRDefault="00EB6AE8">
      <w:pPr>
        <w:rPr>
          <w:i/>
        </w:rPr>
      </w:pPr>
      <w:r>
        <w:rPr>
          <w:i/>
        </w:rPr>
        <w:br w:type="page"/>
      </w:r>
    </w:p>
    <w:p w14:paraId="0A30E218" w14:textId="77C9E21D" w:rsidR="00957BF3" w:rsidRDefault="00957BF3" w:rsidP="00957BF3">
      <w:pPr>
        <w:ind w:left="232"/>
        <w:rPr>
          <w:i/>
        </w:rPr>
      </w:pPr>
      <w:r>
        <w:rPr>
          <w:i/>
        </w:rPr>
        <w:lastRenderedPageBreak/>
        <w:t>Key Audit Matters</w:t>
      </w:r>
    </w:p>
    <w:p w14:paraId="105E5F01" w14:textId="77777777" w:rsidR="00957BF3" w:rsidRDefault="00957BF3" w:rsidP="00957BF3">
      <w:pPr>
        <w:pStyle w:val="BodyText"/>
        <w:spacing w:before="2"/>
        <w:rPr>
          <w:i/>
          <w:sz w:val="23"/>
        </w:rPr>
      </w:pPr>
    </w:p>
    <w:p w14:paraId="0F6F6A41" w14:textId="51CFE1E2" w:rsidR="00957BF3" w:rsidRDefault="00957BF3" w:rsidP="00957BF3">
      <w:pPr>
        <w:pStyle w:val="BodyText"/>
        <w:spacing w:line="247" w:lineRule="auto"/>
        <w:ind w:left="232" w:right="108"/>
        <w:jc w:val="both"/>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r w:rsidR="00A2242B">
        <w:t xml:space="preserve"> </w:t>
      </w:r>
      <w:r w:rsidR="00A2242B" w:rsidRPr="00E00BE8">
        <w:t xml:space="preserve">In addition to the matter described in the </w:t>
      </w:r>
      <w:r w:rsidR="00A2242B" w:rsidRPr="00763403">
        <w:rPr>
          <w:i/>
        </w:rPr>
        <w:t>Material Uncertainty Related to Going Concern</w:t>
      </w:r>
      <w:r w:rsidR="00A2242B" w:rsidRPr="00F32093">
        <w:rPr>
          <w:i/>
        </w:rPr>
        <w:t xml:space="preserve"> </w:t>
      </w:r>
      <w:r w:rsidR="00A2242B" w:rsidRPr="00F32093">
        <w:t>section</w:t>
      </w:r>
      <w:r w:rsidR="00A2242B">
        <w:t>, I</w:t>
      </w:r>
      <w:r w:rsidR="00A2242B" w:rsidRPr="00E00BE8">
        <w:t xml:space="preserve"> have determined the matters described below to be the key audit m</w:t>
      </w:r>
      <w:r w:rsidR="00A2242B">
        <w:t>atters to be communicated in my</w:t>
      </w:r>
      <w:r w:rsidR="00A2242B" w:rsidRPr="00E00BE8">
        <w:t xml:space="preserve"> report.</w:t>
      </w:r>
    </w:p>
    <w:p w14:paraId="3E74371D" w14:textId="77777777" w:rsidR="00957BF3" w:rsidRDefault="00957BF3" w:rsidP="00957BF3">
      <w:pPr>
        <w:pStyle w:val="BodyText"/>
        <w:spacing w:before="2"/>
        <w:rPr>
          <w:sz w:val="13"/>
        </w:rPr>
      </w:pPr>
    </w:p>
    <w:p w14:paraId="7CD920BE" w14:textId="3A33365F" w:rsidR="00957BF3" w:rsidRDefault="00957BF3"/>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5"/>
        <w:gridCol w:w="4675"/>
      </w:tblGrid>
      <w:tr w:rsidR="00957BF3" w14:paraId="59703246" w14:textId="77777777" w:rsidTr="00604968">
        <w:trPr>
          <w:trHeight w:val="260"/>
        </w:trPr>
        <w:tc>
          <w:tcPr>
            <w:tcW w:w="9350" w:type="dxa"/>
            <w:gridSpan w:val="2"/>
          </w:tcPr>
          <w:p w14:paraId="0B731819" w14:textId="59E68DC2" w:rsidR="00957BF3" w:rsidRDefault="00957BF3" w:rsidP="00604968">
            <w:pPr>
              <w:pStyle w:val="TableParagraph"/>
              <w:spacing w:before="6" w:line="233" w:lineRule="exact"/>
              <w:jc w:val="left"/>
            </w:pPr>
            <w:r>
              <w:t>All</w:t>
            </w:r>
            <w:r>
              <w:rPr>
                <w:rFonts w:cs="Angsana New"/>
                <w:szCs w:val="28"/>
                <w:lang w:bidi="th-TH"/>
              </w:rPr>
              <w:t>owance for doubtful accounts</w:t>
            </w:r>
            <w:r>
              <w:t xml:space="preserve"> of hire-purchase receivables, loan receivables and microfinance receivables</w:t>
            </w:r>
          </w:p>
        </w:tc>
      </w:tr>
      <w:tr w:rsidR="00957BF3" w14:paraId="485724E4" w14:textId="77777777" w:rsidTr="00604968">
        <w:trPr>
          <w:trHeight w:val="260"/>
        </w:trPr>
        <w:tc>
          <w:tcPr>
            <w:tcW w:w="9350" w:type="dxa"/>
            <w:gridSpan w:val="2"/>
          </w:tcPr>
          <w:p w14:paraId="4045944D" w14:textId="77777777" w:rsidR="00957BF3" w:rsidRDefault="00957BF3" w:rsidP="00604968">
            <w:pPr>
              <w:pStyle w:val="TableParagraph"/>
              <w:spacing w:line="233" w:lineRule="exact"/>
              <w:jc w:val="left"/>
            </w:pPr>
            <w:r>
              <w:t>Refer to Note 3, 6, 7 and 8</w:t>
            </w:r>
          </w:p>
        </w:tc>
      </w:tr>
      <w:tr w:rsidR="00957BF3" w14:paraId="66CB4AC1" w14:textId="77777777" w:rsidTr="00604968">
        <w:trPr>
          <w:trHeight w:val="260"/>
        </w:trPr>
        <w:tc>
          <w:tcPr>
            <w:tcW w:w="4675" w:type="dxa"/>
          </w:tcPr>
          <w:p w14:paraId="522F0D47" w14:textId="77777777" w:rsidR="00957BF3" w:rsidRDefault="00957BF3" w:rsidP="00604968">
            <w:pPr>
              <w:pStyle w:val="TableParagraph"/>
              <w:spacing w:line="233" w:lineRule="exact"/>
              <w:jc w:val="left"/>
              <w:rPr>
                <w:b/>
              </w:rPr>
            </w:pPr>
            <w:r>
              <w:rPr>
                <w:b/>
              </w:rPr>
              <w:t>The key audit matter</w:t>
            </w:r>
          </w:p>
        </w:tc>
        <w:tc>
          <w:tcPr>
            <w:tcW w:w="4675" w:type="dxa"/>
          </w:tcPr>
          <w:p w14:paraId="721D3D73" w14:textId="77777777" w:rsidR="00957BF3" w:rsidRDefault="00957BF3" w:rsidP="00604968">
            <w:pPr>
              <w:pStyle w:val="TableParagraph"/>
              <w:spacing w:line="233" w:lineRule="exact"/>
              <w:ind w:left="106"/>
              <w:jc w:val="left"/>
              <w:rPr>
                <w:b/>
              </w:rPr>
            </w:pPr>
            <w:r>
              <w:rPr>
                <w:b/>
              </w:rPr>
              <w:t>How the matter was addressed in the audit</w:t>
            </w:r>
          </w:p>
        </w:tc>
      </w:tr>
      <w:tr w:rsidR="00957BF3" w14:paraId="005726AD" w14:textId="77777777" w:rsidTr="00604968">
        <w:trPr>
          <w:trHeight w:val="5509"/>
        </w:trPr>
        <w:tc>
          <w:tcPr>
            <w:tcW w:w="4675" w:type="dxa"/>
          </w:tcPr>
          <w:p w14:paraId="1FFFB032" w14:textId="5E7EE066" w:rsidR="00957BF3" w:rsidRDefault="00957BF3" w:rsidP="00604968">
            <w:pPr>
              <w:pStyle w:val="TableParagraph"/>
              <w:spacing w:line="247" w:lineRule="auto"/>
              <w:ind w:right="94"/>
            </w:pPr>
            <w:r>
              <w:t>As at 31 December 2019, the Group has hire- purchase receivables, loan receivables, and microfinance receivables were amounting to Baht 6,0</w:t>
            </w:r>
            <w:r w:rsidR="003F2285">
              <w:t>50</w:t>
            </w:r>
            <w:bookmarkStart w:id="0" w:name="_GoBack"/>
            <w:bookmarkEnd w:id="0"/>
            <w:r>
              <w:t xml:space="preserve"> million, approximately 48 % of the Group's total assets.</w:t>
            </w:r>
          </w:p>
          <w:p w14:paraId="2F173F17" w14:textId="77777777" w:rsidR="00957BF3" w:rsidRDefault="00957BF3" w:rsidP="00604968">
            <w:pPr>
              <w:pStyle w:val="TableParagraph"/>
              <w:spacing w:before="3"/>
              <w:ind w:left="0"/>
              <w:jc w:val="left"/>
            </w:pPr>
          </w:p>
          <w:p w14:paraId="29DC0F6D" w14:textId="77777777" w:rsidR="00957BF3" w:rsidRDefault="00957BF3" w:rsidP="00604968">
            <w:pPr>
              <w:pStyle w:val="TableParagraph"/>
              <w:spacing w:before="1" w:line="247" w:lineRule="auto"/>
              <w:ind w:right="95"/>
            </w:pPr>
            <w:r>
              <w:t>Hire-purchase, loan and microfinance are core businesses of the Group. The allowance for doubtful accounts of these receivables involves a management judgement on the assumptions including the customer’s repayment ability and the estimated recoverable amount from the repossessed assets.</w:t>
            </w:r>
          </w:p>
          <w:p w14:paraId="7A4899AB" w14:textId="77777777" w:rsidR="00957BF3" w:rsidRDefault="00957BF3" w:rsidP="00604968">
            <w:pPr>
              <w:pStyle w:val="TableParagraph"/>
              <w:spacing w:before="4"/>
              <w:ind w:left="0"/>
              <w:jc w:val="left"/>
            </w:pPr>
          </w:p>
          <w:p w14:paraId="4E3C237D" w14:textId="77777777" w:rsidR="00957BF3" w:rsidRDefault="00957BF3" w:rsidP="00604968">
            <w:pPr>
              <w:pStyle w:val="TableParagraph"/>
              <w:spacing w:before="0" w:line="244" w:lineRule="auto"/>
              <w:ind w:right="95"/>
            </w:pPr>
            <w:r>
              <w:t>Consequently, I consider this to be a key audit matter.</w:t>
            </w:r>
          </w:p>
        </w:tc>
        <w:tc>
          <w:tcPr>
            <w:tcW w:w="4675" w:type="dxa"/>
          </w:tcPr>
          <w:p w14:paraId="742A61AD" w14:textId="77777777" w:rsidR="00957BF3" w:rsidRDefault="00957BF3" w:rsidP="00604968">
            <w:pPr>
              <w:pStyle w:val="TableParagraph"/>
              <w:jc w:val="left"/>
            </w:pPr>
            <w:r>
              <w:t>My audit procedures included:</w:t>
            </w:r>
          </w:p>
          <w:p w14:paraId="18F21FF0" w14:textId="77777777" w:rsidR="00957BF3" w:rsidRDefault="00957BF3" w:rsidP="00604968">
            <w:pPr>
              <w:pStyle w:val="TableParagraph"/>
              <w:numPr>
                <w:ilvl w:val="0"/>
                <w:numId w:val="3"/>
              </w:numPr>
              <w:tabs>
                <w:tab w:val="left" w:pos="293"/>
              </w:tabs>
              <w:spacing w:before="0" w:line="244" w:lineRule="auto"/>
              <w:ind w:right="95" w:hanging="184"/>
            </w:pPr>
            <w:r>
              <w:t>Understanding the process of estimation and accounting policy for allowance for doubtful accounts and assessing whether it is</w:t>
            </w:r>
            <w:r>
              <w:rPr>
                <w:spacing w:val="-6"/>
              </w:rPr>
              <w:t xml:space="preserve"> </w:t>
            </w:r>
            <w:r>
              <w:t>reasonable;</w:t>
            </w:r>
          </w:p>
          <w:p w14:paraId="1BBFF7DB" w14:textId="3B8D9467" w:rsidR="00957BF3" w:rsidRDefault="00957BF3" w:rsidP="00604968">
            <w:pPr>
              <w:pStyle w:val="TableParagraph"/>
              <w:numPr>
                <w:ilvl w:val="0"/>
                <w:numId w:val="3"/>
              </w:numPr>
              <w:tabs>
                <w:tab w:val="left" w:pos="293"/>
              </w:tabs>
              <w:spacing w:before="182" w:line="247" w:lineRule="auto"/>
              <w:ind w:right="94" w:hanging="184"/>
            </w:pPr>
            <w:r>
              <w:t xml:space="preserve">Evaluating the customer’s ability of repayments by </w:t>
            </w:r>
            <w:r>
              <w:rPr>
                <w:rFonts w:cs="Angsana New"/>
                <w:szCs w:val="28"/>
                <w:lang w:bidi="th-TH"/>
              </w:rPr>
              <w:t>consider</w:t>
            </w:r>
            <w:r>
              <w:t>ing the historical and s</w:t>
            </w:r>
            <w:r w:rsidRPr="00B07EDE">
              <w:t>ubsequent period</w:t>
            </w:r>
            <w:r>
              <w:t xml:space="preserve"> repayments;</w:t>
            </w:r>
          </w:p>
          <w:p w14:paraId="2E9452D8" w14:textId="78187A37" w:rsidR="00957BF3" w:rsidRDefault="00957BF3" w:rsidP="00604968">
            <w:pPr>
              <w:pStyle w:val="TableParagraph"/>
              <w:numPr>
                <w:ilvl w:val="0"/>
                <w:numId w:val="3"/>
              </w:numPr>
              <w:tabs>
                <w:tab w:val="left" w:pos="293"/>
              </w:tabs>
              <w:spacing w:before="173" w:line="247" w:lineRule="auto"/>
              <w:ind w:right="94" w:hanging="184"/>
            </w:pPr>
            <w:r>
              <w:t xml:space="preserve">Evaluating the estimated recovery amount of repossessed assets by </w:t>
            </w:r>
            <w:r>
              <w:rPr>
                <w:rFonts w:cs="Angsana New"/>
                <w:szCs w:val="28"/>
                <w:lang w:bidi="th-TH"/>
              </w:rPr>
              <w:t>consider</w:t>
            </w:r>
            <w:r>
              <w:t>ing the historical possibility of repossession and recovery amount of repossessed assets;</w:t>
            </w:r>
          </w:p>
          <w:p w14:paraId="0B3AEA7C" w14:textId="77777777" w:rsidR="00957BF3" w:rsidRDefault="00957BF3" w:rsidP="00604968">
            <w:pPr>
              <w:pStyle w:val="TableParagraph"/>
              <w:numPr>
                <w:ilvl w:val="0"/>
                <w:numId w:val="3"/>
              </w:numPr>
              <w:tabs>
                <w:tab w:val="left" w:pos="293"/>
              </w:tabs>
              <w:spacing w:before="173" w:line="247" w:lineRule="auto"/>
              <w:ind w:right="94" w:hanging="184"/>
            </w:pPr>
            <w:r>
              <w:t>Testing the calculation of allowance for doubtful accounts and underlying data used including receivable aging;</w:t>
            </w:r>
          </w:p>
          <w:p w14:paraId="6E424B7F" w14:textId="77777777" w:rsidR="00957BF3" w:rsidRDefault="00957BF3" w:rsidP="00604968">
            <w:pPr>
              <w:pStyle w:val="TableParagraph"/>
              <w:numPr>
                <w:ilvl w:val="0"/>
                <w:numId w:val="3"/>
              </w:numPr>
              <w:tabs>
                <w:tab w:val="left" w:pos="293"/>
              </w:tabs>
              <w:spacing w:before="173" w:line="247" w:lineRule="auto"/>
              <w:ind w:right="95" w:hanging="184"/>
            </w:pPr>
            <w:r>
              <w:t>Considering the adequacy of disclosures in accordance with relevant Thai Financial Reporting</w:t>
            </w:r>
            <w:r>
              <w:rPr>
                <w:spacing w:val="-1"/>
              </w:rPr>
              <w:t xml:space="preserve"> </w:t>
            </w:r>
            <w:r>
              <w:t>Standards.</w:t>
            </w:r>
          </w:p>
        </w:tc>
      </w:tr>
    </w:tbl>
    <w:p w14:paraId="2A735EBD" w14:textId="187554E6" w:rsidR="00EB6AE8" w:rsidRDefault="00EB6AE8" w:rsidP="00957BF3">
      <w:pPr>
        <w:pStyle w:val="BodyText"/>
        <w:spacing w:before="10"/>
        <w:rPr>
          <w:sz w:val="13"/>
        </w:rPr>
      </w:pPr>
    </w:p>
    <w:p w14:paraId="6846B76C" w14:textId="77777777" w:rsidR="00EB6AE8" w:rsidRDefault="00EB6AE8">
      <w:pPr>
        <w:rPr>
          <w:sz w:val="13"/>
        </w:rPr>
      </w:pPr>
      <w:r>
        <w:rPr>
          <w:sz w:val="13"/>
        </w:rPr>
        <w:br w:type="page"/>
      </w: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5"/>
        <w:gridCol w:w="4675"/>
      </w:tblGrid>
      <w:tr w:rsidR="00957BF3" w14:paraId="38A0782C" w14:textId="77777777" w:rsidTr="00604968">
        <w:trPr>
          <w:trHeight w:val="260"/>
        </w:trPr>
        <w:tc>
          <w:tcPr>
            <w:tcW w:w="9350" w:type="dxa"/>
            <w:gridSpan w:val="2"/>
          </w:tcPr>
          <w:p w14:paraId="270652BA" w14:textId="77777777" w:rsidR="00957BF3" w:rsidRDefault="00957BF3" w:rsidP="00604968">
            <w:pPr>
              <w:pStyle w:val="TableParagraph"/>
              <w:spacing w:line="233" w:lineRule="exact"/>
              <w:jc w:val="left"/>
            </w:pPr>
            <w:r>
              <w:lastRenderedPageBreak/>
              <w:t>Valuation of investment in associate in Sri Lanka</w:t>
            </w:r>
          </w:p>
        </w:tc>
      </w:tr>
      <w:tr w:rsidR="00957BF3" w14:paraId="47F533B7" w14:textId="77777777" w:rsidTr="00604968">
        <w:trPr>
          <w:trHeight w:val="260"/>
        </w:trPr>
        <w:tc>
          <w:tcPr>
            <w:tcW w:w="9350" w:type="dxa"/>
            <w:gridSpan w:val="2"/>
          </w:tcPr>
          <w:p w14:paraId="7F2EF836" w14:textId="77777777" w:rsidR="00957BF3" w:rsidRDefault="00957BF3" w:rsidP="00604968">
            <w:pPr>
              <w:pStyle w:val="TableParagraph"/>
              <w:spacing w:line="233" w:lineRule="exact"/>
              <w:jc w:val="left"/>
            </w:pPr>
            <w:r>
              <w:t>Refer to Note 3 and 12</w:t>
            </w:r>
          </w:p>
        </w:tc>
      </w:tr>
      <w:tr w:rsidR="00957BF3" w14:paraId="272FEF23" w14:textId="77777777" w:rsidTr="00604968">
        <w:trPr>
          <w:trHeight w:val="260"/>
        </w:trPr>
        <w:tc>
          <w:tcPr>
            <w:tcW w:w="4675" w:type="dxa"/>
          </w:tcPr>
          <w:p w14:paraId="24CDD650" w14:textId="77777777" w:rsidR="00957BF3" w:rsidRDefault="00957BF3" w:rsidP="00604968">
            <w:pPr>
              <w:pStyle w:val="TableParagraph"/>
              <w:spacing w:line="233" w:lineRule="exact"/>
              <w:jc w:val="left"/>
              <w:rPr>
                <w:b/>
              </w:rPr>
            </w:pPr>
            <w:r>
              <w:rPr>
                <w:b/>
              </w:rPr>
              <w:t>The key audit matter</w:t>
            </w:r>
          </w:p>
        </w:tc>
        <w:tc>
          <w:tcPr>
            <w:tcW w:w="4675" w:type="dxa"/>
          </w:tcPr>
          <w:p w14:paraId="07A384F2" w14:textId="77777777" w:rsidR="00957BF3" w:rsidRDefault="00957BF3" w:rsidP="00604968">
            <w:pPr>
              <w:pStyle w:val="TableParagraph"/>
              <w:spacing w:line="233" w:lineRule="exact"/>
              <w:ind w:left="106"/>
              <w:jc w:val="left"/>
              <w:rPr>
                <w:b/>
              </w:rPr>
            </w:pPr>
            <w:r>
              <w:rPr>
                <w:b/>
              </w:rPr>
              <w:t>How the matter was addressed in the audit</w:t>
            </w:r>
          </w:p>
        </w:tc>
      </w:tr>
      <w:tr w:rsidR="00957BF3" w14:paraId="0B6B41D2" w14:textId="77777777" w:rsidTr="00604968">
        <w:trPr>
          <w:trHeight w:val="5840"/>
        </w:trPr>
        <w:tc>
          <w:tcPr>
            <w:tcW w:w="4675" w:type="dxa"/>
          </w:tcPr>
          <w:p w14:paraId="74F5E688" w14:textId="77777777" w:rsidR="00957BF3" w:rsidRDefault="00957BF3" w:rsidP="00604968">
            <w:pPr>
              <w:pStyle w:val="TableParagraph"/>
              <w:spacing w:line="247" w:lineRule="auto"/>
              <w:ind w:right="94"/>
            </w:pPr>
            <w:r>
              <w:t xml:space="preserve">As at 31 December 2019, the net carrying amount of the investment </w:t>
            </w:r>
            <w:r>
              <w:rPr>
                <w:rFonts w:cs="Angsana New"/>
                <w:szCs w:val="28"/>
                <w:lang w:bidi="th-TH"/>
              </w:rPr>
              <w:t xml:space="preserve">in associate </w:t>
            </w:r>
            <w:r>
              <w:t>was Baht 1,767 million which comprises of the carrying amount based on equity method amounting to Baht 2,349 million (which included goodwill from acquisition amounting to Baht 1,322 million) and impairment loss of investment amounted to Baht 582 million.</w:t>
            </w:r>
          </w:p>
          <w:p w14:paraId="1899E0ED" w14:textId="77777777" w:rsidR="00957BF3" w:rsidRDefault="00957BF3" w:rsidP="00604968">
            <w:pPr>
              <w:pStyle w:val="TableParagraph"/>
              <w:spacing w:before="2"/>
              <w:ind w:left="0"/>
              <w:jc w:val="left"/>
            </w:pPr>
          </w:p>
          <w:p w14:paraId="62569EC4" w14:textId="77777777" w:rsidR="00957BF3" w:rsidRDefault="00957BF3" w:rsidP="00604968">
            <w:pPr>
              <w:pStyle w:val="TableParagraph"/>
              <w:spacing w:before="0" w:line="247" w:lineRule="auto"/>
              <w:ind w:right="96"/>
            </w:pPr>
            <w:r>
              <w:t>The management had estimated the recoverable amount of the investment in associate based on residual income approach.</w:t>
            </w:r>
          </w:p>
          <w:p w14:paraId="3015A7A9" w14:textId="77777777" w:rsidR="00957BF3" w:rsidRDefault="00957BF3" w:rsidP="00604968">
            <w:pPr>
              <w:pStyle w:val="TableParagraph"/>
              <w:spacing w:before="8"/>
              <w:ind w:left="0"/>
              <w:jc w:val="left"/>
              <w:rPr>
                <w:sz w:val="25"/>
              </w:rPr>
            </w:pPr>
          </w:p>
          <w:p w14:paraId="49CDCBCC" w14:textId="77777777" w:rsidR="00957BF3" w:rsidRDefault="00957BF3" w:rsidP="00604968">
            <w:pPr>
              <w:pStyle w:val="TableParagraph"/>
              <w:spacing w:before="1" w:line="247" w:lineRule="auto"/>
              <w:ind w:right="94"/>
            </w:pPr>
            <w:r>
              <w:t xml:space="preserve">The valuation of investment in associate involves a high degree of management judgment on estimating the residual income that is expected to be generated in the </w:t>
            </w:r>
            <w:proofErr w:type="gramStart"/>
            <w:r>
              <w:t>future, and</w:t>
            </w:r>
            <w:proofErr w:type="gramEnd"/>
            <w:r>
              <w:t xml:space="preserve"> determining an appropriate cost of equity and terminal growth rate.</w:t>
            </w:r>
          </w:p>
          <w:p w14:paraId="77101CEF" w14:textId="77777777" w:rsidR="00957BF3" w:rsidRDefault="00957BF3" w:rsidP="00604968">
            <w:pPr>
              <w:pStyle w:val="TableParagraph"/>
              <w:spacing w:before="3"/>
              <w:ind w:left="0"/>
              <w:jc w:val="left"/>
            </w:pPr>
          </w:p>
          <w:p w14:paraId="4032F622" w14:textId="77777777" w:rsidR="00957BF3" w:rsidRDefault="00957BF3" w:rsidP="00604968">
            <w:pPr>
              <w:pStyle w:val="TableParagraph"/>
              <w:spacing w:before="1" w:line="244" w:lineRule="auto"/>
              <w:ind w:right="95"/>
            </w:pPr>
            <w:r>
              <w:t>Consequently, I consider this to be a key audit matter.</w:t>
            </w:r>
          </w:p>
        </w:tc>
        <w:tc>
          <w:tcPr>
            <w:tcW w:w="4675" w:type="dxa"/>
          </w:tcPr>
          <w:p w14:paraId="7E19532F" w14:textId="77777777" w:rsidR="00957BF3" w:rsidRDefault="00957BF3" w:rsidP="00604968">
            <w:pPr>
              <w:pStyle w:val="TableParagraph"/>
              <w:spacing w:before="6"/>
              <w:jc w:val="left"/>
            </w:pPr>
            <w:r>
              <w:t>My audit procedures included:</w:t>
            </w:r>
          </w:p>
          <w:p w14:paraId="2C99344D" w14:textId="77777777" w:rsidR="00957BF3" w:rsidRDefault="00957BF3" w:rsidP="00604968">
            <w:pPr>
              <w:pStyle w:val="TableParagraph"/>
              <w:numPr>
                <w:ilvl w:val="0"/>
                <w:numId w:val="2"/>
              </w:numPr>
              <w:tabs>
                <w:tab w:val="left" w:pos="293"/>
              </w:tabs>
              <w:spacing w:before="1" w:line="244" w:lineRule="auto"/>
              <w:ind w:right="95"/>
            </w:pPr>
            <w:r>
              <w:t>Understanding the process of estimation and accounting policy for impairment loss of investment and assessing whether it is</w:t>
            </w:r>
            <w:r>
              <w:rPr>
                <w:spacing w:val="-2"/>
              </w:rPr>
              <w:t xml:space="preserve"> </w:t>
            </w:r>
            <w:r>
              <w:t>reasonable;</w:t>
            </w:r>
          </w:p>
          <w:p w14:paraId="0C783C20" w14:textId="77777777" w:rsidR="00957BF3" w:rsidRDefault="00957BF3" w:rsidP="00604968">
            <w:pPr>
              <w:pStyle w:val="TableParagraph"/>
              <w:numPr>
                <w:ilvl w:val="0"/>
                <w:numId w:val="2"/>
              </w:numPr>
              <w:tabs>
                <w:tab w:val="left" w:pos="293"/>
              </w:tabs>
              <w:spacing w:before="182" w:line="247" w:lineRule="auto"/>
              <w:ind w:right="95" w:hanging="184"/>
            </w:pPr>
            <w:r>
              <w:t>Evaluating the assumptions used in estimating the residual income that is expected to be generated in the future by comparing these assumptions to external source and business plan;</w:t>
            </w:r>
          </w:p>
          <w:p w14:paraId="7BA75C68" w14:textId="77777777" w:rsidR="00957BF3" w:rsidRDefault="00957BF3" w:rsidP="00604968">
            <w:pPr>
              <w:pStyle w:val="TableParagraph"/>
              <w:numPr>
                <w:ilvl w:val="0"/>
                <w:numId w:val="2"/>
              </w:numPr>
              <w:tabs>
                <w:tab w:val="left" w:pos="293"/>
              </w:tabs>
              <w:spacing w:before="173" w:line="247" w:lineRule="auto"/>
              <w:ind w:right="95" w:hanging="184"/>
            </w:pPr>
            <w:r>
              <w:t xml:space="preserve">Evaluating the </w:t>
            </w:r>
            <w:r w:rsidRPr="00CA284E">
              <w:t>reasonableness</w:t>
            </w:r>
            <w:r>
              <w:t xml:space="preserve"> of the financial parameters applied to determine </w:t>
            </w:r>
            <w:r>
              <w:rPr>
                <w:rFonts w:cs="Angsana New"/>
                <w:szCs w:val="28"/>
                <w:lang w:bidi="th-TH"/>
              </w:rPr>
              <w:t>cost of equity</w:t>
            </w:r>
            <w:r>
              <w:t xml:space="preserve"> and terminal growth rate;</w:t>
            </w:r>
          </w:p>
          <w:p w14:paraId="5E90F83E" w14:textId="77777777" w:rsidR="00957BF3" w:rsidRDefault="00957BF3" w:rsidP="00604968">
            <w:pPr>
              <w:pStyle w:val="TableParagraph"/>
              <w:numPr>
                <w:ilvl w:val="0"/>
                <w:numId w:val="2"/>
              </w:numPr>
              <w:tabs>
                <w:tab w:val="left" w:pos="293"/>
              </w:tabs>
              <w:spacing w:before="173" w:line="244" w:lineRule="auto"/>
              <w:ind w:right="96" w:hanging="184"/>
            </w:pPr>
            <w:r>
              <w:t>Testing mathematical accuracy of the residual income approach model and performing sensitivity analysis on the key</w:t>
            </w:r>
            <w:r>
              <w:rPr>
                <w:spacing w:val="-1"/>
              </w:rPr>
              <w:t xml:space="preserve"> </w:t>
            </w:r>
            <w:r>
              <w:t>assumptions;</w:t>
            </w:r>
          </w:p>
          <w:p w14:paraId="7A90431A" w14:textId="77777777" w:rsidR="00957BF3" w:rsidRDefault="00957BF3" w:rsidP="00604968">
            <w:pPr>
              <w:pStyle w:val="TableParagraph"/>
              <w:numPr>
                <w:ilvl w:val="0"/>
                <w:numId w:val="2"/>
              </w:numPr>
              <w:tabs>
                <w:tab w:val="left" w:pos="296"/>
              </w:tabs>
              <w:spacing w:before="182" w:line="244" w:lineRule="auto"/>
              <w:ind w:left="295" w:right="96" w:hanging="187"/>
            </w:pPr>
            <w:r>
              <w:t>Considering the adequacy of disclosures in accordance with relevant Thai Financial Reporting</w:t>
            </w:r>
            <w:r>
              <w:rPr>
                <w:spacing w:val="-1"/>
              </w:rPr>
              <w:t xml:space="preserve"> </w:t>
            </w:r>
            <w:r>
              <w:t>Standards.</w:t>
            </w:r>
          </w:p>
        </w:tc>
      </w:tr>
    </w:tbl>
    <w:p w14:paraId="690064CB" w14:textId="05E8010C" w:rsidR="00EB6AE8" w:rsidRDefault="00EB6AE8" w:rsidP="00EB6AE8">
      <w:pPr>
        <w:ind w:left="232"/>
        <w:jc w:val="both"/>
        <w:rPr>
          <w:i/>
        </w:rPr>
      </w:pPr>
    </w:p>
    <w:p w14:paraId="307CCF33" w14:textId="77777777" w:rsidR="00EB6AE8" w:rsidRDefault="00EB6AE8">
      <w:pPr>
        <w:rPr>
          <w:i/>
        </w:rPr>
      </w:pPr>
      <w:r>
        <w:rPr>
          <w:i/>
        </w:rPr>
        <w:br w:type="page"/>
      </w:r>
    </w:p>
    <w:p w14:paraId="6756995E" w14:textId="613C7FD1" w:rsidR="00C47483" w:rsidRDefault="0018290E" w:rsidP="00EB6AE8">
      <w:pPr>
        <w:ind w:left="232"/>
        <w:jc w:val="both"/>
        <w:rPr>
          <w:i/>
        </w:rPr>
      </w:pPr>
      <w:r>
        <w:rPr>
          <w:i/>
        </w:rPr>
        <w:lastRenderedPageBreak/>
        <w:t>Other Matter</w:t>
      </w:r>
    </w:p>
    <w:p w14:paraId="00468717" w14:textId="77777777" w:rsidR="00C47483" w:rsidRDefault="00C47483">
      <w:pPr>
        <w:pStyle w:val="BodyText"/>
        <w:spacing w:before="2"/>
        <w:rPr>
          <w:i/>
          <w:sz w:val="23"/>
        </w:rPr>
      </w:pPr>
    </w:p>
    <w:p w14:paraId="2CB92BF6" w14:textId="42E3DE3D" w:rsidR="00C47483" w:rsidRDefault="0018290E">
      <w:pPr>
        <w:pStyle w:val="BodyText"/>
        <w:spacing w:line="247" w:lineRule="auto"/>
        <w:ind w:left="231" w:right="106"/>
        <w:jc w:val="both"/>
      </w:pPr>
      <w:r>
        <w:t>The consolidated and separate financial statements of Group Lease Public Company Limited and its subsidiaries and of Group Lease Public Company Limited, respectively, which comprise the consolidated and separate statements of financial position as at 31 December 2018, the consolidated and separate statements of comprehensive income, changes in equity and cash flows for the year then ended, which are included as comparative information, were audited by another auditor who expressed a qualified opinion on those statements on 27 February 2019 due to limitations by circumstances, pending investigation of the Department of Special Investigation and legal process and subject to the outcome on the degree of recovery of the Group’s assets alleged by the SEC, resulting in her being unable to determine the appropriateness of the loans, interest income and provision for losses and unable to conclude whether there should be more adjustment on the past financial</w:t>
      </w:r>
      <w:r>
        <w:rPr>
          <w:spacing w:val="-4"/>
        </w:rPr>
        <w:t xml:space="preserve"> </w:t>
      </w:r>
      <w:r>
        <w:t>statements.</w:t>
      </w:r>
    </w:p>
    <w:p w14:paraId="56D85575" w14:textId="77777777" w:rsidR="00C47483" w:rsidRDefault="00C47483">
      <w:pPr>
        <w:pStyle w:val="BodyText"/>
        <w:spacing w:before="1"/>
      </w:pPr>
    </w:p>
    <w:p w14:paraId="4453509B" w14:textId="77777777" w:rsidR="00C47483" w:rsidRDefault="0018290E">
      <w:pPr>
        <w:ind w:left="231"/>
        <w:jc w:val="both"/>
        <w:rPr>
          <w:i/>
        </w:rPr>
      </w:pPr>
      <w:r>
        <w:rPr>
          <w:i/>
        </w:rPr>
        <w:t>Other Information</w:t>
      </w:r>
    </w:p>
    <w:p w14:paraId="4B4821C0" w14:textId="77777777" w:rsidR="00C47483" w:rsidRDefault="00C47483">
      <w:pPr>
        <w:pStyle w:val="BodyText"/>
        <w:rPr>
          <w:i/>
        </w:rPr>
      </w:pPr>
    </w:p>
    <w:p w14:paraId="29439B9E" w14:textId="77777777" w:rsidR="00C47483" w:rsidRDefault="0018290E">
      <w:pPr>
        <w:pStyle w:val="BodyText"/>
        <w:ind w:left="231" w:right="107"/>
        <w:jc w:val="both"/>
      </w:pPr>
      <w: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21B5C036" w14:textId="77777777" w:rsidR="00C47483" w:rsidRDefault="00C47483">
      <w:pPr>
        <w:pStyle w:val="BodyText"/>
        <w:spacing w:before="7"/>
      </w:pPr>
    </w:p>
    <w:p w14:paraId="549B99DA" w14:textId="77777777" w:rsidR="00C47483" w:rsidRDefault="0018290E">
      <w:pPr>
        <w:pStyle w:val="BodyText"/>
        <w:spacing w:line="247" w:lineRule="auto"/>
        <w:ind w:left="231" w:right="106"/>
        <w:jc w:val="both"/>
      </w:pPr>
      <w:r>
        <w:t>My opinion on the consolidated and separate financial statements does not cover the other information and I will not express any form of assurance conclusion thereon.</w:t>
      </w:r>
    </w:p>
    <w:p w14:paraId="706A2FE9" w14:textId="77777777" w:rsidR="00C47483" w:rsidRDefault="00C47483">
      <w:pPr>
        <w:pStyle w:val="BodyText"/>
        <w:spacing w:before="6"/>
      </w:pPr>
    </w:p>
    <w:p w14:paraId="34BCF72E" w14:textId="77777777" w:rsidR="00C47483" w:rsidRDefault="0018290E">
      <w:pPr>
        <w:pStyle w:val="BodyText"/>
        <w:spacing w:line="247" w:lineRule="auto"/>
        <w:ind w:left="231" w:right="105"/>
        <w:jc w:val="both"/>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0636B2A" w14:textId="77777777" w:rsidR="00C47483" w:rsidRDefault="00C47483">
      <w:pPr>
        <w:pStyle w:val="BodyText"/>
        <w:spacing w:before="4"/>
      </w:pPr>
    </w:p>
    <w:p w14:paraId="210FAA93" w14:textId="54B58E48" w:rsidR="00C47483" w:rsidRDefault="00011639" w:rsidP="00011639">
      <w:pPr>
        <w:pStyle w:val="BodyText"/>
        <w:spacing w:line="247" w:lineRule="auto"/>
        <w:ind w:left="231" w:right="105"/>
        <w:jc w:val="both"/>
      </w:pPr>
      <w:r w:rsidRPr="00011639">
        <w:t>When I read the annual report, if I conclude that there is a material misstatement therein, I am required to communicate the matter to those charged with governance and request that the correction be made.</w:t>
      </w:r>
    </w:p>
    <w:p w14:paraId="5420508C" w14:textId="77777777" w:rsidR="00011639" w:rsidRDefault="00011639">
      <w:pPr>
        <w:pStyle w:val="BodyText"/>
        <w:spacing w:before="5"/>
      </w:pPr>
    </w:p>
    <w:p w14:paraId="710F9C6C" w14:textId="77777777" w:rsidR="00C47483" w:rsidRDefault="0018290E">
      <w:pPr>
        <w:spacing w:line="247" w:lineRule="auto"/>
        <w:ind w:left="231" w:right="109"/>
        <w:jc w:val="both"/>
        <w:rPr>
          <w:i/>
        </w:rPr>
      </w:pPr>
      <w:r>
        <w:rPr>
          <w:i/>
        </w:rPr>
        <w:t>Responsibilities of Management and Those Charged with Governance for the Consolidated and Separate Financial Statements</w:t>
      </w:r>
    </w:p>
    <w:p w14:paraId="7EF0BEF6" w14:textId="77777777" w:rsidR="00C47483" w:rsidRDefault="00C47483">
      <w:pPr>
        <w:pStyle w:val="BodyText"/>
        <w:spacing w:before="6"/>
        <w:rPr>
          <w:i/>
        </w:rPr>
      </w:pPr>
    </w:p>
    <w:p w14:paraId="74DADA93" w14:textId="77777777" w:rsidR="00C47483" w:rsidRDefault="0018290E">
      <w:pPr>
        <w:pStyle w:val="BodyText"/>
        <w:spacing w:line="247" w:lineRule="auto"/>
        <w:ind w:left="231" w:right="106"/>
        <w:jc w:val="both"/>
      </w:pPr>
      <w: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0B00394F" w14:textId="77777777" w:rsidR="00C47483" w:rsidRDefault="00C47483">
      <w:pPr>
        <w:pStyle w:val="BodyText"/>
        <w:spacing w:before="6"/>
      </w:pPr>
    </w:p>
    <w:p w14:paraId="22A34193" w14:textId="77777777" w:rsidR="00C47483" w:rsidRDefault="0018290E">
      <w:pPr>
        <w:pStyle w:val="BodyText"/>
        <w:spacing w:line="247" w:lineRule="auto"/>
        <w:ind w:left="231" w:right="107"/>
        <w:jc w:val="both"/>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C176EE1" w14:textId="77777777" w:rsidR="00C47483" w:rsidRDefault="00C47483">
      <w:pPr>
        <w:pStyle w:val="BodyText"/>
        <w:spacing w:before="4"/>
      </w:pPr>
    </w:p>
    <w:p w14:paraId="5A059CB5" w14:textId="77777777" w:rsidR="00C47483" w:rsidRDefault="0018290E">
      <w:pPr>
        <w:pStyle w:val="BodyText"/>
        <w:spacing w:line="247" w:lineRule="auto"/>
        <w:ind w:left="231" w:right="107"/>
        <w:jc w:val="both"/>
      </w:pPr>
      <w:r>
        <w:t>Those charged with governance are responsible for overseeing the Group’s and the Company’s financial reporting process.</w:t>
      </w:r>
    </w:p>
    <w:p w14:paraId="2459A60B" w14:textId="77777777" w:rsidR="00C47483" w:rsidRDefault="00C47483">
      <w:pPr>
        <w:spacing w:line="247" w:lineRule="auto"/>
        <w:jc w:val="both"/>
        <w:sectPr w:rsidR="00C47483" w:rsidSect="00EB6AE8">
          <w:footerReference w:type="default" r:id="rId8"/>
          <w:pgSz w:w="11910" w:h="16840"/>
          <w:pgMar w:top="1600" w:right="1040" w:bottom="960" w:left="920" w:header="0" w:footer="683" w:gutter="0"/>
          <w:pgNumType w:start="2"/>
          <w:cols w:space="720"/>
        </w:sectPr>
      </w:pPr>
    </w:p>
    <w:p w14:paraId="1E43C91E" w14:textId="77777777" w:rsidR="00C47483" w:rsidRDefault="0018290E">
      <w:pPr>
        <w:spacing w:before="159"/>
        <w:ind w:left="232"/>
        <w:rPr>
          <w:i/>
        </w:rPr>
      </w:pPr>
      <w:r>
        <w:rPr>
          <w:i/>
        </w:rPr>
        <w:lastRenderedPageBreak/>
        <w:t>Auditor’s Responsibilities for the Audit of the Consolidated and Separate Financial Statements</w:t>
      </w:r>
    </w:p>
    <w:p w14:paraId="29874490" w14:textId="77777777" w:rsidR="00C47483" w:rsidRDefault="00C47483">
      <w:pPr>
        <w:pStyle w:val="BodyText"/>
        <w:spacing w:before="2"/>
        <w:rPr>
          <w:i/>
          <w:sz w:val="23"/>
        </w:rPr>
      </w:pPr>
    </w:p>
    <w:p w14:paraId="455E18C9" w14:textId="77777777" w:rsidR="00C47483" w:rsidRDefault="0018290E">
      <w:pPr>
        <w:pStyle w:val="BodyText"/>
        <w:spacing w:line="247" w:lineRule="auto"/>
        <w:ind w:left="232" w:right="104"/>
        <w:jc w:val="both"/>
      </w:pPr>
      <w:r>
        <w:t xml:space="preserve">My objectives are to obtain reasonable assurance about whether the consolidated and separate financial statements </w:t>
      </w:r>
      <w:proofErr w:type="gramStart"/>
      <w:r>
        <w:t>as a whole are</w:t>
      </w:r>
      <w:proofErr w:type="gramEnd"/>
      <w: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w:t>
      </w:r>
    </w:p>
    <w:p w14:paraId="45E9B401" w14:textId="77777777" w:rsidR="00C47483" w:rsidRDefault="00C47483">
      <w:pPr>
        <w:pStyle w:val="BodyText"/>
        <w:spacing w:before="2"/>
      </w:pPr>
    </w:p>
    <w:p w14:paraId="31AB742A" w14:textId="77777777" w:rsidR="00C47483" w:rsidRDefault="0018290E">
      <w:pPr>
        <w:pStyle w:val="BodyText"/>
        <w:spacing w:line="247" w:lineRule="auto"/>
        <w:ind w:left="232" w:right="109"/>
        <w:jc w:val="both"/>
      </w:pPr>
      <w:r>
        <w:t>As part of an audit in accordance with TSAs, I exercise professional judgment and maintain professional skepticism throughout the audit. I also:</w:t>
      </w:r>
    </w:p>
    <w:p w14:paraId="19943505" w14:textId="77777777" w:rsidR="00C47483" w:rsidRDefault="00C47483">
      <w:pPr>
        <w:pStyle w:val="BodyText"/>
      </w:pPr>
    </w:p>
    <w:p w14:paraId="65C2B869" w14:textId="77777777" w:rsidR="00C47483" w:rsidRDefault="0018290E">
      <w:pPr>
        <w:pStyle w:val="ListParagraph"/>
        <w:numPr>
          <w:ilvl w:val="0"/>
          <w:numId w:val="1"/>
        </w:numPr>
        <w:tabs>
          <w:tab w:val="left" w:pos="572"/>
        </w:tabs>
        <w:spacing w:line="276" w:lineRule="auto"/>
        <w:ind w:left="571" w:hanging="339"/>
      </w:pPr>
      <w: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t>sufficient</w:t>
      </w:r>
      <w:proofErr w:type="gramEnd"/>
      <w: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w:t>
      </w:r>
      <w:r>
        <w:rPr>
          <w:spacing w:val="-1"/>
        </w:rPr>
        <w:t xml:space="preserve"> </w:t>
      </w:r>
      <w:r>
        <w:t>control.</w:t>
      </w:r>
    </w:p>
    <w:p w14:paraId="7A298BCD" w14:textId="77777777" w:rsidR="00C47483" w:rsidRDefault="0018290E">
      <w:pPr>
        <w:pStyle w:val="ListParagraph"/>
        <w:numPr>
          <w:ilvl w:val="0"/>
          <w:numId w:val="1"/>
        </w:numPr>
        <w:tabs>
          <w:tab w:val="left" w:pos="572"/>
        </w:tabs>
        <w:spacing w:line="273" w:lineRule="auto"/>
        <w:ind w:left="571" w:hanging="339"/>
      </w:pPr>
      <w:r>
        <w:t>Obtain an understanding of internal control relevant to the audit in order to design audit procedures that are appropriate in the circumstances, but not for the purpose of expressing an opinion on the effectiveness of the Group’s and the Company’s internal</w:t>
      </w:r>
      <w:r>
        <w:rPr>
          <w:spacing w:val="-1"/>
        </w:rPr>
        <w:t xml:space="preserve"> </w:t>
      </w:r>
      <w:r>
        <w:t>control.</w:t>
      </w:r>
    </w:p>
    <w:p w14:paraId="26E53AC0" w14:textId="77777777" w:rsidR="00C47483" w:rsidRDefault="0018290E">
      <w:pPr>
        <w:pStyle w:val="ListParagraph"/>
        <w:numPr>
          <w:ilvl w:val="0"/>
          <w:numId w:val="1"/>
        </w:numPr>
        <w:tabs>
          <w:tab w:val="left" w:pos="572"/>
        </w:tabs>
        <w:spacing w:before="1" w:line="273" w:lineRule="auto"/>
        <w:ind w:left="571" w:right="108" w:hanging="339"/>
      </w:pPr>
      <w:r>
        <w:t>Evaluate the appropriateness of accounting policies used and the reasonableness of accounting estimates and related disclosures made by</w:t>
      </w:r>
      <w:r>
        <w:rPr>
          <w:spacing w:val="2"/>
        </w:rPr>
        <w:t xml:space="preserve"> </w:t>
      </w:r>
      <w:r>
        <w:t>management.</w:t>
      </w:r>
    </w:p>
    <w:p w14:paraId="430B9438" w14:textId="77777777" w:rsidR="00C47483" w:rsidRDefault="0018290E">
      <w:pPr>
        <w:pStyle w:val="ListParagraph"/>
        <w:numPr>
          <w:ilvl w:val="0"/>
          <w:numId w:val="1"/>
        </w:numPr>
        <w:tabs>
          <w:tab w:val="left" w:pos="572"/>
        </w:tabs>
        <w:spacing w:before="2" w:line="276" w:lineRule="auto"/>
        <w:ind w:left="571" w:hanging="339"/>
      </w:pPr>
      <w: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E41F239" w14:textId="77777777" w:rsidR="00C47483" w:rsidRDefault="0018290E">
      <w:pPr>
        <w:pStyle w:val="ListParagraph"/>
        <w:numPr>
          <w:ilvl w:val="0"/>
          <w:numId w:val="1"/>
        </w:numPr>
        <w:tabs>
          <w:tab w:val="left" w:pos="572"/>
        </w:tabs>
        <w:ind w:left="571" w:hanging="339"/>
      </w:pPr>
      <w: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w:t>
      </w:r>
      <w:r>
        <w:rPr>
          <w:spacing w:val="-8"/>
        </w:rPr>
        <w:t xml:space="preserve"> </w:t>
      </w:r>
      <w:r>
        <w:t>presentation.</w:t>
      </w:r>
    </w:p>
    <w:p w14:paraId="32F6524B" w14:textId="77777777" w:rsidR="00C47483" w:rsidRDefault="0018290E">
      <w:pPr>
        <w:pStyle w:val="ListParagraph"/>
        <w:numPr>
          <w:ilvl w:val="0"/>
          <w:numId w:val="1"/>
        </w:numPr>
        <w:tabs>
          <w:tab w:val="left" w:pos="572"/>
        </w:tabs>
        <w:ind w:left="571" w:right="103" w:hanging="339"/>
      </w:pPr>
      <w:r>
        <w:t xml:space="preserve">Obtain </w:t>
      </w:r>
      <w:proofErr w:type="gramStart"/>
      <w:r>
        <w:t>sufficient</w:t>
      </w:r>
      <w:proofErr w:type="gramEnd"/>
      <w: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EBFDC11" w14:textId="77777777" w:rsidR="00C47483" w:rsidRDefault="0018290E">
      <w:pPr>
        <w:pStyle w:val="BodyText"/>
        <w:spacing w:before="195"/>
        <w:ind w:left="232" w:right="106"/>
        <w:jc w:val="both"/>
      </w:pPr>
      <w:r>
        <w:t>I communicate with those charged with governance regarding, among other matters, the planned scope and timing of the audit and significant audit findings, including any significant deficiencies in internal control that I identify during my audit.</w:t>
      </w:r>
    </w:p>
    <w:p w14:paraId="116A4355" w14:textId="77777777" w:rsidR="00C47483" w:rsidRDefault="00C47483">
      <w:pPr>
        <w:pStyle w:val="BodyText"/>
        <w:spacing w:before="3"/>
        <w:rPr>
          <w:sz w:val="23"/>
        </w:rPr>
      </w:pPr>
    </w:p>
    <w:p w14:paraId="34A5CE79" w14:textId="77777777" w:rsidR="00C47483" w:rsidRDefault="0018290E">
      <w:pPr>
        <w:pStyle w:val="BodyText"/>
        <w:spacing w:line="247" w:lineRule="auto"/>
        <w:ind w:left="232" w:right="106"/>
        <w:jc w:val="both"/>
      </w:pPr>
      <w: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7EED371" w14:textId="77777777" w:rsidR="00C47483" w:rsidRDefault="00C47483">
      <w:pPr>
        <w:spacing w:line="247" w:lineRule="auto"/>
        <w:jc w:val="both"/>
        <w:sectPr w:rsidR="00C47483">
          <w:pgSz w:w="11910" w:h="16840"/>
          <w:pgMar w:top="1600" w:right="1040" w:bottom="960" w:left="920" w:header="0" w:footer="683" w:gutter="0"/>
          <w:cols w:space="720"/>
        </w:sectPr>
      </w:pPr>
    </w:p>
    <w:p w14:paraId="00328DF1" w14:textId="77777777" w:rsidR="00C47483" w:rsidRDefault="0018290E">
      <w:pPr>
        <w:pStyle w:val="BodyText"/>
        <w:spacing w:before="159" w:line="247" w:lineRule="auto"/>
        <w:ind w:left="232" w:right="106"/>
        <w:jc w:val="both"/>
      </w:pPr>
      <w: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7BFBA4" w14:textId="77777777" w:rsidR="00C47483" w:rsidRDefault="00C47483">
      <w:pPr>
        <w:pStyle w:val="BodyText"/>
        <w:rPr>
          <w:sz w:val="24"/>
        </w:rPr>
      </w:pPr>
    </w:p>
    <w:p w14:paraId="6571990B" w14:textId="77777777" w:rsidR="00C47483" w:rsidRDefault="00C47483">
      <w:pPr>
        <w:pStyle w:val="BodyText"/>
        <w:rPr>
          <w:sz w:val="24"/>
        </w:rPr>
      </w:pPr>
    </w:p>
    <w:p w14:paraId="52093AC0" w14:textId="77777777" w:rsidR="00C47483" w:rsidRDefault="00C47483">
      <w:pPr>
        <w:pStyle w:val="BodyText"/>
        <w:rPr>
          <w:sz w:val="24"/>
        </w:rPr>
      </w:pPr>
    </w:p>
    <w:p w14:paraId="471FA5FA" w14:textId="77777777" w:rsidR="00C47483" w:rsidRDefault="00C47483">
      <w:pPr>
        <w:pStyle w:val="BodyText"/>
        <w:rPr>
          <w:sz w:val="24"/>
        </w:rPr>
      </w:pPr>
    </w:p>
    <w:p w14:paraId="242F3393" w14:textId="77777777" w:rsidR="00C47483" w:rsidRDefault="00C47483">
      <w:pPr>
        <w:pStyle w:val="BodyText"/>
        <w:rPr>
          <w:sz w:val="24"/>
        </w:rPr>
      </w:pPr>
    </w:p>
    <w:p w14:paraId="41DA5A61" w14:textId="77777777" w:rsidR="00C47483" w:rsidRDefault="00C47483">
      <w:pPr>
        <w:pStyle w:val="BodyText"/>
        <w:rPr>
          <w:sz w:val="24"/>
        </w:rPr>
      </w:pPr>
    </w:p>
    <w:p w14:paraId="70CA1C1E" w14:textId="77777777" w:rsidR="00C47483" w:rsidRDefault="0018290E">
      <w:pPr>
        <w:pStyle w:val="BodyText"/>
        <w:spacing w:before="139" w:line="247" w:lineRule="auto"/>
        <w:ind w:left="232" w:right="7229"/>
      </w:pPr>
      <w:r>
        <w:t>(Chokechai Ngamwutikul) Certified Public Accountant Registration No. 9728</w:t>
      </w:r>
    </w:p>
    <w:p w14:paraId="14A5A5C9" w14:textId="77777777" w:rsidR="00C47483" w:rsidRDefault="00C47483">
      <w:pPr>
        <w:pStyle w:val="BodyText"/>
        <w:rPr>
          <w:sz w:val="24"/>
        </w:rPr>
      </w:pPr>
    </w:p>
    <w:p w14:paraId="31D5BF4D" w14:textId="77777777" w:rsidR="00C47483" w:rsidRDefault="00C47483">
      <w:pPr>
        <w:pStyle w:val="BodyText"/>
        <w:rPr>
          <w:sz w:val="21"/>
        </w:rPr>
      </w:pPr>
    </w:p>
    <w:p w14:paraId="7018B80C" w14:textId="77777777" w:rsidR="00C47483" w:rsidRDefault="0018290E">
      <w:pPr>
        <w:pStyle w:val="BodyText"/>
        <w:spacing w:before="1" w:line="247" w:lineRule="auto"/>
        <w:ind w:left="232" w:right="7045"/>
      </w:pPr>
      <w:r>
        <w:t xml:space="preserve">KPMG </w:t>
      </w:r>
      <w:proofErr w:type="spellStart"/>
      <w:r>
        <w:t>Phoomchai</w:t>
      </w:r>
      <w:proofErr w:type="spellEnd"/>
      <w:r>
        <w:t xml:space="preserve"> Audit Ltd. Bangkok</w:t>
      </w:r>
    </w:p>
    <w:p w14:paraId="7F59A4B5" w14:textId="77777777" w:rsidR="00C47483" w:rsidRDefault="0018290E">
      <w:pPr>
        <w:pStyle w:val="BodyText"/>
        <w:spacing w:line="251" w:lineRule="exact"/>
        <w:ind w:left="232"/>
      </w:pPr>
      <w:r>
        <w:t>28 February 2020</w:t>
      </w:r>
    </w:p>
    <w:sectPr w:rsidR="00C47483">
      <w:pgSz w:w="11910" w:h="16840"/>
      <w:pgMar w:top="1600" w:right="1040" w:bottom="960" w:left="920" w:header="0" w:footer="6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0AA5C" w14:textId="77777777" w:rsidR="00BA7718" w:rsidRDefault="00BA7718">
      <w:r>
        <w:separator/>
      </w:r>
    </w:p>
  </w:endnote>
  <w:endnote w:type="continuationSeparator" w:id="0">
    <w:p w14:paraId="4F98E2E2" w14:textId="77777777" w:rsidR="00BA7718" w:rsidRDefault="00BA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77FA7" w14:textId="16EBB704" w:rsidR="00C47483" w:rsidRDefault="00C47483">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3354370"/>
      <w:docPartObj>
        <w:docPartGallery w:val="Page Numbers (Bottom of Page)"/>
        <w:docPartUnique/>
      </w:docPartObj>
    </w:sdtPr>
    <w:sdtEndPr>
      <w:rPr>
        <w:noProof/>
      </w:rPr>
    </w:sdtEndPr>
    <w:sdtContent>
      <w:p w14:paraId="7F452BEC" w14:textId="3BF4BC7D" w:rsidR="00EB6AE8" w:rsidRDefault="00EB6A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61A8AE" w14:textId="40996355" w:rsidR="00957BF3" w:rsidRDefault="00957BF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669E4" w14:textId="77777777" w:rsidR="00BA7718" w:rsidRDefault="00BA7718">
      <w:r>
        <w:separator/>
      </w:r>
    </w:p>
  </w:footnote>
  <w:footnote w:type="continuationSeparator" w:id="0">
    <w:p w14:paraId="3CBFFB86" w14:textId="77777777" w:rsidR="00BA7718" w:rsidRDefault="00BA7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C5D9B"/>
    <w:multiLevelType w:val="hybridMultilevel"/>
    <w:tmpl w:val="8170068C"/>
    <w:lvl w:ilvl="0" w:tplc="62804E10">
      <w:numFmt w:val="bullet"/>
      <w:lvlText w:val=""/>
      <w:lvlJc w:val="left"/>
      <w:pPr>
        <w:ind w:left="292" w:hanging="180"/>
      </w:pPr>
      <w:rPr>
        <w:rFonts w:ascii="Symbol" w:eastAsia="Symbol" w:hAnsi="Symbol" w:cs="Symbol" w:hint="default"/>
        <w:w w:val="99"/>
        <w:sz w:val="22"/>
        <w:szCs w:val="22"/>
      </w:rPr>
    </w:lvl>
    <w:lvl w:ilvl="1" w:tplc="3AC03B2E">
      <w:numFmt w:val="bullet"/>
      <w:lvlText w:val="•"/>
      <w:lvlJc w:val="left"/>
      <w:pPr>
        <w:ind w:left="736" w:hanging="180"/>
      </w:pPr>
      <w:rPr>
        <w:rFonts w:hint="default"/>
      </w:rPr>
    </w:lvl>
    <w:lvl w:ilvl="2" w:tplc="B13A80FC">
      <w:numFmt w:val="bullet"/>
      <w:lvlText w:val="•"/>
      <w:lvlJc w:val="left"/>
      <w:pPr>
        <w:ind w:left="1173" w:hanging="180"/>
      </w:pPr>
      <w:rPr>
        <w:rFonts w:hint="default"/>
      </w:rPr>
    </w:lvl>
    <w:lvl w:ilvl="3" w:tplc="E23E0F8A">
      <w:numFmt w:val="bullet"/>
      <w:lvlText w:val="•"/>
      <w:lvlJc w:val="left"/>
      <w:pPr>
        <w:ind w:left="1609" w:hanging="180"/>
      </w:pPr>
      <w:rPr>
        <w:rFonts w:hint="default"/>
      </w:rPr>
    </w:lvl>
    <w:lvl w:ilvl="4" w:tplc="691242BA">
      <w:numFmt w:val="bullet"/>
      <w:lvlText w:val="•"/>
      <w:lvlJc w:val="left"/>
      <w:pPr>
        <w:ind w:left="2046" w:hanging="180"/>
      </w:pPr>
      <w:rPr>
        <w:rFonts w:hint="default"/>
      </w:rPr>
    </w:lvl>
    <w:lvl w:ilvl="5" w:tplc="33D4BE6E">
      <w:numFmt w:val="bullet"/>
      <w:lvlText w:val="•"/>
      <w:lvlJc w:val="left"/>
      <w:pPr>
        <w:ind w:left="2482" w:hanging="180"/>
      </w:pPr>
      <w:rPr>
        <w:rFonts w:hint="default"/>
      </w:rPr>
    </w:lvl>
    <w:lvl w:ilvl="6" w:tplc="32C8A8CC">
      <w:numFmt w:val="bullet"/>
      <w:lvlText w:val="•"/>
      <w:lvlJc w:val="left"/>
      <w:pPr>
        <w:ind w:left="2919" w:hanging="180"/>
      </w:pPr>
      <w:rPr>
        <w:rFonts w:hint="default"/>
      </w:rPr>
    </w:lvl>
    <w:lvl w:ilvl="7" w:tplc="138EA9CC">
      <w:numFmt w:val="bullet"/>
      <w:lvlText w:val="•"/>
      <w:lvlJc w:val="left"/>
      <w:pPr>
        <w:ind w:left="3355" w:hanging="180"/>
      </w:pPr>
      <w:rPr>
        <w:rFonts w:hint="default"/>
      </w:rPr>
    </w:lvl>
    <w:lvl w:ilvl="8" w:tplc="651AF8BA">
      <w:numFmt w:val="bullet"/>
      <w:lvlText w:val="•"/>
      <w:lvlJc w:val="left"/>
      <w:pPr>
        <w:ind w:left="3792" w:hanging="180"/>
      </w:pPr>
      <w:rPr>
        <w:rFonts w:hint="default"/>
      </w:rPr>
    </w:lvl>
  </w:abstractNum>
  <w:abstractNum w:abstractNumId="1" w15:restartNumberingAfterBreak="0">
    <w:nsid w:val="4A8F0DCD"/>
    <w:multiLevelType w:val="hybridMultilevel"/>
    <w:tmpl w:val="373A1EE6"/>
    <w:lvl w:ilvl="0" w:tplc="E82EB358">
      <w:numFmt w:val="bullet"/>
      <w:lvlText w:val=""/>
      <w:lvlJc w:val="left"/>
      <w:pPr>
        <w:ind w:left="292" w:hanging="185"/>
      </w:pPr>
      <w:rPr>
        <w:rFonts w:ascii="Symbol" w:eastAsia="Symbol" w:hAnsi="Symbol" w:cs="Symbol" w:hint="default"/>
        <w:w w:val="99"/>
        <w:sz w:val="22"/>
        <w:szCs w:val="22"/>
      </w:rPr>
    </w:lvl>
    <w:lvl w:ilvl="1" w:tplc="D72895F8">
      <w:numFmt w:val="bullet"/>
      <w:lvlText w:val="•"/>
      <w:lvlJc w:val="left"/>
      <w:pPr>
        <w:ind w:left="736" w:hanging="185"/>
      </w:pPr>
      <w:rPr>
        <w:rFonts w:hint="default"/>
      </w:rPr>
    </w:lvl>
    <w:lvl w:ilvl="2" w:tplc="F3825A8E">
      <w:numFmt w:val="bullet"/>
      <w:lvlText w:val="•"/>
      <w:lvlJc w:val="left"/>
      <w:pPr>
        <w:ind w:left="1173" w:hanging="185"/>
      </w:pPr>
      <w:rPr>
        <w:rFonts w:hint="default"/>
      </w:rPr>
    </w:lvl>
    <w:lvl w:ilvl="3" w:tplc="871EFFDC">
      <w:numFmt w:val="bullet"/>
      <w:lvlText w:val="•"/>
      <w:lvlJc w:val="left"/>
      <w:pPr>
        <w:ind w:left="1609" w:hanging="185"/>
      </w:pPr>
      <w:rPr>
        <w:rFonts w:hint="default"/>
      </w:rPr>
    </w:lvl>
    <w:lvl w:ilvl="4" w:tplc="48E635F8">
      <w:numFmt w:val="bullet"/>
      <w:lvlText w:val="•"/>
      <w:lvlJc w:val="left"/>
      <w:pPr>
        <w:ind w:left="2046" w:hanging="185"/>
      </w:pPr>
      <w:rPr>
        <w:rFonts w:hint="default"/>
      </w:rPr>
    </w:lvl>
    <w:lvl w:ilvl="5" w:tplc="C96CAE6E">
      <w:numFmt w:val="bullet"/>
      <w:lvlText w:val="•"/>
      <w:lvlJc w:val="left"/>
      <w:pPr>
        <w:ind w:left="2482" w:hanging="185"/>
      </w:pPr>
      <w:rPr>
        <w:rFonts w:hint="default"/>
      </w:rPr>
    </w:lvl>
    <w:lvl w:ilvl="6" w:tplc="25E88DA0">
      <w:numFmt w:val="bullet"/>
      <w:lvlText w:val="•"/>
      <w:lvlJc w:val="left"/>
      <w:pPr>
        <w:ind w:left="2919" w:hanging="185"/>
      </w:pPr>
      <w:rPr>
        <w:rFonts w:hint="default"/>
      </w:rPr>
    </w:lvl>
    <w:lvl w:ilvl="7" w:tplc="DB6A2E5E">
      <w:numFmt w:val="bullet"/>
      <w:lvlText w:val="•"/>
      <w:lvlJc w:val="left"/>
      <w:pPr>
        <w:ind w:left="3355" w:hanging="185"/>
      </w:pPr>
      <w:rPr>
        <w:rFonts w:hint="default"/>
      </w:rPr>
    </w:lvl>
    <w:lvl w:ilvl="8" w:tplc="404C2846">
      <w:numFmt w:val="bullet"/>
      <w:lvlText w:val="•"/>
      <w:lvlJc w:val="left"/>
      <w:pPr>
        <w:ind w:left="3792" w:hanging="185"/>
      </w:pPr>
      <w:rPr>
        <w:rFonts w:hint="default"/>
      </w:rPr>
    </w:lvl>
  </w:abstractNum>
  <w:abstractNum w:abstractNumId="2" w15:restartNumberingAfterBreak="0">
    <w:nsid w:val="6EB57701"/>
    <w:multiLevelType w:val="hybridMultilevel"/>
    <w:tmpl w:val="744A9558"/>
    <w:lvl w:ilvl="0" w:tplc="CB6EFA98">
      <w:numFmt w:val="bullet"/>
      <w:lvlText w:val=""/>
      <w:lvlJc w:val="left"/>
      <w:pPr>
        <w:ind w:left="592" w:hanging="360"/>
      </w:pPr>
      <w:rPr>
        <w:rFonts w:ascii="Symbol" w:eastAsia="Symbol" w:hAnsi="Symbol" w:cs="Symbol" w:hint="default"/>
        <w:w w:val="99"/>
        <w:sz w:val="22"/>
        <w:szCs w:val="22"/>
      </w:rPr>
    </w:lvl>
    <w:lvl w:ilvl="1" w:tplc="2A3A4792">
      <w:numFmt w:val="bullet"/>
      <w:lvlText w:val="•"/>
      <w:lvlJc w:val="left"/>
      <w:pPr>
        <w:ind w:left="1534" w:hanging="360"/>
      </w:pPr>
      <w:rPr>
        <w:rFonts w:hint="default"/>
      </w:rPr>
    </w:lvl>
    <w:lvl w:ilvl="2" w:tplc="384064DE">
      <w:numFmt w:val="bullet"/>
      <w:lvlText w:val="•"/>
      <w:lvlJc w:val="left"/>
      <w:pPr>
        <w:ind w:left="2468" w:hanging="360"/>
      </w:pPr>
      <w:rPr>
        <w:rFonts w:hint="default"/>
      </w:rPr>
    </w:lvl>
    <w:lvl w:ilvl="3" w:tplc="12EC4338">
      <w:numFmt w:val="bullet"/>
      <w:lvlText w:val="•"/>
      <w:lvlJc w:val="left"/>
      <w:pPr>
        <w:ind w:left="3403" w:hanging="360"/>
      </w:pPr>
      <w:rPr>
        <w:rFonts w:hint="default"/>
      </w:rPr>
    </w:lvl>
    <w:lvl w:ilvl="4" w:tplc="46BCE7EA">
      <w:numFmt w:val="bullet"/>
      <w:lvlText w:val="•"/>
      <w:lvlJc w:val="left"/>
      <w:pPr>
        <w:ind w:left="4337" w:hanging="360"/>
      </w:pPr>
      <w:rPr>
        <w:rFonts w:hint="default"/>
      </w:rPr>
    </w:lvl>
    <w:lvl w:ilvl="5" w:tplc="A68E1834">
      <w:numFmt w:val="bullet"/>
      <w:lvlText w:val="•"/>
      <w:lvlJc w:val="left"/>
      <w:pPr>
        <w:ind w:left="5272" w:hanging="360"/>
      </w:pPr>
      <w:rPr>
        <w:rFonts w:hint="default"/>
      </w:rPr>
    </w:lvl>
    <w:lvl w:ilvl="6" w:tplc="F6D87E70">
      <w:numFmt w:val="bullet"/>
      <w:lvlText w:val="•"/>
      <w:lvlJc w:val="left"/>
      <w:pPr>
        <w:ind w:left="6206" w:hanging="360"/>
      </w:pPr>
      <w:rPr>
        <w:rFonts w:hint="default"/>
      </w:rPr>
    </w:lvl>
    <w:lvl w:ilvl="7" w:tplc="2F286C2A">
      <w:numFmt w:val="bullet"/>
      <w:lvlText w:val="•"/>
      <w:lvlJc w:val="left"/>
      <w:pPr>
        <w:ind w:left="7141" w:hanging="360"/>
      </w:pPr>
      <w:rPr>
        <w:rFonts w:hint="default"/>
      </w:rPr>
    </w:lvl>
    <w:lvl w:ilvl="8" w:tplc="EC843A64">
      <w:numFmt w:val="bullet"/>
      <w:lvlText w:val="•"/>
      <w:lvlJc w:val="left"/>
      <w:pPr>
        <w:ind w:left="8075"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483"/>
    <w:rsid w:val="00011639"/>
    <w:rsid w:val="0001235C"/>
    <w:rsid w:val="00074D6D"/>
    <w:rsid w:val="00082471"/>
    <w:rsid w:val="000B17F6"/>
    <w:rsid w:val="000C488E"/>
    <w:rsid w:val="0018290E"/>
    <w:rsid w:val="001B36D4"/>
    <w:rsid w:val="001E69CF"/>
    <w:rsid w:val="00272D92"/>
    <w:rsid w:val="0031328F"/>
    <w:rsid w:val="00325FC7"/>
    <w:rsid w:val="00387C78"/>
    <w:rsid w:val="003F2285"/>
    <w:rsid w:val="00405688"/>
    <w:rsid w:val="0042775F"/>
    <w:rsid w:val="004B2C2D"/>
    <w:rsid w:val="00523D6D"/>
    <w:rsid w:val="00550B34"/>
    <w:rsid w:val="00562461"/>
    <w:rsid w:val="00676DB9"/>
    <w:rsid w:val="006A3AE6"/>
    <w:rsid w:val="00765786"/>
    <w:rsid w:val="007A1DAB"/>
    <w:rsid w:val="00811598"/>
    <w:rsid w:val="008324C8"/>
    <w:rsid w:val="008C4FED"/>
    <w:rsid w:val="00943CFB"/>
    <w:rsid w:val="00957BF3"/>
    <w:rsid w:val="00A2242B"/>
    <w:rsid w:val="00A55D43"/>
    <w:rsid w:val="00A83020"/>
    <w:rsid w:val="00A86D00"/>
    <w:rsid w:val="00AE71FC"/>
    <w:rsid w:val="00AF6FA7"/>
    <w:rsid w:val="00B07EDE"/>
    <w:rsid w:val="00B15382"/>
    <w:rsid w:val="00B66016"/>
    <w:rsid w:val="00B87105"/>
    <w:rsid w:val="00BA7718"/>
    <w:rsid w:val="00BD0FE1"/>
    <w:rsid w:val="00C22B27"/>
    <w:rsid w:val="00C47483"/>
    <w:rsid w:val="00C71DA5"/>
    <w:rsid w:val="00C8060A"/>
    <w:rsid w:val="00CA284E"/>
    <w:rsid w:val="00D07425"/>
    <w:rsid w:val="00D1075D"/>
    <w:rsid w:val="00D1364D"/>
    <w:rsid w:val="00D37F7E"/>
    <w:rsid w:val="00DB0408"/>
    <w:rsid w:val="00E263C6"/>
    <w:rsid w:val="00E65B03"/>
    <w:rsid w:val="00EB6AE8"/>
    <w:rsid w:val="00F408DB"/>
    <w:rsid w:val="00F50E73"/>
    <w:rsid w:val="00F74C52"/>
    <w:rsid w:val="00FB37E8"/>
    <w:rsid w:val="00FE50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EED14"/>
  <w15:docId w15:val="{0FEC23AB-69DF-4B89-B91E-4CEFC8B7D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699" w:right="1577"/>
      <w:jc w:val="center"/>
      <w:outlineLvl w:val="0"/>
    </w:pPr>
    <w:rPr>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571" w:right="106" w:hanging="339"/>
      <w:jc w:val="both"/>
    </w:pPr>
  </w:style>
  <w:style w:type="paragraph" w:customStyle="1" w:styleId="TableParagraph">
    <w:name w:val="Table Paragraph"/>
    <w:basedOn w:val="Normal"/>
    <w:uiPriority w:val="1"/>
    <w:qFormat/>
    <w:pPr>
      <w:spacing w:before="7"/>
      <w:ind w:left="107"/>
      <w:jc w:val="both"/>
    </w:pPr>
  </w:style>
  <w:style w:type="character" w:styleId="CommentReference">
    <w:name w:val="annotation reference"/>
    <w:basedOn w:val="DefaultParagraphFont"/>
    <w:uiPriority w:val="99"/>
    <w:semiHidden/>
    <w:unhideWhenUsed/>
    <w:rsid w:val="00D1075D"/>
    <w:rPr>
      <w:sz w:val="16"/>
      <w:szCs w:val="16"/>
    </w:rPr>
  </w:style>
  <w:style w:type="paragraph" w:styleId="CommentText">
    <w:name w:val="annotation text"/>
    <w:basedOn w:val="Normal"/>
    <w:link w:val="CommentTextChar"/>
    <w:uiPriority w:val="99"/>
    <w:semiHidden/>
    <w:unhideWhenUsed/>
    <w:rsid w:val="00D1075D"/>
    <w:rPr>
      <w:sz w:val="20"/>
      <w:szCs w:val="20"/>
    </w:rPr>
  </w:style>
  <w:style w:type="character" w:customStyle="1" w:styleId="CommentTextChar">
    <w:name w:val="Comment Text Char"/>
    <w:basedOn w:val="DefaultParagraphFont"/>
    <w:link w:val="CommentText"/>
    <w:uiPriority w:val="99"/>
    <w:semiHidden/>
    <w:rsid w:val="00D1075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075D"/>
    <w:rPr>
      <w:b/>
      <w:bCs/>
    </w:rPr>
  </w:style>
  <w:style w:type="character" w:customStyle="1" w:styleId="CommentSubjectChar">
    <w:name w:val="Comment Subject Char"/>
    <w:basedOn w:val="CommentTextChar"/>
    <w:link w:val="CommentSubject"/>
    <w:uiPriority w:val="99"/>
    <w:semiHidden/>
    <w:rsid w:val="00D1075D"/>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107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075D"/>
    <w:rPr>
      <w:rFonts w:ascii="Segoe UI" w:eastAsia="Times New Roman" w:hAnsi="Segoe UI" w:cs="Segoe UI"/>
      <w:sz w:val="18"/>
      <w:szCs w:val="18"/>
    </w:rPr>
  </w:style>
  <w:style w:type="paragraph" w:styleId="Header">
    <w:name w:val="header"/>
    <w:basedOn w:val="Normal"/>
    <w:link w:val="HeaderChar"/>
    <w:uiPriority w:val="99"/>
    <w:unhideWhenUsed/>
    <w:rsid w:val="00EB6AE8"/>
    <w:pPr>
      <w:tabs>
        <w:tab w:val="center" w:pos="4680"/>
        <w:tab w:val="right" w:pos="9360"/>
      </w:tabs>
    </w:pPr>
  </w:style>
  <w:style w:type="character" w:customStyle="1" w:styleId="HeaderChar">
    <w:name w:val="Header Char"/>
    <w:basedOn w:val="DefaultParagraphFont"/>
    <w:link w:val="Header"/>
    <w:uiPriority w:val="99"/>
    <w:rsid w:val="00EB6AE8"/>
    <w:rPr>
      <w:rFonts w:ascii="Times New Roman" w:eastAsia="Times New Roman" w:hAnsi="Times New Roman" w:cs="Times New Roman"/>
    </w:rPr>
  </w:style>
  <w:style w:type="paragraph" w:styleId="Footer">
    <w:name w:val="footer"/>
    <w:basedOn w:val="Normal"/>
    <w:link w:val="FooterChar"/>
    <w:uiPriority w:val="99"/>
    <w:unhideWhenUsed/>
    <w:rsid w:val="00EB6AE8"/>
    <w:pPr>
      <w:tabs>
        <w:tab w:val="center" w:pos="4680"/>
        <w:tab w:val="right" w:pos="9360"/>
      </w:tabs>
    </w:pPr>
  </w:style>
  <w:style w:type="character" w:customStyle="1" w:styleId="FooterChar">
    <w:name w:val="Footer Char"/>
    <w:basedOn w:val="DefaultParagraphFont"/>
    <w:link w:val="Footer"/>
    <w:uiPriority w:val="99"/>
    <w:rsid w:val="00EB6AE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2398</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Word - GL AUDITOR_REPORT v5</vt:lpstr>
    </vt:vector>
  </TitlesOfParts>
  <Company/>
  <LinksUpToDate>false</LinksUpToDate>
  <CharactersWithSpaces>16035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GL AUDITOR_REPORT v5</dc:title>
  <dc:creator>jleelawatanasuk</dc:creator>
  <cp:lastModifiedBy>Virut, Thongkumpla</cp:lastModifiedBy>
  <cp:revision>4</cp:revision>
  <cp:lastPrinted>2020-02-28T04:01:00Z</cp:lastPrinted>
  <dcterms:created xsi:type="dcterms:W3CDTF">2020-02-28T03:44:00Z</dcterms:created>
  <dcterms:modified xsi:type="dcterms:W3CDTF">2020-02-28T04:02:00Z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2020-01-30T00:00:00Z</vt:filetime>
  </property>
  <property fmtid="{D5CDD505-2E9C-101B-9397-08002B2CF9AE}" pid="3" name="Creator">
    <vt:lpwstr>PScript5.dll Version 5.2.2</vt:lpwstr>
  </property>
  <property fmtid="{D5CDD505-2E9C-101B-9397-08002B2CF9AE}" pid="4" name="LastSaved">
    <vt:filetime>2020-01-30T00:00:00Z</vt:filetime>
  </property>
</Properties>
</file>