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58" w:type="dxa"/>
        <w:tblLook w:val="01E0" w:firstRow="1" w:lastRow="1" w:firstColumn="1" w:lastColumn="1" w:noHBand="0" w:noVBand="0"/>
      </w:tblPr>
      <w:tblGrid>
        <w:gridCol w:w="2268"/>
        <w:gridCol w:w="7290"/>
      </w:tblGrid>
      <w:tr w:rsidR="00CC548F" w:rsidRPr="00181F00" w:rsidTr="005034C4">
        <w:trPr>
          <w:trHeight w:val="2865"/>
        </w:trPr>
        <w:tc>
          <w:tcPr>
            <w:tcW w:w="2268" w:type="dxa"/>
          </w:tcPr>
          <w:p w:rsidR="00CC548F" w:rsidRPr="00E3271C" w:rsidRDefault="00CC548F" w:rsidP="004641C7">
            <w:pPr>
              <w:rPr>
                <w:rFonts w:ascii="Arial" w:hAnsi="Arial" w:cs="Cordia New"/>
                <w:color w:val="000000"/>
                <w:sz w:val="36"/>
                <w:szCs w:val="36"/>
              </w:rPr>
            </w:pPr>
            <w:bookmarkStart w:id="0" w:name="_GoBack"/>
            <w:bookmarkEnd w:id="0"/>
          </w:p>
        </w:tc>
        <w:tc>
          <w:tcPr>
            <w:tcW w:w="7290" w:type="dxa"/>
            <w:vAlign w:val="center"/>
          </w:tcPr>
          <w:p w:rsidR="008A1B4F" w:rsidRPr="00181F00" w:rsidRDefault="008A1B4F" w:rsidP="00157876">
            <w:pPr>
              <w:spacing w:line="380" w:lineRule="exact"/>
              <w:ind w:left="14" w:right="-108"/>
              <w:rPr>
                <w:rFonts w:cs="Times New Roman"/>
                <w:color w:val="7F7E82"/>
                <w:sz w:val="28"/>
              </w:rPr>
            </w:pPr>
            <w:r w:rsidRPr="00181F00">
              <w:rPr>
                <w:rFonts w:cs="Times New Roman"/>
                <w:color w:val="7F7E82"/>
                <w:sz w:val="28"/>
              </w:rPr>
              <w:t>Jasmine International Public Company Limited</w:t>
            </w:r>
          </w:p>
          <w:p w:rsidR="008A1B4F" w:rsidRPr="00E3271C" w:rsidRDefault="008A1B4F" w:rsidP="00157876">
            <w:pPr>
              <w:spacing w:line="380" w:lineRule="exact"/>
              <w:ind w:left="14" w:right="-108"/>
              <w:rPr>
                <w:rFonts w:cs="Cordia New"/>
                <w:color w:val="7F7E82"/>
                <w:sz w:val="28"/>
                <w:cs/>
              </w:rPr>
            </w:pPr>
            <w:r w:rsidRPr="00181F00">
              <w:rPr>
                <w:rFonts w:cs="Times New Roman"/>
                <w:color w:val="7F7E82"/>
                <w:sz w:val="28"/>
              </w:rPr>
              <w:t>and its subsidiaries</w:t>
            </w:r>
          </w:p>
          <w:p w:rsidR="008A1B4F" w:rsidRPr="00E43A42" w:rsidRDefault="00F301C7" w:rsidP="00157876">
            <w:pPr>
              <w:spacing w:line="380" w:lineRule="exact"/>
              <w:ind w:left="14" w:right="-108"/>
              <w:rPr>
                <w:rFonts w:cs="Times New Roman"/>
                <w:color w:val="7F7E82"/>
                <w:sz w:val="28"/>
              </w:rPr>
            </w:pPr>
            <w:r w:rsidRPr="00E43A42">
              <w:rPr>
                <w:color w:val="7F7E82"/>
                <w:sz w:val="28"/>
                <w:szCs w:val="35"/>
              </w:rPr>
              <w:t xml:space="preserve">Review </w:t>
            </w:r>
            <w:r w:rsidRPr="00E43A42">
              <w:rPr>
                <w:rFonts w:cs="Times New Roman"/>
                <w:color w:val="7F7E82"/>
                <w:sz w:val="28"/>
              </w:rPr>
              <w:t>r</w:t>
            </w:r>
            <w:r w:rsidR="008A1B4F" w:rsidRPr="00E43A42">
              <w:rPr>
                <w:rFonts w:cs="Times New Roman"/>
                <w:color w:val="7F7E82"/>
                <w:sz w:val="28"/>
              </w:rPr>
              <w:t>eport and</w:t>
            </w:r>
            <w:r w:rsidR="00834B6D">
              <w:rPr>
                <w:rFonts w:cs="Times New Roman"/>
                <w:color w:val="7F7E82"/>
                <w:sz w:val="28"/>
              </w:rPr>
              <w:t xml:space="preserve"> interim</w:t>
            </w:r>
            <w:r w:rsidR="008A1B4F" w:rsidRPr="00E43A42">
              <w:rPr>
                <w:rFonts w:cs="Times New Roman"/>
                <w:color w:val="7F7E82"/>
                <w:sz w:val="28"/>
              </w:rPr>
              <w:t xml:space="preserve"> financial </w:t>
            </w:r>
            <w:r w:rsidR="00C20072">
              <w:rPr>
                <w:rFonts w:cs="Times New Roman"/>
                <w:color w:val="7F7E82"/>
                <w:sz w:val="28"/>
              </w:rPr>
              <w:t>information</w:t>
            </w:r>
          </w:p>
          <w:p w:rsidR="00BF258D" w:rsidRPr="00F4635D" w:rsidRDefault="00F76F72" w:rsidP="00F4635D">
            <w:pPr>
              <w:spacing w:line="380" w:lineRule="exact"/>
              <w:ind w:left="14" w:right="-108"/>
              <w:rPr>
                <w:rFonts w:cs="Times New Roman"/>
                <w:color w:val="7F7E82"/>
                <w:sz w:val="28"/>
              </w:rPr>
            </w:pPr>
            <w:r w:rsidRPr="00E43A42">
              <w:rPr>
                <w:rFonts w:cs="Times New Roman"/>
                <w:color w:val="7F7E82"/>
                <w:sz w:val="28"/>
              </w:rPr>
              <w:t xml:space="preserve">For the </w:t>
            </w:r>
            <w:r w:rsidR="00F4635D">
              <w:rPr>
                <w:rFonts w:cs="Times New Roman"/>
                <w:color w:val="7F7E82"/>
                <w:sz w:val="28"/>
              </w:rPr>
              <w:t xml:space="preserve">three-month </w:t>
            </w:r>
            <w:r w:rsidR="007D5DA5" w:rsidRPr="00E43A42">
              <w:rPr>
                <w:rFonts w:cs="Times New Roman"/>
                <w:color w:val="7F7E82"/>
                <w:sz w:val="28"/>
              </w:rPr>
              <w:t>period</w:t>
            </w:r>
            <w:r w:rsidR="00DE14EB">
              <w:rPr>
                <w:rFonts w:cs="Times New Roman"/>
                <w:color w:val="7F7E82"/>
                <w:sz w:val="28"/>
              </w:rPr>
              <w:t xml:space="preserve"> </w:t>
            </w:r>
            <w:r w:rsidRPr="00E43A42">
              <w:rPr>
                <w:rFonts w:cs="Times New Roman"/>
                <w:color w:val="7F7E82"/>
                <w:sz w:val="28"/>
              </w:rPr>
              <w:t>ended</w:t>
            </w:r>
            <w:r w:rsidR="00BF258D">
              <w:rPr>
                <w:rFonts w:cs="Times New Roman"/>
                <w:color w:val="7F7E82"/>
                <w:sz w:val="28"/>
              </w:rPr>
              <w:t xml:space="preserve"> </w:t>
            </w:r>
            <w:r w:rsidR="00F62F56">
              <w:rPr>
                <w:rFonts w:cs="Cordia New"/>
                <w:color w:val="7F7E82"/>
                <w:sz w:val="28"/>
              </w:rPr>
              <w:t>31 March 2020</w:t>
            </w:r>
          </w:p>
        </w:tc>
      </w:tr>
    </w:tbl>
    <w:p w:rsidR="00CC548F" w:rsidRPr="00181F00" w:rsidRDefault="00CC548F" w:rsidP="005C2CCB">
      <w:pPr>
        <w:spacing w:line="380" w:lineRule="exact"/>
        <w:rPr>
          <w:rFonts w:ascii="Arial" w:hAnsi="Arial" w:cs="Arial"/>
          <w:color w:val="000000"/>
        </w:rPr>
        <w:sectPr w:rsidR="00CC548F" w:rsidRPr="00181F00" w:rsidSect="00BE19DE">
          <w:footerReference w:type="even" r:id="rId9"/>
          <w:footerReference w:type="default" r:id="rId10"/>
          <w:pgSz w:w="11907" w:h="16840" w:code="9"/>
          <w:pgMar w:top="2160" w:right="1080" w:bottom="11520" w:left="360" w:header="720" w:footer="720" w:gutter="0"/>
          <w:cols w:space="720"/>
          <w:titlePg/>
          <w:docGrid w:linePitch="360"/>
        </w:sectPr>
      </w:pPr>
    </w:p>
    <w:p w:rsidR="00426863" w:rsidRPr="00181F00" w:rsidRDefault="00426863" w:rsidP="008B083F">
      <w:pPr>
        <w:spacing w:line="380" w:lineRule="exact"/>
        <w:jc w:val="thaiDistribute"/>
        <w:outlineLvl w:val="0"/>
        <w:rPr>
          <w:rFonts w:ascii="Arial" w:hAnsi="Arial" w:cs="Arial"/>
          <w:b/>
          <w:bCs/>
          <w:color w:val="000000"/>
          <w:sz w:val="22"/>
          <w:szCs w:val="22"/>
        </w:rPr>
      </w:pPr>
      <w:r w:rsidRPr="00181F00">
        <w:rPr>
          <w:rFonts w:ascii="Arial" w:hAnsi="Arial" w:cs="Arial"/>
          <w:b/>
          <w:bCs/>
          <w:color w:val="000000"/>
          <w:sz w:val="22"/>
          <w:szCs w:val="22"/>
        </w:rPr>
        <w:lastRenderedPageBreak/>
        <w:t xml:space="preserve">Independent Auditor’s Report on Review of Interim Financial Information </w:t>
      </w:r>
    </w:p>
    <w:p w:rsidR="00426863" w:rsidRPr="00181F00" w:rsidRDefault="00426863" w:rsidP="00562447">
      <w:pPr>
        <w:spacing w:line="380" w:lineRule="exact"/>
        <w:jc w:val="thaiDistribute"/>
        <w:outlineLvl w:val="0"/>
        <w:rPr>
          <w:rFonts w:ascii="Arial" w:hAnsi="Arial" w:cs="Arial"/>
          <w:color w:val="000000"/>
          <w:sz w:val="22"/>
          <w:szCs w:val="22"/>
        </w:rPr>
      </w:pPr>
      <w:r w:rsidRPr="00181F00">
        <w:rPr>
          <w:rFonts w:ascii="Arial" w:hAnsi="Arial" w:cs="Arial"/>
          <w:color w:val="000000"/>
          <w:sz w:val="22"/>
          <w:szCs w:val="22"/>
        </w:rPr>
        <w:t>To the Shareholders of</w:t>
      </w:r>
      <w:r w:rsidRPr="00181F00">
        <w:rPr>
          <w:rFonts w:ascii="Arial" w:hAnsi="Arial" w:cs="Arial"/>
          <w:color w:val="000000"/>
          <w:sz w:val="22"/>
          <w:szCs w:val="22"/>
          <w:cs/>
        </w:rPr>
        <w:t xml:space="preserve"> </w:t>
      </w:r>
      <w:r w:rsidRPr="00181F00">
        <w:rPr>
          <w:rFonts w:ascii="Arial" w:hAnsi="Arial" w:cs="Arial"/>
          <w:color w:val="000000"/>
          <w:sz w:val="22"/>
          <w:szCs w:val="22"/>
        </w:rPr>
        <w:t>Jasmine International Public Company Limited</w:t>
      </w:r>
    </w:p>
    <w:p w:rsidR="00D41349" w:rsidRPr="009D1A55" w:rsidRDefault="00D41349" w:rsidP="00D41349">
      <w:pPr>
        <w:pStyle w:val="BodyText"/>
        <w:spacing w:before="360" w:after="120" w:line="380" w:lineRule="exact"/>
        <w:jc w:val="left"/>
        <w:rPr>
          <w:rFonts w:ascii="Arial" w:hAnsi="Arial" w:cs="Arial"/>
          <w:sz w:val="22"/>
          <w:szCs w:val="22"/>
        </w:rPr>
      </w:pPr>
      <w:r w:rsidRPr="00181F00">
        <w:rPr>
          <w:rFonts w:ascii="Arial" w:hAnsi="Arial" w:cs="Arial"/>
          <w:sz w:val="22"/>
          <w:szCs w:val="22"/>
        </w:rPr>
        <w:t xml:space="preserve">I have reviewed the accompanying consolidated </w:t>
      </w:r>
      <w:r w:rsidR="00967F4A">
        <w:rPr>
          <w:rFonts w:ascii="Arial" w:hAnsi="Arial" w:cs="Arial"/>
          <w:sz w:val="22"/>
          <w:szCs w:val="22"/>
        </w:rPr>
        <w:t xml:space="preserve">statement of </w:t>
      </w:r>
      <w:r w:rsidRPr="00181F00">
        <w:rPr>
          <w:rFonts w:ascii="Arial" w:hAnsi="Arial" w:cs="Arial"/>
          <w:sz w:val="22"/>
          <w:szCs w:val="22"/>
        </w:rPr>
        <w:t xml:space="preserve">financial </w:t>
      </w:r>
      <w:r w:rsidR="00967F4A">
        <w:rPr>
          <w:rFonts w:ascii="Arial" w:hAnsi="Arial" w:cs="Arial"/>
          <w:sz w:val="22"/>
          <w:szCs w:val="22"/>
        </w:rPr>
        <w:t>position</w:t>
      </w:r>
      <w:r w:rsidRPr="00181F00">
        <w:rPr>
          <w:rFonts w:ascii="Arial" w:hAnsi="Arial" w:cs="Arial"/>
          <w:sz w:val="22"/>
          <w:szCs w:val="22"/>
        </w:rPr>
        <w:t xml:space="preserve"> of</w:t>
      </w:r>
      <w:r>
        <w:rPr>
          <w:rFonts w:ascii="Arial" w:hAnsi="Arial" w:cs="Arial"/>
          <w:sz w:val="22"/>
          <w:szCs w:val="22"/>
        </w:rPr>
        <w:t xml:space="preserve"> </w:t>
      </w:r>
      <w:r w:rsidR="00BA2862">
        <w:rPr>
          <w:rFonts w:ascii="Arial" w:hAnsi="Arial" w:cs="Arial"/>
          <w:sz w:val="22"/>
          <w:szCs w:val="22"/>
        </w:rPr>
        <w:t xml:space="preserve">                                     </w:t>
      </w:r>
      <w:r w:rsidRPr="00181F00">
        <w:rPr>
          <w:rFonts w:ascii="Arial" w:hAnsi="Arial" w:cs="Arial"/>
          <w:color w:val="000000"/>
          <w:sz w:val="22"/>
          <w:szCs w:val="22"/>
        </w:rPr>
        <w:t xml:space="preserve">Jasmine International Public Company Limited </w:t>
      </w:r>
      <w:r w:rsidRPr="00E43A42">
        <w:rPr>
          <w:rFonts w:ascii="Arial" w:hAnsi="Arial" w:cs="Arial"/>
          <w:sz w:val="22"/>
          <w:szCs w:val="22"/>
        </w:rPr>
        <w:t xml:space="preserve">and its subsidiaries as at </w:t>
      </w:r>
      <w:r w:rsidR="00F62F56">
        <w:rPr>
          <w:rFonts w:ascii="Arial" w:hAnsi="Arial" w:cs="Arial"/>
          <w:sz w:val="22"/>
          <w:szCs w:val="22"/>
        </w:rPr>
        <w:t>31 March 2020</w:t>
      </w:r>
      <w:r w:rsidRPr="00E43A42">
        <w:rPr>
          <w:rFonts w:ascii="Arial" w:hAnsi="Arial" w:cs="Arial"/>
          <w:sz w:val="22"/>
          <w:szCs w:val="22"/>
        </w:rPr>
        <w:t>,</w:t>
      </w:r>
      <w:r w:rsidR="009D1A55">
        <w:rPr>
          <w:rFonts w:ascii="Arial" w:hAnsi="Arial" w:cs="Arial"/>
          <w:sz w:val="22"/>
          <w:szCs w:val="22"/>
        </w:rPr>
        <w:t xml:space="preserve"> </w:t>
      </w:r>
      <w:r w:rsidR="00916A6E">
        <w:rPr>
          <w:rFonts w:ascii="Arial" w:hAnsi="Arial" w:cs="Arial"/>
          <w:sz w:val="22"/>
          <w:szCs w:val="22"/>
        </w:rPr>
        <w:t>and</w:t>
      </w:r>
      <w:r w:rsidR="00BA2862">
        <w:rPr>
          <w:rFonts w:ascii="Arial" w:hAnsi="Arial" w:cs="Arial"/>
          <w:sz w:val="22"/>
          <w:szCs w:val="22"/>
        </w:rPr>
        <w:t xml:space="preserve">                                    </w:t>
      </w:r>
      <w:r w:rsidRPr="00E43A42">
        <w:rPr>
          <w:rFonts w:ascii="Arial" w:hAnsi="Arial" w:cs="Arial"/>
          <w:sz w:val="22"/>
          <w:szCs w:val="22"/>
        </w:rPr>
        <w:t>the related</w:t>
      </w:r>
      <w:r w:rsidRPr="005A09E0">
        <w:rPr>
          <w:rFonts w:ascii="Arial" w:hAnsi="Arial" w:cs="Arial"/>
          <w:sz w:val="22"/>
          <w:szCs w:val="22"/>
        </w:rPr>
        <w:t xml:space="preserve"> consolidated statements of comprehensive income</w:t>
      </w:r>
      <w:r w:rsidR="009D1A55" w:rsidRPr="00E3271C">
        <w:rPr>
          <w:rFonts w:ascii="Arial" w:hAnsi="Arial" w:cs="Cordia New"/>
          <w:sz w:val="22"/>
          <w:szCs w:val="22"/>
        </w:rPr>
        <w:t>,</w:t>
      </w:r>
      <w:r w:rsidR="0036005D">
        <w:rPr>
          <w:rFonts w:ascii="Arial" w:hAnsi="Arial" w:cs="Arial"/>
          <w:sz w:val="22"/>
          <w:szCs w:val="22"/>
        </w:rPr>
        <w:t xml:space="preserve"> </w:t>
      </w:r>
      <w:r w:rsidRPr="005A09E0">
        <w:rPr>
          <w:rFonts w:ascii="Arial" w:hAnsi="Arial" w:cs="Arial"/>
          <w:sz w:val="22"/>
          <w:szCs w:val="22"/>
        </w:rPr>
        <w:t>changes in shareholders’ equ</w:t>
      </w:r>
      <w:r>
        <w:rPr>
          <w:rFonts w:ascii="Arial" w:hAnsi="Arial" w:cs="Arial"/>
          <w:sz w:val="22"/>
          <w:szCs w:val="22"/>
        </w:rPr>
        <w:t xml:space="preserve">ity </w:t>
      </w:r>
      <w:r w:rsidRPr="00C20072">
        <w:rPr>
          <w:rFonts w:ascii="Arial" w:hAnsi="Arial" w:cs="Arial"/>
          <w:spacing w:val="-4"/>
          <w:sz w:val="22"/>
          <w:szCs w:val="22"/>
        </w:rPr>
        <w:t xml:space="preserve">and cash flows for the </w:t>
      </w:r>
      <w:r w:rsidR="00CE620A" w:rsidRPr="00C20072">
        <w:rPr>
          <w:rFonts w:ascii="Arial" w:hAnsi="Arial" w:cs="Arial"/>
          <w:spacing w:val="-4"/>
          <w:sz w:val="22"/>
          <w:szCs w:val="22"/>
        </w:rPr>
        <w:t>three</w:t>
      </w:r>
      <w:r w:rsidR="003616E2" w:rsidRPr="00C20072">
        <w:rPr>
          <w:rFonts w:ascii="Arial" w:hAnsi="Arial" w:cs="Arial"/>
          <w:spacing w:val="-4"/>
          <w:sz w:val="22"/>
          <w:szCs w:val="22"/>
        </w:rPr>
        <w:t>-month</w:t>
      </w:r>
      <w:r w:rsidRPr="00C20072">
        <w:rPr>
          <w:rFonts w:ascii="Arial" w:hAnsi="Arial" w:cs="Arial"/>
          <w:spacing w:val="-4"/>
          <w:sz w:val="22"/>
          <w:szCs w:val="22"/>
        </w:rPr>
        <w:t xml:space="preserve"> </w:t>
      </w:r>
      <w:r w:rsidRPr="00C20072">
        <w:rPr>
          <w:rFonts w:ascii="Arial" w:hAnsi="Arial" w:cs="Arial"/>
          <w:color w:val="000000"/>
          <w:spacing w:val="-4"/>
          <w:sz w:val="22"/>
          <w:szCs w:val="22"/>
        </w:rPr>
        <w:t>period then</w:t>
      </w:r>
      <w:r w:rsidRPr="00C20072">
        <w:rPr>
          <w:rFonts w:ascii="Arial" w:hAnsi="Arial" w:cs="Arial"/>
          <w:spacing w:val="-4"/>
          <w:sz w:val="22"/>
          <w:szCs w:val="22"/>
        </w:rPr>
        <w:t xml:space="preserve"> ended, </w:t>
      </w:r>
      <w:r w:rsidRPr="00C20072">
        <w:rPr>
          <w:rFonts w:ascii="Arial" w:hAnsi="Arial" w:cs="Cordia New"/>
          <w:spacing w:val="-4"/>
          <w:sz w:val="22"/>
          <w:szCs w:val="22"/>
        </w:rPr>
        <w:t xml:space="preserve">as well as </w:t>
      </w:r>
      <w:r w:rsidRPr="00C20072">
        <w:rPr>
          <w:rFonts w:ascii="Arial" w:hAnsi="Arial" w:cs="Arial"/>
          <w:spacing w:val="-4"/>
          <w:sz w:val="22"/>
          <w:szCs w:val="22"/>
        </w:rPr>
        <w:t xml:space="preserve">the condensed notes to the </w:t>
      </w:r>
      <w:r w:rsidR="00C20072" w:rsidRPr="00C20072">
        <w:rPr>
          <w:rFonts w:ascii="Arial" w:hAnsi="Arial" w:cs="Arial"/>
          <w:spacing w:val="-4"/>
          <w:sz w:val="22"/>
          <w:szCs w:val="22"/>
        </w:rPr>
        <w:t>interim</w:t>
      </w:r>
      <w:r w:rsidR="00C20072">
        <w:rPr>
          <w:rFonts w:ascii="Arial" w:hAnsi="Arial" w:cs="Arial"/>
          <w:sz w:val="22"/>
          <w:szCs w:val="22"/>
        </w:rPr>
        <w:t xml:space="preserve"> </w:t>
      </w:r>
      <w:r w:rsidRPr="005A09E0">
        <w:rPr>
          <w:rFonts w:ascii="Arial" w:hAnsi="Arial" w:cs="Arial"/>
          <w:sz w:val="22"/>
          <w:szCs w:val="22"/>
        </w:rPr>
        <w:t xml:space="preserve">consolidated financial statements. I have also reviewed the separate financial information of </w:t>
      </w:r>
      <w:r w:rsidRPr="005A09E0">
        <w:rPr>
          <w:rFonts w:ascii="Arial" w:hAnsi="Arial" w:cs="Arial"/>
          <w:color w:val="000000"/>
          <w:sz w:val="22"/>
          <w:szCs w:val="22"/>
        </w:rPr>
        <w:t xml:space="preserve">Jasmine International Public Company Limited </w:t>
      </w:r>
      <w:r w:rsidRPr="005A09E0">
        <w:rPr>
          <w:rFonts w:ascii="Arial" w:hAnsi="Arial" w:cs="Arial"/>
          <w:sz w:val="22"/>
          <w:szCs w:val="22"/>
        </w:rPr>
        <w:t>for the same period</w:t>
      </w:r>
      <w:r w:rsidR="00C20072">
        <w:rPr>
          <w:rFonts w:ascii="Arial" w:hAnsi="Arial" w:cs="Arial"/>
          <w:sz w:val="22"/>
          <w:szCs w:val="22"/>
        </w:rPr>
        <w:t xml:space="preserve"> (collectively “interim financial information”)</w:t>
      </w:r>
      <w:r w:rsidRPr="005A09E0">
        <w:rPr>
          <w:rFonts w:ascii="Arial" w:hAnsi="Arial" w:cs="Arial"/>
          <w:sz w:val="22"/>
          <w:szCs w:val="22"/>
        </w:rPr>
        <w:t>. Management is responsible for the preparation and presentation of this interim financial information in accordance with</w:t>
      </w:r>
      <w:r w:rsidRPr="005A09E0">
        <w:rPr>
          <w:rFonts w:ascii="Arial" w:hAnsi="Arial" w:hint="cs"/>
          <w:sz w:val="22"/>
          <w:szCs w:val="22"/>
          <w:cs/>
        </w:rPr>
        <w:t xml:space="preserve"> </w:t>
      </w:r>
      <w:r w:rsidRPr="005A09E0">
        <w:rPr>
          <w:rFonts w:ascii="Arial" w:hAnsi="Arial"/>
          <w:sz w:val="22"/>
          <w:szCs w:val="22"/>
        </w:rPr>
        <w:t xml:space="preserve">Thai </w:t>
      </w:r>
      <w:r w:rsidRPr="005A09E0">
        <w:rPr>
          <w:rFonts w:ascii="Arial" w:hAnsi="Arial" w:cs="Arial"/>
          <w:sz w:val="22"/>
          <w:szCs w:val="22"/>
        </w:rPr>
        <w:t>Accounting Standard 34</w:t>
      </w:r>
      <w:r w:rsidRPr="005A09E0">
        <w:rPr>
          <w:rFonts w:ascii="Arial" w:hAnsi="Arial" w:cs="Cordia New"/>
          <w:sz w:val="22"/>
        </w:rPr>
        <w:t>,</w:t>
      </w:r>
      <w:r w:rsidRPr="005A09E0">
        <w:rPr>
          <w:rFonts w:ascii="Arial" w:hAnsi="Arial" w:cs="Arial"/>
          <w:sz w:val="22"/>
          <w:szCs w:val="22"/>
        </w:rPr>
        <w:t xml:space="preserve"> </w:t>
      </w:r>
      <w:r w:rsidRPr="006E14B0">
        <w:rPr>
          <w:rFonts w:ascii="Arial" w:hAnsi="Arial" w:cs="Arial"/>
          <w:i/>
          <w:iCs/>
          <w:sz w:val="22"/>
          <w:szCs w:val="22"/>
        </w:rPr>
        <w:t>Interim Financial Reporting</w:t>
      </w:r>
      <w:r w:rsidRPr="005A09E0">
        <w:rPr>
          <w:rFonts w:ascii="Arial" w:hAnsi="Arial" w:cs="Arial"/>
          <w:sz w:val="22"/>
          <w:szCs w:val="22"/>
        </w:rPr>
        <w:t xml:space="preserve">. </w:t>
      </w:r>
      <w:r w:rsidRPr="00460D45">
        <w:rPr>
          <w:rFonts w:ascii="Arial" w:hAnsi="Arial" w:cs="Arial"/>
          <w:spacing w:val="-4"/>
          <w:sz w:val="22"/>
          <w:szCs w:val="22"/>
        </w:rPr>
        <w:t>My responsibility is</w:t>
      </w:r>
      <w:r w:rsidRPr="00460D45">
        <w:rPr>
          <w:rFonts w:ascii="Arial" w:hAnsi="Arial" w:cs="Cordia New" w:hint="cs"/>
          <w:spacing w:val="-4"/>
          <w:sz w:val="22"/>
          <w:szCs w:val="22"/>
          <w:cs/>
        </w:rPr>
        <w:t xml:space="preserve"> </w:t>
      </w:r>
      <w:r w:rsidRPr="00460D45">
        <w:rPr>
          <w:rFonts w:ascii="Arial" w:hAnsi="Arial" w:cs="Arial"/>
          <w:spacing w:val="-4"/>
          <w:sz w:val="22"/>
          <w:szCs w:val="22"/>
        </w:rPr>
        <w:t>to express a conclusion on this interim financial information based on my review.</w:t>
      </w:r>
    </w:p>
    <w:p w:rsidR="00426863" w:rsidRPr="00181F00" w:rsidRDefault="00426863" w:rsidP="00562447">
      <w:pPr>
        <w:spacing w:before="240" w:after="120" w:line="380" w:lineRule="exact"/>
        <w:rPr>
          <w:rFonts w:ascii="Arial" w:hAnsi="Arial" w:cs="Arial"/>
          <w:b/>
          <w:bCs/>
          <w:sz w:val="22"/>
          <w:szCs w:val="22"/>
        </w:rPr>
      </w:pPr>
      <w:r w:rsidRPr="00181F00">
        <w:rPr>
          <w:rFonts w:ascii="Arial" w:hAnsi="Arial" w:cs="Arial"/>
          <w:b/>
          <w:bCs/>
          <w:sz w:val="22"/>
          <w:szCs w:val="22"/>
        </w:rPr>
        <w:t>Scope of Review</w:t>
      </w:r>
    </w:p>
    <w:p w:rsidR="007F09A5" w:rsidRDefault="009039C2" w:rsidP="00BE19DE">
      <w:pPr>
        <w:spacing w:before="120" w:after="120" w:line="380" w:lineRule="exact"/>
        <w:rPr>
          <w:rFonts w:ascii="Arial" w:hAnsi="Arial" w:cs="Arial"/>
          <w:color w:val="000000"/>
          <w:sz w:val="22"/>
          <w:szCs w:val="22"/>
        </w:rPr>
      </w:pPr>
      <w:r w:rsidRPr="009039C2">
        <w:rPr>
          <w:rFonts w:ascii="Arial" w:hAnsi="Arial" w:cs="Arial"/>
          <w:color w:val="000000"/>
          <w:sz w:val="22"/>
          <w:szCs w:val="22"/>
        </w:rPr>
        <w:t>Except</w:t>
      </w:r>
      <w:r w:rsidR="00E2682D">
        <w:rPr>
          <w:rFonts w:ascii="Arial" w:hAnsi="Arial" w:cs="Arial"/>
          <w:color w:val="000000"/>
          <w:sz w:val="22"/>
          <w:szCs w:val="22"/>
        </w:rPr>
        <w:t xml:space="preserve"> for</w:t>
      </w:r>
      <w:r w:rsidRPr="009039C2">
        <w:rPr>
          <w:rFonts w:ascii="Arial" w:hAnsi="Arial" w:cs="Arial"/>
          <w:color w:val="000000"/>
          <w:sz w:val="22"/>
          <w:szCs w:val="22"/>
        </w:rPr>
        <w:t xml:space="preserve"> </w:t>
      </w:r>
      <w:r w:rsidR="00601BE0">
        <w:rPr>
          <w:rFonts w:ascii="Arial" w:hAnsi="Arial" w:cs="Arial"/>
          <w:color w:val="000000"/>
          <w:sz w:val="22"/>
          <w:szCs w:val="22"/>
        </w:rPr>
        <w:t>the possible effects on the matters</w:t>
      </w:r>
      <w:r w:rsidR="00E2682D">
        <w:rPr>
          <w:rFonts w:ascii="Arial" w:hAnsi="Arial" w:cs="Arial"/>
          <w:color w:val="000000"/>
          <w:sz w:val="22"/>
          <w:szCs w:val="22"/>
        </w:rPr>
        <w:t xml:space="preserve"> as</w:t>
      </w:r>
      <w:r w:rsidR="00601BE0">
        <w:rPr>
          <w:rFonts w:ascii="Arial" w:hAnsi="Arial" w:cs="Arial"/>
          <w:color w:val="000000"/>
          <w:sz w:val="22"/>
          <w:szCs w:val="22"/>
        </w:rPr>
        <w:t xml:space="preserve"> described </w:t>
      </w:r>
      <w:r w:rsidRPr="009039C2">
        <w:rPr>
          <w:rFonts w:ascii="Arial" w:hAnsi="Arial" w:cs="Arial"/>
          <w:color w:val="000000"/>
          <w:sz w:val="22"/>
          <w:szCs w:val="22"/>
        </w:rPr>
        <w:t xml:space="preserve">in </w:t>
      </w:r>
      <w:r w:rsidR="00E2682D">
        <w:rPr>
          <w:rFonts w:ascii="Arial" w:hAnsi="Arial" w:cs="Arial"/>
          <w:color w:val="000000"/>
          <w:sz w:val="22"/>
          <w:szCs w:val="22"/>
        </w:rPr>
        <w:t xml:space="preserve">the </w:t>
      </w:r>
      <w:r w:rsidRPr="00DF257A">
        <w:rPr>
          <w:rFonts w:ascii="Arial" w:hAnsi="Arial" w:cs="Arial"/>
          <w:i/>
          <w:iCs/>
          <w:color w:val="000000"/>
          <w:sz w:val="22"/>
          <w:szCs w:val="22"/>
        </w:rPr>
        <w:t>Basis for Qualified Conclusion</w:t>
      </w:r>
      <w:r w:rsidRPr="009039C2">
        <w:rPr>
          <w:rFonts w:ascii="Arial" w:hAnsi="Arial" w:cs="Arial"/>
          <w:color w:val="000000"/>
          <w:sz w:val="22"/>
          <w:szCs w:val="22"/>
        </w:rPr>
        <w:t xml:space="preserve"> paragraph, I conducted my review in accordance with Thai Standard on Review Engagements 2410</w:t>
      </w:r>
      <w:r w:rsidRPr="002B5FA1">
        <w:rPr>
          <w:rFonts w:ascii="Arial" w:hAnsi="Arial" w:cs="Arial"/>
          <w:color w:val="000000"/>
          <w:sz w:val="22"/>
          <w:szCs w:val="22"/>
        </w:rPr>
        <w:t xml:space="preserve">, </w:t>
      </w:r>
      <w:r w:rsidRPr="006E14B0">
        <w:rPr>
          <w:rFonts w:ascii="Arial" w:hAnsi="Arial" w:cs="Arial"/>
          <w:i/>
          <w:iCs/>
          <w:color w:val="000000"/>
          <w:sz w:val="22"/>
          <w:szCs w:val="22"/>
        </w:rPr>
        <w:t>Review of Interim Financial Information Performed by the Independent Auditor of the Entity</w:t>
      </w:r>
      <w:r w:rsidRPr="009039C2">
        <w:rPr>
          <w:rFonts w:ascii="Arial" w:hAnsi="Arial" w:cs="Arial"/>
          <w:color w:val="000000"/>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1D0516" w:rsidRPr="00E3271C">
        <w:rPr>
          <w:rFonts w:ascii="Arial" w:hAnsi="Arial" w:cs="Cordia New" w:hint="cs"/>
          <w:color w:val="000000"/>
          <w:sz w:val="22"/>
          <w:szCs w:val="22"/>
          <w:cs/>
        </w:rPr>
        <w:t xml:space="preserve">                                                 </w:t>
      </w:r>
      <w:r w:rsidRPr="009039C2">
        <w:rPr>
          <w:rFonts w:ascii="Arial" w:hAnsi="Arial" w:cs="Arial"/>
          <w:color w:val="000000"/>
          <w:sz w:val="22"/>
          <w:szCs w:val="22"/>
        </w:rPr>
        <w:t xml:space="preserve">I would become aware of all significant matters that might be identified in an audit. Accordingly, </w:t>
      </w:r>
      <w:r w:rsidR="001D0516" w:rsidRPr="00E3271C">
        <w:rPr>
          <w:rFonts w:ascii="Arial" w:hAnsi="Arial" w:cs="Cordia New" w:hint="cs"/>
          <w:color w:val="000000"/>
          <w:sz w:val="22"/>
          <w:szCs w:val="22"/>
          <w:cs/>
        </w:rPr>
        <w:t xml:space="preserve">                                        </w:t>
      </w:r>
      <w:r w:rsidRPr="009039C2">
        <w:rPr>
          <w:rFonts w:ascii="Arial" w:hAnsi="Arial" w:cs="Arial"/>
          <w:color w:val="000000"/>
          <w:sz w:val="22"/>
          <w:szCs w:val="22"/>
        </w:rPr>
        <w:t xml:space="preserve">I do not express an audit opinion. </w:t>
      </w:r>
    </w:p>
    <w:p w:rsidR="008B083F" w:rsidRDefault="008B083F">
      <w:pPr>
        <w:overflowPunct/>
        <w:autoSpaceDE/>
        <w:autoSpaceDN/>
        <w:adjustRightInd/>
        <w:textAlignment w:val="auto"/>
        <w:rPr>
          <w:rFonts w:ascii="Arial" w:hAnsi="Arial" w:cs="Arial"/>
          <w:color w:val="000000"/>
          <w:sz w:val="22"/>
          <w:szCs w:val="22"/>
        </w:rPr>
        <w:sectPr w:rsidR="008B083F" w:rsidSect="008B083F">
          <w:headerReference w:type="first" r:id="rId11"/>
          <w:footerReference w:type="first" r:id="rId12"/>
          <w:pgSz w:w="11909" w:h="16834" w:code="9"/>
          <w:pgMar w:top="3600" w:right="1080" w:bottom="1080" w:left="1339" w:header="706" w:footer="706" w:gutter="0"/>
          <w:pgNumType w:start="1"/>
          <w:cols w:space="720"/>
          <w:titlePg/>
          <w:docGrid w:linePitch="326"/>
        </w:sectPr>
      </w:pPr>
    </w:p>
    <w:p w:rsidR="00A23C27" w:rsidRPr="00181F00" w:rsidRDefault="00A23C27" w:rsidP="008B083F">
      <w:pPr>
        <w:spacing w:before="120" w:after="120" w:line="380" w:lineRule="exact"/>
        <w:rPr>
          <w:rFonts w:ascii="Arial" w:hAnsi="Arial" w:cs="Arial"/>
          <w:b/>
          <w:bCs/>
          <w:sz w:val="22"/>
          <w:szCs w:val="22"/>
        </w:rPr>
      </w:pPr>
      <w:r w:rsidRPr="00181F00">
        <w:rPr>
          <w:rFonts w:ascii="Arial" w:hAnsi="Arial" w:cs="Arial"/>
          <w:b/>
          <w:bCs/>
          <w:sz w:val="22"/>
          <w:szCs w:val="22"/>
        </w:rPr>
        <w:lastRenderedPageBreak/>
        <w:t xml:space="preserve">Basis for </w:t>
      </w:r>
      <w:r w:rsidR="009C7977" w:rsidRPr="00181F00">
        <w:rPr>
          <w:rFonts w:ascii="Arial" w:hAnsi="Arial" w:cs="Arial"/>
          <w:b/>
          <w:bCs/>
          <w:sz w:val="22"/>
          <w:szCs w:val="22"/>
        </w:rPr>
        <w:t>Q</w:t>
      </w:r>
      <w:r w:rsidRPr="00181F00">
        <w:rPr>
          <w:rFonts w:ascii="Arial" w:hAnsi="Arial" w:cs="Arial"/>
          <w:b/>
          <w:bCs/>
          <w:sz w:val="22"/>
          <w:szCs w:val="22"/>
        </w:rPr>
        <w:t xml:space="preserve">ualified </w:t>
      </w:r>
      <w:r w:rsidR="009C7977" w:rsidRPr="00181F00">
        <w:rPr>
          <w:rFonts w:ascii="Arial" w:hAnsi="Arial" w:cs="Arial"/>
          <w:b/>
          <w:bCs/>
          <w:sz w:val="22"/>
          <w:szCs w:val="22"/>
        </w:rPr>
        <w:t>C</w:t>
      </w:r>
      <w:r w:rsidRPr="00181F00">
        <w:rPr>
          <w:rFonts w:ascii="Arial" w:hAnsi="Arial" w:cs="Arial"/>
          <w:b/>
          <w:bCs/>
          <w:sz w:val="22"/>
          <w:szCs w:val="22"/>
        </w:rPr>
        <w:t>onclusion</w:t>
      </w:r>
    </w:p>
    <w:p w:rsidR="00916D10" w:rsidRPr="00916D10" w:rsidRDefault="00936F59" w:rsidP="00916D10">
      <w:pPr>
        <w:pStyle w:val="ps-000-normal"/>
        <w:spacing w:before="120" w:line="380" w:lineRule="exact"/>
        <w:rPr>
          <w:rFonts w:ascii="Arial" w:hAnsi="Arial" w:cs="Arial"/>
          <w:sz w:val="22"/>
          <w:szCs w:val="22"/>
        </w:rPr>
      </w:pPr>
      <w:r w:rsidRPr="00660B39">
        <w:rPr>
          <w:rFonts w:ascii="Arial" w:hAnsi="Arial" w:cs="Arial"/>
          <w:sz w:val="22"/>
          <w:szCs w:val="22"/>
        </w:rPr>
        <w:t xml:space="preserve">As described in Note </w:t>
      </w:r>
      <w:r w:rsidR="007F09A5">
        <w:rPr>
          <w:rFonts w:ascii="Arial" w:hAnsi="Arial" w:cs="Arial"/>
          <w:sz w:val="22"/>
          <w:szCs w:val="22"/>
        </w:rPr>
        <w:t>4</w:t>
      </w:r>
      <w:r w:rsidRPr="00660B39">
        <w:rPr>
          <w:rFonts w:ascii="Arial" w:hAnsi="Arial" w:cs="Arial"/>
          <w:sz w:val="22"/>
          <w:szCs w:val="22"/>
        </w:rPr>
        <w:t xml:space="preserve"> to the interim </w:t>
      </w:r>
      <w:r w:rsidR="00DF257A" w:rsidRPr="00E3271C">
        <w:rPr>
          <w:rFonts w:ascii="Arial" w:hAnsi="Arial" w:cs="Cordia New"/>
          <w:sz w:val="22"/>
          <w:szCs w:val="22"/>
        </w:rPr>
        <w:t>consolidated</w:t>
      </w:r>
      <w:r w:rsidR="00DF257A" w:rsidRPr="00660B39">
        <w:rPr>
          <w:rFonts w:ascii="Arial" w:hAnsi="Arial" w:cs="Arial"/>
          <w:sz w:val="22"/>
          <w:szCs w:val="22"/>
        </w:rPr>
        <w:t xml:space="preserve"> </w:t>
      </w:r>
      <w:r w:rsidRPr="00660B39">
        <w:rPr>
          <w:rFonts w:ascii="Arial" w:hAnsi="Arial" w:cs="Arial"/>
          <w:sz w:val="22"/>
          <w:szCs w:val="22"/>
        </w:rPr>
        <w:t xml:space="preserve">financial statements, a concession provider had ceased making payment to a subsidiary for service under the co-investor agreement made between the </w:t>
      </w:r>
      <w:r w:rsidR="00B912A4" w:rsidRPr="00660B39">
        <w:rPr>
          <w:rFonts w:ascii="Arial" w:hAnsi="Arial" w:cs="Arial"/>
          <w:sz w:val="22"/>
          <w:szCs w:val="22"/>
        </w:rPr>
        <w:t>subsidiary and a</w:t>
      </w:r>
      <w:r w:rsidRPr="00660B39">
        <w:rPr>
          <w:rFonts w:ascii="Arial" w:hAnsi="Arial" w:cs="Arial"/>
          <w:sz w:val="22"/>
          <w:szCs w:val="22"/>
        </w:rPr>
        <w:t xml:space="preserve"> concession provider, as the revenue sharing rate is</w:t>
      </w:r>
      <w:r w:rsidR="00B912A4" w:rsidRPr="00660B39">
        <w:rPr>
          <w:rFonts w:ascii="Arial" w:hAnsi="Arial" w:cs="Arial"/>
          <w:sz w:val="22"/>
          <w:szCs w:val="22"/>
        </w:rPr>
        <w:t xml:space="preserve"> still being disputed between the</w:t>
      </w:r>
      <w:r w:rsidRPr="00660B39">
        <w:rPr>
          <w:rFonts w:ascii="Arial" w:hAnsi="Arial" w:cs="Arial"/>
          <w:sz w:val="22"/>
          <w:szCs w:val="22"/>
        </w:rPr>
        <w:t xml:space="preserve"> concession provider and the subsidiary</w:t>
      </w:r>
      <w:r w:rsidR="006E14B0">
        <w:rPr>
          <w:rFonts w:ascii="Arial" w:hAnsi="Arial" w:cs="Arial"/>
          <w:sz w:val="22"/>
          <w:szCs w:val="22"/>
        </w:rPr>
        <w:t xml:space="preserve"> totaling amount Baht 2,518 million</w:t>
      </w:r>
      <w:r w:rsidRPr="00660B39">
        <w:rPr>
          <w:rFonts w:ascii="Arial" w:hAnsi="Arial" w:cs="Arial"/>
          <w:sz w:val="22"/>
          <w:szCs w:val="22"/>
        </w:rPr>
        <w:t>.</w:t>
      </w:r>
      <w:r w:rsidR="00CD0F8E">
        <w:rPr>
          <w:rFonts w:ascii="Arial" w:hAnsi="Arial" w:cs="Arial"/>
          <w:sz w:val="22"/>
          <w:szCs w:val="22"/>
        </w:rPr>
        <w:t xml:space="preserve"> </w:t>
      </w:r>
      <w:r w:rsidRPr="00660B39">
        <w:rPr>
          <w:rFonts w:ascii="Arial" w:hAnsi="Arial" w:cs="Arial"/>
          <w:sz w:val="22"/>
          <w:szCs w:val="22"/>
        </w:rPr>
        <w:t>The subsidiary took the dispute to the Arbitration Institute</w:t>
      </w:r>
      <w:r w:rsidR="00BD4754" w:rsidRPr="00660B39">
        <w:rPr>
          <w:rFonts w:ascii="Arial" w:hAnsi="Arial" w:cs="Arial"/>
          <w:sz w:val="22"/>
          <w:szCs w:val="22"/>
        </w:rPr>
        <w:t xml:space="preserve">, Office of Dispute Resolution, </w:t>
      </w:r>
      <w:r w:rsidR="007F4150">
        <w:rPr>
          <w:rFonts w:ascii="Arial" w:hAnsi="Arial" w:cs="Arial"/>
          <w:sz w:val="22"/>
          <w:szCs w:val="22"/>
        </w:rPr>
        <w:t xml:space="preserve">                               </w:t>
      </w:r>
      <w:proofErr w:type="gramStart"/>
      <w:r w:rsidR="00BD4754" w:rsidRPr="00660B39">
        <w:rPr>
          <w:rFonts w:ascii="Arial" w:hAnsi="Arial" w:cs="Arial"/>
          <w:sz w:val="22"/>
          <w:szCs w:val="22"/>
        </w:rPr>
        <w:t>the</w:t>
      </w:r>
      <w:proofErr w:type="gramEnd"/>
      <w:r w:rsidR="00BD4754" w:rsidRPr="00660B39">
        <w:rPr>
          <w:rFonts w:ascii="Arial" w:hAnsi="Arial" w:cs="Arial"/>
          <w:sz w:val="22"/>
          <w:szCs w:val="22"/>
        </w:rPr>
        <w:t xml:space="preserve"> Judiciary</w:t>
      </w:r>
      <w:r w:rsidRPr="00660B39">
        <w:rPr>
          <w:rFonts w:ascii="Arial" w:hAnsi="Arial" w:cs="Arial"/>
          <w:sz w:val="22"/>
          <w:szCs w:val="22"/>
        </w:rPr>
        <w:t xml:space="preserve">. Subsequently </w:t>
      </w:r>
      <w:r w:rsidR="00B912A4" w:rsidRPr="00660B39">
        <w:rPr>
          <w:rFonts w:ascii="Arial" w:hAnsi="Arial" w:cs="Arial"/>
          <w:sz w:val="22"/>
          <w:szCs w:val="22"/>
        </w:rPr>
        <w:t>on 19 August 2016, the</w:t>
      </w:r>
      <w:r w:rsidRPr="00660B39">
        <w:rPr>
          <w:rFonts w:ascii="Arial" w:hAnsi="Arial" w:cs="Arial"/>
          <w:sz w:val="22"/>
          <w:szCs w:val="22"/>
        </w:rPr>
        <w:t xml:space="preserve"> concession provider submitted a dispute proposal to the Arbitration Institute, asking </w:t>
      </w:r>
      <w:r w:rsidR="00B912A4" w:rsidRPr="00660B39">
        <w:rPr>
          <w:rFonts w:ascii="Arial" w:hAnsi="Arial" w:cs="Arial"/>
          <w:sz w:val="22"/>
          <w:szCs w:val="22"/>
        </w:rPr>
        <w:t>the</w:t>
      </w:r>
      <w:r w:rsidRPr="00660B39">
        <w:rPr>
          <w:rFonts w:ascii="Arial" w:hAnsi="Arial" w:cs="Arial"/>
          <w:sz w:val="22"/>
          <w:szCs w:val="22"/>
        </w:rPr>
        <w:t xml:space="preserve"> subsidiary to return the excess revenue sharing received based on the co-investor agreement and to </w:t>
      </w:r>
      <w:r w:rsidR="00DB4702" w:rsidRPr="00660B39">
        <w:rPr>
          <w:rFonts w:ascii="Arial" w:hAnsi="Arial" w:cs="Arial"/>
          <w:sz w:val="22"/>
          <w:szCs w:val="22"/>
        </w:rPr>
        <w:t>pay opportunity costs, together</w:t>
      </w:r>
      <w:r w:rsidR="00DB4702" w:rsidRPr="00E3271C">
        <w:rPr>
          <w:rFonts w:ascii="Arial" w:hAnsi="Arial" w:cs="Cordia New" w:hint="cs"/>
          <w:sz w:val="22"/>
          <w:szCs w:val="22"/>
          <w:cs/>
        </w:rPr>
        <w:t xml:space="preserve"> </w:t>
      </w:r>
      <w:r w:rsidR="00DF257A" w:rsidRPr="00660B39">
        <w:rPr>
          <w:rFonts w:ascii="Arial" w:hAnsi="Arial" w:cs="Arial"/>
          <w:sz w:val="22"/>
          <w:szCs w:val="22"/>
        </w:rPr>
        <w:t>amounting to approximately Baht</w:t>
      </w:r>
      <w:r w:rsidR="0010372B" w:rsidRPr="00660B39">
        <w:rPr>
          <w:rFonts w:ascii="Arial" w:hAnsi="Arial" w:cs="Arial"/>
          <w:sz w:val="22"/>
          <w:szCs w:val="22"/>
        </w:rPr>
        <w:t xml:space="preserve"> </w:t>
      </w:r>
      <w:r w:rsidR="007F09A5">
        <w:rPr>
          <w:rFonts w:ascii="Arial" w:hAnsi="Arial" w:cs="Arial"/>
          <w:sz w:val="22"/>
          <w:szCs w:val="22"/>
        </w:rPr>
        <w:t>9,931</w:t>
      </w:r>
      <w:r w:rsidRPr="00660B39">
        <w:rPr>
          <w:rFonts w:ascii="Arial" w:hAnsi="Arial" w:cs="Arial"/>
          <w:sz w:val="22"/>
          <w:szCs w:val="22"/>
        </w:rPr>
        <w:t xml:space="preserve"> million. </w:t>
      </w:r>
      <w:r w:rsidR="00916D10" w:rsidRPr="00BA1BD7">
        <w:rPr>
          <w:rFonts w:ascii="Arial" w:hAnsi="Arial" w:cs="Arial"/>
          <w:sz w:val="22"/>
          <w:szCs w:val="22"/>
        </w:rPr>
        <w:t xml:space="preserve">In May 2019, the subsidiary received the Arbitration Award </w:t>
      </w:r>
      <w:r w:rsidR="00916D10">
        <w:rPr>
          <w:rFonts w:ascii="Arial" w:hAnsi="Arial" w:cs="Arial"/>
          <w:sz w:val="22"/>
          <w:szCs w:val="22"/>
        </w:rPr>
        <w:t>from</w:t>
      </w:r>
      <w:r w:rsidR="00916D10" w:rsidRPr="00BA1BD7">
        <w:rPr>
          <w:rFonts w:ascii="Arial" w:hAnsi="Arial" w:cs="Arial"/>
          <w:sz w:val="22"/>
          <w:szCs w:val="22"/>
        </w:rPr>
        <w:t xml:space="preserve"> the Arbitration Institute, which ordered the concession provider to make </w:t>
      </w:r>
      <w:r w:rsidR="00916D10">
        <w:rPr>
          <w:rFonts w:ascii="Arial" w:hAnsi="Arial" w:cs="Arial"/>
          <w:sz w:val="22"/>
          <w:szCs w:val="22"/>
        </w:rPr>
        <w:t xml:space="preserve">full </w:t>
      </w:r>
      <w:r w:rsidR="00916D10" w:rsidRPr="00BA1BD7">
        <w:rPr>
          <w:rFonts w:ascii="Arial" w:hAnsi="Arial" w:cs="Arial"/>
          <w:sz w:val="22"/>
          <w:szCs w:val="22"/>
        </w:rPr>
        <w:t xml:space="preserve">debt payment </w:t>
      </w:r>
      <w:r w:rsidR="009F0852">
        <w:rPr>
          <w:rFonts w:ascii="Arial" w:hAnsi="Arial" w:cs="Arial"/>
          <w:sz w:val="22"/>
          <w:szCs w:val="22"/>
        </w:rPr>
        <w:t xml:space="preserve">totaling </w:t>
      </w:r>
      <w:r w:rsidR="00916D10" w:rsidRPr="00BA1BD7">
        <w:rPr>
          <w:rFonts w:ascii="Arial" w:hAnsi="Arial" w:cs="Arial"/>
          <w:sz w:val="22"/>
          <w:szCs w:val="22"/>
        </w:rPr>
        <w:t>amount Baht 2,518 million</w:t>
      </w:r>
      <w:r w:rsidR="00916D10">
        <w:rPr>
          <w:rFonts w:ascii="Arial" w:hAnsi="Arial" w:cs="Arial"/>
          <w:sz w:val="22"/>
          <w:szCs w:val="22"/>
        </w:rPr>
        <w:t>,</w:t>
      </w:r>
      <w:r w:rsidR="00916D10" w:rsidRPr="00BA1BD7">
        <w:rPr>
          <w:rFonts w:ascii="Arial" w:hAnsi="Arial" w:cs="Arial"/>
          <w:sz w:val="22"/>
          <w:szCs w:val="22"/>
        </w:rPr>
        <w:t xml:space="preserve"> plus interest in the amount of Baht 877 million (calculated using an interest rate of 7.5 percent per annum, until the </w:t>
      </w:r>
      <w:r w:rsidR="00916D10">
        <w:rPr>
          <w:rFonts w:ascii="Arial" w:hAnsi="Arial" w:cs="Arial"/>
          <w:sz w:val="22"/>
          <w:szCs w:val="22"/>
        </w:rPr>
        <w:t xml:space="preserve">dispute was submitted), </w:t>
      </w:r>
      <w:r w:rsidR="00916D10">
        <w:rPr>
          <w:rFonts w:ascii="Arial" w:hAnsi="Arial" w:cs="Browallia New"/>
          <w:sz w:val="22"/>
          <w:szCs w:val="28"/>
        </w:rPr>
        <w:t>totaling</w:t>
      </w:r>
      <w:r w:rsidR="00916D10" w:rsidRPr="008F7EE2">
        <w:rPr>
          <w:rFonts w:ascii="Arial" w:hAnsi="Arial" w:cs="Arial"/>
          <w:sz w:val="22"/>
          <w:szCs w:val="22"/>
        </w:rPr>
        <w:t xml:space="preserve"> </w:t>
      </w:r>
      <w:r w:rsidR="009F0852">
        <w:rPr>
          <w:rFonts w:ascii="Arial" w:hAnsi="Arial" w:cs="Arial"/>
          <w:sz w:val="22"/>
          <w:szCs w:val="22"/>
        </w:rPr>
        <w:t>amount</w:t>
      </w:r>
      <w:r w:rsidR="00916D10" w:rsidRPr="008F7EE2">
        <w:rPr>
          <w:rFonts w:ascii="Arial" w:hAnsi="Arial" w:cs="Arial"/>
          <w:sz w:val="22"/>
          <w:szCs w:val="22"/>
        </w:rPr>
        <w:t xml:space="preserve"> approximately</w:t>
      </w:r>
      <w:r w:rsidR="00916D10" w:rsidRPr="00BA1BD7">
        <w:rPr>
          <w:rFonts w:ascii="Arial" w:hAnsi="Arial" w:cs="Arial"/>
          <w:sz w:val="22"/>
          <w:szCs w:val="22"/>
        </w:rPr>
        <w:t xml:space="preserve"> Baht 3,395 million</w:t>
      </w:r>
      <w:r w:rsidR="00916D10">
        <w:rPr>
          <w:rFonts w:ascii="Arial" w:hAnsi="Arial" w:cs="Arial"/>
          <w:sz w:val="22"/>
          <w:szCs w:val="22"/>
        </w:rPr>
        <w:t>,</w:t>
      </w:r>
      <w:r w:rsidR="00916D10" w:rsidRPr="00BA1BD7">
        <w:rPr>
          <w:rFonts w:ascii="Arial" w:hAnsi="Arial" w:cs="Arial"/>
          <w:sz w:val="22"/>
          <w:szCs w:val="22"/>
        </w:rPr>
        <w:t xml:space="preserve"> together with </w:t>
      </w:r>
      <w:r w:rsidR="00916D10">
        <w:rPr>
          <w:rFonts w:ascii="Arial" w:hAnsi="Arial" w:cs="Arial"/>
          <w:sz w:val="22"/>
          <w:szCs w:val="22"/>
        </w:rPr>
        <w:t xml:space="preserve">an </w:t>
      </w:r>
      <w:r w:rsidR="00916D10" w:rsidRPr="00BA1BD7">
        <w:rPr>
          <w:rFonts w:ascii="Arial" w:hAnsi="Arial" w:cs="Arial"/>
          <w:sz w:val="22"/>
          <w:szCs w:val="22"/>
        </w:rPr>
        <w:t>interest at the rate of 7.5 percent per annum until the full pa</w:t>
      </w:r>
      <w:r w:rsidR="00916D10">
        <w:rPr>
          <w:rFonts w:ascii="Arial" w:hAnsi="Arial" w:cs="Arial"/>
          <w:sz w:val="22"/>
          <w:szCs w:val="22"/>
        </w:rPr>
        <w:t>yment is made a</w:t>
      </w:r>
      <w:r w:rsidR="00916D10" w:rsidRPr="00BA1BD7">
        <w:rPr>
          <w:rFonts w:ascii="Arial" w:hAnsi="Arial" w:cs="Arial"/>
          <w:sz w:val="22"/>
          <w:szCs w:val="22"/>
        </w:rPr>
        <w:t xml:space="preserve">nd ordered the subsidiary to pay for damages to </w:t>
      </w:r>
      <w:r w:rsidR="00916D10" w:rsidRPr="00D501CC">
        <w:rPr>
          <w:rFonts w:ascii="Arial" w:hAnsi="Arial" w:cs="Arial"/>
          <w:spacing w:val="-2"/>
          <w:sz w:val="22"/>
          <w:szCs w:val="22"/>
        </w:rPr>
        <w:t>the concession provider</w:t>
      </w:r>
      <w:r w:rsidR="009F0852">
        <w:rPr>
          <w:rFonts w:ascii="Arial" w:hAnsi="Arial" w:cs="Arial"/>
          <w:spacing w:val="-2"/>
          <w:sz w:val="22"/>
          <w:szCs w:val="22"/>
        </w:rPr>
        <w:t xml:space="preserve"> totaling</w:t>
      </w:r>
      <w:r w:rsidR="00916D10" w:rsidRPr="00D501CC">
        <w:rPr>
          <w:rFonts w:ascii="Arial" w:hAnsi="Arial" w:cs="Arial"/>
          <w:spacing w:val="-2"/>
          <w:sz w:val="22"/>
          <w:szCs w:val="22"/>
        </w:rPr>
        <w:t xml:space="preserve"> amount Baht 16 million together with an interest at the rate of</w:t>
      </w:r>
      <w:r w:rsidR="00916D10" w:rsidRPr="00BA1BD7">
        <w:rPr>
          <w:rFonts w:ascii="Arial" w:hAnsi="Arial" w:cs="Arial"/>
          <w:sz w:val="22"/>
          <w:szCs w:val="22"/>
        </w:rPr>
        <w:t xml:space="preserve"> 7.5 percent per annum until the full payment is made. </w:t>
      </w:r>
      <w:r w:rsidR="00916D10">
        <w:rPr>
          <w:rFonts w:ascii="Arial" w:hAnsi="Arial" w:cs="Arial"/>
          <w:sz w:val="22"/>
          <w:szCs w:val="22"/>
        </w:rPr>
        <w:t>However</w:t>
      </w:r>
      <w:r w:rsidR="00916D10" w:rsidRPr="00526719">
        <w:rPr>
          <w:rFonts w:ascii="Arial" w:hAnsi="Arial" w:cs="Arial"/>
          <w:sz w:val="22"/>
          <w:szCs w:val="22"/>
        </w:rPr>
        <w:t>, the</w:t>
      </w:r>
      <w:r w:rsidR="00916D10" w:rsidRPr="00BA1BD7">
        <w:rPr>
          <w:rFonts w:ascii="Arial" w:hAnsi="Arial" w:cs="Arial"/>
          <w:sz w:val="22"/>
          <w:szCs w:val="22"/>
        </w:rPr>
        <w:t xml:space="preserve"> concession provider</w:t>
      </w:r>
      <w:r w:rsidR="00916D10">
        <w:rPr>
          <w:rFonts w:ascii="Arial" w:hAnsi="Arial" w:cs="Arial"/>
          <w:sz w:val="22"/>
          <w:szCs w:val="22"/>
        </w:rPr>
        <w:t xml:space="preserve"> disagreed and </w:t>
      </w:r>
      <w:r w:rsidR="00916D10" w:rsidRPr="00BA1BD7">
        <w:rPr>
          <w:rFonts w:ascii="Arial" w:hAnsi="Arial" w:cs="Arial"/>
          <w:sz w:val="22"/>
          <w:szCs w:val="22"/>
        </w:rPr>
        <w:t>fil</w:t>
      </w:r>
      <w:r w:rsidR="00916D10">
        <w:rPr>
          <w:rFonts w:ascii="Arial" w:hAnsi="Arial" w:cs="Arial"/>
          <w:sz w:val="22"/>
          <w:szCs w:val="22"/>
        </w:rPr>
        <w:t>ed</w:t>
      </w:r>
      <w:r w:rsidR="00916D10" w:rsidRPr="00BA1BD7">
        <w:rPr>
          <w:rFonts w:ascii="Arial" w:hAnsi="Arial" w:cs="Arial"/>
          <w:sz w:val="22"/>
          <w:szCs w:val="22"/>
        </w:rPr>
        <w:t xml:space="preserve"> a petition to revoke the Arbitration Award</w:t>
      </w:r>
      <w:r w:rsidR="00916D10">
        <w:rPr>
          <w:rFonts w:ascii="Arial" w:hAnsi="Arial" w:cs="Arial"/>
          <w:sz w:val="22"/>
          <w:szCs w:val="22"/>
        </w:rPr>
        <w:t xml:space="preserve"> from</w:t>
      </w:r>
      <w:r w:rsidR="00916D10" w:rsidRPr="00BA1BD7">
        <w:rPr>
          <w:rFonts w:ascii="Arial" w:hAnsi="Arial" w:cs="Arial"/>
          <w:sz w:val="22"/>
          <w:szCs w:val="22"/>
        </w:rPr>
        <w:t xml:space="preserve"> the </w:t>
      </w:r>
      <w:r w:rsidR="00916D10" w:rsidRPr="00916D10">
        <w:rPr>
          <w:rFonts w:ascii="Arial" w:hAnsi="Arial" w:cs="Arial"/>
          <w:sz w:val="22"/>
          <w:szCs w:val="22"/>
        </w:rPr>
        <w:t>Arbitration Institute with the Central Administrative Court. The</w:t>
      </w:r>
      <w:r w:rsidR="009F0852">
        <w:rPr>
          <w:rFonts w:ascii="Arial" w:hAnsi="Arial" w:cs="Arial"/>
          <w:sz w:val="22"/>
          <w:szCs w:val="22"/>
        </w:rPr>
        <w:t>refore</w:t>
      </w:r>
      <w:r w:rsidR="00916D10" w:rsidRPr="00916D10">
        <w:rPr>
          <w:rFonts w:ascii="Arial" w:hAnsi="Arial" w:cs="Arial"/>
          <w:sz w:val="22"/>
          <w:szCs w:val="22"/>
        </w:rPr>
        <w:t xml:space="preserve"> </w:t>
      </w:r>
      <w:r w:rsidR="009F0852">
        <w:rPr>
          <w:rFonts w:ascii="Arial" w:hAnsi="Arial" w:cs="Arial"/>
          <w:sz w:val="22"/>
          <w:szCs w:val="22"/>
        </w:rPr>
        <w:t xml:space="preserve">the </w:t>
      </w:r>
      <w:r w:rsidR="00916D10" w:rsidRPr="00916D10">
        <w:rPr>
          <w:rFonts w:ascii="Arial" w:hAnsi="Arial" w:cs="Arial"/>
          <w:sz w:val="22"/>
          <w:szCs w:val="22"/>
        </w:rPr>
        <w:t xml:space="preserve">subsidiary considers </w:t>
      </w:r>
      <w:r w:rsidR="00916D10" w:rsidRPr="00916D10">
        <w:rPr>
          <w:rFonts w:ascii="Arial" w:hAnsi="Arial" w:cs="Arial"/>
          <w:spacing w:val="2"/>
          <w:sz w:val="22"/>
          <w:szCs w:val="22"/>
        </w:rPr>
        <w:t xml:space="preserve">no further transactions that related to the </w:t>
      </w:r>
      <w:r w:rsidR="00916D10" w:rsidRPr="00916D10">
        <w:rPr>
          <w:rFonts w:ascii="Arial" w:hAnsi="Arial" w:cs="Arial"/>
          <w:sz w:val="22"/>
          <w:szCs w:val="22"/>
        </w:rPr>
        <w:t>Arbitration Award</w:t>
      </w:r>
      <w:r w:rsidR="00916D10" w:rsidRPr="00916D10">
        <w:rPr>
          <w:rFonts w:ascii="Arial" w:hAnsi="Arial" w:cs="Arial"/>
          <w:spacing w:val="2"/>
          <w:sz w:val="22"/>
          <w:szCs w:val="22"/>
        </w:rPr>
        <w:t xml:space="preserve"> should </w:t>
      </w:r>
      <w:proofErr w:type="gramStart"/>
      <w:r w:rsidR="00916D10" w:rsidRPr="00916D10">
        <w:rPr>
          <w:rFonts w:ascii="Arial" w:hAnsi="Arial" w:cs="Arial"/>
          <w:spacing w:val="2"/>
          <w:sz w:val="22"/>
          <w:szCs w:val="22"/>
        </w:rPr>
        <w:t>recorded</w:t>
      </w:r>
      <w:proofErr w:type="gramEnd"/>
      <w:r w:rsidR="00916D10" w:rsidRPr="00916D10">
        <w:rPr>
          <w:rFonts w:ascii="Arial" w:hAnsi="Arial" w:cs="Arial"/>
          <w:spacing w:val="2"/>
          <w:sz w:val="22"/>
          <w:szCs w:val="22"/>
        </w:rPr>
        <w:t xml:space="preserve"> in </w:t>
      </w:r>
      <w:r w:rsidR="00916D10" w:rsidRPr="00916D10">
        <w:rPr>
          <w:rFonts w:ascii="Arial" w:hAnsi="Arial" w:cs="Arial"/>
          <w:spacing w:val="-4"/>
          <w:sz w:val="22"/>
          <w:szCs w:val="22"/>
        </w:rPr>
        <w:t>the accounts</w:t>
      </w:r>
      <w:r w:rsidR="00916D10" w:rsidRPr="00916D10">
        <w:rPr>
          <w:rFonts w:ascii="Arial" w:hAnsi="Arial" w:cs="Arial"/>
          <w:sz w:val="22"/>
          <w:szCs w:val="22"/>
        </w:rPr>
        <w:t>.</w:t>
      </w:r>
    </w:p>
    <w:p w:rsidR="00693653" w:rsidRPr="00916D10" w:rsidRDefault="00936F59" w:rsidP="00CD0F8E">
      <w:pPr>
        <w:pStyle w:val="ps-000-normal"/>
        <w:spacing w:before="120" w:line="380" w:lineRule="exact"/>
        <w:rPr>
          <w:rFonts w:ascii="Arial" w:hAnsi="Arial" w:cstheme="minorBidi"/>
          <w:color w:val="auto"/>
          <w:sz w:val="22"/>
          <w:szCs w:val="22"/>
        </w:rPr>
      </w:pPr>
      <w:r w:rsidRPr="00916D10">
        <w:rPr>
          <w:rFonts w:ascii="Arial" w:hAnsi="Arial" w:cs="Arial"/>
          <w:sz w:val="22"/>
          <w:szCs w:val="22"/>
        </w:rPr>
        <w:t>Furthermore, on 26 August 2016,</w:t>
      </w:r>
      <w:r w:rsidR="00E47208" w:rsidRPr="00916D10">
        <w:rPr>
          <w:rFonts w:ascii="Arial" w:hAnsi="Arial" w:cs="Arial"/>
          <w:sz w:val="22"/>
          <w:szCs w:val="22"/>
        </w:rPr>
        <w:t xml:space="preserve"> t</w:t>
      </w:r>
      <w:r w:rsidR="003A3E5D" w:rsidRPr="00916D10">
        <w:rPr>
          <w:rFonts w:ascii="Arial" w:hAnsi="Arial" w:cs="Arial"/>
          <w:sz w:val="22"/>
          <w:szCs w:val="22"/>
        </w:rPr>
        <w:t>he</w:t>
      </w:r>
      <w:r w:rsidRPr="00916D10">
        <w:rPr>
          <w:rFonts w:ascii="Arial" w:hAnsi="Arial" w:cs="Arial"/>
          <w:sz w:val="22"/>
          <w:szCs w:val="22"/>
        </w:rPr>
        <w:t xml:space="preserve"> concession provider submitted a dispute proposal to the</w:t>
      </w:r>
      <w:r w:rsidR="00B912A4" w:rsidRPr="00916D10">
        <w:rPr>
          <w:rFonts w:ascii="Arial" w:hAnsi="Arial" w:cs="Arial"/>
          <w:sz w:val="22"/>
          <w:szCs w:val="22"/>
        </w:rPr>
        <w:t xml:space="preserve"> Arbitration Institute, asking</w:t>
      </w:r>
      <w:r w:rsidR="007F09A5" w:rsidRPr="00916D10">
        <w:rPr>
          <w:rFonts w:ascii="Arial" w:hAnsi="Arial" w:cs="Arial"/>
          <w:sz w:val="22"/>
          <w:szCs w:val="22"/>
        </w:rPr>
        <w:t xml:space="preserve"> </w:t>
      </w:r>
      <w:r w:rsidR="00B912A4" w:rsidRPr="00916D10">
        <w:rPr>
          <w:rFonts w:ascii="Arial" w:hAnsi="Arial" w:cs="Arial"/>
          <w:sz w:val="22"/>
          <w:szCs w:val="22"/>
        </w:rPr>
        <w:t>the</w:t>
      </w:r>
      <w:r w:rsidRPr="00916D10">
        <w:rPr>
          <w:rFonts w:ascii="Arial" w:hAnsi="Arial" w:cs="Arial"/>
          <w:sz w:val="22"/>
          <w:szCs w:val="22"/>
        </w:rPr>
        <w:t xml:space="preserve"> subsidiary and another subsidiary to pay</w:t>
      </w:r>
      <w:r w:rsidRPr="00916D10">
        <w:rPr>
          <w:rFonts w:ascii="Arial" w:hAnsi="Arial" w:cs="Arial" w:hint="cs"/>
          <w:sz w:val="22"/>
          <w:szCs w:val="22"/>
          <w:cs/>
        </w:rPr>
        <w:t xml:space="preserve"> </w:t>
      </w:r>
      <w:r w:rsidRPr="00916D10">
        <w:rPr>
          <w:rFonts w:ascii="Arial" w:hAnsi="Arial" w:cs="Arial"/>
          <w:sz w:val="22"/>
          <w:szCs w:val="22"/>
        </w:rPr>
        <w:t>costs</w:t>
      </w:r>
      <w:r w:rsidRPr="00916D10">
        <w:rPr>
          <w:rFonts w:ascii="Arial" w:hAnsi="Arial" w:cs="Arial"/>
          <w:color w:val="auto"/>
          <w:sz w:val="22"/>
          <w:szCs w:val="22"/>
        </w:rPr>
        <w:t>, damages with interest and business opportunity costs in total</w:t>
      </w:r>
      <w:r w:rsidR="009F0852">
        <w:rPr>
          <w:rFonts w:ascii="Arial" w:hAnsi="Arial" w:cs="Arial"/>
          <w:color w:val="auto"/>
          <w:sz w:val="22"/>
          <w:szCs w:val="22"/>
        </w:rPr>
        <w:t>ing</w:t>
      </w:r>
      <w:r w:rsidRPr="00916D10">
        <w:rPr>
          <w:rFonts w:ascii="Arial" w:hAnsi="Arial" w:cs="Arial"/>
          <w:color w:val="auto"/>
          <w:sz w:val="22"/>
          <w:szCs w:val="22"/>
        </w:rPr>
        <w:t xml:space="preserve"> amount approximately Baht 258 million.</w:t>
      </w:r>
      <w:r w:rsidR="00601BE0" w:rsidRPr="00916D10">
        <w:rPr>
          <w:rFonts w:ascii="Arial" w:hAnsi="Arial" w:cs="Arial"/>
          <w:color w:val="auto"/>
          <w:sz w:val="22"/>
          <w:szCs w:val="22"/>
        </w:rPr>
        <w:t xml:space="preserve"> </w:t>
      </w:r>
      <w:r w:rsidR="00693653" w:rsidRPr="00916D10">
        <w:rPr>
          <w:rFonts w:ascii="Arial" w:hAnsi="Arial" w:cs="Arial"/>
          <w:color w:val="auto"/>
          <w:sz w:val="22"/>
          <w:szCs w:val="22"/>
        </w:rPr>
        <w:t xml:space="preserve">In November 2019, two subsidiaries received the Arbitration Award from the Arbitration Institute, which ordered two subsidiaries </w:t>
      </w:r>
      <w:r w:rsidR="00693653" w:rsidRPr="00916D10">
        <w:rPr>
          <w:rFonts w:ascii="Arial" w:hAnsi="Arial"/>
          <w:color w:val="auto"/>
          <w:sz w:val="22"/>
          <w:szCs w:val="22"/>
          <w:lang w:val="en-GB"/>
        </w:rPr>
        <w:t>to</w:t>
      </w:r>
      <w:r w:rsidR="00693653" w:rsidRPr="00916D10">
        <w:rPr>
          <w:rFonts w:ascii="Arial" w:hAnsi="Arial" w:cstheme="minorBidi"/>
          <w:color w:val="auto"/>
          <w:sz w:val="22"/>
          <w:szCs w:val="22"/>
          <w:lang w:val="en-GB"/>
        </w:rPr>
        <w:t xml:space="preserve"> </w:t>
      </w:r>
      <w:r w:rsidR="00693653" w:rsidRPr="00916D10">
        <w:rPr>
          <w:rFonts w:ascii="Arial" w:hAnsi="Arial"/>
          <w:color w:val="auto"/>
          <w:sz w:val="22"/>
          <w:szCs w:val="22"/>
          <w:lang w:val="en-GB"/>
        </w:rPr>
        <w:t>pay</w:t>
      </w:r>
      <w:r w:rsidR="00693653" w:rsidRPr="00916D10">
        <w:rPr>
          <w:rFonts w:ascii="Arial" w:hAnsi="Arial"/>
          <w:color w:val="auto"/>
          <w:sz w:val="22"/>
          <w:szCs w:val="28"/>
          <w:lang w:val="en-GB"/>
        </w:rPr>
        <w:t xml:space="preserve"> </w:t>
      </w:r>
      <w:r w:rsidR="00693653" w:rsidRPr="00916D10">
        <w:rPr>
          <w:rFonts w:ascii="Arial" w:hAnsi="Arial"/>
          <w:color w:val="auto"/>
          <w:sz w:val="22"/>
          <w:szCs w:val="28"/>
        </w:rPr>
        <w:t xml:space="preserve">costs and </w:t>
      </w:r>
      <w:r w:rsidR="00693653" w:rsidRPr="00916D10">
        <w:rPr>
          <w:rFonts w:ascii="Arial" w:hAnsi="Arial"/>
          <w:color w:val="auto"/>
          <w:sz w:val="22"/>
          <w:szCs w:val="22"/>
          <w:lang w:val="en-GB"/>
        </w:rPr>
        <w:t>damages together with interest, which calculated until the date of Arbitration Award,</w:t>
      </w:r>
      <w:r w:rsidR="00693653" w:rsidRPr="00916D10">
        <w:rPr>
          <w:rFonts w:ascii="Arial" w:hAnsi="Arial" w:cs="Arial"/>
          <w:color w:val="auto"/>
          <w:sz w:val="22"/>
          <w:szCs w:val="22"/>
        </w:rPr>
        <w:t xml:space="preserve"> totaling </w:t>
      </w:r>
      <w:r w:rsidR="009F0852">
        <w:rPr>
          <w:rFonts w:ascii="Arial" w:hAnsi="Arial" w:cs="Arial"/>
          <w:color w:val="auto"/>
          <w:sz w:val="22"/>
          <w:szCs w:val="22"/>
        </w:rPr>
        <w:t>amount</w:t>
      </w:r>
      <w:r w:rsidR="00693653" w:rsidRPr="00916D10">
        <w:rPr>
          <w:rFonts w:ascii="Arial" w:hAnsi="Arial" w:cs="Arial"/>
          <w:color w:val="auto"/>
          <w:sz w:val="22"/>
          <w:szCs w:val="22"/>
        </w:rPr>
        <w:t xml:space="preserve"> Baht 25 million, to the concession provider </w:t>
      </w:r>
      <w:r w:rsidR="00693653" w:rsidRPr="00916D10">
        <w:rPr>
          <w:rFonts w:ascii="Arial" w:hAnsi="Arial"/>
          <w:color w:val="auto"/>
          <w:sz w:val="22"/>
          <w:szCs w:val="22"/>
          <w:lang w:val="en-GB"/>
        </w:rPr>
        <w:t xml:space="preserve">by settlement with outstanding receivable between the </w:t>
      </w:r>
      <w:r w:rsidR="00693653" w:rsidRPr="00916D10">
        <w:rPr>
          <w:rFonts w:ascii="Arial" w:hAnsi="Arial" w:cs="Arial"/>
          <w:color w:val="auto"/>
          <w:sz w:val="22"/>
          <w:szCs w:val="22"/>
        </w:rPr>
        <w:t xml:space="preserve">concession provider and the </w:t>
      </w:r>
      <w:r w:rsidR="00693653" w:rsidRPr="00916D10">
        <w:rPr>
          <w:rFonts w:ascii="Arial" w:hAnsi="Arial"/>
          <w:color w:val="auto"/>
          <w:sz w:val="22"/>
          <w:szCs w:val="22"/>
          <w:lang w:val="en-GB"/>
        </w:rPr>
        <w:t>another subsidiary</w:t>
      </w:r>
      <w:r w:rsidR="00693653" w:rsidRPr="00916D10">
        <w:rPr>
          <w:rFonts w:ascii="Angsana New" w:hAnsi="Angsana New"/>
          <w:color w:val="auto"/>
          <w:sz w:val="32"/>
          <w:szCs w:val="32"/>
        </w:rPr>
        <w:t xml:space="preserve"> </w:t>
      </w:r>
      <w:r w:rsidR="00693653" w:rsidRPr="00916D10">
        <w:rPr>
          <w:rFonts w:ascii="Arial" w:hAnsi="Arial"/>
          <w:color w:val="auto"/>
          <w:sz w:val="22"/>
          <w:szCs w:val="22"/>
          <w:lang w:val="en-GB"/>
        </w:rPr>
        <w:t>together with interest, which calculated until the date of Arbitration Award,</w:t>
      </w:r>
      <w:r w:rsidR="00693653" w:rsidRPr="00916D10">
        <w:rPr>
          <w:rFonts w:ascii="Arial" w:hAnsi="Arial" w:cs="Arial"/>
          <w:color w:val="auto"/>
          <w:sz w:val="22"/>
          <w:szCs w:val="22"/>
        </w:rPr>
        <w:t xml:space="preserve"> totaling </w:t>
      </w:r>
      <w:r w:rsidR="009F0852">
        <w:rPr>
          <w:rFonts w:ascii="Arial" w:hAnsi="Arial" w:cs="Arial"/>
          <w:color w:val="auto"/>
          <w:sz w:val="22"/>
          <w:szCs w:val="22"/>
        </w:rPr>
        <w:t>amount</w:t>
      </w:r>
      <w:r w:rsidR="00693653" w:rsidRPr="00916D10">
        <w:rPr>
          <w:rFonts w:ascii="Arial" w:hAnsi="Arial" w:cs="Arial"/>
          <w:color w:val="auto"/>
          <w:sz w:val="22"/>
          <w:szCs w:val="22"/>
        </w:rPr>
        <w:t xml:space="preserve"> Baht 25 million.</w:t>
      </w:r>
      <w:r w:rsidR="00693653" w:rsidRPr="00916D10">
        <w:rPr>
          <w:rFonts w:ascii="Angsana New" w:hAnsi="Angsana New"/>
          <w:color w:val="auto"/>
          <w:sz w:val="32"/>
          <w:szCs w:val="32"/>
          <w:cs/>
        </w:rPr>
        <w:t xml:space="preserve"> </w:t>
      </w:r>
      <w:r w:rsidR="00693653" w:rsidRPr="00916D10">
        <w:rPr>
          <w:rFonts w:ascii="Arial" w:hAnsi="Arial" w:cs="Arial"/>
          <w:color w:val="auto"/>
          <w:sz w:val="22"/>
          <w:szCs w:val="22"/>
          <w:lang w:val="en-GB"/>
        </w:rPr>
        <w:t>However, t</w:t>
      </w:r>
      <w:r w:rsidR="00693653" w:rsidRPr="00916D10">
        <w:rPr>
          <w:rFonts w:ascii="Arial" w:hAnsi="Arial" w:cs="Arial"/>
          <w:color w:val="auto"/>
          <w:sz w:val="22"/>
          <w:szCs w:val="22"/>
        </w:rPr>
        <w:t xml:space="preserve">he concession provider disagreed and </w:t>
      </w:r>
      <w:r w:rsidR="00350AD1">
        <w:rPr>
          <w:rFonts w:ascii="Arial" w:hAnsi="Arial" w:cs="Arial"/>
          <w:color w:val="auto"/>
          <w:sz w:val="22"/>
          <w:szCs w:val="22"/>
        </w:rPr>
        <w:t>filed a petition</w:t>
      </w:r>
      <w:r w:rsidR="00693653" w:rsidRPr="00916D10">
        <w:rPr>
          <w:rFonts w:ascii="Arial" w:hAnsi="Arial" w:cs="Arial"/>
          <w:color w:val="auto"/>
          <w:sz w:val="22"/>
          <w:szCs w:val="22"/>
        </w:rPr>
        <w:t xml:space="preserve"> to revoke the Arbitration Award from the Arbitration Institute with the Central Administrative Court. </w:t>
      </w:r>
      <w:proofErr w:type="gramStart"/>
      <w:r w:rsidR="00693653" w:rsidRPr="00916D10">
        <w:rPr>
          <w:rFonts w:ascii="Arial" w:hAnsi="Arial"/>
          <w:color w:val="auto"/>
          <w:sz w:val="22"/>
          <w:szCs w:val="22"/>
          <w:lang w:val="en-GB"/>
        </w:rPr>
        <w:t>The another</w:t>
      </w:r>
      <w:proofErr w:type="gramEnd"/>
      <w:r w:rsidR="00693653" w:rsidRPr="00916D10">
        <w:rPr>
          <w:rFonts w:ascii="Arial" w:hAnsi="Arial"/>
          <w:color w:val="auto"/>
          <w:sz w:val="22"/>
          <w:szCs w:val="22"/>
          <w:lang w:val="en-GB"/>
        </w:rPr>
        <w:t xml:space="preserve"> subsidiary has already </w:t>
      </w:r>
      <w:r w:rsidR="00693653" w:rsidRPr="00916D10">
        <w:rPr>
          <w:rFonts w:ascii="Arial" w:hAnsi="Arial" w:cs="Arial"/>
          <w:color w:val="auto"/>
          <w:spacing w:val="-4"/>
          <w:sz w:val="22"/>
          <w:szCs w:val="22"/>
          <w:lang w:val="en-GB"/>
        </w:rPr>
        <w:t xml:space="preserve">recorded the </w:t>
      </w:r>
      <w:r w:rsidR="00693653" w:rsidRPr="00916D10">
        <w:rPr>
          <w:rFonts w:ascii="Arial" w:hAnsi="Arial"/>
          <w:color w:val="auto"/>
          <w:sz w:val="22"/>
          <w:szCs w:val="28"/>
        </w:rPr>
        <w:t xml:space="preserve">costs and </w:t>
      </w:r>
      <w:r w:rsidR="00693653" w:rsidRPr="00916D10">
        <w:rPr>
          <w:rFonts w:ascii="Arial" w:hAnsi="Arial"/>
          <w:color w:val="auto"/>
          <w:sz w:val="22"/>
          <w:szCs w:val="22"/>
          <w:lang w:val="en-GB"/>
        </w:rPr>
        <w:t>damages</w:t>
      </w:r>
      <w:r w:rsidR="00693653" w:rsidRPr="00916D10">
        <w:rPr>
          <w:rFonts w:ascii="Arial" w:hAnsi="Arial" w:cs="Arial"/>
          <w:color w:val="auto"/>
          <w:spacing w:val="-4"/>
          <w:sz w:val="22"/>
          <w:szCs w:val="22"/>
          <w:lang w:val="en-GB"/>
        </w:rPr>
        <w:t xml:space="preserve"> in its </w:t>
      </w:r>
      <w:r w:rsidR="00916A6E">
        <w:rPr>
          <w:rFonts w:ascii="Arial" w:hAnsi="Arial" w:cs="Arial"/>
          <w:color w:val="auto"/>
          <w:spacing w:val="-4"/>
          <w:sz w:val="22"/>
          <w:szCs w:val="22"/>
          <w:lang w:val="en-GB"/>
        </w:rPr>
        <w:t xml:space="preserve">2019 </w:t>
      </w:r>
      <w:r w:rsidR="00693653" w:rsidRPr="00916D10">
        <w:rPr>
          <w:rFonts w:ascii="Arial" w:hAnsi="Arial" w:cs="Arial"/>
          <w:color w:val="auto"/>
          <w:sz w:val="22"/>
          <w:szCs w:val="22"/>
        </w:rPr>
        <w:t>financial statements</w:t>
      </w:r>
      <w:r w:rsidR="00693653" w:rsidRPr="00916D10">
        <w:rPr>
          <w:rFonts w:ascii="Arial" w:hAnsi="Arial" w:cs="Arial"/>
          <w:color w:val="auto"/>
          <w:spacing w:val="-4"/>
          <w:sz w:val="22"/>
          <w:szCs w:val="22"/>
          <w:lang w:val="en-GB"/>
        </w:rPr>
        <w:t>.</w:t>
      </w:r>
    </w:p>
    <w:p w:rsidR="000741DC" w:rsidRDefault="000741DC">
      <w:pPr>
        <w:overflowPunct/>
        <w:autoSpaceDE/>
        <w:autoSpaceDN/>
        <w:adjustRightInd/>
        <w:textAlignment w:val="auto"/>
        <w:rPr>
          <w:rFonts w:ascii="Arial" w:hAnsi="Arial" w:cs="Cordia New"/>
          <w:sz w:val="22"/>
          <w:szCs w:val="22"/>
        </w:rPr>
      </w:pPr>
      <w:r>
        <w:rPr>
          <w:rFonts w:ascii="Arial" w:hAnsi="Arial" w:cs="Cordia New"/>
          <w:sz w:val="22"/>
          <w:szCs w:val="22"/>
        </w:rPr>
        <w:br w:type="page"/>
      </w:r>
    </w:p>
    <w:p w:rsidR="00916D10" w:rsidRDefault="00E001EA" w:rsidP="008A2AAE">
      <w:pPr>
        <w:pStyle w:val="ps-000-normal"/>
        <w:spacing w:before="120" w:line="380" w:lineRule="exact"/>
        <w:rPr>
          <w:rFonts w:ascii="Arial" w:hAnsi="Arial" w:cs="Arial"/>
          <w:sz w:val="22"/>
          <w:szCs w:val="22"/>
        </w:rPr>
      </w:pPr>
      <w:r w:rsidRPr="00916D10">
        <w:rPr>
          <w:rFonts w:ascii="Arial" w:hAnsi="Arial" w:cs="Cordia New"/>
          <w:color w:val="auto"/>
          <w:sz w:val="22"/>
          <w:szCs w:val="22"/>
        </w:rPr>
        <w:lastRenderedPageBreak/>
        <w:t>The ultimate outcomes of the disputes</w:t>
      </w:r>
      <w:r w:rsidRPr="006B3982">
        <w:rPr>
          <w:rFonts w:ascii="Arial" w:hAnsi="Arial" w:cs="Cordia New"/>
          <w:color w:val="auto"/>
          <w:sz w:val="22"/>
          <w:szCs w:val="22"/>
        </w:rPr>
        <w:t xml:space="preserve"> that are not </w:t>
      </w:r>
      <w:proofErr w:type="spellStart"/>
      <w:r w:rsidRPr="006B3982">
        <w:rPr>
          <w:rFonts w:ascii="Arial" w:hAnsi="Arial" w:cs="Cordia New"/>
          <w:color w:val="auto"/>
          <w:sz w:val="22"/>
          <w:szCs w:val="22"/>
        </w:rPr>
        <w:t>finalised</w:t>
      </w:r>
      <w:proofErr w:type="spellEnd"/>
      <w:r w:rsidRPr="006B3982">
        <w:rPr>
          <w:rFonts w:ascii="Arial" w:hAnsi="Arial" w:cs="Cordia New"/>
          <w:color w:val="auto"/>
          <w:sz w:val="22"/>
          <w:szCs w:val="22"/>
        </w:rPr>
        <w:t xml:space="preserve"> cannot be determined at this time which</w:t>
      </w:r>
      <w:r w:rsidRPr="006B3982">
        <w:rPr>
          <w:rFonts w:ascii="Arial" w:hAnsi="Arial" w:cs="Arial"/>
          <w:color w:val="auto"/>
          <w:sz w:val="22"/>
          <w:szCs w:val="22"/>
        </w:rPr>
        <w:t xml:space="preserve"> may significantly </w:t>
      </w:r>
      <w:r w:rsidR="006B3982" w:rsidRPr="006B3982">
        <w:rPr>
          <w:rFonts w:ascii="Arial" w:hAnsi="Arial" w:cs="Arial"/>
          <w:color w:val="auto"/>
          <w:sz w:val="22"/>
          <w:szCs w:val="22"/>
        </w:rPr>
        <w:t>affect</w:t>
      </w:r>
      <w:r w:rsidR="006B3982" w:rsidRPr="006B3982">
        <w:rPr>
          <w:rFonts w:ascii="Arial" w:hAnsi="Arial" w:cs="Browallia New" w:hint="cs"/>
          <w:color w:val="auto"/>
          <w:sz w:val="22"/>
          <w:szCs w:val="28"/>
          <w:cs/>
        </w:rPr>
        <w:t xml:space="preserve"> </w:t>
      </w:r>
      <w:r w:rsidR="00883978" w:rsidRPr="006B3982">
        <w:rPr>
          <w:rFonts w:ascii="Arial" w:hAnsi="Arial" w:cs="Arial"/>
          <w:color w:val="auto"/>
          <w:spacing w:val="-6"/>
          <w:sz w:val="22"/>
          <w:szCs w:val="22"/>
        </w:rPr>
        <w:t xml:space="preserve">the Baht </w:t>
      </w:r>
      <w:r w:rsidR="009F0852">
        <w:rPr>
          <w:rFonts w:ascii="Arial" w:hAnsi="Arial" w:cs="Arial"/>
          <w:color w:val="auto"/>
          <w:sz w:val="22"/>
          <w:szCs w:val="22"/>
        </w:rPr>
        <w:t>2,518</w:t>
      </w:r>
      <w:r w:rsidR="009039C2" w:rsidRPr="006B3982">
        <w:rPr>
          <w:rFonts w:ascii="Arial" w:hAnsi="Arial" w:cs="Arial"/>
          <w:color w:val="auto"/>
          <w:sz w:val="22"/>
          <w:szCs w:val="22"/>
        </w:rPr>
        <w:t xml:space="preserve"> </w:t>
      </w:r>
      <w:r w:rsidR="00936F59" w:rsidRPr="006B3982">
        <w:rPr>
          <w:rFonts w:ascii="Arial" w:hAnsi="Arial" w:cs="Arial"/>
          <w:color w:val="auto"/>
          <w:sz w:val="22"/>
          <w:szCs w:val="22"/>
        </w:rPr>
        <w:t>million balance of tra</w:t>
      </w:r>
      <w:r w:rsidR="004F7B45" w:rsidRPr="006B3982">
        <w:rPr>
          <w:rFonts w:ascii="Arial" w:hAnsi="Arial" w:cs="Arial"/>
          <w:color w:val="auto"/>
          <w:sz w:val="22"/>
          <w:szCs w:val="22"/>
        </w:rPr>
        <w:t xml:space="preserve">de receivable as at </w:t>
      </w:r>
      <w:r w:rsidR="00F62F56" w:rsidRPr="006B3982">
        <w:rPr>
          <w:rFonts w:ascii="Arial" w:hAnsi="Arial" w:cs="Arial"/>
          <w:color w:val="auto"/>
          <w:sz w:val="22"/>
          <w:szCs w:val="22"/>
        </w:rPr>
        <w:t>31 March 2020</w:t>
      </w:r>
      <w:r w:rsidR="00DF257A" w:rsidRPr="006B3982">
        <w:rPr>
          <w:rFonts w:ascii="Arial" w:hAnsi="Arial" w:cs="Arial"/>
          <w:color w:val="auto"/>
          <w:sz w:val="22"/>
          <w:szCs w:val="22"/>
        </w:rPr>
        <w:t xml:space="preserve"> </w:t>
      </w:r>
      <w:r w:rsidR="002E0D00" w:rsidRPr="006B3982">
        <w:rPr>
          <w:rFonts w:ascii="Arial" w:hAnsi="Arial" w:cs="Arial"/>
          <w:color w:val="auto"/>
          <w:sz w:val="22"/>
          <w:szCs w:val="22"/>
        </w:rPr>
        <w:t>(</w:t>
      </w:r>
      <w:r w:rsidR="00F62F56" w:rsidRPr="006B3982">
        <w:rPr>
          <w:rFonts w:ascii="Arial" w:hAnsi="Arial" w:cs="Cordia New"/>
          <w:color w:val="auto"/>
          <w:sz w:val="22"/>
          <w:szCs w:val="22"/>
        </w:rPr>
        <w:t>31 December 2019</w:t>
      </w:r>
      <w:r w:rsidR="002E0D00" w:rsidRPr="006B3982">
        <w:rPr>
          <w:rFonts w:ascii="Arial" w:hAnsi="Arial" w:cs="Arial"/>
          <w:color w:val="auto"/>
          <w:sz w:val="22"/>
          <w:szCs w:val="22"/>
        </w:rPr>
        <w:t>: Baht 2,518 million)</w:t>
      </w:r>
      <w:r w:rsidR="00936F59" w:rsidRPr="006B3982">
        <w:rPr>
          <w:rFonts w:ascii="Arial" w:hAnsi="Arial" w:cs="Arial"/>
          <w:color w:val="auto"/>
          <w:sz w:val="22"/>
          <w:szCs w:val="22"/>
        </w:rPr>
        <w:t xml:space="preserve">, and the </w:t>
      </w:r>
      <w:r w:rsidR="00936F59" w:rsidRPr="00660B39">
        <w:rPr>
          <w:rFonts w:ascii="Arial" w:hAnsi="Arial" w:cs="Arial"/>
          <w:sz w:val="22"/>
          <w:szCs w:val="22"/>
        </w:rPr>
        <w:t>costs and damages which may result from the above event,</w:t>
      </w:r>
      <w:r w:rsidR="009A1CAB" w:rsidRPr="00660B39">
        <w:rPr>
          <w:rFonts w:ascii="Arial" w:hAnsi="Arial" w:cs="Arial"/>
          <w:sz w:val="22"/>
          <w:szCs w:val="22"/>
        </w:rPr>
        <w:t xml:space="preserve"> </w:t>
      </w:r>
      <w:r w:rsidR="00936F59" w:rsidRPr="00660B39">
        <w:rPr>
          <w:rFonts w:ascii="Arial" w:hAnsi="Arial" w:cs="Arial"/>
          <w:sz w:val="22"/>
          <w:szCs w:val="22"/>
        </w:rPr>
        <w:t xml:space="preserve">in the consolidated financial statements and may significantly impact on the </w:t>
      </w:r>
      <w:r w:rsidR="00DC2F19" w:rsidRPr="00660B39">
        <w:rPr>
          <w:rFonts w:ascii="Arial" w:hAnsi="Arial" w:cs="Arial"/>
          <w:sz w:val="22"/>
          <w:szCs w:val="22"/>
        </w:rPr>
        <w:t>value of</w:t>
      </w:r>
      <w:r w:rsidR="00CD0F8E">
        <w:rPr>
          <w:rFonts w:ascii="Arial" w:hAnsi="Arial" w:cs="Arial"/>
          <w:sz w:val="22"/>
          <w:szCs w:val="22"/>
        </w:rPr>
        <w:t xml:space="preserve"> </w:t>
      </w:r>
      <w:r w:rsidR="00DC2F19" w:rsidRPr="00660B39">
        <w:rPr>
          <w:rFonts w:ascii="Arial" w:hAnsi="Arial" w:cs="Arial"/>
          <w:sz w:val="22"/>
          <w:szCs w:val="22"/>
        </w:rPr>
        <w:t xml:space="preserve">the </w:t>
      </w:r>
      <w:r w:rsidR="00936F59" w:rsidRPr="00660B39">
        <w:rPr>
          <w:rFonts w:ascii="Arial" w:hAnsi="Arial" w:cs="Arial"/>
          <w:sz w:val="22"/>
          <w:szCs w:val="22"/>
        </w:rPr>
        <w:t>inves</w:t>
      </w:r>
      <w:r w:rsidR="002E0D00" w:rsidRPr="00660B39">
        <w:rPr>
          <w:rFonts w:ascii="Arial" w:hAnsi="Arial" w:cs="Arial"/>
          <w:sz w:val="22"/>
          <w:szCs w:val="22"/>
        </w:rPr>
        <w:t xml:space="preserve">tment in the subsidiary as at </w:t>
      </w:r>
      <w:r w:rsidR="00F62F56">
        <w:rPr>
          <w:rFonts w:ascii="Arial" w:hAnsi="Arial" w:cs="Cordia New"/>
          <w:sz w:val="22"/>
          <w:szCs w:val="22"/>
        </w:rPr>
        <w:t>31 March 2020</w:t>
      </w:r>
      <w:r w:rsidR="00DE14EB" w:rsidRPr="00660B39">
        <w:rPr>
          <w:rFonts w:ascii="Arial" w:hAnsi="Arial" w:cs="Arial"/>
          <w:sz w:val="22"/>
          <w:szCs w:val="22"/>
        </w:rPr>
        <w:t xml:space="preserve"> </w:t>
      </w:r>
      <w:r w:rsidR="00936F59" w:rsidRPr="00660B39">
        <w:rPr>
          <w:rFonts w:ascii="Arial" w:hAnsi="Arial" w:cs="Arial"/>
          <w:sz w:val="22"/>
          <w:szCs w:val="22"/>
        </w:rPr>
        <w:t xml:space="preserve">amounting to Baht </w:t>
      </w:r>
      <w:r w:rsidR="009F0852">
        <w:rPr>
          <w:rFonts w:ascii="Arial" w:hAnsi="Arial" w:cs="Arial"/>
          <w:sz w:val="22"/>
          <w:szCs w:val="22"/>
        </w:rPr>
        <w:t>1,946</w:t>
      </w:r>
      <w:r w:rsidR="00936F59" w:rsidRPr="00660B39">
        <w:rPr>
          <w:rFonts w:ascii="Arial" w:hAnsi="Arial" w:cs="Arial"/>
          <w:sz w:val="22"/>
          <w:szCs w:val="22"/>
        </w:rPr>
        <w:t xml:space="preserve"> million</w:t>
      </w:r>
      <w:r w:rsidR="008B437A" w:rsidRPr="00660B39">
        <w:rPr>
          <w:rFonts w:ascii="Arial" w:hAnsi="Arial" w:cs="Arial"/>
          <w:sz w:val="22"/>
          <w:szCs w:val="22"/>
        </w:rPr>
        <w:t xml:space="preserve"> </w:t>
      </w:r>
      <w:r w:rsidR="002E0D00" w:rsidRPr="00660B39">
        <w:rPr>
          <w:rFonts w:ascii="Arial" w:hAnsi="Arial" w:cs="Arial"/>
          <w:sz w:val="22"/>
          <w:szCs w:val="22"/>
        </w:rPr>
        <w:t>(</w:t>
      </w:r>
      <w:r w:rsidR="00F62F56">
        <w:rPr>
          <w:rFonts w:ascii="Arial" w:hAnsi="Arial" w:cs="Cordia New"/>
          <w:sz w:val="22"/>
          <w:szCs w:val="22"/>
        </w:rPr>
        <w:t>31 December 2019</w:t>
      </w:r>
      <w:r w:rsidR="002E0D00" w:rsidRPr="00660B39">
        <w:rPr>
          <w:rFonts w:ascii="Arial" w:hAnsi="Arial" w:cs="Arial"/>
          <w:sz w:val="22"/>
          <w:szCs w:val="22"/>
        </w:rPr>
        <w:t xml:space="preserve">: </w:t>
      </w:r>
      <w:r w:rsidR="00F5566B" w:rsidRPr="00660B39">
        <w:rPr>
          <w:rFonts w:ascii="Arial" w:hAnsi="Arial" w:cs="Arial"/>
          <w:sz w:val="22"/>
          <w:szCs w:val="22"/>
        </w:rPr>
        <w:t xml:space="preserve">Baht </w:t>
      </w:r>
      <w:r w:rsidR="008569CF">
        <w:rPr>
          <w:rFonts w:ascii="Arial" w:hAnsi="Arial" w:cs="Arial"/>
          <w:sz w:val="22"/>
          <w:szCs w:val="22"/>
        </w:rPr>
        <w:t>1,946</w:t>
      </w:r>
      <w:r w:rsidR="00F5566B" w:rsidRPr="00660B39">
        <w:rPr>
          <w:rFonts w:ascii="Arial" w:hAnsi="Arial" w:cs="Arial"/>
          <w:sz w:val="22"/>
          <w:szCs w:val="22"/>
        </w:rPr>
        <w:t xml:space="preserve"> million</w:t>
      </w:r>
      <w:r w:rsidR="002E0D00" w:rsidRPr="00660B39">
        <w:rPr>
          <w:rFonts w:ascii="Arial" w:hAnsi="Arial" w:cs="Arial"/>
          <w:sz w:val="22"/>
          <w:szCs w:val="22"/>
        </w:rPr>
        <w:t xml:space="preserve">) </w:t>
      </w:r>
      <w:r w:rsidR="00936F59" w:rsidRPr="00660B39">
        <w:rPr>
          <w:rFonts w:ascii="Arial" w:hAnsi="Arial" w:cs="Arial"/>
          <w:sz w:val="22"/>
          <w:szCs w:val="22"/>
        </w:rPr>
        <w:t>in the separate financial statements.</w:t>
      </w:r>
      <w:r w:rsidR="009039C2" w:rsidRPr="00660B39">
        <w:rPr>
          <w:rFonts w:ascii="Arial" w:hAnsi="Arial" w:cs="Arial"/>
          <w:sz w:val="22"/>
          <w:szCs w:val="22"/>
        </w:rPr>
        <w:t xml:space="preserve"> </w:t>
      </w:r>
      <w:r w:rsidR="00936F59" w:rsidRPr="00660B39">
        <w:rPr>
          <w:rFonts w:ascii="Arial" w:hAnsi="Arial" w:cs="Arial"/>
          <w:sz w:val="22"/>
          <w:szCs w:val="22"/>
        </w:rPr>
        <w:t>I was unable to</w:t>
      </w:r>
      <w:r w:rsidR="00BA25D1" w:rsidRPr="00660B39">
        <w:rPr>
          <w:rFonts w:ascii="Arial" w:hAnsi="Arial" w:cs="Arial"/>
          <w:sz w:val="22"/>
          <w:szCs w:val="22"/>
        </w:rPr>
        <w:t xml:space="preserve"> perform to</w:t>
      </w:r>
      <w:r w:rsidR="00936F59" w:rsidRPr="00660B39">
        <w:rPr>
          <w:rFonts w:ascii="Arial" w:hAnsi="Arial" w:cs="Arial"/>
          <w:sz w:val="22"/>
          <w:szCs w:val="22"/>
        </w:rPr>
        <w:t xml:space="preserve"> review and audit to satisfy myself as to the balances of such trade receivable</w:t>
      </w:r>
      <w:r w:rsidR="00DC2F19" w:rsidRPr="00660B39">
        <w:rPr>
          <w:rFonts w:ascii="Arial" w:hAnsi="Arial" w:cs="Arial"/>
          <w:sz w:val="22"/>
          <w:szCs w:val="22"/>
        </w:rPr>
        <w:t xml:space="preserve"> </w:t>
      </w:r>
      <w:r w:rsidR="00936F59" w:rsidRPr="00660B39">
        <w:rPr>
          <w:rFonts w:ascii="Arial" w:hAnsi="Arial" w:cs="Arial"/>
          <w:sz w:val="22"/>
          <w:szCs w:val="22"/>
        </w:rPr>
        <w:t xml:space="preserve">and the value of the investment in the subsidiary and damages which </w:t>
      </w:r>
      <w:r w:rsidR="00AD1946" w:rsidRPr="00660B39">
        <w:rPr>
          <w:rFonts w:ascii="Arial" w:hAnsi="Arial" w:cs="Arial"/>
          <w:sz w:val="22"/>
          <w:szCs w:val="22"/>
        </w:rPr>
        <w:t>may result from the above event</w:t>
      </w:r>
      <w:r w:rsidR="00936F59" w:rsidRPr="00660B39">
        <w:rPr>
          <w:rFonts w:ascii="Arial" w:hAnsi="Arial" w:cs="Arial"/>
          <w:sz w:val="22"/>
          <w:szCs w:val="22"/>
        </w:rPr>
        <w:t>, and this constitutes a limitation imposed by circumstance</w:t>
      </w:r>
      <w:r w:rsidR="00F35E33" w:rsidRPr="00660B39">
        <w:rPr>
          <w:rFonts w:ascii="Arial" w:hAnsi="Arial" w:cs="Arial"/>
          <w:sz w:val="22"/>
          <w:szCs w:val="22"/>
        </w:rPr>
        <w:t>.</w:t>
      </w:r>
    </w:p>
    <w:p w:rsidR="0009648A" w:rsidRPr="006B3982" w:rsidRDefault="00E5710C" w:rsidP="008A2AAE">
      <w:pPr>
        <w:pStyle w:val="ps-000-normal"/>
        <w:spacing w:before="120" w:line="380" w:lineRule="exact"/>
        <w:rPr>
          <w:rFonts w:ascii="Arial" w:hAnsi="Arial" w:cs="Arial"/>
          <w:sz w:val="22"/>
          <w:szCs w:val="22"/>
        </w:rPr>
      </w:pPr>
      <w:r>
        <w:rPr>
          <w:rFonts w:ascii="Arial" w:eastAsia="Calibri" w:hAnsi="Arial" w:cs="Arial"/>
          <w:spacing w:val="-4"/>
          <w:sz w:val="22"/>
          <w:szCs w:val="22"/>
        </w:rPr>
        <w:t>Th</w:t>
      </w:r>
      <w:r w:rsidR="00675D65" w:rsidRPr="00396939">
        <w:rPr>
          <w:rFonts w:ascii="Arial" w:eastAsia="Calibri" w:hAnsi="Arial" w:cs="Arial"/>
          <w:spacing w:val="-4"/>
          <w:sz w:val="22"/>
          <w:szCs w:val="22"/>
        </w:rPr>
        <w:t xml:space="preserve">e consolidated statement of financial position </w:t>
      </w:r>
      <w:r w:rsidR="00C41677" w:rsidRPr="00396939">
        <w:rPr>
          <w:rFonts w:ascii="Arial" w:eastAsia="Calibri" w:hAnsi="Arial" w:cs="Arial"/>
          <w:spacing w:val="-4"/>
          <w:sz w:val="22"/>
          <w:szCs w:val="22"/>
        </w:rPr>
        <w:t xml:space="preserve">of Jasmine International Public Company Limited and its subsidiaries </w:t>
      </w:r>
      <w:r w:rsidR="00675D65" w:rsidRPr="00396939">
        <w:rPr>
          <w:rFonts w:ascii="Arial" w:eastAsia="Calibri" w:hAnsi="Arial" w:cs="Arial"/>
          <w:spacing w:val="-4"/>
          <w:sz w:val="22"/>
          <w:szCs w:val="22"/>
        </w:rPr>
        <w:t>and the separate statement of financial position of</w:t>
      </w:r>
      <w:r>
        <w:rPr>
          <w:rFonts w:ascii="Arial" w:eastAsia="Calibri" w:hAnsi="Arial" w:cs="Arial"/>
          <w:spacing w:val="-4"/>
          <w:sz w:val="22"/>
          <w:szCs w:val="22"/>
        </w:rPr>
        <w:t xml:space="preserve"> </w:t>
      </w:r>
      <w:r w:rsidR="00675D65" w:rsidRPr="00396939">
        <w:rPr>
          <w:rFonts w:ascii="Arial" w:eastAsia="Calibri" w:hAnsi="Arial" w:cs="Arial"/>
          <w:spacing w:val="-4"/>
          <w:sz w:val="22"/>
          <w:szCs w:val="22"/>
        </w:rPr>
        <w:t>Jasmine International Public Compan</w:t>
      </w:r>
      <w:r w:rsidR="00F2085D" w:rsidRPr="00396939">
        <w:rPr>
          <w:rFonts w:ascii="Arial" w:eastAsia="Calibri" w:hAnsi="Arial" w:cs="Arial"/>
          <w:spacing w:val="-4"/>
          <w:sz w:val="22"/>
          <w:szCs w:val="22"/>
        </w:rPr>
        <w:t xml:space="preserve">y Limited as at </w:t>
      </w:r>
      <w:r w:rsidR="00F62F56">
        <w:rPr>
          <w:rFonts w:ascii="Arial" w:eastAsia="Calibri" w:hAnsi="Arial" w:cs="Arial"/>
          <w:spacing w:val="-4"/>
          <w:sz w:val="22"/>
          <w:szCs w:val="22"/>
        </w:rPr>
        <w:t>31 December 2019</w:t>
      </w:r>
      <w:r w:rsidR="00675D65" w:rsidRPr="00396939">
        <w:rPr>
          <w:rFonts w:ascii="Arial" w:eastAsia="Calibri" w:hAnsi="Arial" w:cs="Arial"/>
          <w:spacing w:val="-4"/>
          <w:sz w:val="22"/>
          <w:szCs w:val="22"/>
        </w:rPr>
        <w:t>,</w:t>
      </w:r>
      <w:r w:rsidR="0017656C" w:rsidRPr="00396939">
        <w:rPr>
          <w:rFonts w:ascii="Arial" w:eastAsia="Calibri" w:hAnsi="Arial" w:cs="Arial"/>
          <w:spacing w:val="-4"/>
          <w:sz w:val="22"/>
          <w:szCs w:val="22"/>
        </w:rPr>
        <w:t xml:space="preserve"> </w:t>
      </w:r>
      <w:r w:rsidR="003F2549" w:rsidRPr="00396939">
        <w:rPr>
          <w:rFonts w:ascii="Arial" w:eastAsia="Calibri" w:hAnsi="Arial" w:cs="Arial"/>
          <w:spacing w:val="-4"/>
          <w:sz w:val="22"/>
          <w:szCs w:val="22"/>
        </w:rPr>
        <w:t>presented as comparative information</w:t>
      </w:r>
      <w:r w:rsidR="00947B0D" w:rsidRPr="00396939">
        <w:rPr>
          <w:rFonts w:ascii="Arial" w:eastAsia="Calibri" w:hAnsi="Arial" w:cs="Arial"/>
          <w:spacing w:val="-4"/>
          <w:sz w:val="22"/>
          <w:szCs w:val="22"/>
        </w:rPr>
        <w:t>,</w:t>
      </w:r>
      <w:r w:rsidR="003F2549" w:rsidRPr="00396939">
        <w:rPr>
          <w:rFonts w:ascii="Arial" w:eastAsia="Calibri" w:hAnsi="Arial" w:cs="Arial"/>
          <w:spacing w:val="-4"/>
          <w:sz w:val="22"/>
          <w:szCs w:val="22"/>
        </w:rPr>
        <w:t xml:space="preserve"> </w:t>
      </w:r>
      <w:r>
        <w:rPr>
          <w:rFonts w:ascii="Arial" w:eastAsia="Calibri" w:hAnsi="Arial" w:cs="Arial"/>
          <w:spacing w:val="-4"/>
          <w:sz w:val="22"/>
          <w:szCs w:val="22"/>
        </w:rPr>
        <w:t xml:space="preserve">were </w:t>
      </w:r>
      <w:r>
        <w:rPr>
          <w:rFonts w:ascii="Arial" w:eastAsia="Calibri" w:hAnsi="Arial" w:cs="Arial"/>
          <w:sz w:val="22"/>
          <w:szCs w:val="22"/>
        </w:rPr>
        <w:t>audited by another auditor of our firm who</w:t>
      </w:r>
      <w:r>
        <w:rPr>
          <w:rFonts w:ascii="Arial" w:hAnsi="Arial" w:cs="Arial"/>
          <w:spacing w:val="-4"/>
          <w:sz w:val="22"/>
          <w:szCs w:val="22"/>
        </w:rPr>
        <w:t xml:space="preserve"> expressed a </w:t>
      </w:r>
      <w:r>
        <w:rPr>
          <w:rFonts w:ascii="Arial" w:eastAsia="Calibri" w:hAnsi="Arial" w:cs="Arial"/>
          <w:spacing w:val="-4"/>
          <w:sz w:val="22"/>
          <w:szCs w:val="22"/>
        </w:rPr>
        <w:t xml:space="preserve">qualified opinion on those </w:t>
      </w:r>
      <w:r w:rsidR="00F2085D" w:rsidRPr="00396939">
        <w:rPr>
          <w:rFonts w:ascii="Arial" w:eastAsia="Calibri" w:hAnsi="Arial" w:cs="Arial"/>
          <w:spacing w:val="-4"/>
          <w:sz w:val="22"/>
          <w:szCs w:val="22"/>
        </w:rPr>
        <w:t xml:space="preserve">statements with respect to </w:t>
      </w:r>
      <w:r w:rsidR="009F0852">
        <w:rPr>
          <w:rFonts w:ascii="Arial" w:eastAsia="Calibri" w:hAnsi="Arial" w:cs="Arial"/>
          <w:spacing w:val="-4"/>
          <w:sz w:val="22"/>
          <w:szCs w:val="22"/>
        </w:rPr>
        <w:t xml:space="preserve">the </w:t>
      </w:r>
      <w:r w:rsidR="00F2085D" w:rsidRPr="00396939">
        <w:rPr>
          <w:rFonts w:ascii="Arial" w:eastAsia="Calibri" w:hAnsi="Arial" w:cs="Arial"/>
          <w:spacing w:val="-4"/>
          <w:sz w:val="22"/>
          <w:szCs w:val="22"/>
        </w:rPr>
        <w:t xml:space="preserve">limitation imposed by </w:t>
      </w:r>
      <w:r w:rsidR="00B912A4" w:rsidRPr="00396939">
        <w:rPr>
          <w:rFonts w:ascii="Arial" w:eastAsia="Calibri" w:hAnsi="Arial" w:cs="Arial"/>
          <w:spacing w:val="-4"/>
          <w:sz w:val="22"/>
          <w:szCs w:val="22"/>
        </w:rPr>
        <w:t xml:space="preserve">similar </w:t>
      </w:r>
      <w:r w:rsidR="00F2085D" w:rsidRPr="00396939">
        <w:rPr>
          <w:rFonts w:ascii="Arial" w:eastAsia="Calibri" w:hAnsi="Arial" w:cs="Arial"/>
          <w:spacing w:val="-4"/>
          <w:sz w:val="22"/>
          <w:szCs w:val="22"/>
        </w:rPr>
        <w:t>circumstance</w:t>
      </w:r>
      <w:r w:rsidR="00C41677" w:rsidRPr="00396939">
        <w:rPr>
          <w:rFonts w:ascii="Arial" w:eastAsia="Calibri" w:hAnsi="Arial" w:cs="Arial"/>
          <w:spacing w:val="-4"/>
          <w:sz w:val="22"/>
          <w:szCs w:val="22"/>
        </w:rPr>
        <w:t>s</w:t>
      </w:r>
      <w:r w:rsidR="009A5F1C">
        <w:rPr>
          <w:rFonts w:ascii="Arial" w:eastAsia="Calibri" w:hAnsi="Arial" w:cs="Arial"/>
          <w:spacing w:val="-4"/>
          <w:sz w:val="22"/>
          <w:szCs w:val="22"/>
        </w:rPr>
        <w:t xml:space="preserve"> as describe</w:t>
      </w:r>
      <w:r>
        <w:rPr>
          <w:rFonts w:ascii="Arial" w:eastAsia="Calibri" w:hAnsi="Arial" w:cs="Arial"/>
          <w:spacing w:val="-4"/>
          <w:sz w:val="22"/>
          <w:szCs w:val="22"/>
        </w:rPr>
        <w:t xml:space="preserve">d </w:t>
      </w:r>
      <w:r w:rsidR="00F83C5B" w:rsidRPr="00396939">
        <w:rPr>
          <w:rFonts w:ascii="Arial" w:eastAsia="Calibri" w:hAnsi="Arial" w:cs="Arial"/>
          <w:spacing w:val="-4"/>
          <w:sz w:val="22"/>
          <w:szCs w:val="22"/>
        </w:rPr>
        <w:t xml:space="preserve">above, </w:t>
      </w:r>
      <w:r w:rsidR="00034FB7" w:rsidRPr="00396939">
        <w:rPr>
          <w:rFonts w:ascii="Arial" w:eastAsia="Calibri" w:hAnsi="Arial" w:cs="Arial"/>
          <w:spacing w:val="-4"/>
          <w:sz w:val="22"/>
          <w:szCs w:val="22"/>
        </w:rPr>
        <w:t>and drew attention to</w:t>
      </w:r>
      <w:r w:rsidR="0017656C" w:rsidRPr="00396939">
        <w:rPr>
          <w:rFonts w:ascii="Arial" w:eastAsia="Calibri" w:hAnsi="Arial" w:cs="Arial"/>
          <w:spacing w:val="-4"/>
          <w:sz w:val="22"/>
          <w:szCs w:val="22"/>
        </w:rPr>
        <w:t xml:space="preserve"> </w:t>
      </w:r>
      <w:r w:rsidR="00B706C8" w:rsidRPr="00396939">
        <w:rPr>
          <w:rFonts w:ascii="Arial" w:eastAsia="Calibri" w:hAnsi="Arial" w:cs="Arial"/>
          <w:spacing w:val="-4"/>
          <w:sz w:val="22"/>
          <w:szCs w:val="22"/>
        </w:rPr>
        <w:t>the matter</w:t>
      </w:r>
      <w:r w:rsidR="00C41677" w:rsidRPr="00396939">
        <w:rPr>
          <w:rFonts w:ascii="Arial" w:eastAsia="Calibri" w:hAnsi="Arial" w:cs="Arial"/>
          <w:spacing w:val="-4"/>
          <w:sz w:val="22"/>
          <w:szCs w:val="22"/>
        </w:rPr>
        <w:t>s</w:t>
      </w:r>
      <w:r w:rsidR="00B706C8" w:rsidRPr="00396939">
        <w:rPr>
          <w:rFonts w:ascii="Arial" w:eastAsia="Calibri" w:hAnsi="Arial" w:cs="Arial"/>
          <w:spacing w:val="-4"/>
          <w:sz w:val="22"/>
          <w:szCs w:val="22"/>
        </w:rPr>
        <w:t xml:space="preserve"> </w:t>
      </w:r>
      <w:r w:rsidR="00916A6E">
        <w:rPr>
          <w:rFonts w:ascii="Arial" w:eastAsia="Calibri" w:hAnsi="Arial" w:cs="Arial"/>
          <w:spacing w:val="-4"/>
          <w:sz w:val="22"/>
          <w:szCs w:val="22"/>
        </w:rPr>
        <w:t>regarding to the additional Optical Fiber Cable assets sales and leaseback transaction</w:t>
      </w:r>
      <w:r w:rsidR="00F11870">
        <w:rPr>
          <w:rFonts w:ascii="Arial" w:eastAsia="Calibri" w:hAnsi="Arial" w:cs="Arial"/>
          <w:spacing w:val="-4"/>
          <w:sz w:val="22"/>
          <w:szCs w:val="22"/>
        </w:rPr>
        <w:t>s</w:t>
      </w:r>
      <w:r w:rsidR="007A093D">
        <w:rPr>
          <w:rFonts w:ascii="Arial" w:eastAsia="Calibri" w:hAnsi="Arial" w:cs="Arial"/>
          <w:spacing w:val="-4"/>
          <w:sz w:val="22"/>
          <w:szCs w:val="22"/>
        </w:rPr>
        <w:t>,</w:t>
      </w:r>
      <w:r w:rsidR="00916A6E">
        <w:rPr>
          <w:rFonts w:ascii="Arial" w:eastAsia="Calibri" w:hAnsi="Arial" w:cs="Arial"/>
          <w:spacing w:val="-4"/>
          <w:sz w:val="22"/>
          <w:szCs w:val="22"/>
        </w:rPr>
        <w:t xml:space="preserve"> and recognition gain from the transactions, and litigation between the Company and five financial institutions, which </w:t>
      </w:r>
      <w:r w:rsidR="00F11870">
        <w:rPr>
          <w:rFonts w:ascii="Arial" w:eastAsia="Calibri" w:hAnsi="Arial" w:cs="Arial"/>
          <w:spacing w:val="-4"/>
          <w:sz w:val="22"/>
          <w:szCs w:val="22"/>
        </w:rPr>
        <w:t>at present</w:t>
      </w:r>
      <w:r w:rsidR="00916A6E">
        <w:rPr>
          <w:rFonts w:ascii="Arial" w:eastAsia="Calibri" w:hAnsi="Arial" w:cs="Arial"/>
          <w:spacing w:val="-4"/>
          <w:sz w:val="22"/>
          <w:szCs w:val="22"/>
        </w:rPr>
        <w:t xml:space="preserve"> the Company has already recorded the additional provision for litigation in full for debt amount compromised with the financial institutions creditors and debt amount for which the Central Intellectual Property Court and International Trade Court (the Central Intellectual Property Court) ordered the Company to pay</w:t>
      </w:r>
      <w:r w:rsidR="00F11870">
        <w:rPr>
          <w:rFonts w:ascii="Arial" w:eastAsia="Calibri" w:hAnsi="Arial" w:cs="Arial"/>
          <w:spacing w:val="-4"/>
          <w:sz w:val="22"/>
          <w:szCs w:val="22"/>
        </w:rPr>
        <w:t xml:space="preserve"> and drew attention to the </w:t>
      </w:r>
      <w:r w:rsidR="00F11870" w:rsidRPr="00F11870">
        <w:rPr>
          <w:rFonts w:ascii="Arial" w:eastAsia="Calibri" w:hAnsi="Arial" w:cs="Arial"/>
          <w:color w:val="auto"/>
          <w:spacing w:val="-4"/>
          <w:sz w:val="22"/>
          <w:szCs w:val="22"/>
        </w:rPr>
        <w:t>matters</w:t>
      </w:r>
      <w:r w:rsidR="00916A6E" w:rsidRPr="00F11870">
        <w:rPr>
          <w:rFonts w:ascii="Arial" w:eastAsia="Calibri" w:hAnsi="Arial" w:cs="Arial"/>
          <w:color w:val="auto"/>
          <w:spacing w:val="-4"/>
          <w:sz w:val="22"/>
          <w:szCs w:val="22"/>
        </w:rPr>
        <w:t xml:space="preserve"> </w:t>
      </w:r>
      <w:r w:rsidR="00034FB7" w:rsidRPr="00396939">
        <w:rPr>
          <w:rFonts w:ascii="Arial" w:eastAsia="Calibri" w:hAnsi="Arial" w:cs="Arial"/>
          <w:spacing w:val="-4"/>
          <w:sz w:val="22"/>
          <w:szCs w:val="22"/>
        </w:rPr>
        <w:t>similar</w:t>
      </w:r>
      <w:r w:rsidR="009A5F1C">
        <w:rPr>
          <w:rFonts w:ascii="Arial" w:eastAsia="Calibri" w:hAnsi="Arial" w:cs="Arial"/>
          <w:spacing w:val="-4"/>
          <w:sz w:val="22"/>
          <w:szCs w:val="22"/>
        </w:rPr>
        <w:t xml:space="preserve"> to 1</w:t>
      </w:r>
      <w:r w:rsidR="00916A6E">
        <w:rPr>
          <w:rFonts w:ascii="Arial" w:eastAsia="Calibri" w:hAnsi="Arial" w:cs="Arial"/>
          <w:spacing w:val="-4"/>
          <w:sz w:val="22"/>
          <w:szCs w:val="22"/>
        </w:rPr>
        <w:t xml:space="preserve"> and </w:t>
      </w:r>
      <w:r w:rsidR="009A5F1C">
        <w:rPr>
          <w:rFonts w:ascii="Arial" w:eastAsia="Calibri" w:hAnsi="Arial" w:cs="Arial"/>
          <w:spacing w:val="-4"/>
          <w:sz w:val="22"/>
          <w:szCs w:val="22"/>
        </w:rPr>
        <w:t>2</w:t>
      </w:r>
      <w:r w:rsidR="00916A6E">
        <w:rPr>
          <w:rFonts w:ascii="Arial" w:eastAsia="Calibri" w:hAnsi="Arial" w:cs="Arial"/>
          <w:spacing w:val="-4"/>
          <w:sz w:val="22"/>
          <w:szCs w:val="22"/>
        </w:rPr>
        <w:t xml:space="preserve"> </w:t>
      </w:r>
      <w:r w:rsidR="00B706C8" w:rsidRPr="009A5F1C">
        <w:rPr>
          <w:rFonts w:ascii="Arial" w:eastAsia="Calibri" w:hAnsi="Arial" w:cs="Arial"/>
          <w:spacing w:val="-4"/>
          <w:sz w:val="22"/>
          <w:szCs w:val="22"/>
        </w:rPr>
        <w:t>as stated</w:t>
      </w:r>
      <w:r w:rsidR="00034FB7" w:rsidRPr="009A5F1C">
        <w:rPr>
          <w:rFonts w:ascii="Arial" w:eastAsia="Calibri" w:hAnsi="Arial" w:cs="Arial"/>
          <w:spacing w:val="-4"/>
          <w:sz w:val="22"/>
          <w:szCs w:val="22"/>
        </w:rPr>
        <w:t xml:space="preserve"> in the </w:t>
      </w:r>
      <w:r w:rsidR="0017656C" w:rsidRPr="009A5F1C">
        <w:rPr>
          <w:rFonts w:ascii="Arial" w:eastAsia="Calibri" w:hAnsi="Arial" w:cs="Arial"/>
          <w:i/>
          <w:iCs/>
          <w:spacing w:val="-4"/>
          <w:sz w:val="22"/>
          <w:szCs w:val="22"/>
        </w:rPr>
        <w:t>Emphasis of Matters</w:t>
      </w:r>
      <w:r w:rsidR="00034FB7" w:rsidRPr="009A5F1C">
        <w:rPr>
          <w:rFonts w:ascii="Arial" w:eastAsia="Calibri" w:hAnsi="Arial" w:cs="Arial"/>
          <w:spacing w:val="-4"/>
          <w:sz w:val="22"/>
          <w:szCs w:val="22"/>
        </w:rPr>
        <w:t xml:space="preserve"> paragraph</w:t>
      </w:r>
      <w:r w:rsidR="0017656C" w:rsidRPr="009A5F1C">
        <w:rPr>
          <w:rFonts w:ascii="Arial" w:eastAsia="Calibri" w:hAnsi="Arial" w:cs="Arial"/>
          <w:spacing w:val="-4"/>
          <w:sz w:val="22"/>
          <w:szCs w:val="22"/>
        </w:rPr>
        <w:t>,</w:t>
      </w:r>
      <w:r w:rsidR="00034FB7" w:rsidRPr="009A5F1C">
        <w:rPr>
          <w:rFonts w:ascii="Arial" w:eastAsia="Calibri" w:hAnsi="Arial" w:cs="Arial"/>
          <w:spacing w:val="-4"/>
          <w:sz w:val="22"/>
          <w:szCs w:val="22"/>
        </w:rPr>
        <w:t xml:space="preserve"> </w:t>
      </w:r>
      <w:r w:rsidR="009A5F1C" w:rsidRPr="009A5F1C">
        <w:rPr>
          <w:rFonts w:ascii="Arial" w:eastAsia="Calibri" w:hAnsi="Arial" w:cs="Arial"/>
          <w:spacing w:val="-4"/>
          <w:sz w:val="22"/>
          <w:szCs w:val="22"/>
        </w:rPr>
        <w:t>und</w:t>
      </w:r>
      <w:r w:rsidR="009A5F1C" w:rsidRPr="003C285D">
        <w:rPr>
          <w:rFonts w:ascii="Arial" w:eastAsia="Calibri" w:hAnsi="Arial" w:cs="Arial"/>
          <w:spacing w:val="-4"/>
          <w:sz w:val="22"/>
          <w:szCs w:val="22"/>
        </w:rPr>
        <w:t xml:space="preserve">er </w:t>
      </w:r>
      <w:r w:rsidR="00600408">
        <w:rPr>
          <w:rFonts w:ascii="Arial" w:eastAsia="Calibri" w:hAnsi="Arial" w:cs="Arial"/>
          <w:spacing w:val="-4"/>
          <w:sz w:val="22"/>
          <w:szCs w:val="22"/>
        </w:rPr>
        <w:t>his</w:t>
      </w:r>
      <w:r w:rsidR="009A5F1C" w:rsidRPr="003C285D">
        <w:rPr>
          <w:rFonts w:ascii="Arial" w:eastAsia="Calibri" w:hAnsi="Arial" w:cs="Arial"/>
          <w:spacing w:val="-4"/>
          <w:sz w:val="22"/>
          <w:szCs w:val="22"/>
        </w:rPr>
        <w:t xml:space="preserve"> report dated </w:t>
      </w:r>
      <w:r w:rsidR="00F62F56" w:rsidRPr="003C285D">
        <w:rPr>
          <w:rFonts w:ascii="Arial" w:eastAsia="Calibri" w:hAnsi="Arial" w:cs="Arial"/>
          <w:spacing w:val="-4"/>
          <w:sz w:val="22"/>
          <w:szCs w:val="22"/>
        </w:rPr>
        <w:t>4</w:t>
      </w:r>
      <w:r w:rsidR="00F400C6" w:rsidRPr="003C285D">
        <w:rPr>
          <w:rFonts w:ascii="Arial" w:eastAsia="Calibri" w:hAnsi="Arial" w:cs="Arial"/>
          <w:spacing w:val="-4"/>
          <w:sz w:val="22"/>
          <w:szCs w:val="22"/>
        </w:rPr>
        <w:t xml:space="preserve"> February </w:t>
      </w:r>
      <w:r w:rsidR="00F4635D" w:rsidRPr="003C285D">
        <w:rPr>
          <w:rFonts w:ascii="Arial" w:eastAsia="Calibri" w:hAnsi="Arial" w:cs="Arial"/>
          <w:spacing w:val="-4"/>
          <w:sz w:val="22"/>
          <w:szCs w:val="22"/>
        </w:rPr>
        <w:t>20</w:t>
      </w:r>
      <w:r w:rsidR="00F62F56" w:rsidRPr="003C285D">
        <w:rPr>
          <w:rFonts w:ascii="Arial" w:eastAsia="Calibri" w:hAnsi="Arial" w:cs="Arial"/>
          <w:spacing w:val="-4"/>
          <w:sz w:val="22"/>
          <w:szCs w:val="22"/>
        </w:rPr>
        <w:t>20</w:t>
      </w:r>
      <w:r w:rsidR="00FF46EB" w:rsidRPr="003C285D">
        <w:rPr>
          <w:rFonts w:ascii="Arial" w:eastAsia="Calibri" w:hAnsi="Arial" w:cs="Arial"/>
          <w:spacing w:val="-4"/>
          <w:sz w:val="22"/>
          <w:szCs w:val="22"/>
        </w:rPr>
        <w:t>.</w:t>
      </w:r>
      <w:r w:rsidR="00396939" w:rsidRPr="003C285D">
        <w:rPr>
          <w:rFonts w:ascii="Arial" w:eastAsia="Calibri" w:hAnsi="Arial" w:cs="Arial"/>
          <w:spacing w:val="-4"/>
          <w:sz w:val="22"/>
          <w:szCs w:val="22"/>
        </w:rPr>
        <w:t xml:space="preserve"> </w:t>
      </w:r>
      <w:r w:rsidR="003C285D" w:rsidRPr="003C285D">
        <w:rPr>
          <w:rFonts w:ascii="Arial" w:eastAsia="Calibri" w:hAnsi="Arial" w:cs="Arial"/>
          <w:spacing w:val="-4"/>
          <w:sz w:val="22"/>
          <w:szCs w:val="22"/>
        </w:rPr>
        <w:t>T</w:t>
      </w:r>
      <w:r w:rsidR="00675D65" w:rsidRPr="003C285D">
        <w:rPr>
          <w:rFonts w:ascii="Arial" w:eastAsia="Calibri" w:hAnsi="Arial" w:cs="Arial"/>
          <w:spacing w:val="-4"/>
          <w:sz w:val="22"/>
          <w:szCs w:val="22"/>
        </w:rPr>
        <w:t>he consolidated statements of comprehensive income</w:t>
      </w:r>
      <w:r w:rsidR="009A5F1C" w:rsidRPr="003C285D">
        <w:rPr>
          <w:rFonts w:ascii="Arial" w:eastAsia="Calibri" w:hAnsi="Arial" w:cs="Cordia New"/>
          <w:spacing w:val="-4"/>
          <w:sz w:val="22"/>
          <w:szCs w:val="22"/>
        </w:rPr>
        <w:t xml:space="preserve">, </w:t>
      </w:r>
      <w:r w:rsidR="009A5F1C" w:rsidRPr="003C285D">
        <w:rPr>
          <w:rFonts w:ascii="Arial" w:eastAsia="Calibri" w:hAnsi="Arial" w:cs="Arial"/>
          <w:spacing w:val="-4"/>
          <w:sz w:val="22"/>
          <w:szCs w:val="22"/>
        </w:rPr>
        <w:t xml:space="preserve">changes in shareholders’ equity and </w:t>
      </w:r>
      <w:r w:rsidR="009A5F1C" w:rsidRPr="003C285D">
        <w:rPr>
          <w:rFonts w:ascii="Arial" w:eastAsia="Calibri" w:hAnsi="Arial" w:cs="Arial"/>
          <w:spacing w:val="-6"/>
          <w:sz w:val="22"/>
          <w:szCs w:val="22"/>
        </w:rPr>
        <w:t xml:space="preserve">cash flows </w:t>
      </w:r>
      <w:r w:rsidR="00F51BB2" w:rsidRPr="003C285D">
        <w:rPr>
          <w:rFonts w:ascii="Arial" w:hAnsi="Arial" w:cs="Arial"/>
          <w:sz w:val="22"/>
          <w:szCs w:val="22"/>
        </w:rPr>
        <w:t>for the</w:t>
      </w:r>
      <w:r w:rsidR="00F11870">
        <w:rPr>
          <w:rFonts w:ascii="Arial" w:hAnsi="Arial" w:cs="Arial"/>
          <w:sz w:val="22"/>
          <w:szCs w:val="22"/>
        </w:rPr>
        <w:t xml:space="preserve">                                 </w:t>
      </w:r>
      <w:r w:rsidR="00F51BB2" w:rsidRPr="003C285D">
        <w:rPr>
          <w:rFonts w:ascii="Arial" w:hAnsi="Arial" w:cs="Arial"/>
          <w:sz w:val="22"/>
          <w:szCs w:val="22"/>
        </w:rPr>
        <w:t xml:space="preserve"> </w:t>
      </w:r>
      <w:r w:rsidR="00F4635D" w:rsidRPr="003C285D">
        <w:rPr>
          <w:rFonts w:ascii="Arial" w:hAnsi="Arial" w:cs="Arial"/>
          <w:sz w:val="22"/>
          <w:szCs w:val="22"/>
        </w:rPr>
        <w:t xml:space="preserve">three-month </w:t>
      </w:r>
      <w:r w:rsidR="00326392" w:rsidRPr="003C285D">
        <w:rPr>
          <w:rFonts w:ascii="Arial" w:hAnsi="Arial" w:cs="Arial"/>
          <w:sz w:val="22"/>
          <w:szCs w:val="22"/>
        </w:rPr>
        <w:t>period</w:t>
      </w:r>
      <w:r w:rsidR="00F51BB2" w:rsidRPr="003C285D">
        <w:rPr>
          <w:rFonts w:ascii="Arial" w:hAnsi="Arial" w:cs="Arial"/>
          <w:sz w:val="22"/>
          <w:szCs w:val="22"/>
        </w:rPr>
        <w:t xml:space="preserve"> ended</w:t>
      </w:r>
      <w:r w:rsidR="00F51BB2" w:rsidRPr="003C285D">
        <w:rPr>
          <w:rFonts w:ascii="Arial" w:hAnsi="Arial" w:cs="Cordia New" w:hint="cs"/>
          <w:sz w:val="22"/>
          <w:szCs w:val="22"/>
          <w:cs/>
        </w:rPr>
        <w:t xml:space="preserve"> </w:t>
      </w:r>
      <w:r w:rsidR="00F4635D" w:rsidRPr="003C285D">
        <w:rPr>
          <w:rFonts w:ascii="Arial" w:hAnsi="Arial" w:cs="Arial"/>
          <w:sz w:val="22"/>
          <w:szCs w:val="22"/>
        </w:rPr>
        <w:t xml:space="preserve">31 March </w:t>
      </w:r>
      <w:r w:rsidR="00BF1FD1" w:rsidRPr="003C285D">
        <w:rPr>
          <w:rFonts w:ascii="Arial" w:hAnsi="Arial" w:cs="Arial"/>
          <w:sz w:val="22"/>
          <w:szCs w:val="22"/>
        </w:rPr>
        <w:t>201</w:t>
      </w:r>
      <w:r w:rsidR="00F62F56" w:rsidRPr="003C285D">
        <w:rPr>
          <w:rFonts w:ascii="Arial" w:hAnsi="Arial" w:cs="Browallia New"/>
          <w:sz w:val="22"/>
        </w:rPr>
        <w:t>9</w:t>
      </w:r>
      <w:r w:rsidR="00AA772B" w:rsidRPr="003C285D">
        <w:rPr>
          <w:rFonts w:ascii="Arial" w:hAnsi="Arial" w:cs="Arial"/>
          <w:spacing w:val="-6"/>
          <w:sz w:val="22"/>
          <w:szCs w:val="22"/>
        </w:rPr>
        <w:t xml:space="preserve"> </w:t>
      </w:r>
      <w:r w:rsidR="00C41677" w:rsidRPr="003C285D">
        <w:rPr>
          <w:rFonts w:ascii="Arial" w:eastAsia="Calibri" w:hAnsi="Arial" w:cs="Arial"/>
          <w:spacing w:val="-6"/>
          <w:sz w:val="22"/>
          <w:szCs w:val="22"/>
        </w:rPr>
        <w:t xml:space="preserve">of Jasmine International Public Company Limited </w:t>
      </w:r>
      <w:r w:rsidR="00C41677" w:rsidRPr="003C285D">
        <w:rPr>
          <w:rFonts w:ascii="Arial" w:eastAsia="Calibri" w:hAnsi="Arial" w:cs="Arial"/>
          <w:spacing w:val="-2"/>
          <w:sz w:val="22"/>
          <w:szCs w:val="22"/>
        </w:rPr>
        <w:t>and its subsidiaries</w:t>
      </w:r>
      <w:r w:rsidR="00675D65" w:rsidRPr="003C285D">
        <w:rPr>
          <w:rFonts w:ascii="Arial" w:eastAsia="Calibri" w:hAnsi="Arial" w:cs="Arial"/>
          <w:spacing w:val="-2"/>
          <w:sz w:val="22"/>
          <w:szCs w:val="22"/>
        </w:rPr>
        <w:t xml:space="preserve">, and the separate financial statements </w:t>
      </w:r>
      <w:r w:rsidR="00F4491F" w:rsidRPr="003C285D">
        <w:rPr>
          <w:rFonts w:ascii="Arial" w:eastAsia="Calibri" w:hAnsi="Arial" w:cs="Arial"/>
          <w:spacing w:val="-2"/>
          <w:sz w:val="22"/>
          <w:szCs w:val="22"/>
        </w:rPr>
        <w:t>of Jasmine International Public Company Limited</w:t>
      </w:r>
      <w:r w:rsidR="0046374A" w:rsidRPr="003C285D">
        <w:rPr>
          <w:rFonts w:ascii="Arial" w:eastAsia="Calibri" w:hAnsi="Arial" w:cs="Arial"/>
          <w:spacing w:val="-2"/>
          <w:sz w:val="22"/>
          <w:szCs w:val="22"/>
        </w:rPr>
        <w:t>,</w:t>
      </w:r>
      <w:r w:rsidR="00C02328" w:rsidRPr="003C285D">
        <w:rPr>
          <w:rFonts w:ascii="Arial" w:eastAsia="Calibri" w:hAnsi="Arial" w:cs="Arial"/>
          <w:spacing w:val="-2"/>
          <w:sz w:val="22"/>
          <w:szCs w:val="22"/>
        </w:rPr>
        <w:t xml:space="preserve"> </w:t>
      </w:r>
      <w:r w:rsidR="00F83C5B" w:rsidRPr="003C285D">
        <w:rPr>
          <w:rFonts w:ascii="Arial" w:eastAsia="Calibri" w:hAnsi="Arial" w:cs="Arial"/>
          <w:spacing w:val="-2"/>
          <w:sz w:val="22"/>
          <w:szCs w:val="22"/>
        </w:rPr>
        <w:t>presented</w:t>
      </w:r>
      <w:r w:rsidR="00B81849" w:rsidRPr="003C285D">
        <w:rPr>
          <w:rFonts w:ascii="Arial" w:eastAsia="Calibri" w:hAnsi="Arial" w:cs="Arial"/>
          <w:spacing w:val="-2"/>
          <w:sz w:val="22"/>
          <w:szCs w:val="22"/>
        </w:rPr>
        <w:t xml:space="preserve"> </w:t>
      </w:r>
      <w:r w:rsidR="003F2549" w:rsidRPr="003C285D">
        <w:rPr>
          <w:rFonts w:ascii="Arial" w:eastAsia="Calibri" w:hAnsi="Arial" w:cs="Arial"/>
          <w:spacing w:val="-2"/>
          <w:sz w:val="22"/>
          <w:szCs w:val="22"/>
        </w:rPr>
        <w:t>as comparative information</w:t>
      </w:r>
      <w:r w:rsidR="00947B0D" w:rsidRPr="003C285D">
        <w:rPr>
          <w:rFonts w:ascii="Arial" w:eastAsia="Calibri" w:hAnsi="Arial" w:cs="Arial"/>
          <w:spacing w:val="-2"/>
          <w:sz w:val="22"/>
          <w:szCs w:val="22"/>
        </w:rPr>
        <w:t>,</w:t>
      </w:r>
      <w:r w:rsidR="003F2549" w:rsidRPr="003C285D">
        <w:rPr>
          <w:rFonts w:ascii="Arial" w:eastAsia="Calibri" w:hAnsi="Arial" w:cs="Arial"/>
          <w:spacing w:val="-2"/>
          <w:sz w:val="22"/>
          <w:szCs w:val="22"/>
        </w:rPr>
        <w:t xml:space="preserve"> </w:t>
      </w:r>
      <w:r w:rsidR="003C285D" w:rsidRPr="003C285D">
        <w:rPr>
          <w:rFonts w:ascii="Arial" w:eastAsia="Calibri" w:hAnsi="Arial" w:cs="Arial"/>
          <w:spacing w:val="-2"/>
          <w:sz w:val="22"/>
          <w:szCs w:val="22"/>
        </w:rPr>
        <w:t xml:space="preserve">were reviewed by another auditor of our firm who </w:t>
      </w:r>
      <w:r w:rsidR="00E90384" w:rsidRPr="003C285D">
        <w:rPr>
          <w:rFonts w:ascii="Arial" w:eastAsia="Calibri" w:hAnsi="Arial" w:cs="Arial"/>
          <w:spacing w:val="-2"/>
          <w:sz w:val="22"/>
          <w:szCs w:val="22"/>
        </w:rPr>
        <w:t xml:space="preserve">expressed a </w:t>
      </w:r>
      <w:r w:rsidR="00675D65" w:rsidRPr="003C285D">
        <w:rPr>
          <w:rFonts w:ascii="Arial" w:hAnsi="Arial" w:cs="Arial"/>
          <w:spacing w:val="-2"/>
          <w:sz w:val="22"/>
        </w:rPr>
        <w:t>qualified</w:t>
      </w:r>
      <w:r w:rsidR="0025367D" w:rsidRPr="003C285D">
        <w:rPr>
          <w:rFonts w:ascii="Arial" w:hAnsi="Arial" w:cs="Arial"/>
          <w:spacing w:val="-2"/>
          <w:sz w:val="22"/>
        </w:rPr>
        <w:t xml:space="preserve"> </w:t>
      </w:r>
      <w:r w:rsidR="00675D65" w:rsidRPr="003C285D">
        <w:rPr>
          <w:rFonts w:ascii="Arial" w:hAnsi="Arial" w:cs="Arial"/>
          <w:spacing w:val="-2"/>
          <w:sz w:val="22"/>
        </w:rPr>
        <w:t xml:space="preserve">conclusion with </w:t>
      </w:r>
      <w:r w:rsidR="00027CEA" w:rsidRPr="003C285D">
        <w:rPr>
          <w:rFonts w:ascii="Arial" w:hAnsi="Arial" w:cs="Arial"/>
          <w:spacing w:val="-2"/>
          <w:sz w:val="22"/>
        </w:rPr>
        <w:t xml:space="preserve">respect to </w:t>
      </w:r>
      <w:r w:rsidR="00675D65" w:rsidRPr="003C285D">
        <w:rPr>
          <w:rFonts w:ascii="Arial" w:hAnsi="Arial" w:cs="Arial"/>
          <w:spacing w:val="-2"/>
          <w:sz w:val="22"/>
        </w:rPr>
        <w:t xml:space="preserve">the limitation imposed by </w:t>
      </w:r>
      <w:r w:rsidR="00947B0D" w:rsidRPr="003C285D">
        <w:rPr>
          <w:rFonts w:ascii="Arial" w:hAnsi="Arial" w:cs="Arial"/>
          <w:spacing w:val="-2"/>
          <w:sz w:val="22"/>
        </w:rPr>
        <w:t xml:space="preserve">similar </w:t>
      </w:r>
      <w:r w:rsidR="00675D65" w:rsidRPr="003C285D">
        <w:rPr>
          <w:rFonts w:ascii="Arial" w:hAnsi="Arial" w:cs="Arial"/>
          <w:spacing w:val="-2"/>
          <w:sz w:val="22"/>
        </w:rPr>
        <w:t>circumstance</w:t>
      </w:r>
      <w:r w:rsidR="00C41677" w:rsidRPr="003C285D">
        <w:rPr>
          <w:rFonts w:ascii="Arial" w:hAnsi="Arial" w:cs="Arial"/>
          <w:spacing w:val="-2"/>
          <w:sz w:val="22"/>
        </w:rPr>
        <w:t>s</w:t>
      </w:r>
      <w:r w:rsidR="00675D65" w:rsidRPr="003C285D">
        <w:rPr>
          <w:rFonts w:ascii="Arial" w:hAnsi="Arial" w:cs="Arial"/>
          <w:spacing w:val="-2"/>
          <w:sz w:val="22"/>
        </w:rPr>
        <w:t xml:space="preserve"> </w:t>
      </w:r>
      <w:r w:rsidR="00675D65" w:rsidRPr="003C285D">
        <w:rPr>
          <w:rFonts w:ascii="Arial" w:hAnsi="Arial" w:cs="Arial"/>
          <w:spacing w:val="-2"/>
          <w:sz w:val="22"/>
          <w:szCs w:val="22"/>
        </w:rPr>
        <w:t>as</w:t>
      </w:r>
      <w:r w:rsidR="00675D65" w:rsidRPr="003C285D">
        <w:rPr>
          <w:rFonts w:ascii="Arial" w:eastAsia="Calibri" w:hAnsi="Arial" w:cs="Arial"/>
          <w:spacing w:val="-2"/>
          <w:sz w:val="22"/>
          <w:szCs w:val="22"/>
        </w:rPr>
        <w:t xml:space="preserve"> </w:t>
      </w:r>
      <w:r w:rsidR="00947B0D" w:rsidRPr="003C285D">
        <w:rPr>
          <w:rFonts w:ascii="Arial" w:eastAsia="Calibri" w:hAnsi="Arial" w:cs="Arial"/>
          <w:spacing w:val="-2"/>
          <w:sz w:val="22"/>
          <w:szCs w:val="22"/>
        </w:rPr>
        <w:t>described</w:t>
      </w:r>
      <w:r w:rsidR="00F11870">
        <w:rPr>
          <w:rFonts w:ascii="Arial" w:eastAsia="Calibri" w:hAnsi="Arial" w:cs="Arial"/>
          <w:spacing w:val="-2"/>
          <w:sz w:val="22"/>
          <w:szCs w:val="22"/>
        </w:rPr>
        <w:t xml:space="preserve"> above and </w:t>
      </w:r>
      <w:r w:rsidR="00916A6E">
        <w:rPr>
          <w:rFonts w:ascii="Arial" w:eastAsia="Calibri" w:hAnsi="Arial" w:cs="Arial"/>
          <w:spacing w:val="-4"/>
          <w:sz w:val="22"/>
          <w:szCs w:val="22"/>
        </w:rPr>
        <w:t xml:space="preserve">litigation between the Company and five financial institutions, which </w:t>
      </w:r>
      <w:r w:rsidR="00F11870">
        <w:rPr>
          <w:rFonts w:ascii="Arial" w:eastAsia="Calibri" w:hAnsi="Arial" w:cs="Arial"/>
          <w:spacing w:val="-4"/>
          <w:sz w:val="22"/>
          <w:szCs w:val="22"/>
        </w:rPr>
        <w:t>at present</w:t>
      </w:r>
      <w:r w:rsidR="00916A6E">
        <w:rPr>
          <w:rFonts w:ascii="Arial" w:eastAsia="Calibri" w:hAnsi="Arial" w:cs="Arial"/>
          <w:spacing w:val="-4"/>
          <w:sz w:val="22"/>
          <w:szCs w:val="22"/>
        </w:rPr>
        <w:t xml:space="preserve"> the Company has already recorded the additional provision for litigation in full for debt amount compromised with the financial institutions creditors and debt amount for which the Central Intellectual Property Court ordered the Company to pay and drew attention to</w:t>
      </w:r>
      <w:r w:rsidR="00F11870">
        <w:rPr>
          <w:rFonts w:ascii="Arial" w:eastAsia="Calibri" w:hAnsi="Arial" w:cs="Arial"/>
          <w:spacing w:val="-4"/>
          <w:sz w:val="22"/>
          <w:szCs w:val="22"/>
        </w:rPr>
        <w:t xml:space="preserve"> </w:t>
      </w:r>
      <w:r w:rsidR="00916A6E">
        <w:rPr>
          <w:rFonts w:ascii="Arial" w:eastAsia="Calibri" w:hAnsi="Arial" w:cs="Arial"/>
          <w:spacing w:val="-4"/>
          <w:sz w:val="22"/>
          <w:szCs w:val="22"/>
        </w:rPr>
        <w:t>the matters similar to 1 and 2</w:t>
      </w:r>
      <w:r w:rsidR="00350AD1">
        <w:rPr>
          <w:rFonts w:ascii="Arial" w:eastAsia="Calibri" w:hAnsi="Arial" w:cs="Arial"/>
          <w:spacing w:val="-4"/>
          <w:sz w:val="22"/>
          <w:szCs w:val="22"/>
        </w:rPr>
        <w:t xml:space="preserve"> as stated in the </w:t>
      </w:r>
      <w:r w:rsidR="00350AD1" w:rsidRPr="00350AD1">
        <w:rPr>
          <w:rFonts w:ascii="Arial" w:eastAsia="Calibri" w:hAnsi="Arial" w:cs="Arial"/>
          <w:i/>
          <w:iCs/>
          <w:spacing w:val="-4"/>
          <w:sz w:val="22"/>
          <w:szCs w:val="22"/>
        </w:rPr>
        <w:t>Emphasis of Matters</w:t>
      </w:r>
      <w:r w:rsidR="00350AD1">
        <w:rPr>
          <w:rFonts w:ascii="Arial" w:eastAsia="Calibri" w:hAnsi="Arial" w:cs="Arial"/>
          <w:spacing w:val="-4"/>
          <w:sz w:val="22"/>
          <w:szCs w:val="22"/>
        </w:rPr>
        <w:t xml:space="preserve"> paragraph</w:t>
      </w:r>
      <w:r w:rsidR="00916A6E">
        <w:rPr>
          <w:rFonts w:ascii="Arial" w:eastAsia="Calibri" w:hAnsi="Arial" w:cs="Arial"/>
          <w:spacing w:val="-4"/>
          <w:sz w:val="22"/>
          <w:szCs w:val="22"/>
        </w:rPr>
        <w:t>,</w:t>
      </w:r>
      <w:r w:rsidR="00916A6E">
        <w:rPr>
          <w:rFonts w:ascii="Arial" w:eastAsia="Calibri" w:hAnsi="Arial" w:cs="Arial"/>
          <w:spacing w:val="-2"/>
          <w:sz w:val="22"/>
          <w:szCs w:val="22"/>
        </w:rPr>
        <w:t xml:space="preserve"> </w:t>
      </w:r>
      <w:r w:rsidR="00027CEA" w:rsidRPr="003C285D">
        <w:rPr>
          <w:rFonts w:ascii="Arial" w:hAnsi="Arial"/>
          <w:spacing w:val="-2"/>
          <w:sz w:val="22"/>
        </w:rPr>
        <w:t xml:space="preserve">under </w:t>
      </w:r>
      <w:r w:rsidR="00916A6E">
        <w:rPr>
          <w:rFonts w:ascii="Arial" w:hAnsi="Arial"/>
          <w:spacing w:val="-2"/>
          <w:sz w:val="22"/>
        </w:rPr>
        <w:t>his</w:t>
      </w:r>
      <w:r w:rsidR="00675D65" w:rsidRPr="003C285D">
        <w:rPr>
          <w:rFonts w:ascii="Arial" w:hAnsi="Arial"/>
          <w:spacing w:val="-2"/>
          <w:sz w:val="22"/>
        </w:rPr>
        <w:t xml:space="preserve"> report dated</w:t>
      </w:r>
      <w:r w:rsidR="00AC4105" w:rsidRPr="003C285D">
        <w:rPr>
          <w:rFonts w:ascii="Arial" w:hAnsi="Arial"/>
          <w:spacing w:val="-2"/>
          <w:sz w:val="22"/>
        </w:rPr>
        <w:t xml:space="preserve"> </w:t>
      </w:r>
      <w:r w:rsidR="00F62F56" w:rsidRPr="003C285D">
        <w:rPr>
          <w:rFonts w:ascii="Arial" w:hAnsi="Arial"/>
          <w:spacing w:val="-2"/>
          <w:sz w:val="22"/>
        </w:rPr>
        <w:t>7</w:t>
      </w:r>
      <w:r w:rsidR="009A5F1C" w:rsidRPr="003C285D">
        <w:rPr>
          <w:rFonts w:ascii="Arial" w:hAnsi="Arial"/>
          <w:spacing w:val="-2"/>
          <w:sz w:val="22"/>
        </w:rPr>
        <w:t xml:space="preserve"> May 201</w:t>
      </w:r>
      <w:r w:rsidR="00F62F56" w:rsidRPr="003C285D">
        <w:rPr>
          <w:rFonts w:ascii="Arial" w:hAnsi="Arial"/>
          <w:spacing w:val="-2"/>
          <w:sz w:val="22"/>
        </w:rPr>
        <w:t>9</w:t>
      </w:r>
      <w:r w:rsidR="00675D65" w:rsidRPr="003C285D">
        <w:rPr>
          <w:rFonts w:ascii="Arial" w:hAnsi="Arial"/>
          <w:spacing w:val="-2"/>
          <w:sz w:val="22"/>
        </w:rPr>
        <w:t>.</w:t>
      </w:r>
      <w:r w:rsidR="00ED7E86" w:rsidRPr="00396939">
        <w:rPr>
          <w:rFonts w:ascii="Arial" w:hAnsi="Arial" w:cs="Arial"/>
          <w:b/>
          <w:bCs/>
          <w:sz w:val="22"/>
          <w:szCs w:val="22"/>
        </w:rPr>
        <w:t xml:space="preserve"> </w:t>
      </w:r>
    </w:p>
    <w:p w:rsidR="00916A6E" w:rsidRDefault="00916A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6863" w:rsidRPr="00140FC1" w:rsidRDefault="009C7977" w:rsidP="00916A6E">
      <w:pPr>
        <w:spacing w:before="240" w:after="120" w:line="380" w:lineRule="exact"/>
        <w:rPr>
          <w:rFonts w:ascii="Arial" w:hAnsi="Arial" w:cs="Arial"/>
          <w:b/>
          <w:bCs/>
          <w:sz w:val="22"/>
          <w:szCs w:val="22"/>
        </w:rPr>
      </w:pPr>
      <w:r w:rsidRPr="00140FC1">
        <w:rPr>
          <w:rFonts w:ascii="Arial" w:hAnsi="Arial" w:cs="Arial"/>
          <w:b/>
          <w:bCs/>
          <w:sz w:val="22"/>
          <w:szCs w:val="22"/>
        </w:rPr>
        <w:lastRenderedPageBreak/>
        <w:t>Qualified C</w:t>
      </w:r>
      <w:r w:rsidR="00426863" w:rsidRPr="00140FC1">
        <w:rPr>
          <w:rFonts w:ascii="Arial" w:hAnsi="Arial" w:cs="Arial"/>
          <w:b/>
          <w:bCs/>
          <w:sz w:val="22"/>
          <w:szCs w:val="22"/>
        </w:rPr>
        <w:t>onclusion</w:t>
      </w:r>
    </w:p>
    <w:p w:rsidR="002A388B" w:rsidRDefault="0010372B" w:rsidP="00916A6E">
      <w:pPr>
        <w:spacing w:before="120" w:after="120" w:line="380" w:lineRule="exact"/>
        <w:rPr>
          <w:rFonts w:ascii="Arial" w:hAnsi="Arial" w:cs="Arial"/>
          <w:i/>
          <w:iCs/>
          <w:sz w:val="22"/>
          <w:szCs w:val="22"/>
        </w:rPr>
      </w:pPr>
      <w:r w:rsidRPr="0010372B">
        <w:rPr>
          <w:rFonts w:ascii="Arial" w:hAnsi="Arial" w:cs="Arial"/>
          <w:sz w:val="22"/>
          <w:szCs w:val="22"/>
        </w:rPr>
        <w:t xml:space="preserve">Based on my review, except for </w:t>
      </w:r>
      <w:r w:rsidR="005865F9">
        <w:rPr>
          <w:rFonts w:ascii="Arial" w:hAnsi="Arial" w:cs="Arial"/>
          <w:sz w:val="22"/>
          <w:szCs w:val="22"/>
        </w:rPr>
        <w:t>the possible effects on</w:t>
      </w:r>
      <w:r w:rsidRPr="0010372B">
        <w:rPr>
          <w:rFonts w:ascii="Arial" w:hAnsi="Arial" w:cs="Arial"/>
          <w:sz w:val="22"/>
          <w:szCs w:val="22"/>
        </w:rPr>
        <w:t xml:space="preserve"> the matters </w:t>
      </w:r>
      <w:r w:rsidR="005865F9">
        <w:rPr>
          <w:rFonts w:ascii="Arial" w:hAnsi="Arial" w:cs="Arial"/>
          <w:sz w:val="22"/>
          <w:szCs w:val="22"/>
        </w:rPr>
        <w:t>as describe</w:t>
      </w:r>
      <w:r w:rsidRPr="0010372B">
        <w:rPr>
          <w:rFonts w:ascii="Arial" w:hAnsi="Arial" w:cs="Arial"/>
          <w:sz w:val="22"/>
          <w:szCs w:val="22"/>
        </w:rPr>
        <w:t xml:space="preserve">d in the </w:t>
      </w:r>
      <w:r w:rsidRPr="00402D9B">
        <w:rPr>
          <w:rFonts w:ascii="Arial" w:hAnsi="Arial" w:cs="Arial"/>
          <w:i/>
          <w:iCs/>
          <w:sz w:val="22"/>
          <w:szCs w:val="22"/>
        </w:rPr>
        <w:t>Basis for Qualified</w:t>
      </w:r>
      <w:r w:rsidRPr="0010372B">
        <w:rPr>
          <w:rFonts w:ascii="Arial" w:hAnsi="Arial" w:cs="Arial"/>
          <w:sz w:val="22"/>
          <w:szCs w:val="22"/>
        </w:rPr>
        <w:t xml:space="preserve"> </w:t>
      </w:r>
      <w:r w:rsidRPr="00FB1767">
        <w:rPr>
          <w:rFonts w:ascii="Arial" w:hAnsi="Arial" w:cs="Arial"/>
          <w:i/>
          <w:iCs/>
          <w:sz w:val="22"/>
          <w:szCs w:val="22"/>
        </w:rPr>
        <w:t>Conclusion</w:t>
      </w:r>
      <w:r w:rsidRPr="0010372B">
        <w:rPr>
          <w:rFonts w:ascii="Arial" w:hAnsi="Arial" w:cs="Arial"/>
          <w:sz w:val="22"/>
          <w:szCs w:val="22"/>
        </w:rPr>
        <w:t xml:space="preserve"> paragraph, nothing has come to my attention that causes me to believe that the accompanying interim financial information is not prepared, in all material respects, in accordance with Thai Accounting Standard 34, </w:t>
      </w:r>
      <w:r w:rsidRPr="009F0852">
        <w:rPr>
          <w:rFonts w:ascii="Arial" w:hAnsi="Arial" w:cs="Arial"/>
          <w:i/>
          <w:iCs/>
          <w:sz w:val="22"/>
          <w:szCs w:val="22"/>
        </w:rPr>
        <w:t>Interim Financial Reporting</w:t>
      </w:r>
      <w:r>
        <w:rPr>
          <w:rFonts w:ascii="Arial" w:hAnsi="Arial" w:cs="Arial"/>
          <w:i/>
          <w:iCs/>
          <w:sz w:val="22"/>
          <w:szCs w:val="22"/>
        </w:rPr>
        <w:t>.</w:t>
      </w:r>
    </w:p>
    <w:p w:rsidR="00A23C27" w:rsidRPr="00140FC1" w:rsidRDefault="009C7977" w:rsidP="00916A6E">
      <w:pPr>
        <w:overflowPunct/>
        <w:autoSpaceDE/>
        <w:autoSpaceDN/>
        <w:adjustRightInd/>
        <w:spacing w:before="240" w:after="120" w:line="380" w:lineRule="exact"/>
        <w:textAlignment w:val="auto"/>
        <w:rPr>
          <w:rFonts w:ascii="Arial" w:hAnsi="Arial" w:cs="Arial"/>
          <w:b/>
          <w:bCs/>
          <w:sz w:val="22"/>
          <w:szCs w:val="22"/>
        </w:rPr>
      </w:pPr>
      <w:r w:rsidRPr="00140FC1">
        <w:rPr>
          <w:rFonts w:ascii="Arial" w:hAnsi="Arial" w:cs="Arial"/>
          <w:b/>
          <w:bCs/>
          <w:sz w:val="22"/>
          <w:szCs w:val="22"/>
        </w:rPr>
        <w:t>Emphasis of M</w:t>
      </w:r>
      <w:r w:rsidR="00A23C27" w:rsidRPr="00140FC1">
        <w:rPr>
          <w:rFonts w:ascii="Arial" w:hAnsi="Arial" w:cs="Arial"/>
          <w:b/>
          <w:bCs/>
          <w:sz w:val="22"/>
          <w:szCs w:val="22"/>
        </w:rPr>
        <w:t>atters</w:t>
      </w:r>
    </w:p>
    <w:p w:rsidR="004C7460" w:rsidRDefault="004C7460" w:rsidP="00916A6E">
      <w:pPr>
        <w:pStyle w:val="HTMLPreformatted"/>
        <w:spacing w:before="120" w:after="120" w:line="380" w:lineRule="exact"/>
        <w:rPr>
          <w:rFonts w:ascii="Arial" w:hAnsi="Arial" w:cs="Arial"/>
          <w:sz w:val="22"/>
          <w:szCs w:val="22"/>
        </w:rPr>
      </w:pPr>
      <w:r>
        <w:rPr>
          <w:rFonts w:ascii="Arial" w:hAnsi="Arial" w:cs="Arial"/>
          <w:sz w:val="22"/>
          <w:szCs w:val="22"/>
        </w:rPr>
        <w:t xml:space="preserve">I draw attention to the following </w:t>
      </w:r>
      <w:r w:rsidR="00916A6E">
        <w:rPr>
          <w:rFonts w:ascii="Arial" w:hAnsi="Arial" w:cs="Arial"/>
          <w:sz w:val="22"/>
          <w:szCs w:val="22"/>
        </w:rPr>
        <w:t>matters</w:t>
      </w:r>
      <w:r>
        <w:rPr>
          <w:rFonts w:ascii="Arial" w:hAnsi="Arial" w:cs="Arial"/>
          <w:sz w:val="22"/>
          <w:szCs w:val="22"/>
        </w:rPr>
        <w:t>.</w:t>
      </w:r>
    </w:p>
    <w:p w:rsidR="003B7F10" w:rsidRPr="003D26D3" w:rsidRDefault="00C20072" w:rsidP="00916A6E">
      <w:pPr>
        <w:pStyle w:val="BodyText"/>
        <w:tabs>
          <w:tab w:val="left" w:pos="360"/>
        </w:tabs>
        <w:spacing w:before="120" w:after="120" w:line="380" w:lineRule="exact"/>
        <w:ind w:left="360" w:hanging="360"/>
        <w:jc w:val="left"/>
        <w:rPr>
          <w:rFonts w:ascii="Arial" w:hAnsi="Arial"/>
          <w:color w:val="000000"/>
          <w:sz w:val="22"/>
          <w:szCs w:val="22"/>
        </w:rPr>
      </w:pPr>
      <w:r>
        <w:rPr>
          <w:rFonts w:ascii="Arial" w:hAnsi="Arial"/>
          <w:color w:val="000000"/>
          <w:sz w:val="22"/>
          <w:szCs w:val="22"/>
        </w:rPr>
        <w:t>1</w:t>
      </w:r>
      <w:r w:rsidR="00F81388">
        <w:rPr>
          <w:rFonts w:ascii="Arial" w:hAnsi="Arial"/>
          <w:color w:val="000000"/>
          <w:sz w:val="22"/>
          <w:szCs w:val="22"/>
        </w:rPr>
        <w:t>.</w:t>
      </w:r>
      <w:r w:rsidR="00F81388">
        <w:rPr>
          <w:rFonts w:ascii="Arial" w:hAnsi="Arial"/>
          <w:color w:val="000000"/>
          <w:sz w:val="22"/>
          <w:szCs w:val="22"/>
        </w:rPr>
        <w:tab/>
      </w:r>
      <w:r w:rsidR="003D26D3" w:rsidRPr="003D26D3">
        <w:rPr>
          <w:rFonts w:ascii="Arial" w:hAnsi="Arial"/>
          <w:color w:val="000000"/>
          <w:sz w:val="22"/>
          <w:szCs w:val="22"/>
        </w:rPr>
        <w:t>The litigation between a subsidiary and two governments agencies, ordering the subsidiary to pay penalties for its failure to deliver tablets according the agreements</w:t>
      </w:r>
      <w:r w:rsidR="00475F46">
        <w:rPr>
          <w:rFonts w:ascii="Arial" w:hAnsi="Arial"/>
          <w:color w:val="000000"/>
          <w:sz w:val="22"/>
          <w:szCs w:val="22"/>
        </w:rPr>
        <w:t xml:space="preserve"> totaling Baht </w:t>
      </w:r>
      <w:r w:rsidR="003B7F10">
        <w:rPr>
          <w:rFonts w:ascii="Arial" w:hAnsi="Arial"/>
          <w:color w:val="000000"/>
          <w:sz w:val="22"/>
          <w:szCs w:val="22"/>
        </w:rPr>
        <w:t>195</w:t>
      </w:r>
      <w:r w:rsidR="00475F46">
        <w:rPr>
          <w:rFonts w:ascii="Arial" w:hAnsi="Arial"/>
          <w:color w:val="000000"/>
          <w:sz w:val="22"/>
          <w:szCs w:val="22"/>
        </w:rPr>
        <w:t xml:space="preserve"> million</w:t>
      </w:r>
      <w:r w:rsidR="003D26D3" w:rsidRPr="003D26D3">
        <w:rPr>
          <w:rFonts w:ascii="Arial" w:hAnsi="Arial"/>
          <w:color w:val="000000"/>
          <w:sz w:val="22"/>
          <w:szCs w:val="22"/>
        </w:rPr>
        <w:t xml:space="preserve">, as described in Note </w:t>
      </w:r>
      <w:r w:rsidR="00350AD1">
        <w:rPr>
          <w:rFonts w:ascii="Arial" w:hAnsi="Arial"/>
          <w:color w:val="000000"/>
          <w:sz w:val="22"/>
          <w:szCs w:val="22"/>
        </w:rPr>
        <w:t>1</w:t>
      </w:r>
      <w:r w:rsidR="00916A6E">
        <w:rPr>
          <w:rFonts w:ascii="Arial" w:hAnsi="Arial"/>
          <w:color w:val="000000"/>
          <w:sz w:val="22"/>
          <w:szCs w:val="22"/>
        </w:rPr>
        <w:t>7</w:t>
      </w:r>
      <w:r w:rsidR="00350AD1">
        <w:rPr>
          <w:rFonts w:ascii="Arial" w:hAnsi="Arial"/>
          <w:color w:val="000000"/>
          <w:sz w:val="22"/>
          <w:szCs w:val="22"/>
        </w:rPr>
        <w:t>.</w:t>
      </w:r>
      <w:r w:rsidR="00EB6929">
        <w:rPr>
          <w:rFonts w:ascii="Arial" w:hAnsi="Arial"/>
          <w:color w:val="000000"/>
          <w:sz w:val="22"/>
          <w:szCs w:val="22"/>
        </w:rPr>
        <w:t>6</w:t>
      </w:r>
      <w:r w:rsidR="003D26D3" w:rsidRPr="003D26D3">
        <w:rPr>
          <w:rFonts w:ascii="Arial" w:hAnsi="Arial"/>
          <w:color w:val="000000"/>
          <w:sz w:val="22"/>
          <w:szCs w:val="22"/>
        </w:rPr>
        <w:t xml:space="preserve"> to the interim consolidated financial statements.</w:t>
      </w:r>
      <w:r w:rsidR="003B7F10">
        <w:rPr>
          <w:rFonts w:ascii="Arial" w:hAnsi="Arial"/>
          <w:color w:val="000000"/>
          <w:sz w:val="22"/>
          <w:szCs w:val="22"/>
        </w:rPr>
        <w:t xml:space="preserve"> </w:t>
      </w:r>
      <w:r w:rsidR="003B7F10" w:rsidRPr="0034618D">
        <w:rPr>
          <w:rFonts w:ascii="Arial" w:hAnsi="Arial"/>
          <w:color w:val="000000"/>
          <w:sz w:val="22"/>
          <w:szCs w:val="22"/>
        </w:rPr>
        <w:t xml:space="preserve">In 2018,              the Central Administrative Court issued a judgement requesting the subsidiary to pay penalties totaling Baht 10 million </w:t>
      </w:r>
      <w:r w:rsidR="003B7F10" w:rsidRPr="0034618D">
        <w:rPr>
          <w:rFonts w:ascii="Arial" w:hAnsi="Arial" w:cs="Arial"/>
          <w:spacing w:val="-2"/>
          <w:sz w:val="22"/>
          <w:szCs w:val="22"/>
        </w:rPr>
        <w:t>which provision previously recorded for possible penalties and losses are sufficient for penalty amount that ordered by the Central Administrative Court.</w:t>
      </w:r>
      <w:r w:rsidR="003B7F10" w:rsidRPr="0034618D">
        <w:rPr>
          <w:rFonts w:ascii="Arial" w:hAnsi="Arial"/>
          <w:color w:val="000000"/>
          <w:sz w:val="22"/>
          <w:szCs w:val="22"/>
        </w:rPr>
        <w:t xml:space="preserve"> However, the subsidiary and the two government agencies filed appeals to the Supreme Administrative Court. At present, the cases are under consideration by the Supreme Administrative Court.</w:t>
      </w:r>
    </w:p>
    <w:p w:rsidR="0039587B" w:rsidRPr="00281F87" w:rsidRDefault="00C20072" w:rsidP="00281F87">
      <w:pPr>
        <w:pStyle w:val="BodyText"/>
        <w:tabs>
          <w:tab w:val="left" w:pos="360"/>
        </w:tabs>
        <w:spacing w:before="120" w:after="120" w:line="380" w:lineRule="exact"/>
        <w:ind w:left="360" w:hanging="360"/>
        <w:jc w:val="left"/>
        <w:rPr>
          <w:rFonts w:ascii="Arial" w:hAnsi="Arial"/>
          <w:color w:val="000000"/>
          <w:sz w:val="22"/>
          <w:szCs w:val="22"/>
        </w:rPr>
      </w:pPr>
      <w:r>
        <w:rPr>
          <w:rFonts w:ascii="Arial" w:hAnsi="Arial"/>
          <w:color w:val="000000"/>
          <w:sz w:val="22"/>
          <w:szCs w:val="22"/>
        </w:rPr>
        <w:t>2</w:t>
      </w:r>
      <w:r w:rsidR="003D26D3">
        <w:rPr>
          <w:rFonts w:ascii="Arial" w:hAnsi="Arial"/>
          <w:color w:val="000000"/>
          <w:sz w:val="22"/>
          <w:szCs w:val="22"/>
        </w:rPr>
        <w:t>.</w:t>
      </w:r>
      <w:r w:rsidR="003D26D3">
        <w:rPr>
          <w:rFonts w:ascii="Arial" w:hAnsi="Arial"/>
          <w:color w:val="000000"/>
          <w:sz w:val="22"/>
          <w:szCs w:val="22"/>
        </w:rPr>
        <w:tab/>
      </w:r>
      <w:r w:rsidR="00916A6E">
        <w:rPr>
          <w:rFonts w:ascii="Arial" w:hAnsi="Arial"/>
          <w:color w:val="000000"/>
          <w:sz w:val="22"/>
          <w:szCs w:val="22"/>
        </w:rPr>
        <w:t>An uncertain</w:t>
      </w:r>
      <w:r w:rsidR="00350AD1">
        <w:rPr>
          <w:rFonts w:ascii="Arial" w:hAnsi="Arial"/>
          <w:color w:val="000000"/>
          <w:sz w:val="22"/>
          <w:szCs w:val="22"/>
        </w:rPr>
        <w:t>t</w:t>
      </w:r>
      <w:r w:rsidR="00916A6E">
        <w:rPr>
          <w:rFonts w:ascii="Arial" w:hAnsi="Arial"/>
          <w:color w:val="000000"/>
          <w:sz w:val="22"/>
          <w:szCs w:val="22"/>
        </w:rPr>
        <w:t xml:space="preserve">y of the circumstances regarding </w:t>
      </w:r>
      <w:r w:rsidR="00281F87">
        <w:rPr>
          <w:rFonts w:ascii="Arial" w:hAnsi="Arial"/>
          <w:color w:val="000000"/>
          <w:sz w:val="22"/>
          <w:szCs w:val="22"/>
        </w:rPr>
        <w:t>t</w:t>
      </w:r>
      <w:r w:rsidR="00F35E33" w:rsidRPr="00140FC1">
        <w:rPr>
          <w:rFonts w:ascii="Arial" w:hAnsi="Arial" w:cs="Arial"/>
          <w:color w:val="000000"/>
          <w:sz w:val="22"/>
          <w:szCs w:val="22"/>
        </w:rPr>
        <w:t xml:space="preserve">he settlement of outstanding balances of approximately Baht </w:t>
      </w:r>
      <w:r w:rsidR="00BD4754">
        <w:rPr>
          <w:rFonts w:ascii="Arial" w:hAnsi="Arial" w:cs="Arial"/>
          <w:color w:val="000000"/>
          <w:sz w:val="22"/>
          <w:szCs w:val="22"/>
        </w:rPr>
        <w:t>877</w:t>
      </w:r>
      <w:r w:rsidR="00F35E33" w:rsidRPr="00140FC1">
        <w:rPr>
          <w:rFonts w:ascii="Arial" w:hAnsi="Arial" w:cs="Arial"/>
          <w:color w:val="000000"/>
          <w:sz w:val="22"/>
          <w:szCs w:val="22"/>
        </w:rPr>
        <w:t xml:space="preserve"> million</w:t>
      </w:r>
      <w:r w:rsidR="0025367D" w:rsidRPr="00140FC1">
        <w:rPr>
          <w:rFonts w:ascii="Arial" w:hAnsi="Arial" w:cs="Arial"/>
          <w:color w:val="000000"/>
          <w:sz w:val="22"/>
          <w:szCs w:val="22"/>
        </w:rPr>
        <w:t xml:space="preserve">, as described in Note </w:t>
      </w:r>
      <w:r w:rsidR="00281F87">
        <w:rPr>
          <w:rFonts w:ascii="Arial" w:hAnsi="Arial" w:cs="Arial"/>
          <w:color w:val="000000"/>
          <w:sz w:val="22"/>
          <w:szCs w:val="22"/>
        </w:rPr>
        <w:t>9</w:t>
      </w:r>
      <w:r w:rsidR="00F35E33" w:rsidRPr="00140FC1">
        <w:rPr>
          <w:rFonts w:ascii="Arial" w:hAnsi="Arial" w:cs="Arial"/>
          <w:color w:val="000000"/>
          <w:sz w:val="22"/>
          <w:szCs w:val="22"/>
        </w:rPr>
        <w:t xml:space="preserve"> to the</w:t>
      </w:r>
      <w:r w:rsidR="007D76AA" w:rsidRPr="00140FC1">
        <w:rPr>
          <w:rFonts w:ascii="Arial" w:hAnsi="Arial" w:cs="Arial"/>
          <w:sz w:val="22"/>
          <w:szCs w:val="22"/>
        </w:rPr>
        <w:t xml:space="preserve"> interim</w:t>
      </w:r>
      <w:r w:rsidR="00402D9B">
        <w:rPr>
          <w:rFonts w:ascii="Arial" w:hAnsi="Arial" w:cs="Arial"/>
          <w:sz w:val="22"/>
          <w:szCs w:val="22"/>
        </w:rPr>
        <w:t xml:space="preserve"> </w:t>
      </w:r>
      <w:r w:rsidR="00402D9B" w:rsidRPr="00E3271C">
        <w:rPr>
          <w:rFonts w:ascii="Arial" w:hAnsi="Arial" w:cs="Cordia New"/>
          <w:sz w:val="22"/>
          <w:szCs w:val="22"/>
        </w:rPr>
        <w:t>consolidated</w:t>
      </w:r>
      <w:r w:rsidR="00F35E33" w:rsidRPr="00140FC1">
        <w:rPr>
          <w:rFonts w:ascii="Arial" w:hAnsi="Arial" w:cs="Arial"/>
          <w:color w:val="000000"/>
          <w:sz w:val="22"/>
          <w:szCs w:val="22"/>
        </w:rPr>
        <w:t xml:space="preserve"> financial statements</w:t>
      </w:r>
      <w:r w:rsidR="00281F87">
        <w:rPr>
          <w:rFonts w:ascii="Arial" w:hAnsi="Arial" w:cs="Arial"/>
          <w:color w:val="000000"/>
          <w:sz w:val="22"/>
          <w:szCs w:val="22"/>
        </w:rPr>
        <w:t xml:space="preserve"> and</w:t>
      </w:r>
      <w:r w:rsidR="00281F87">
        <w:rPr>
          <w:rFonts w:ascii="Arial" w:hAnsi="Arial"/>
          <w:color w:val="000000"/>
          <w:sz w:val="22"/>
          <w:szCs w:val="22"/>
        </w:rPr>
        <w:t xml:space="preserve"> </w:t>
      </w:r>
      <w:r w:rsidR="00281F87">
        <w:rPr>
          <w:rFonts w:ascii="Arial" w:hAnsi="Arial" w:cs="Arial"/>
          <w:color w:val="000000"/>
          <w:sz w:val="22"/>
          <w:szCs w:val="22"/>
        </w:rPr>
        <w:t>t</w:t>
      </w:r>
      <w:r w:rsidR="001F2AFD" w:rsidRPr="00140FC1">
        <w:rPr>
          <w:rFonts w:ascii="Arial" w:hAnsi="Arial" w:cs="Arial"/>
          <w:color w:val="000000"/>
          <w:sz w:val="22"/>
          <w:szCs w:val="22"/>
        </w:rPr>
        <w:t>he court proceedings and various disputes</w:t>
      </w:r>
      <w:r w:rsidR="00F83C5B">
        <w:rPr>
          <w:rFonts w:ascii="Arial" w:hAnsi="Arial" w:cs="Arial"/>
          <w:color w:val="000000"/>
          <w:sz w:val="22"/>
          <w:szCs w:val="22"/>
        </w:rPr>
        <w:t xml:space="preserve">, as described </w:t>
      </w:r>
      <w:r w:rsidR="00E63530">
        <w:rPr>
          <w:rFonts w:ascii="Arial" w:hAnsi="Arial" w:cs="Arial"/>
          <w:color w:val="000000"/>
          <w:sz w:val="22"/>
          <w:szCs w:val="22"/>
        </w:rPr>
        <w:t>in Note 1</w:t>
      </w:r>
      <w:r w:rsidR="003B7F10">
        <w:rPr>
          <w:rFonts w:ascii="Arial" w:hAnsi="Arial" w:cs="Arial"/>
          <w:color w:val="000000"/>
          <w:sz w:val="22"/>
          <w:szCs w:val="22"/>
        </w:rPr>
        <w:t>7</w:t>
      </w:r>
      <w:r w:rsidR="00E63530">
        <w:rPr>
          <w:rFonts w:ascii="Arial" w:hAnsi="Arial" w:cs="Arial"/>
          <w:color w:val="000000"/>
          <w:sz w:val="22"/>
          <w:szCs w:val="22"/>
        </w:rPr>
        <w:t>.</w:t>
      </w:r>
      <w:r w:rsidR="00EB6929">
        <w:rPr>
          <w:rFonts w:ascii="Arial" w:hAnsi="Arial" w:cs="Arial"/>
          <w:color w:val="000000"/>
          <w:sz w:val="22"/>
          <w:szCs w:val="22"/>
        </w:rPr>
        <w:t>6</w:t>
      </w:r>
      <w:r w:rsidR="001F2AFD" w:rsidRPr="00140FC1">
        <w:rPr>
          <w:rFonts w:ascii="Arial" w:hAnsi="Arial" w:cs="Arial"/>
          <w:color w:val="000000"/>
          <w:sz w:val="22"/>
          <w:szCs w:val="22"/>
        </w:rPr>
        <w:t xml:space="preserve"> to</w:t>
      </w:r>
      <w:r w:rsidR="00281F87">
        <w:rPr>
          <w:rFonts w:ascii="Arial" w:hAnsi="Arial" w:cs="Arial"/>
          <w:color w:val="000000"/>
          <w:sz w:val="22"/>
          <w:szCs w:val="22"/>
        </w:rPr>
        <w:t xml:space="preserve">                                         </w:t>
      </w:r>
      <w:r w:rsidR="001F2AFD" w:rsidRPr="00140FC1">
        <w:rPr>
          <w:rFonts w:ascii="Arial" w:hAnsi="Arial" w:cs="Arial"/>
          <w:color w:val="000000"/>
          <w:sz w:val="22"/>
          <w:szCs w:val="22"/>
        </w:rPr>
        <w:t xml:space="preserve"> the</w:t>
      </w:r>
      <w:r w:rsidR="007D76AA" w:rsidRPr="00140FC1">
        <w:rPr>
          <w:rFonts w:ascii="Arial" w:hAnsi="Arial" w:cs="Arial"/>
          <w:sz w:val="22"/>
          <w:szCs w:val="22"/>
        </w:rPr>
        <w:t xml:space="preserve"> interim</w:t>
      </w:r>
      <w:r w:rsidR="007D76AA" w:rsidRPr="00140FC1">
        <w:rPr>
          <w:rFonts w:ascii="Arial" w:hAnsi="Arial" w:cs="Arial"/>
          <w:color w:val="000000"/>
          <w:sz w:val="22"/>
          <w:szCs w:val="22"/>
        </w:rPr>
        <w:t xml:space="preserve"> </w:t>
      </w:r>
      <w:r w:rsidR="00402D9B" w:rsidRPr="00E3271C">
        <w:rPr>
          <w:rFonts w:ascii="Arial" w:hAnsi="Arial" w:cs="Cordia New"/>
          <w:sz w:val="22"/>
          <w:szCs w:val="22"/>
        </w:rPr>
        <w:t>consolidated</w:t>
      </w:r>
      <w:r w:rsidR="00402D9B" w:rsidRPr="00140FC1">
        <w:rPr>
          <w:rFonts w:ascii="Arial" w:hAnsi="Arial" w:cs="Arial"/>
          <w:color w:val="000000"/>
          <w:sz w:val="22"/>
          <w:szCs w:val="22"/>
        </w:rPr>
        <w:t xml:space="preserve"> </w:t>
      </w:r>
      <w:r w:rsidR="001F2AFD" w:rsidRPr="00140FC1">
        <w:rPr>
          <w:rFonts w:ascii="Arial" w:hAnsi="Arial" w:cs="Arial"/>
          <w:color w:val="000000"/>
          <w:sz w:val="22"/>
          <w:szCs w:val="22"/>
        </w:rPr>
        <w:t>financial statements</w:t>
      </w:r>
      <w:r w:rsidR="00281F87">
        <w:rPr>
          <w:rFonts w:ascii="Arial" w:hAnsi="Arial" w:cs="Arial"/>
          <w:color w:val="000000"/>
          <w:sz w:val="22"/>
          <w:szCs w:val="22"/>
        </w:rPr>
        <w:t>.</w:t>
      </w:r>
    </w:p>
    <w:p w:rsidR="00916A6E" w:rsidRDefault="00916A6E" w:rsidP="00916A6E">
      <w:pPr>
        <w:spacing w:before="120" w:after="120" w:line="380" w:lineRule="exact"/>
        <w:rPr>
          <w:rFonts w:ascii="Arial" w:hAnsi="Arial" w:cs="Arial"/>
          <w:b/>
          <w:bCs/>
          <w:sz w:val="22"/>
          <w:szCs w:val="22"/>
        </w:rPr>
      </w:pPr>
      <w:r>
        <w:rPr>
          <w:rFonts w:ascii="Arial" w:hAnsi="Arial" w:cstheme="minorBidi"/>
          <w:sz w:val="22"/>
          <w:szCs w:val="22"/>
        </w:rPr>
        <w:t>My conclusion is not modified in respect of these matters.</w:t>
      </w:r>
    </w:p>
    <w:p w:rsidR="006F2EDD" w:rsidRPr="00140FC1" w:rsidRDefault="00CB548D" w:rsidP="00281F87">
      <w:pPr>
        <w:pStyle w:val="BodyText"/>
        <w:spacing w:before="1440" w:line="380" w:lineRule="exact"/>
        <w:ind w:left="605" w:hanging="605"/>
        <w:jc w:val="left"/>
        <w:rPr>
          <w:rFonts w:ascii="Arial" w:hAnsi="Arial"/>
          <w:color w:val="000000"/>
          <w:sz w:val="22"/>
          <w:szCs w:val="22"/>
          <w:cs/>
        </w:rPr>
      </w:pPr>
      <w:proofErr w:type="spellStart"/>
      <w:r>
        <w:rPr>
          <w:rFonts w:ascii="Arial" w:hAnsi="Arial"/>
          <w:sz w:val="22"/>
          <w:szCs w:val="22"/>
          <w:lang w:val="en-GB"/>
        </w:rPr>
        <w:t>Vatcharin</w:t>
      </w:r>
      <w:proofErr w:type="spellEnd"/>
      <w:r>
        <w:rPr>
          <w:rFonts w:ascii="Arial" w:hAnsi="Arial"/>
          <w:sz w:val="22"/>
          <w:szCs w:val="22"/>
          <w:lang w:val="en-GB"/>
        </w:rPr>
        <w:t xml:space="preserve"> </w:t>
      </w:r>
      <w:proofErr w:type="spellStart"/>
      <w:r>
        <w:rPr>
          <w:rFonts w:ascii="Arial" w:hAnsi="Arial"/>
          <w:sz w:val="22"/>
          <w:szCs w:val="22"/>
          <w:lang w:val="en-GB"/>
        </w:rPr>
        <w:t>Pasarapongun</w:t>
      </w:r>
      <w:proofErr w:type="spellEnd"/>
    </w:p>
    <w:p w:rsidR="006F2EDD" w:rsidRPr="00140FC1" w:rsidRDefault="006F2EDD" w:rsidP="00916A6E">
      <w:pPr>
        <w:tabs>
          <w:tab w:val="left" w:pos="720"/>
          <w:tab w:val="center" w:pos="6480"/>
        </w:tabs>
        <w:spacing w:line="380" w:lineRule="exact"/>
        <w:ind w:right="-43"/>
        <w:rPr>
          <w:rFonts w:ascii="Arial" w:hAnsi="Arial"/>
          <w:sz w:val="22"/>
          <w:szCs w:val="22"/>
        </w:rPr>
      </w:pPr>
      <w:r w:rsidRPr="00140FC1">
        <w:rPr>
          <w:rFonts w:ascii="Arial" w:hAnsi="Arial"/>
          <w:sz w:val="22"/>
          <w:szCs w:val="22"/>
        </w:rPr>
        <w:t xml:space="preserve">Certified Public Accountant (Thailand) No. </w:t>
      </w:r>
      <w:r w:rsidR="00CB548D">
        <w:rPr>
          <w:rFonts w:ascii="Arial" w:hAnsi="Arial"/>
          <w:sz w:val="22"/>
          <w:szCs w:val="22"/>
        </w:rPr>
        <w:t>6660</w:t>
      </w:r>
    </w:p>
    <w:p w:rsidR="003676DF" w:rsidRPr="00140FC1" w:rsidRDefault="003676DF" w:rsidP="00916A6E">
      <w:pPr>
        <w:tabs>
          <w:tab w:val="left" w:pos="720"/>
          <w:tab w:val="center" w:pos="6480"/>
        </w:tabs>
        <w:spacing w:line="380" w:lineRule="exact"/>
        <w:ind w:right="-43"/>
        <w:rPr>
          <w:rFonts w:ascii="Arial" w:hAnsi="Arial"/>
          <w:sz w:val="22"/>
          <w:szCs w:val="22"/>
        </w:rPr>
      </w:pPr>
    </w:p>
    <w:p w:rsidR="003676DF" w:rsidRPr="00140FC1" w:rsidRDefault="003676DF" w:rsidP="00916A6E">
      <w:pPr>
        <w:tabs>
          <w:tab w:val="left" w:pos="720"/>
        </w:tabs>
        <w:spacing w:line="380" w:lineRule="exact"/>
        <w:ind w:right="-43"/>
        <w:rPr>
          <w:rFonts w:ascii="Arial" w:hAnsi="Arial"/>
          <w:sz w:val="22"/>
          <w:szCs w:val="22"/>
        </w:rPr>
      </w:pPr>
      <w:r w:rsidRPr="00140FC1">
        <w:rPr>
          <w:rFonts w:ascii="Arial" w:hAnsi="Arial"/>
          <w:sz w:val="22"/>
          <w:szCs w:val="22"/>
        </w:rPr>
        <w:t>EY Office Limited</w:t>
      </w:r>
    </w:p>
    <w:p w:rsidR="003676DF" w:rsidRPr="00140FC1" w:rsidRDefault="003676DF" w:rsidP="00916A6E">
      <w:pPr>
        <w:tabs>
          <w:tab w:val="left" w:pos="720"/>
        </w:tabs>
        <w:spacing w:line="380" w:lineRule="exact"/>
        <w:ind w:right="-43"/>
        <w:rPr>
          <w:rFonts w:ascii="Arial" w:hAnsi="Arial"/>
          <w:sz w:val="22"/>
          <w:szCs w:val="22"/>
        </w:rPr>
      </w:pPr>
      <w:r w:rsidRPr="00140FC1">
        <w:rPr>
          <w:rFonts w:ascii="Arial" w:hAnsi="Arial"/>
          <w:sz w:val="22"/>
          <w:szCs w:val="22"/>
        </w:rPr>
        <w:t>Bangkok:</w:t>
      </w:r>
      <w:r w:rsidR="00A727BD">
        <w:rPr>
          <w:rFonts w:ascii="Arial" w:hAnsi="Arial"/>
          <w:sz w:val="22"/>
          <w:szCs w:val="22"/>
        </w:rPr>
        <w:t xml:space="preserve"> </w:t>
      </w:r>
      <w:r w:rsidR="00861CFD">
        <w:rPr>
          <w:rFonts w:ascii="Arial" w:hAnsi="Arial"/>
          <w:sz w:val="22"/>
          <w:szCs w:val="22"/>
        </w:rPr>
        <w:t>8</w:t>
      </w:r>
      <w:r w:rsidR="00F62F56">
        <w:rPr>
          <w:rFonts w:ascii="Arial" w:hAnsi="Arial"/>
          <w:sz w:val="22"/>
          <w:szCs w:val="22"/>
        </w:rPr>
        <w:t xml:space="preserve"> </w:t>
      </w:r>
      <w:r w:rsidR="00A727BD">
        <w:rPr>
          <w:rFonts w:ascii="Arial" w:hAnsi="Arial"/>
          <w:sz w:val="22"/>
          <w:szCs w:val="22"/>
        </w:rPr>
        <w:t>May</w:t>
      </w:r>
      <w:r w:rsidR="00402D9B">
        <w:rPr>
          <w:rFonts w:ascii="Arial" w:hAnsi="Arial"/>
          <w:sz w:val="22"/>
          <w:szCs w:val="22"/>
        </w:rPr>
        <w:t xml:space="preserve"> </w:t>
      </w:r>
      <w:r w:rsidR="00F4635D">
        <w:rPr>
          <w:rFonts w:ascii="Arial" w:hAnsi="Arial"/>
          <w:sz w:val="22"/>
          <w:szCs w:val="22"/>
        </w:rPr>
        <w:t>20</w:t>
      </w:r>
      <w:r w:rsidR="00F62F56">
        <w:rPr>
          <w:rFonts w:ascii="Arial" w:hAnsi="Arial"/>
          <w:sz w:val="22"/>
          <w:szCs w:val="22"/>
        </w:rPr>
        <w:t>20</w:t>
      </w:r>
    </w:p>
    <w:sectPr w:rsidR="003676DF" w:rsidRPr="00140FC1" w:rsidSect="008B083F">
      <w:headerReference w:type="first" r:id="rId13"/>
      <w:footerReference w:type="first" r:id="rId14"/>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57C" w:rsidRDefault="009B657C" w:rsidP="00A10F2E">
      <w:r>
        <w:separator/>
      </w:r>
    </w:p>
  </w:endnote>
  <w:endnote w:type="continuationSeparator" w:id="0">
    <w:p w:rsidR="009B657C" w:rsidRDefault="009B657C"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6E" w:rsidRDefault="00D1446E" w:rsidP="004641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446E" w:rsidRDefault="00D1446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6E" w:rsidRDefault="00D1446E">
    <w:pPr>
      <w:pStyle w:val="Footer"/>
      <w:jc w:val="right"/>
    </w:pPr>
    <w:r w:rsidRPr="00BE19DE">
      <w:rPr>
        <w:rFonts w:ascii="Arial" w:hAnsi="Arial" w:cs="Arial"/>
        <w:sz w:val="22"/>
        <w:szCs w:val="22"/>
      </w:rPr>
      <w:fldChar w:fldCharType="begin"/>
    </w:r>
    <w:r w:rsidRPr="00BE19DE">
      <w:rPr>
        <w:rFonts w:ascii="Arial" w:hAnsi="Arial" w:cs="Arial"/>
        <w:sz w:val="22"/>
        <w:szCs w:val="22"/>
      </w:rPr>
      <w:instrText xml:space="preserve"> PAGE   \* MERGEFORMAT </w:instrText>
    </w:r>
    <w:r w:rsidRPr="00BE19DE">
      <w:rPr>
        <w:rFonts w:ascii="Arial" w:hAnsi="Arial" w:cs="Arial"/>
        <w:sz w:val="22"/>
        <w:szCs w:val="22"/>
      </w:rPr>
      <w:fldChar w:fldCharType="separate"/>
    </w:r>
    <w:r w:rsidR="00D1380E">
      <w:rPr>
        <w:rFonts w:ascii="Arial" w:hAnsi="Arial" w:cs="Arial"/>
        <w:noProof/>
        <w:sz w:val="22"/>
        <w:szCs w:val="22"/>
      </w:rPr>
      <w:t>4</w:t>
    </w:r>
    <w:r w:rsidRPr="00BE19DE">
      <w:rPr>
        <w:rFonts w:ascii="Arial" w:hAnsi="Arial" w:cs="Arial"/>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3F" w:rsidRDefault="008B083F">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062351"/>
      <w:docPartObj>
        <w:docPartGallery w:val="Page Numbers (Bottom of Page)"/>
        <w:docPartUnique/>
      </w:docPartObj>
    </w:sdtPr>
    <w:sdtEndPr>
      <w:rPr>
        <w:noProof/>
      </w:rPr>
    </w:sdtEndPr>
    <w:sdtContent>
      <w:p w:rsidR="008B083F" w:rsidRDefault="008B083F">
        <w:pPr>
          <w:pStyle w:val="Footer"/>
          <w:jc w:val="right"/>
        </w:pPr>
        <w:r w:rsidRPr="008B083F">
          <w:rPr>
            <w:rFonts w:ascii="Arial" w:hAnsi="Arial" w:cs="Arial"/>
            <w:sz w:val="22"/>
            <w:szCs w:val="22"/>
          </w:rPr>
          <w:fldChar w:fldCharType="begin"/>
        </w:r>
        <w:r w:rsidRPr="008B083F">
          <w:rPr>
            <w:rFonts w:ascii="Arial" w:hAnsi="Arial" w:cs="Arial"/>
            <w:sz w:val="22"/>
            <w:szCs w:val="22"/>
          </w:rPr>
          <w:instrText xml:space="preserve"> PAGE   \* MERGEFORMAT </w:instrText>
        </w:r>
        <w:r w:rsidRPr="008B083F">
          <w:rPr>
            <w:rFonts w:ascii="Arial" w:hAnsi="Arial" w:cs="Arial"/>
            <w:sz w:val="22"/>
            <w:szCs w:val="22"/>
          </w:rPr>
          <w:fldChar w:fldCharType="separate"/>
        </w:r>
        <w:r w:rsidR="00D1380E">
          <w:rPr>
            <w:rFonts w:ascii="Arial" w:hAnsi="Arial" w:cs="Arial"/>
            <w:noProof/>
            <w:sz w:val="22"/>
            <w:szCs w:val="22"/>
          </w:rPr>
          <w:t>2</w:t>
        </w:r>
        <w:r w:rsidRPr="008B083F">
          <w:rPr>
            <w:rFonts w:ascii="Arial" w:hAnsi="Arial" w:cs="Arial"/>
            <w:noProof/>
            <w:sz w:val="22"/>
            <w:szCs w:val="22"/>
          </w:rPr>
          <w:fldChar w:fldCharType="end"/>
        </w:r>
      </w:p>
    </w:sdtContent>
  </w:sdt>
  <w:p w:rsidR="000A4FAC" w:rsidRDefault="000A4F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57C" w:rsidRDefault="009B657C" w:rsidP="00A10F2E">
      <w:r>
        <w:separator/>
      </w:r>
    </w:p>
  </w:footnote>
  <w:footnote w:type="continuationSeparator" w:id="0">
    <w:p w:rsidR="009B657C" w:rsidRDefault="009B657C"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3F" w:rsidRDefault="008B08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3F" w:rsidRDefault="008B083F">
    <w:pPr>
      <w:pStyle w:val="Header"/>
    </w:pPr>
  </w:p>
  <w:p w:rsidR="000A4FAC" w:rsidRDefault="000A4F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389E"/>
    <w:multiLevelType w:val="hybridMultilevel"/>
    <w:tmpl w:val="9F5C1B50"/>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
    <w:nsid w:val="04B132A3"/>
    <w:multiLevelType w:val="hybridMultilevel"/>
    <w:tmpl w:val="C4AED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12E15"/>
    <w:multiLevelType w:val="hybridMultilevel"/>
    <w:tmpl w:val="FD1A5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A6C38"/>
    <w:multiLevelType w:val="hybridMultilevel"/>
    <w:tmpl w:val="2EAA85BE"/>
    <w:lvl w:ilvl="0" w:tplc="A4A26E18">
      <w:start w:val="4"/>
      <w:numFmt w:val="decimal"/>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0A480E8B"/>
    <w:multiLevelType w:val="hybridMultilevel"/>
    <w:tmpl w:val="9BB63D18"/>
    <w:lvl w:ilvl="0" w:tplc="EE387F36">
      <w:start w:val="1"/>
      <w:numFmt w:val="lowerLetter"/>
      <w:lvlText w:val="%1)"/>
      <w:lvlJc w:val="left"/>
      <w:pPr>
        <w:ind w:left="720" w:hanging="360"/>
      </w:pPr>
      <w:rPr>
        <w:rFonts w:cs="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4F7F89"/>
    <w:multiLevelType w:val="multilevel"/>
    <w:tmpl w:val="E12841F0"/>
    <w:lvl w:ilvl="0">
      <w:start w:val="2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upperLetter"/>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107622E6"/>
    <w:multiLevelType w:val="multilevel"/>
    <w:tmpl w:val="B0984FF6"/>
    <w:lvl w:ilvl="0">
      <w:start w:val="1"/>
      <w:numFmt w:val="decimal"/>
      <w:lvlText w:val="%1."/>
      <w:lvlJc w:val="left"/>
      <w:pPr>
        <w:ind w:left="965" w:hanging="360"/>
      </w:pPr>
      <w:rPr>
        <w:rFonts w:hint="default"/>
      </w:rPr>
    </w:lvl>
    <w:lvl w:ilvl="1">
      <w:start w:val="1"/>
      <w:numFmt w:val="decimal"/>
      <w:isLgl/>
      <w:lvlText w:val="%1.%2"/>
      <w:lvlJc w:val="left"/>
      <w:pPr>
        <w:ind w:left="995" w:hanging="39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25" w:hanging="720"/>
      </w:pPr>
      <w:rPr>
        <w:rFonts w:hint="default"/>
      </w:rPr>
    </w:lvl>
    <w:lvl w:ilvl="4">
      <w:start w:val="1"/>
      <w:numFmt w:val="decimal"/>
      <w:isLgl/>
      <w:lvlText w:val="%1.%2.%3.%4.%5"/>
      <w:lvlJc w:val="left"/>
      <w:pPr>
        <w:ind w:left="168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45" w:hanging="1440"/>
      </w:pPr>
      <w:rPr>
        <w:rFonts w:hint="default"/>
      </w:rPr>
    </w:lvl>
    <w:lvl w:ilvl="7">
      <w:start w:val="1"/>
      <w:numFmt w:val="decimal"/>
      <w:isLgl/>
      <w:lvlText w:val="%1.%2.%3.%4.%5.%6.%7.%8"/>
      <w:lvlJc w:val="left"/>
      <w:pPr>
        <w:ind w:left="2045" w:hanging="1440"/>
      </w:pPr>
      <w:rPr>
        <w:rFonts w:hint="default"/>
      </w:rPr>
    </w:lvl>
    <w:lvl w:ilvl="8">
      <w:start w:val="1"/>
      <w:numFmt w:val="decimal"/>
      <w:isLgl/>
      <w:lvlText w:val="%1.%2.%3.%4.%5.%6.%7.%8.%9"/>
      <w:lvlJc w:val="left"/>
      <w:pPr>
        <w:ind w:left="2405" w:hanging="1800"/>
      </w:pPr>
      <w:rPr>
        <w:rFonts w:hint="default"/>
      </w:rPr>
    </w:lvl>
  </w:abstractNum>
  <w:abstractNum w:abstractNumId="7">
    <w:nsid w:val="15CF6DD3"/>
    <w:multiLevelType w:val="hybridMultilevel"/>
    <w:tmpl w:val="76B8125C"/>
    <w:lvl w:ilvl="0" w:tplc="B706047C">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96C0A48"/>
    <w:multiLevelType w:val="hybridMultilevel"/>
    <w:tmpl w:val="98FA1BD4"/>
    <w:lvl w:ilvl="0" w:tplc="14BCDC3C">
      <w:start w:val="1"/>
      <w:numFmt w:val="lowerLetter"/>
      <w:lvlText w:val="%1)"/>
      <w:lvlJc w:val="left"/>
      <w:pPr>
        <w:ind w:left="90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54639"/>
    <w:multiLevelType w:val="hybridMultilevel"/>
    <w:tmpl w:val="6B703396"/>
    <w:lvl w:ilvl="0" w:tplc="60EA6AB8">
      <w:start w:val="2"/>
      <w:numFmt w:val="lowerLetter"/>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D3959A2"/>
    <w:multiLevelType w:val="hybridMultilevel"/>
    <w:tmpl w:val="A7003536"/>
    <w:lvl w:ilvl="0" w:tplc="328EBBE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931BF7"/>
    <w:multiLevelType w:val="hybridMultilevel"/>
    <w:tmpl w:val="A03A6FF8"/>
    <w:lvl w:ilvl="0" w:tplc="1338C470">
      <w:start w:val="1"/>
      <w:numFmt w:val="lowerLetter"/>
      <w:lvlText w:val="%1)"/>
      <w:lvlJc w:val="left"/>
      <w:pPr>
        <w:ind w:left="720" w:hanging="360"/>
      </w:pPr>
      <w:rPr>
        <w:rFonts w:ascii="Arial" w:hAnsi="Arial" w:cs="Batang"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nsid w:val="37060F1C"/>
    <w:multiLevelType w:val="hybridMultilevel"/>
    <w:tmpl w:val="01F803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354B5D"/>
    <w:multiLevelType w:val="hybridMultilevel"/>
    <w:tmpl w:val="300474C6"/>
    <w:lvl w:ilvl="0" w:tplc="50461790">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12448C"/>
    <w:multiLevelType w:val="hybridMultilevel"/>
    <w:tmpl w:val="D3B8F110"/>
    <w:lvl w:ilvl="0" w:tplc="04090011">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1330319"/>
    <w:multiLevelType w:val="hybridMultilevel"/>
    <w:tmpl w:val="853E3212"/>
    <w:lvl w:ilvl="0" w:tplc="2CA40CC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9">
    <w:nsid w:val="48B76992"/>
    <w:multiLevelType w:val="hybridMultilevel"/>
    <w:tmpl w:val="AFCCBF0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90C1C58"/>
    <w:multiLevelType w:val="hybridMultilevel"/>
    <w:tmpl w:val="1304ED98"/>
    <w:lvl w:ilvl="0" w:tplc="0409000F">
      <w:start w:val="1"/>
      <w:numFmt w:val="decimal"/>
      <w:lvlText w:val="%1."/>
      <w:lvlJc w:val="left"/>
      <w:pPr>
        <w:ind w:left="965" w:hanging="360"/>
      </w:p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A816F7D"/>
    <w:multiLevelType w:val="multilevel"/>
    <w:tmpl w:val="D95EAD78"/>
    <w:lvl w:ilvl="0">
      <w:start w:val="2"/>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2">
    <w:nsid w:val="529F6233"/>
    <w:multiLevelType w:val="hybridMultilevel"/>
    <w:tmpl w:val="7FB84900"/>
    <w:lvl w:ilvl="0" w:tplc="AE1A9264">
      <w:start w:val="1"/>
      <w:numFmt w:val="upperLetter"/>
      <w:lvlText w:val="%1)"/>
      <w:lvlJc w:val="left"/>
      <w:pPr>
        <w:ind w:left="720" w:hanging="360"/>
      </w:pPr>
      <w:rPr>
        <w:rFonts w:ascii="Arial" w:hAnsi="Arial" w:cs="Batang"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942AB"/>
    <w:multiLevelType w:val="hybridMultilevel"/>
    <w:tmpl w:val="E17CCF36"/>
    <w:lvl w:ilvl="0" w:tplc="F16A1A0E">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492A33"/>
    <w:multiLevelType w:val="hybridMultilevel"/>
    <w:tmpl w:val="D2FC8A26"/>
    <w:lvl w:ilvl="0" w:tplc="DB7E2C5A">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nsid w:val="607E1E6C"/>
    <w:multiLevelType w:val="multilevel"/>
    <w:tmpl w:val="9CC26F2E"/>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nsid w:val="6178088D"/>
    <w:multiLevelType w:val="hybridMultilevel"/>
    <w:tmpl w:val="85D0FCF4"/>
    <w:lvl w:ilvl="0" w:tplc="04090017">
      <w:start w:val="1"/>
      <w:numFmt w:val="lowerLetter"/>
      <w:lvlText w:val="%1)"/>
      <w:lvlJc w:val="left"/>
      <w:pPr>
        <w:tabs>
          <w:tab w:val="num" w:pos="720"/>
        </w:tabs>
        <w:ind w:left="720" w:hanging="360"/>
      </w:pPr>
    </w:lvl>
    <w:lvl w:ilvl="1" w:tplc="D494C420">
      <w:start w:val="1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770B47"/>
    <w:multiLevelType w:val="hybridMultilevel"/>
    <w:tmpl w:val="C2967EA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29">
    <w:nsid w:val="6417148F"/>
    <w:multiLevelType w:val="hybridMultilevel"/>
    <w:tmpl w:val="EC38C730"/>
    <w:lvl w:ilvl="0" w:tplc="853273EE">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10175A"/>
    <w:multiLevelType w:val="hybridMultilevel"/>
    <w:tmpl w:val="EB0004CC"/>
    <w:lvl w:ilvl="0" w:tplc="7EE459A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1">
    <w:nsid w:val="6B4F0915"/>
    <w:multiLevelType w:val="multilevel"/>
    <w:tmpl w:val="25F6A8E4"/>
    <w:lvl w:ilvl="0">
      <w:start w:val="1"/>
      <w:numFmt w:val="decimal"/>
      <w:lvlText w:val="%1"/>
      <w:lvlJc w:val="left"/>
      <w:pPr>
        <w:ind w:left="360" w:hanging="360"/>
      </w:pPr>
      <w:rPr>
        <w:rFonts w:hint="default"/>
      </w:rPr>
    </w:lvl>
    <w:lvl w:ilvl="1">
      <w:start w:val="1"/>
      <w:numFmt w:val="decimal"/>
      <w:lvlText w:val="2.%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6CD02377"/>
    <w:multiLevelType w:val="hybridMultilevel"/>
    <w:tmpl w:val="9C563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F95651B"/>
    <w:multiLevelType w:val="hybridMultilevel"/>
    <w:tmpl w:val="EF58B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4A058E"/>
    <w:multiLevelType w:val="hybridMultilevel"/>
    <w:tmpl w:val="2C50435C"/>
    <w:lvl w:ilvl="0" w:tplc="4FF009FA">
      <w:start w:val="20"/>
      <w:numFmt w:val="decimal"/>
      <w:lvlText w:val="%1."/>
      <w:lvlJc w:val="left"/>
      <w:pPr>
        <w:tabs>
          <w:tab w:val="num" w:pos="720"/>
        </w:tabs>
        <w:ind w:left="720" w:hanging="360"/>
      </w:pPr>
      <w:rPr>
        <w:rFonts w:hint="default"/>
        <w:b w:val="0"/>
        <w:sz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6EF7D21"/>
    <w:multiLevelType w:val="hybridMultilevel"/>
    <w:tmpl w:val="122A2C62"/>
    <w:lvl w:ilvl="0" w:tplc="FC20EC8E">
      <w:start w:val="1"/>
      <w:numFmt w:val="decimal"/>
      <w:lvlText w:val="%1."/>
      <w:lvlJc w:val="left"/>
      <w:pPr>
        <w:tabs>
          <w:tab w:val="num" w:pos="480"/>
        </w:tabs>
        <w:ind w:left="480" w:hanging="360"/>
      </w:pPr>
      <w:rPr>
        <w:rFonts w:ascii="Arial" w:eastAsia="Times New Roman" w:hAnsi="Arial" w:cs="Angsana New" w:hint="default"/>
      </w:rPr>
    </w:lvl>
    <w:lvl w:ilvl="1" w:tplc="04090017">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7">
    <w:nsid w:val="7A3E756F"/>
    <w:multiLevelType w:val="hybridMultilevel"/>
    <w:tmpl w:val="059EE482"/>
    <w:lvl w:ilvl="0" w:tplc="E21A84EA">
      <w:start w:val="1"/>
      <w:numFmt w:val="upp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7A532A"/>
    <w:multiLevelType w:val="hybridMultilevel"/>
    <w:tmpl w:val="6FC4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337EF6"/>
    <w:multiLevelType w:val="hybridMultilevel"/>
    <w:tmpl w:val="F710D648"/>
    <w:lvl w:ilvl="0" w:tplc="85FED744">
      <w:start w:val="2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
  </w:num>
  <w:num w:numId="3">
    <w:abstractNumId w:val="23"/>
  </w:num>
  <w:num w:numId="4">
    <w:abstractNumId w:val="35"/>
  </w:num>
  <w:num w:numId="5">
    <w:abstractNumId w:val="24"/>
  </w:num>
  <w:num w:numId="6">
    <w:abstractNumId w:val="15"/>
  </w:num>
  <w:num w:numId="7">
    <w:abstractNumId w:val="7"/>
  </w:num>
  <w:num w:numId="8">
    <w:abstractNumId w:val="29"/>
  </w:num>
  <w:num w:numId="9">
    <w:abstractNumId w:val="5"/>
  </w:num>
  <w:num w:numId="10">
    <w:abstractNumId w:val="17"/>
  </w:num>
  <w:num w:numId="11">
    <w:abstractNumId w:val="10"/>
  </w:num>
  <w:num w:numId="12">
    <w:abstractNumId w:val="36"/>
  </w:num>
  <w:num w:numId="13">
    <w:abstractNumId w:val="39"/>
  </w:num>
  <w:num w:numId="14">
    <w:abstractNumId w:val="19"/>
  </w:num>
  <w:num w:numId="15">
    <w:abstractNumId w:val="4"/>
  </w:num>
  <w:num w:numId="16">
    <w:abstractNumId w:val="11"/>
  </w:num>
  <w:num w:numId="17">
    <w:abstractNumId w:val="22"/>
  </w:num>
  <w:num w:numId="18">
    <w:abstractNumId w:val="21"/>
  </w:num>
  <w:num w:numId="19">
    <w:abstractNumId w:val="1"/>
  </w:num>
  <w:num w:numId="20">
    <w:abstractNumId w:val="20"/>
  </w:num>
  <w:num w:numId="21">
    <w:abstractNumId w:val="37"/>
  </w:num>
  <w:num w:numId="22">
    <w:abstractNumId w:val="27"/>
  </w:num>
  <w:num w:numId="23">
    <w:abstractNumId w:val="18"/>
  </w:num>
  <w:num w:numId="24">
    <w:abstractNumId w:val="38"/>
  </w:num>
  <w:num w:numId="25">
    <w:abstractNumId w:val="2"/>
  </w:num>
  <w:num w:numId="26">
    <w:abstractNumId w:val="33"/>
  </w:num>
  <w:num w:numId="27">
    <w:abstractNumId w:val="25"/>
  </w:num>
  <w:num w:numId="28">
    <w:abstractNumId w:val="34"/>
  </w:num>
  <w:num w:numId="29">
    <w:abstractNumId w:val="0"/>
  </w:num>
  <w:num w:numId="30">
    <w:abstractNumId w:val="6"/>
  </w:num>
  <w:num w:numId="31">
    <w:abstractNumId w:val="12"/>
  </w:num>
  <w:num w:numId="32">
    <w:abstractNumId w:val="16"/>
  </w:num>
  <w:num w:numId="33">
    <w:abstractNumId w:val="13"/>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4"/>
  </w:num>
  <w:num w:numId="37">
    <w:abstractNumId w:val="31"/>
  </w:num>
  <w:num w:numId="38">
    <w:abstractNumId w:val="9"/>
  </w:num>
  <w:num w:numId="39">
    <w:abstractNumId w:val="28"/>
  </w:num>
  <w:num w:numId="40">
    <w:abstractNumId w:val="32"/>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3337"/>
    <w:rsid w:val="00003605"/>
    <w:rsid w:val="00006273"/>
    <w:rsid w:val="00006BC0"/>
    <w:rsid w:val="00010453"/>
    <w:rsid w:val="0001087F"/>
    <w:rsid w:val="000110BD"/>
    <w:rsid w:val="0001178B"/>
    <w:rsid w:val="00012915"/>
    <w:rsid w:val="00014EF8"/>
    <w:rsid w:val="000156A5"/>
    <w:rsid w:val="00016C34"/>
    <w:rsid w:val="00016E01"/>
    <w:rsid w:val="00020DF5"/>
    <w:rsid w:val="00020FF0"/>
    <w:rsid w:val="00024BA6"/>
    <w:rsid w:val="000268BC"/>
    <w:rsid w:val="00027CEA"/>
    <w:rsid w:val="00030442"/>
    <w:rsid w:val="00030D35"/>
    <w:rsid w:val="00032FBC"/>
    <w:rsid w:val="00034C5D"/>
    <w:rsid w:val="00034FB7"/>
    <w:rsid w:val="00037FC2"/>
    <w:rsid w:val="000437E5"/>
    <w:rsid w:val="00043A4C"/>
    <w:rsid w:val="000459B1"/>
    <w:rsid w:val="00046A0A"/>
    <w:rsid w:val="00051B8F"/>
    <w:rsid w:val="00051F46"/>
    <w:rsid w:val="00051FAF"/>
    <w:rsid w:val="00052E8F"/>
    <w:rsid w:val="000537D2"/>
    <w:rsid w:val="000544A4"/>
    <w:rsid w:val="00054842"/>
    <w:rsid w:val="00054F28"/>
    <w:rsid w:val="000563EB"/>
    <w:rsid w:val="00056594"/>
    <w:rsid w:val="00060089"/>
    <w:rsid w:val="00060194"/>
    <w:rsid w:val="00062650"/>
    <w:rsid w:val="000657CF"/>
    <w:rsid w:val="000671DF"/>
    <w:rsid w:val="000674D3"/>
    <w:rsid w:val="00070F95"/>
    <w:rsid w:val="00071C94"/>
    <w:rsid w:val="00072008"/>
    <w:rsid w:val="00072786"/>
    <w:rsid w:val="0007292C"/>
    <w:rsid w:val="00073133"/>
    <w:rsid w:val="000741DC"/>
    <w:rsid w:val="000743A6"/>
    <w:rsid w:val="0007656B"/>
    <w:rsid w:val="00077C46"/>
    <w:rsid w:val="000832A5"/>
    <w:rsid w:val="0008555B"/>
    <w:rsid w:val="00087E88"/>
    <w:rsid w:val="00087EA0"/>
    <w:rsid w:val="00090455"/>
    <w:rsid w:val="00091238"/>
    <w:rsid w:val="000927B9"/>
    <w:rsid w:val="00092B54"/>
    <w:rsid w:val="0009648A"/>
    <w:rsid w:val="000A2C2A"/>
    <w:rsid w:val="000A2CF6"/>
    <w:rsid w:val="000A2F06"/>
    <w:rsid w:val="000A3DEA"/>
    <w:rsid w:val="000A4608"/>
    <w:rsid w:val="000A4FAC"/>
    <w:rsid w:val="000A56BC"/>
    <w:rsid w:val="000B14DE"/>
    <w:rsid w:val="000B1B97"/>
    <w:rsid w:val="000B1C0C"/>
    <w:rsid w:val="000B280C"/>
    <w:rsid w:val="000B7E32"/>
    <w:rsid w:val="000C5337"/>
    <w:rsid w:val="000C60D1"/>
    <w:rsid w:val="000C6BC0"/>
    <w:rsid w:val="000C6CE2"/>
    <w:rsid w:val="000D2E51"/>
    <w:rsid w:val="000D3ACB"/>
    <w:rsid w:val="000D4CF2"/>
    <w:rsid w:val="000D5D76"/>
    <w:rsid w:val="000D6743"/>
    <w:rsid w:val="000D6F29"/>
    <w:rsid w:val="000D7A85"/>
    <w:rsid w:val="000D7FAD"/>
    <w:rsid w:val="000E060D"/>
    <w:rsid w:val="000E08AD"/>
    <w:rsid w:val="000E1B14"/>
    <w:rsid w:val="000E36A2"/>
    <w:rsid w:val="000E3A21"/>
    <w:rsid w:val="000E477E"/>
    <w:rsid w:val="000F14C7"/>
    <w:rsid w:val="000F282B"/>
    <w:rsid w:val="000F3B28"/>
    <w:rsid w:val="000F4114"/>
    <w:rsid w:val="000F5B18"/>
    <w:rsid w:val="001014D8"/>
    <w:rsid w:val="001020DE"/>
    <w:rsid w:val="00102574"/>
    <w:rsid w:val="00103513"/>
    <w:rsid w:val="0010372B"/>
    <w:rsid w:val="001051B0"/>
    <w:rsid w:val="00105B70"/>
    <w:rsid w:val="00105E9E"/>
    <w:rsid w:val="00107580"/>
    <w:rsid w:val="00107795"/>
    <w:rsid w:val="00110A7E"/>
    <w:rsid w:val="001134E9"/>
    <w:rsid w:val="00113ABD"/>
    <w:rsid w:val="0011434F"/>
    <w:rsid w:val="001145CC"/>
    <w:rsid w:val="00114AE3"/>
    <w:rsid w:val="00115241"/>
    <w:rsid w:val="0011636F"/>
    <w:rsid w:val="001166C5"/>
    <w:rsid w:val="00121832"/>
    <w:rsid w:val="0012274A"/>
    <w:rsid w:val="00123E20"/>
    <w:rsid w:val="00123EA0"/>
    <w:rsid w:val="00124CCC"/>
    <w:rsid w:val="00125ADE"/>
    <w:rsid w:val="00126D09"/>
    <w:rsid w:val="001305E8"/>
    <w:rsid w:val="001306E2"/>
    <w:rsid w:val="0013075C"/>
    <w:rsid w:val="0013299E"/>
    <w:rsid w:val="00132E8D"/>
    <w:rsid w:val="00133089"/>
    <w:rsid w:val="001331A8"/>
    <w:rsid w:val="00133341"/>
    <w:rsid w:val="00134431"/>
    <w:rsid w:val="001358E2"/>
    <w:rsid w:val="00136239"/>
    <w:rsid w:val="00136376"/>
    <w:rsid w:val="001369B9"/>
    <w:rsid w:val="00137705"/>
    <w:rsid w:val="00137D55"/>
    <w:rsid w:val="00140FC1"/>
    <w:rsid w:val="0014179B"/>
    <w:rsid w:val="00141D15"/>
    <w:rsid w:val="00142F95"/>
    <w:rsid w:val="00143E0B"/>
    <w:rsid w:val="00143FBA"/>
    <w:rsid w:val="00144A55"/>
    <w:rsid w:val="00145CDC"/>
    <w:rsid w:val="001508FD"/>
    <w:rsid w:val="0015197A"/>
    <w:rsid w:val="00151D38"/>
    <w:rsid w:val="0015293D"/>
    <w:rsid w:val="00152ED9"/>
    <w:rsid w:val="00153BF3"/>
    <w:rsid w:val="00154393"/>
    <w:rsid w:val="00156626"/>
    <w:rsid w:val="00157876"/>
    <w:rsid w:val="001601BB"/>
    <w:rsid w:val="00164369"/>
    <w:rsid w:val="00165F6F"/>
    <w:rsid w:val="00166718"/>
    <w:rsid w:val="00170C71"/>
    <w:rsid w:val="0017134F"/>
    <w:rsid w:val="001742CD"/>
    <w:rsid w:val="00174C30"/>
    <w:rsid w:val="0017527F"/>
    <w:rsid w:val="001754B8"/>
    <w:rsid w:val="001764B8"/>
    <w:rsid w:val="0017656C"/>
    <w:rsid w:val="001777FC"/>
    <w:rsid w:val="00177F99"/>
    <w:rsid w:val="001804E8"/>
    <w:rsid w:val="0018162D"/>
    <w:rsid w:val="00181C0D"/>
    <w:rsid w:val="00181F00"/>
    <w:rsid w:val="0018250E"/>
    <w:rsid w:val="00182FCF"/>
    <w:rsid w:val="00183549"/>
    <w:rsid w:val="00183924"/>
    <w:rsid w:val="0018442B"/>
    <w:rsid w:val="00186546"/>
    <w:rsid w:val="00190FF5"/>
    <w:rsid w:val="001916AE"/>
    <w:rsid w:val="0019375A"/>
    <w:rsid w:val="00195604"/>
    <w:rsid w:val="00195FD2"/>
    <w:rsid w:val="001973F6"/>
    <w:rsid w:val="001A0245"/>
    <w:rsid w:val="001A15F7"/>
    <w:rsid w:val="001A1C44"/>
    <w:rsid w:val="001A43C2"/>
    <w:rsid w:val="001A454D"/>
    <w:rsid w:val="001A4D84"/>
    <w:rsid w:val="001A5A7B"/>
    <w:rsid w:val="001B11FB"/>
    <w:rsid w:val="001B5847"/>
    <w:rsid w:val="001B58F3"/>
    <w:rsid w:val="001B79A9"/>
    <w:rsid w:val="001C019D"/>
    <w:rsid w:val="001C2516"/>
    <w:rsid w:val="001C52D5"/>
    <w:rsid w:val="001C5BB7"/>
    <w:rsid w:val="001C5E01"/>
    <w:rsid w:val="001C725D"/>
    <w:rsid w:val="001C738E"/>
    <w:rsid w:val="001C7E57"/>
    <w:rsid w:val="001D0516"/>
    <w:rsid w:val="001D1DCC"/>
    <w:rsid w:val="001D2360"/>
    <w:rsid w:val="001D400E"/>
    <w:rsid w:val="001D4ABD"/>
    <w:rsid w:val="001E1C2D"/>
    <w:rsid w:val="001E266A"/>
    <w:rsid w:val="001E34E1"/>
    <w:rsid w:val="001E35A0"/>
    <w:rsid w:val="001E4206"/>
    <w:rsid w:val="001E4CD0"/>
    <w:rsid w:val="001E7A14"/>
    <w:rsid w:val="001F2A2F"/>
    <w:rsid w:val="001F2AFD"/>
    <w:rsid w:val="001F3A0D"/>
    <w:rsid w:val="001F425F"/>
    <w:rsid w:val="001F4A5D"/>
    <w:rsid w:val="00200083"/>
    <w:rsid w:val="00200A4A"/>
    <w:rsid w:val="0020215C"/>
    <w:rsid w:val="00203F2B"/>
    <w:rsid w:val="0020449E"/>
    <w:rsid w:val="0020496B"/>
    <w:rsid w:val="002071A5"/>
    <w:rsid w:val="00210C66"/>
    <w:rsid w:val="002110A4"/>
    <w:rsid w:val="002112F5"/>
    <w:rsid w:val="0021141E"/>
    <w:rsid w:val="00211E2A"/>
    <w:rsid w:val="0021433B"/>
    <w:rsid w:val="00215CA5"/>
    <w:rsid w:val="00217795"/>
    <w:rsid w:val="0021795D"/>
    <w:rsid w:val="00221022"/>
    <w:rsid w:val="0022169A"/>
    <w:rsid w:val="002246AB"/>
    <w:rsid w:val="00225B29"/>
    <w:rsid w:val="00225B35"/>
    <w:rsid w:val="00226468"/>
    <w:rsid w:val="00226577"/>
    <w:rsid w:val="00227BBE"/>
    <w:rsid w:val="00227D1A"/>
    <w:rsid w:val="002324EB"/>
    <w:rsid w:val="0023286A"/>
    <w:rsid w:val="0023293D"/>
    <w:rsid w:val="00232A6C"/>
    <w:rsid w:val="0023584D"/>
    <w:rsid w:val="00236EFA"/>
    <w:rsid w:val="00237F8F"/>
    <w:rsid w:val="00240C1F"/>
    <w:rsid w:val="00241172"/>
    <w:rsid w:val="00242BD3"/>
    <w:rsid w:val="002439B9"/>
    <w:rsid w:val="00243A7D"/>
    <w:rsid w:val="00244304"/>
    <w:rsid w:val="00244452"/>
    <w:rsid w:val="0024681E"/>
    <w:rsid w:val="00246929"/>
    <w:rsid w:val="00246D22"/>
    <w:rsid w:val="00251476"/>
    <w:rsid w:val="00252EA2"/>
    <w:rsid w:val="0025367D"/>
    <w:rsid w:val="00257786"/>
    <w:rsid w:val="00257D30"/>
    <w:rsid w:val="0026058B"/>
    <w:rsid w:val="00261216"/>
    <w:rsid w:val="00262B8E"/>
    <w:rsid w:val="002635CB"/>
    <w:rsid w:val="00263A12"/>
    <w:rsid w:val="00265358"/>
    <w:rsid w:val="00267BE9"/>
    <w:rsid w:val="00270678"/>
    <w:rsid w:val="00270AF4"/>
    <w:rsid w:val="00270D58"/>
    <w:rsid w:val="00271085"/>
    <w:rsid w:val="002714C6"/>
    <w:rsid w:val="002722CD"/>
    <w:rsid w:val="00273823"/>
    <w:rsid w:val="002738D1"/>
    <w:rsid w:val="0027536B"/>
    <w:rsid w:val="002755E1"/>
    <w:rsid w:val="00275B7C"/>
    <w:rsid w:val="002762B0"/>
    <w:rsid w:val="00276AEB"/>
    <w:rsid w:val="0027710D"/>
    <w:rsid w:val="00280F29"/>
    <w:rsid w:val="00281CD1"/>
    <w:rsid w:val="00281F87"/>
    <w:rsid w:val="0028215A"/>
    <w:rsid w:val="002827D1"/>
    <w:rsid w:val="00284721"/>
    <w:rsid w:val="0028787B"/>
    <w:rsid w:val="002901B4"/>
    <w:rsid w:val="0029118E"/>
    <w:rsid w:val="00295452"/>
    <w:rsid w:val="00295AAF"/>
    <w:rsid w:val="00296347"/>
    <w:rsid w:val="00296B3A"/>
    <w:rsid w:val="002A0CB6"/>
    <w:rsid w:val="002A0F17"/>
    <w:rsid w:val="002A10A9"/>
    <w:rsid w:val="002A1A5D"/>
    <w:rsid w:val="002A1C63"/>
    <w:rsid w:val="002A388B"/>
    <w:rsid w:val="002A4660"/>
    <w:rsid w:val="002A4D77"/>
    <w:rsid w:val="002A566A"/>
    <w:rsid w:val="002A62F2"/>
    <w:rsid w:val="002B0541"/>
    <w:rsid w:val="002B161F"/>
    <w:rsid w:val="002B3264"/>
    <w:rsid w:val="002B358F"/>
    <w:rsid w:val="002B3E87"/>
    <w:rsid w:val="002B5FA1"/>
    <w:rsid w:val="002B7C0E"/>
    <w:rsid w:val="002C0F52"/>
    <w:rsid w:val="002C0FF7"/>
    <w:rsid w:val="002C17B9"/>
    <w:rsid w:val="002C2776"/>
    <w:rsid w:val="002C2897"/>
    <w:rsid w:val="002C2D24"/>
    <w:rsid w:val="002C3B6E"/>
    <w:rsid w:val="002C6203"/>
    <w:rsid w:val="002C7E93"/>
    <w:rsid w:val="002D248B"/>
    <w:rsid w:val="002D5463"/>
    <w:rsid w:val="002E0656"/>
    <w:rsid w:val="002E0D00"/>
    <w:rsid w:val="002E1B2F"/>
    <w:rsid w:val="002E5540"/>
    <w:rsid w:val="002E59BC"/>
    <w:rsid w:val="002E76B6"/>
    <w:rsid w:val="002F1467"/>
    <w:rsid w:val="002F1FAE"/>
    <w:rsid w:val="002F4952"/>
    <w:rsid w:val="002F6711"/>
    <w:rsid w:val="002F77F7"/>
    <w:rsid w:val="003013EF"/>
    <w:rsid w:val="003025D4"/>
    <w:rsid w:val="00302964"/>
    <w:rsid w:val="00303E94"/>
    <w:rsid w:val="00306008"/>
    <w:rsid w:val="00307781"/>
    <w:rsid w:val="00310604"/>
    <w:rsid w:val="00310F71"/>
    <w:rsid w:val="00312D4C"/>
    <w:rsid w:val="00313D57"/>
    <w:rsid w:val="0031453B"/>
    <w:rsid w:val="00320FD1"/>
    <w:rsid w:val="0032340E"/>
    <w:rsid w:val="003236D7"/>
    <w:rsid w:val="00324C5C"/>
    <w:rsid w:val="0032620D"/>
    <w:rsid w:val="00326392"/>
    <w:rsid w:val="00330ACE"/>
    <w:rsid w:val="00331152"/>
    <w:rsid w:val="00331F69"/>
    <w:rsid w:val="003320F3"/>
    <w:rsid w:val="0033213A"/>
    <w:rsid w:val="00332BB4"/>
    <w:rsid w:val="00332F46"/>
    <w:rsid w:val="00334A14"/>
    <w:rsid w:val="00334A38"/>
    <w:rsid w:val="00335311"/>
    <w:rsid w:val="003358C6"/>
    <w:rsid w:val="003400E9"/>
    <w:rsid w:val="00342B59"/>
    <w:rsid w:val="00343FDC"/>
    <w:rsid w:val="00344EA9"/>
    <w:rsid w:val="003471AD"/>
    <w:rsid w:val="003476B5"/>
    <w:rsid w:val="00350AD1"/>
    <w:rsid w:val="00350C83"/>
    <w:rsid w:val="00353073"/>
    <w:rsid w:val="0035348E"/>
    <w:rsid w:val="0035382D"/>
    <w:rsid w:val="003548C2"/>
    <w:rsid w:val="00354DAA"/>
    <w:rsid w:val="00355C7A"/>
    <w:rsid w:val="00356826"/>
    <w:rsid w:val="0036005D"/>
    <w:rsid w:val="00360D1E"/>
    <w:rsid w:val="003616E2"/>
    <w:rsid w:val="00361842"/>
    <w:rsid w:val="003637EB"/>
    <w:rsid w:val="003639F4"/>
    <w:rsid w:val="00364253"/>
    <w:rsid w:val="0036536C"/>
    <w:rsid w:val="003676DF"/>
    <w:rsid w:val="00367B21"/>
    <w:rsid w:val="003712FB"/>
    <w:rsid w:val="00372416"/>
    <w:rsid w:val="00372CE4"/>
    <w:rsid w:val="00377718"/>
    <w:rsid w:val="00380E67"/>
    <w:rsid w:val="003810B0"/>
    <w:rsid w:val="0038125D"/>
    <w:rsid w:val="00382C93"/>
    <w:rsid w:val="0038313B"/>
    <w:rsid w:val="00383979"/>
    <w:rsid w:val="00386666"/>
    <w:rsid w:val="00391AE8"/>
    <w:rsid w:val="0039587B"/>
    <w:rsid w:val="00396842"/>
    <w:rsid w:val="00396939"/>
    <w:rsid w:val="00396D32"/>
    <w:rsid w:val="003975C1"/>
    <w:rsid w:val="003A0BE3"/>
    <w:rsid w:val="003A3E5D"/>
    <w:rsid w:val="003A5527"/>
    <w:rsid w:val="003A6A01"/>
    <w:rsid w:val="003A7174"/>
    <w:rsid w:val="003B04BC"/>
    <w:rsid w:val="003B081C"/>
    <w:rsid w:val="003B12F4"/>
    <w:rsid w:val="003B17CD"/>
    <w:rsid w:val="003B1B2E"/>
    <w:rsid w:val="003B1DA0"/>
    <w:rsid w:val="003B3E69"/>
    <w:rsid w:val="003B3ECF"/>
    <w:rsid w:val="003B592F"/>
    <w:rsid w:val="003B5E62"/>
    <w:rsid w:val="003B705F"/>
    <w:rsid w:val="003B7BC3"/>
    <w:rsid w:val="003B7F10"/>
    <w:rsid w:val="003C03B3"/>
    <w:rsid w:val="003C2327"/>
    <w:rsid w:val="003C285D"/>
    <w:rsid w:val="003C4365"/>
    <w:rsid w:val="003C4ADB"/>
    <w:rsid w:val="003C4F40"/>
    <w:rsid w:val="003C544F"/>
    <w:rsid w:val="003C560E"/>
    <w:rsid w:val="003C6D35"/>
    <w:rsid w:val="003C76C9"/>
    <w:rsid w:val="003C7AF7"/>
    <w:rsid w:val="003D0086"/>
    <w:rsid w:val="003D1142"/>
    <w:rsid w:val="003D1415"/>
    <w:rsid w:val="003D2198"/>
    <w:rsid w:val="003D26D3"/>
    <w:rsid w:val="003D38BB"/>
    <w:rsid w:val="003D3E8B"/>
    <w:rsid w:val="003D3FB6"/>
    <w:rsid w:val="003D4376"/>
    <w:rsid w:val="003D61E3"/>
    <w:rsid w:val="003E06DC"/>
    <w:rsid w:val="003E14E0"/>
    <w:rsid w:val="003E1FFE"/>
    <w:rsid w:val="003E29FE"/>
    <w:rsid w:val="003E3B83"/>
    <w:rsid w:val="003E4816"/>
    <w:rsid w:val="003E4DFF"/>
    <w:rsid w:val="003F0071"/>
    <w:rsid w:val="003F2549"/>
    <w:rsid w:val="003F3262"/>
    <w:rsid w:val="003F5D5A"/>
    <w:rsid w:val="003F69A4"/>
    <w:rsid w:val="003F7C17"/>
    <w:rsid w:val="00401BBC"/>
    <w:rsid w:val="00402D9B"/>
    <w:rsid w:val="0040361C"/>
    <w:rsid w:val="004040AB"/>
    <w:rsid w:val="00404BF1"/>
    <w:rsid w:val="00414011"/>
    <w:rsid w:val="0041420B"/>
    <w:rsid w:val="00416EDC"/>
    <w:rsid w:val="00417082"/>
    <w:rsid w:val="00420352"/>
    <w:rsid w:val="00421E1E"/>
    <w:rsid w:val="004228FA"/>
    <w:rsid w:val="00422999"/>
    <w:rsid w:val="00422C8E"/>
    <w:rsid w:val="004262A6"/>
    <w:rsid w:val="00426863"/>
    <w:rsid w:val="00432BED"/>
    <w:rsid w:val="0043364D"/>
    <w:rsid w:val="004336C4"/>
    <w:rsid w:val="00433FAF"/>
    <w:rsid w:val="0043400D"/>
    <w:rsid w:val="004358FD"/>
    <w:rsid w:val="00435987"/>
    <w:rsid w:val="00435BE9"/>
    <w:rsid w:val="004368E7"/>
    <w:rsid w:val="0044148D"/>
    <w:rsid w:val="00443A69"/>
    <w:rsid w:val="00444037"/>
    <w:rsid w:val="00450262"/>
    <w:rsid w:val="00450F1E"/>
    <w:rsid w:val="0045288A"/>
    <w:rsid w:val="004575AE"/>
    <w:rsid w:val="00457CFF"/>
    <w:rsid w:val="004605EA"/>
    <w:rsid w:val="00460D45"/>
    <w:rsid w:val="0046193E"/>
    <w:rsid w:val="004634E4"/>
    <w:rsid w:val="0046374A"/>
    <w:rsid w:val="004641C7"/>
    <w:rsid w:val="0046548C"/>
    <w:rsid w:val="00466CD7"/>
    <w:rsid w:val="0046734B"/>
    <w:rsid w:val="00467461"/>
    <w:rsid w:val="00467D28"/>
    <w:rsid w:val="0047024C"/>
    <w:rsid w:val="00470BC3"/>
    <w:rsid w:val="00471550"/>
    <w:rsid w:val="004718B0"/>
    <w:rsid w:val="00471AAC"/>
    <w:rsid w:val="004721F0"/>
    <w:rsid w:val="004730AB"/>
    <w:rsid w:val="00475277"/>
    <w:rsid w:val="00475344"/>
    <w:rsid w:val="00475B0D"/>
    <w:rsid w:val="00475F46"/>
    <w:rsid w:val="004808D2"/>
    <w:rsid w:val="00481F89"/>
    <w:rsid w:val="0048214E"/>
    <w:rsid w:val="0048329C"/>
    <w:rsid w:val="004833ED"/>
    <w:rsid w:val="00484112"/>
    <w:rsid w:val="00485A1C"/>
    <w:rsid w:val="00490069"/>
    <w:rsid w:val="00491BFA"/>
    <w:rsid w:val="00492116"/>
    <w:rsid w:val="0049318E"/>
    <w:rsid w:val="004935C0"/>
    <w:rsid w:val="00497518"/>
    <w:rsid w:val="0049754C"/>
    <w:rsid w:val="00497842"/>
    <w:rsid w:val="00497A26"/>
    <w:rsid w:val="004A13D1"/>
    <w:rsid w:val="004A180B"/>
    <w:rsid w:val="004A19A5"/>
    <w:rsid w:val="004A22CD"/>
    <w:rsid w:val="004A4032"/>
    <w:rsid w:val="004A45FF"/>
    <w:rsid w:val="004A4D6C"/>
    <w:rsid w:val="004A506D"/>
    <w:rsid w:val="004A6031"/>
    <w:rsid w:val="004A67F5"/>
    <w:rsid w:val="004A680D"/>
    <w:rsid w:val="004A7867"/>
    <w:rsid w:val="004A7C4E"/>
    <w:rsid w:val="004A7C75"/>
    <w:rsid w:val="004B0975"/>
    <w:rsid w:val="004B249B"/>
    <w:rsid w:val="004B308A"/>
    <w:rsid w:val="004B472F"/>
    <w:rsid w:val="004B4F03"/>
    <w:rsid w:val="004C0377"/>
    <w:rsid w:val="004C0F86"/>
    <w:rsid w:val="004C193F"/>
    <w:rsid w:val="004C3428"/>
    <w:rsid w:val="004C3E7A"/>
    <w:rsid w:val="004C4D6B"/>
    <w:rsid w:val="004C4DD0"/>
    <w:rsid w:val="004C508D"/>
    <w:rsid w:val="004C7460"/>
    <w:rsid w:val="004D23BC"/>
    <w:rsid w:val="004D31BA"/>
    <w:rsid w:val="004D3FE3"/>
    <w:rsid w:val="004D4309"/>
    <w:rsid w:val="004D71A5"/>
    <w:rsid w:val="004E227A"/>
    <w:rsid w:val="004E23D5"/>
    <w:rsid w:val="004E2876"/>
    <w:rsid w:val="004E2997"/>
    <w:rsid w:val="004E3606"/>
    <w:rsid w:val="004E376E"/>
    <w:rsid w:val="004E3AD8"/>
    <w:rsid w:val="004E3CD2"/>
    <w:rsid w:val="004F02F7"/>
    <w:rsid w:val="004F14D0"/>
    <w:rsid w:val="004F2CA1"/>
    <w:rsid w:val="004F3BF1"/>
    <w:rsid w:val="004F45F5"/>
    <w:rsid w:val="004F46F1"/>
    <w:rsid w:val="004F5014"/>
    <w:rsid w:val="004F62FA"/>
    <w:rsid w:val="004F7B45"/>
    <w:rsid w:val="00500577"/>
    <w:rsid w:val="00500D1D"/>
    <w:rsid w:val="005017FE"/>
    <w:rsid w:val="0050207C"/>
    <w:rsid w:val="005034C4"/>
    <w:rsid w:val="00507AF9"/>
    <w:rsid w:val="00507B6A"/>
    <w:rsid w:val="005113B3"/>
    <w:rsid w:val="00512153"/>
    <w:rsid w:val="005132EB"/>
    <w:rsid w:val="005137C5"/>
    <w:rsid w:val="00514F32"/>
    <w:rsid w:val="00517895"/>
    <w:rsid w:val="00520958"/>
    <w:rsid w:val="005236DF"/>
    <w:rsid w:val="00524AAA"/>
    <w:rsid w:val="005303D0"/>
    <w:rsid w:val="005379C4"/>
    <w:rsid w:val="00541C6B"/>
    <w:rsid w:val="00542E9B"/>
    <w:rsid w:val="005432B0"/>
    <w:rsid w:val="005434E5"/>
    <w:rsid w:val="0054365E"/>
    <w:rsid w:val="00543EC9"/>
    <w:rsid w:val="00544415"/>
    <w:rsid w:val="005450B7"/>
    <w:rsid w:val="0055034E"/>
    <w:rsid w:val="00552269"/>
    <w:rsid w:val="005531D3"/>
    <w:rsid w:val="005535B4"/>
    <w:rsid w:val="005556B9"/>
    <w:rsid w:val="00556A4C"/>
    <w:rsid w:val="00556B74"/>
    <w:rsid w:val="00556CFC"/>
    <w:rsid w:val="0055721B"/>
    <w:rsid w:val="00557BFE"/>
    <w:rsid w:val="00560099"/>
    <w:rsid w:val="00560BDA"/>
    <w:rsid w:val="00560EE1"/>
    <w:rsid w:val="00561822"/>
    <w:rsid w:val="00561C8E"/>
    <w:rsid w:val="00562447"/>
    <w:rsid w:val="00564920"/>
    <w:rsid w:val="00565ACD"/>
    <w:rsid w:val="005670C5"/>
    <w:rsid w:val="00571287"/>
    <w:rsid w:val="0057241C"/>
    <w:rsid w:val="0057379F"/>
    <w:rsid w:val="00573B95"/>
    <w:rsid w:val="00580886"/>
    <w:rsid w:val="00580DC5"/>
    <w:rsid w:val="00583EA8"/>
    <w:rsid w:val="005858B8"/>
    <w:rsid w:val="005865F9"/>
    <w:rsid w:val="005903D0"/>
    <w:rsid w:val="005927C5"/>
    <w:rsid w:val="00594B50"/>
    <w:rsid w:val="00597048"/>
    <w:rsid w:val="00597CE6"/>
    <w:rsid w:val="005A09E0"/>
    <w:rsid w:val="005A2DAE"/>
    <w:rsid w:val="005A3069"/>
    <w:rsid w:val="005A40EE"/>
    <w:rsid w:val="005B0000"/>
    <w:rsid w:val="005B46CD"/>
    <w:rsid w:val="005B47D2"/>
    <w:rsid w:val="005B4F29"/>
    <w:rsid w:val="005B5F5D"/>
    <w:rsid w:val="005B6277"/>
    <w:rsid w:val="005B7E70"/>
    <w:rsid w:val="005B7FCD"/>
    <w:rsid w:val="005C067C"/>
    <w:rsid w:val="005C28BC"/>
    <w:rsid w:val="005C2CCB"/>
    <w:rsid w:val="005C40C7"/>
    <w:rsid w:val="005D0DF9"/>
    <w:rsid w:val="005D15F3"/>
    <w:rsid w:val="005D1920"/>
    <w:rsid w:val="005D3919"/>
    <w:rsid w:val="005D395D"/>
    <w:rsid w:val="005D53DB"/>
    <w:rsid w:val="005D5540"/>
    <w:rsid w:val="005D5DC7"/>
    <w:rsid w:val="005D6C12"/>
    <w:rsid w:val="005D7E92"/>
    <w:rsid w:val="005E1AE9"/>
    <w:rsid w:val="005E2A9F"/>
    <w:rsid w:val="005E3311"/>
    <w:rsid w:val="005E5579"/>
    <w:rsid w:val="005E56C5"/>
    <w:rsid w:val="005E622E"/>
    <w:rsid w:val="005E63EF"/>
    <w:rsid w:val="005E6DD3"/>
    <w:rsid w:val="005E7D27"/>
    <w:rsid w:val="005F03DD"/>
    <w:rsid w:val="005F0512"/>
    <w:rsid w:val="005F0AA9"/>
    <w:rsid w:val="005F0E0C"/>
    <w:rsid w:val="005F1F0B"/>
    <w:rsid w:val="005F2297"/>
    <w:rsid w:val="005F2608"/>
    <w:rsid w:val="005F3327"/>
    <w:rsid w:val="005F5F9B"/>
    <w:rsid w:val="005F6D5D"/>
    <w:rsid w:val="005F768D"/>
    <w:rsid w:val="005F78F9"/>
    <w:rsid w:val="00600408"/>
    <w:rsid w:val="00601BE0"/>
    <w:rsid w:val="0060250F"/>
    <w:rsid w:val="00606ABC"/>
    <w:rsid w:val="00610D6C"/>
    <w:rsid w:val="006118A5"/>
    <w:rsid w:val="00613596"/>
    <w:rsid w:val="00615926"/>
    <w:rsid w:val="0062025E"/>
    <w:rsid w:val="00621A1E"/>
    <w:rsid w:val="00621AFF"/>
    <w:rsid w:val="00622010"/>
    <w:rsid w:val="0062333A"/>
    <w:rsid w:val="00624F4B"/>
    <w:rsid w:val="00625D91"/>
    <w:rsid w:val="0062662D"/>
    <w:rsid w:val="00626A8A"/>
    <w:rsid w:val="0062704B"/>
    <w:rsid w:val="0063185D"/>
    <w:rsid w:val="00634B48"/>
    <w:rsid w:val="00634E5B"/>
    <w:rsid w:val="006361BC"/>
    <w:rsid w:val="00636831"/>
    <w:rsid w:val="00636BB7"/>
    <w:rsid w:val="00641C0F"/>
    <w:rsid w:val="00641C2F"/>
    <w:rsid w:val="00641EF4"/>
    <w:rsid w:val="006455EF"/>
    <w:rsid w:val="00645A7F"/>
    <w:rsid w:val="00647153"/>
    <w:rsid w:val="0065058D"/>
    <w:rsid w:val="00650A2C"/>
    <w:rsid w:val="00650DD2"/>
    <w:rsid w:val="006515C1"/>
    <w:rsid w:val="006517DD"/>
    <w:rsid w:val="00652526"/>
    <w:rsid w:val="006534D0"/>
    <w:rsid w:val="00655E0D"/>
    <w:rsid w:val="00656D53"/>
    <w:rsid w:val="00660B39"/>
    <w:rsid w:val="006612C2"/>
    <w:rsid w:val="006615AD"/>
    <w:rsid w:val="0066210B"/>
    <w:rsid w:val="00662E61"/>
    <w:rsid w:val="0066449B"/>
    <w:rsid w:val="006663C8"/>
    <w:rsid w:val="00666EDE"/>
    <w:rsid w:val="006670D5"/>
    <w:rsid w:val="0066742A"/>
    <w:rsid w:val="00667D02"/>
    <w:rsid w:val="006701C1"/>
    <w:rsid w:val="006704AB"/>
    <w:rsid w:val="006705D5"/>
    <w:rsid w:val="00670F25"/>
    <w:rsid w:val="006730CB"/>
    <w:rsid w:val="00675617"/>
    <w:rsid w:val="00675D65"/>
    <w:rsid w:val="00681B04"/>
    <w:rsid w:val="00684AB3"/>
    <w:rsid w:val="00685534"/>
    <w:rsid w:val="00685F6B"/>
    <w:rsid w:val="006869BF"/>
    <w:rsid w:val="00686B96"/>
    <w:rsid w:val="006873D4"/>
    <w:rsid w:val="006877B7"/>
    <w:rsid w:val="00692879"/>
    <w:rsid w:val="006929D9"/>
    <w:rsid w:val="00692D82"/>
    <w:rsid w:val="00692E04"/>
    <w:rsid w:val="00693108"/>
    <w:rsid w:val="00693653"/>
    <w:rsid w:val="00693654"/>
    <w:rsid w:val="0069493F"/>
    <w:rsid w:val="006952CD"/>
    <w:rsid w:val="00696F81"/>
    <w:rsid w:val="00697679"/>
    <w:rsid w:val="006979DB"/>
    <w:rsid w:val="006A0CED"/>
    <w:rsid w:val="006A35A6"/>
    <w:rsid w:val="006A39EF"/>
    <w:rsid w:val="006A5C6A"/>
    <w:rsid w:val="006A7951"/>
    <w:rsid w:val="006B0669"/>
    <w:rsid w:val="006B0D82"/>
    <w:rsid w:val="006B0E7F"/>
    <w:rsid w:val="006B1A1B"/>
    <w:rsid w:val="006B20B2"/>
    <w:rsid w:val="006B294F"/>
    <w:rsid w:val="006B3982"/>
    <w:rsid w:val="006B493E"/>
    <w:rsid w:val="006B4CCE"/>
    <w:rsid w:val="006B6B3D"/>
    <w:rsid w:val="006C0828"/>
    <w:rsid w:val="006C1C74"/>
    <w:rsid w:val="006C295D"/>
    <w:rsid w:val="006C3136"/>
    <w:rsid w:val="006C4CEC"/>
    <w:rsid w:val="006D0842"/>
    <w:rsid w:val="006D16A5"/>
    <w:rsid w:val="006D2A83"/>
    <w:rsid w:val="006D39A3"/>
    <w:rsid w:val="006D3A2B"/>
    <w:rsid w:val="006D3B1E"/>
    <w:rsid w:val="006D5F2C"/>
    <w:rsid w:val="006D7500"/>
    <w:rsid w:val="006E058D"/>
    <w:rsid w:val="006E0A16"/>
    <w:rsid w:val="006E0AB4"/>
    <w:rsid w:val="006E139E"/>
    <w:rsid w:val="006E14B0"/>
    <w:rsid w:val="006E21FD"/>
    <w:rsid w:val="006E30AB"/>
    <w:rsid w:val="006E3B5A"/>
    <w:rsid w:val="006E7326"/>
    <w:rsid w:val="006F1CCE"/>
    <w:rsid w:val="006F1FEE"/>
    <w:rsid w:val="006F2D39"/>
    <w:rsid w:val="006F2EDD"/>
    <w:rsid w:val="00701622"/>
    <w:rsid w:val="00704840"/>
    <w:rsid w:val="00704E34"/>
    <w:rsid w:val="00705B64"/>
    <w:rsid w:val="00705DF1"/>
    <w:rsid w:val="00705E01"/>
    <w:rsid w:val="00706AD7"/>
    <w:rsid w:val="00710675"/>
    <w:rsid w:val="0071090C"/>
    <w:rsid w:val="00711EC7"/>
    <w:rsid w:val="007131E1"/>
    <w:rsid w:val="007136E7"/>
    <w:rsid w:val="00716BA4"/>
    <w:rsid w:val="007219B7"/>
    <w:rsid w:val="00722D75"/>
    <w:rsid w:val="00722E10"/>
    <w:rsid w:val="00722F56"/>
    <w:rsid w:val="00723A45"/>
    <w:rsid w:val="00724172"/>
    <w:rsid w:val="00725E83"/>
    <w:rsid w:val="0072638A"/>
    <w:rsid w:val="00727080"/>
    <w:rsid w:val="00730CE3"/>
    <w:rsid w:val="00730EF2"/>
    <w:rsid w:val="00731E88"/>
    <w:rsid w:val="00732722"/>
    <w:rsid w:val="007356A7"/>
    <w:rsid w:val="00737786"/>
    <w:rsid w:val="0074089D"/>
    <w:rsid w:val="00742948"/>
    <w:rsid w:val="0074368E"/>
    <w:rsid w:val="007439AA"/>
    <w:rsid w:val="00743B2F"/>
    <w:rsid w:val="00744E77"/>
    <w:rsid w:val="0075035E"/>
    <w:rsid w:val="0075063A"/>
    <w:rsid w:val="0075128F"/>
    <w:rsid w:val="00751E9F"/>
    <w:rsid w:val="007528E2"/>
    <w:rsid w:val="00753072"/>
    <w:rsid w:val="0075457A"/>
    <w:rsid w:val="007554E6"/>
    <w:rsid w:val="00756D96"/>
    <w:rsid w:val="00757796"/>
    <w:rsid w:val="00757817"/>
    <w:rsid w:val="00761A54"/>
    <w:rsid w:val="00761ADD"/>
    <w:rsid w:val="00761B57"/>
    <w:rsid w:val="00762AEE"/>
    <w:rsid w:val="00762B84"/>
    <w:rsid w:val="00763B04"/>
    <w:rsid w:val="00764751"/>
    <w:rsid w:val="00764F4F"/>
    <w:rsid w:val="007661A4"/>
    <w:rsid w:val="00770339"/>
    <w:rsid w:val="00770BBD"/>
    <w:rsid w:val="0077133E"/>
    <w:rsid w:val="007718C7"/>
    <w:rsid w:val="007730D5"/>
    <w:rsid w:val="00774B8F"/>
    <w:rsid w:val="007769A8"/>
    <w:rsid w:val="0078585D"/>
    <w:rsid w:val="00785FA0"/>
    <w:rsid w:val="00786624"/>
    <w:rsid w:val="007868F1"/>
    <w:rsid w:val="00794185"/>
    <w:rsid w:val="0079515A"/>
    <w:rsid w:val="00795F0C"/>
    <w:rsid w:val="007A093D"/>
    <w:rsid w:val="007A3853"/>
    <w:rsid w:val="007A4BC9"/>
    <w:rsid w:val="007A4BE7"/>
    <w:rsid w:val="007B5B24"/>
    <w:rsid w:val="007B6A49"/>
    <w:rsid w:val="007C12BC"/>
    <w:rsid w:val="007C202F"/>
    <w:rsid w:val="007C26B1"/>
    <w:rsid w:val="007C27A3"/>
    <w:rsid w:val="007C324A"/>
    <w:rsid w:val="007C3A0A"/>
    <w:rsid w:val="007D1272"/>
    <w:rsid w:val="007D14C1"/>
    <w:rsid w:val="007D1840"/>
    <w:rsid w:val="007D1E7F"/>
    <w:rsid w:val="007D2166"/>
    <w:rsid w:val="007D31C7"/>
    <w:rsid w:val="007D5DA5"/>
    <w:rsid w:val="007D76AA"/>
    <w:rsid w:val="007E0A1F"/>
    <w:rsid w:val="007E3DF3"/>
    <w:rsid w:val="007E5943"/>
    <w:rsid w:val="007E6081"/>
    <w:rsid w:val="007E686C"/>
    <w:rsid w:val="007F09A5"/>
    <w:rsid w:val="007F0AC1"/>
    <w:rsid w:val="007F1519"/>
    <w:rsid w:val="007F38EF"/>
    <w:rsid w:val="007F4150"/>
    <w:rsid w:val="007F5369"/>
    <w:rsid w:val="007F5781"/>
    <w:rsid w:val="007F67F4"/>
    <w:rsid w:val="007F6968"/>
    <w:rsid w:val="00800786"/>
    <w:rsid w:val="00802C4D"/>
    <w:rsid w:val="00803B96"/>
    <w:rsid w:val="00806B37"/>
    <w:rsid w:val="00807261"/>
    <w:rsid w:val="008123A8"/>
    <w:rsid w:val="008128E2"/>
    <w:rsid w:val="008132B2"/>
    <w:rsid w:val="008135E6"/>
    <w:rsid w:val="00813602"/>
    <w:rsid w:val="008137C6"/>
    <w:rsid w:val="00813B7A"/>
    <w:rsid w:val="008147A5"/>
    <w:rsid w:val="00815525"/>
    <w:rsid w:val="00815675"/>
    <w:rsid w:val="00815C33"/>
    <w:rsid w:val="0081655B"/>
    <w:rsid w:val="008171F6"/>
    <w:rsid w:val="00817D4A"/>
    <w:rsid w:val="00820590"/>
    <w:rsid w:val="008206D1"/>
    <w:rsid w:val="00820F96"/>
    <w:rsid w:val="008213E4"/>
    <w:rsid w:val="00822790"/>
    <w:rsid w:val="00823D62"/>
    <w:rsid w:val="008256BD"/>
    <w:rsid w:val="008276C3"/>
    <w:rsid w:val="0083012D"/>
    <w:rsid w:val="00830772"/>
    <w:rsid w:val="008312B1"/>
    <w:rsid w:val="008323DB"/>
    <w:rsid w:val="00832BC1"/>
    <w:rsid w:val="00834B6D"/>
    <w:rsid w:val="00837038"/>
    <w:rsid w:val="00841D0B"/>
    <w:rsid w:val="00843F97"/>
    <w:rsid w:val="00844055"/>
    <w:rsid w:val="008464BC"/>
    <w:rsid w:val="00846B9A"/>
    <w:rsid w:val="00846D88"/>
    <w:rsid w:val="00851EAC"/>
    <w:rsid w:val="00852633"/>
    <w:rsid w:val="00852E8E"/>
    <w:rsid w:val="0085538A"/>
    <w:rsid w:val="0085568B"/>
    <w:rsid w:val="008569CF"/>
    <w:rsid w:val="00861CFD"/>
    <w:rsid w:val="0086255B"/>
    <w:rsid w:val="00863DDD"/>
    <w:rsid w:val="00863E8B"/>
    <w:rsid w:val="00863FFD"/>
    <w:rsid w:val="00866B9C"/>
    <w:rsid w:val="00871BA2"/>
    <w:rsid w:val="008721DE"/>
    <w:rsid w:val="00874D08"/>
    <w:rsid w:val="00876C92"/>
    <w:rsid w:val="00876DC2"/>
    <w:rsid w:val="008772B7"/>
    <w:rsid w:val="0087746C"/>
    <w:rsid w:val="00881B89"/>
    <w:rsid w:val="00882CC2"/>
    <w:rsid w:val="00883978"/>
    <w:rsid w:val="008871BF"/>
    <w:rsid w:val="008902A4"/>
    <w:rsid w:val="00891F70"/>
    <w:rsid w:val="008924E4"/>
    <w:rsid w:val="0089583E"/>
    <w:rsid w:val="00896A2E"/>
    <w:rsid w:val="00896E13"/>
    <w:rsid w:val="008A00FE"/>
    <w:rsid w:val="008A18D2"/>
    <w:rsid w:val="008A1B4F"/>
    <w:rsid w:val="008A258D"/>
    <w:rsid w:val="008A289C"/>
    <w:rsid w:val="008A2AAE"/>
    <w:rsid w:val="008A5127"/>
    <w:rsid w:val="008B083F"/>
    <w:rsid w:val="008B12D5"/>
    <w:rsid w:val="008B20C5"/>
    <w:rsid w:val="008B216B"/>
    <w:rsid w:val="008B33B8"/>
    <w:rsid w:val="008B359F"/>
    <w:rsid w:val="008B437A"/>
    <w:rsid w:val="008B43AA"/>
    <w:rsid w:val="008B485F"/>
    <w:rsid w:val="008B5D85"/>
    <w:rsid w:val="008B5F0F"/>
    <w:rsid w:val="008B677A"/>
    <w:rsid w:val="008B69FF"/>
    <w:rsid w:val="008C05CC"/>
    <w:rsid w:val="008C1D53"/>
    <w:rsid w:val="008C20B4"/>
    <w:rsid w:val="008C23CE"/>
    <w:rsid w:val="008C4AB3"/>
    <w:rsid w:val="008C518F"/>
    <w:rsid w:val="008C6E6E"/>
    <w:rsid w:val="008C7388"/>
    <w:rsid w:val="008C74D3"/>
    <w:rsid w:val="008D0E47"/>
    <w:rsid w:val="008D3345"/>
    <w:rsid w:val="008D774F"/>
    <w:rsid w:val="008E08C7"/>
    <w:rsid w:val="008E20CA"/>
    <w:rsid w:val="008E30E2"/>
    <w:rsid w:val="008E3471"/>
    <w:rsid w:val="008E34F8"/>
    <w:rsid w:val="008E434E"/>
    <w:rsid w:val="008E49B6"/>
    <w:rsid w:val="008E4FFB"/>
    <w:rsid w:val="008E6AA3"/>
    <w:rsid w:val="008F2F56"/>
    <w:rsid w:val="008F3B8B"/>
    <w:rsid w:val="008F4634"/>
    <w:rsid w:val="008F5170"/>
    <w:rsid w:val="008F51B3"/>
    <w:rsid w:val="008F595B"/>
    <w:rsid w:val="008F5E82"/>
    <w:rsid w:val="008F71ED"/>
    <w:rsid w:val="009039C2"/>
    <w:rsid w:val="009050CF"/>
    <w:rsid w:val="00905286"/>
    <w:rsid w:val="009053D5"/>
    <w:rsid w:val="009061AA"/>
    <w:rsid w:val="009071FA"/>
    <w:rsid w:val="00910C36"/>
    <w:rsid w:val="00915605"/>
    <w:rsid w:val="00915D8B"/>
    <w:rsid w:val="0091607A"/>
    <w:rsid w:val="00916A6E"/>
    <w:rsid w:val="00916D10"/>
    <w:rsid w:val="00917330"/>
    <w:rsid w:val="009179DB"/>
    <w:rsid w:val="00917DEE"/>
    <w:rsid w:val="00922151"/>
    <w:rsid w:val="00922E22"/>
    <w:rsid w:val="009236A7"/>
    <w:rsid w:val="00925784"/>
    <w:rsid w:val="0092578A"/>
    <w:rsid w:val="009278BA"/>
    <w:rsid w:val="00927C9C"/>
    <w:rsid w:val="0093103F"/>
    <w:rsid w:val="00931DFF"/>
    <w:rsid w:val="00932985"/>
    <w:rsid w:val="00932A80"/>
    <w:rsid w:val="009332A7"/>
    <w:rsid w:val="0093330B"/>
    <w:rsid w:val="00933EB4"/>
    <w:rsid w:val="00936F59"/>
    <w:rsid w:val="009376B2"/>
    <w:rsid w:val="00937D06"/>
    <w:rsid w:val="00940160"/>
    <w:rsid w:val="00941AC9"/>
    <w:rsid w:val="00943936"/>
    <w:rsid w:val="00943FB1"/>
    <w:rsid w:val="00944903"/>
    <w:rsid w:val="009454CF"/>
    <w:rsid w:val="00945626"/>
    <w:rsid w:val="009458EF"/>
    <w:rsid w:val="00945FEF"/>
    <w:rsid w:val="0094708F"/>
    <w:rsid w:val="009474DC"/>
    <w:rsid w:val="00947B0D"/>
    <w:rsid w:val="00947FCA"/>
    <w:rsid w:val="00950271"/>
    <w:rsid w:val="00950C71"/>
    <w:rsid w:val="00952490"/>
    <w:rsid w:val="0095326F"/>
    <w:rsid w:val="00954F99"/>
    <w:rsid w:val="009550FC"/>
    <w:rsid w:val="0095643A"/>
    <w:rsid w:val="00957782"/>
    <w:rsid w:val="00957E1C"/>
    <w:rsid w:val="00961BAA"/>
    <w:rsid w:val="00962AE2"/>
    <w:rsid w:val="009640F9"/>
    <w:rsid w:val="009647BF"/>
    <w:rsid w:val="00965668"/>
    <w:rsid w:val="009669A9"/>
    <w:rsid w:val="009670E2"/>
    <w:rsid w:val="00967CB4"/>
    <w:rsid w:val="00967F4A"/>
    <w:rsid w:val="00970099"/>
    <w:rsid w:val="00971502"/>
    <w:rsid w:val="00972932"/>
    <w:rsid w:val="00973C4A"/>
    <w:rsid w:val="009759F0"/>
    <w:rsid w:val="00975B22"/>
    <w:rsid w:val="009768E9"/>
    <w:rsid w:val="00976F39"/>
    <w:rsid w:val="00977909"/>
    <w:rsid w:val="009808FB"/>
    <w:rsid w:val="00980EF6"/>
    <w:rsid w:val="00981176"/>
    <w:rsid w:val="009832A4"/>
    <w:rsid w:val="00984936"/>
    <w:rsid w:val="00987046"/>
    <w:rsid w:val="00987D33"/>
    <w:rsid w:val="009910A6"/>
    <w:rsid w:val="0099204D"/>
    <w:rsid w:val="00993269"/>
    <w:rsid w:val="009948E4"/>
    <w:rsid w:val="009953BC"/>
    <w:rsid w:val="00995CEA"/>
    <w:rsid w:val="009A01F5"/>
    <w:rsid w:val="009A1079"/>
    <w:rsid w:val="009A1636"/>
    <w:rsid w:val="009A17D5"/>
    <w:rsid w:val="009A1CAB"/>
    <w:rsid w:val="009A3438"/>
    <w:rsid w:val="009A420C"/>
    <w:rsid w:val="009A438F"/>
    <w:rsid w:val="009A5F1C"/>
    <w:rsid w:val="009A6561"/>
    <w:rsid w:val="009A6CAB"/>
    <w:rsid w:val="009B1B75"/>
    <w:rsid w:val="009B1C5E"/>
    <w:rsid w:val="009B480F"/>
    <w:rsid w:val="009B5A6C"/>
    <w:rsid w:val="009B657C"/>
    <w:rsid w:val="009B68A5"/>
    <w:rsid w:val="009B6CE7"/>
    <w:rsid w:val="009B72B2"/>
    <w:rsid w:val="009B751E"/>
    <w:rsid w:val="009C15DB"/>
    <w:rsid w:val="009C2F0C"/>
    <w:rsid w:val="009C6526"/>
    <w:rsid w:val="009C7750"/>
    <w:rsid w:val="009C7977"/>
    <w:rsid w:val="009D003F"/>
    <w:rsid w:val="009D14E7"/>
    <w:rsid w:val="009D1673"/>
    <w:rsid w:val="009D1A55"/>
    <w:rsid w:val="009D3620"/>
    <w:rsid w:val="009D52E0"/>
    <w:rsid w:val="009E0498"/>
    <w:rsid w:val="009E2216"/>
    <w:rsid w:val="009E257F"/>
    <w:rsid w:val="009E2E84"/>
    <w:rsid w:val="009E30E1"/>
    <w:rsid w:val="009E56A6"/>
    <w:rsid w:val="009E5E73"/>
    <w:rsid w:val="009E6A71"/>
    <w:rsid w:val="009E74EE"/>
    <w:rsid w:val="009F0430"/>
    <w:rsid w:val="009F0852"/>
    <w:rsid w:val="009F1F5B"/>
    <w:rsid w:val="009F2321"/>
    <w:rsid w:val="009F3FCC"/>
    <w:rsid w:val="00A003EF"/>
    <w:rsid w:val="00A00664"/>
    <w:rsid w:val="00A01F5D"/>
    <w:rsid w:val="00A04268"/>
    <w:rsid w:val="00A0441D"/>
    <w:rsid w:val="00A066CF"/>
    <w:rsid w:val="00A10CE2"/>
    <w:rsid w:val="00A10F2E"/>
    <w:rsid w:val="00A1106C"/>
    <w:rsid w:val="00A11945"/>
    <w:rsid w:val="00A12082"/>
    <w:rsid w:val="00A12BA8"/>
    <w:rsid w:val="00A14111"/>
    <w:rsid w:val="00A14478"/>
    <w:rsid w:val="00A145A3"/>
    <w:rsid w:val="00A2066D"/>
    <w:rsid w:val="00A2144A"/>
    <w:rsid w:val="00A2242D"/>
    <w:rsid w:val="00A23C27"/>
    <w:rsid w:val="00A23C51"/>
    <w:rsid w:val="00A252C6"/>
    <w:rsid w:val="00A25BD7"/>
    <w:rsid w:val="00A263F9"/>
    <w:rsid w:val="00A33E93"/>
    <w:rsid w:val="00A34C63"/>
    <w:rsid w:val="00A34FAC"/>
    <w:rsid w:val="00A3646C"/>
    <w:rsid w:val="00A400F0"/>
    <w:rsid w:val="00A4072B"/>
    <w:rsid w:val="00A40AE3"/>
    <w:rsid w:val="00A41DA4"/>
    <w:rsid w:val="00A422BC"/>
    <w:rsid w:val="00A428E0"/>
    <w:rsid w:val="00A42EB9"/>
    <w:rsid w:val="00A42F88"/>
    <w:rsid w:val="00A43116"/>
    <w:rsid w:val="00A4322C"/>
    <w:rsid w:val="00A45CBC"/>
    <w:rsid w:val="00A506FE"/>
    <w:rsid w:val="00A521E9"/>
    <w:rsid w:val="00A52C38"/>
    <w:rsid w:val="00A53731"/>
    <w:rsid w:val="00A54B32"/>
    <w:rsid w:val="00A566B5"/>
    <w:rsid w:val="00A5682A"/>
    <w:rsid w:val="00A573FD"/>
    <w:rsid w:val="00A60144"/>
    <w:rsid w:val="00A60B68"/>
    <w:rsid w:val="00A621E3"/>
    <w:rsid w:val="00A63C9B"/>
    <w:rsid w:val="00A727BD"/>
    <w:rsid w:val="00A72A70"/>
    <w:rsid w:val="00A73E77"/>
    <w:rsid w:val="00A750FD"/>
    <w:rsid w:val="00A753B5"/>
    <w:rsid w:val="00A761B6"/>
    <w:rsid w:val="00A76ADF"/>
    <w:rsid w:val="00A77B48"/>
    <w:rsid w:val="00A77B97"/>
    <w:rsid w:val="00A80283"/>
    <w:rsid w:val="00A813ED"/>
    <w:rsid w:val="00A81813"/>
    <w:rsid w:val="00A827C7"/>
    <w:rsid w:val="00A85EF7"/>
    <w:rsid w:val="00A90212"/>
    <w:rsid w:val="00A9058C"/>
    <w:rsid w:val="00AA17DD"/>
    <w:rsid w:val="00AA21AE"/>
    <w:rsid w:val="00AA4156"/>
    <w:rsid w:val="00AA4412"/>
    <w:rsid w:val="00AA68BD"/>
    <w:rsid w:val="00AA772B"/>
    <w:rsid w:val="00AB0D1B"/>
    <w:rsid w:val="00AB0E4C"/>
    <w:rsid w:val="00AB2B83"/>
    <w:rsid w:val="00AB3560"/>
    <w:rsid w:val="00AB566C"/>
    <w:rsid w:val="00AB596B"/>
    <w:rsid w:val="00AB59B2"/>
    <w:rsid w:val="00AB5C96"/>
    <w:rsid w:val="00AB6CD5"/>
    <w:rsid w:val="00AB78C9"/>
    <w:rsid w:val="00AC0BA4"/>
    <w:rsid w:val="00AC22A7"/>
    <w:rsid w:val="00AC2AE1"/>
    <w:rsid w:val="00AC4105"/>
    <w:rsid w:val="00AC55B1"/>
    <w:rsid w:val="00AD1946"/>
    <w:rsid w:val="00AD2D85"/>
    <w:rsid w:val="00AD503D"/>
    <w:rsid w:val="00AE0398"/>
    <w:rsid w:val="00AE3FCD"/>
    <w:rsid w:val="00AE4738"/>
    <w:rsid w:val="00AE643F"/>
    <w:rsid w:val="00AF051B"/>
    <w:rsid w:val="00AF2AE6"/>
    <w:rsid w:val="00AF54A9"/>
    <w:rsid w:val="00AF7868"/>
    <w:rsid w:val="00B05232"/>
    <w:rsid w:val="00B05DAA"/>
    <w:rsid w:val="00B06FDC"/>
    <w:rsid w:val="00B0707C"/>
    <w:rsid w:val="00B103BA"/>
    <w:rsid w:val="00B10D2F"/>
    <w:rsid w:val="00B1121D"/>
    <w:rsid w:val="00B11D5C"/>
    <w:rsid w:val="00B13BE6"/>
    <w:rsid w:val="00B13FCC"/>
    <w:rsid w:val="00B15BB3"/>
    <w:rsid w:val="00B175D4"/>
    <w:rsid w:val="00B17AE7"/>
    <w:rsid w:val="00B21AB3"/>
    <w:rsid w:val="00B2200F"/>
    <w:rsid w:val="00B23E40"/>
    <w:rsid w:val="00B24A1B"/>
    <w:rsid w:val="00B277BF"/>
    <w:rsid w:val="00B30882"/>
    <w:rsid w:val="00B32B59"/>
    <w:rsid w:val="00B347C3"/>
    <w:rsid w:val="00B34DF7"/>
    <w:rsid w:val="00B35C40"/>
    <w:rsid w:val="00B362A4"/>
    <w:rsid w:val="00B37236"/>
    <w:rsid w:val="00B40EAC"/>
    <w:rsid w:val="00B41825"/>
    <w:rsid w:val="00B42B26"/>
    <w:rsid w:val="00B43073"/>
    <w:rsid w:val="00B4367D"/>
    <w:rsid w:val="00B43910"/>
    <w:rsid w:val="00B44060"/>
    <w:rsid w:val="00B4446D"/>
    <w:rsid w:val="00B45673"/>
    <w:rsid w:val="00B46DEC"/>
    <w:rsid w:val="00B51270"/>
    <w:rsid w:val="00B55516"/>
    <w:rsid w:val="00B562D9"/>
    <w:rsid w:val="00B62ACA"/>
    <w:rsid w:val="00B64A83"/>
    <w:rsid w:val="00B65064"/>
    <w:rsid w:val="00B706C8"/>
    <w:rsid w:val="00B7450F"/>
    <w:rsid w:val="00B74977"/>
    <w:rsid w:val="00B758FF"/>
    <w:rsid w:val="00B77B04"/>
    <w:rsid w:val="00B77F0E"/>
    <w:rsid w:val="00B81849"/>
    <w:rsid w:val="00B81EA5"/>
    <w:rsid w:val="00B827D8"/>
    <w:rsid w:val="00B828D0"/>
    <w:rsid w:val="00B8391F"/>
    <w:rsid w:val="00B84E17"/>
    <w:rsid w:val="00B876B5"/>
    <w:rsid w:val="00B87CCD"/>
    <w:rsid w:val="00B912A4"/>
    <w:rsid w:val="00B93271"/>
    <w:rsid w:val="00B94410"/>
    <w:rsid w:val="00B94DF7"/>
    <w:rsid w:val="00B95520"/>
    <w:rsid w:val="00B95D30"/>
    <w:rsid w:val="00BA1865"/>
    <w:rsid w:val="00BA25D1"/>
    <w:rsid w:val="00BA2862"/>
    <w:rsid w:val="00BA287E"/>
    <w:rsid w:val="00BA2AA5"/>
    <w:rsid w:val="00BA2F53"/>
    <w:rsid w:val="00BA4186"/>
    <w:rsid w:val="00BA5678"/>
    <w:rsid w:val="00BA58B7"/>
    <w:rsid w:val="00BB0A43"/>
    <w:rsid w:val="00BB15C8"/>
    <w:rsid w:val="00BB2EAE"/>
    <w:rsid w:val="00BB4174"/>
    <w:rsid w:val="00BB5510"/>
    <w:rsid w:val="00BB63F6"/>
    <w:rsid w:val="00BB6A75"/>
    <w:rsid w:val="00BB7388"/>
    <w:rsid w:val="00BB7AC6"/>
    <w:rsid w:val="00BC0A6A"/>
    <w:rsid w:val="00BC3741"/>
    <w:rsid w:val="00BC5FE0"/>
    <w:rsid w:val="00BC75AB"/>
    <w:rsid w:val="00BD01B4"/>
    <w:rsid w:val="00BD249C"/>
    <w:rsid w:val="00BD3C11"/>
    <w:rsid w:val="00BD4754"/>
    <w:rsid w:val="00BD6A69"/>
    <w:rsid w:val="00BD6AEC"/>
    <w:rsid w:val="00BE00BC"/>
    <w:rsid w:val="00BE0C1D"/>
    <w:rsid w:val="00BE1423"/>
    <w:rsid w:val="00BE19DE"/>
    <w:rsid w:val="00BE1C1D"/>
    <w:rsid w:val="00BE3AE1"/>
    <w:rsid w:val="00BE4184"/>
    <w:rsid w:val="00BE6487"/>
    <w:rsid w:val="00BE654B"/>
    <w:rsid w:val="00BE7AAF"/>
    <w:rsid w:val="00BF0158"/>
    <w:rsid w:val="00BF05D6"/>
    <w:rsid w:val="00BF1FD1"/>
    <w:rsid w:val="00BF258D"/>
    <w:rsid w:val="00BF4282"/>
    <w:rsid w:val="00BF4DA0"/>
    <w:rsid w:val="00BF74B5"/>
    <w:rsid w:val="00C0063E"/>
    <w:rsid w:val="00C00740"/>
    <w:rsid w:val="00C02328"/>
    <w:rsid w:val="00C029F1"/>
    <w:rsid w:val="00C030CA"/>
    <w:rsid w:val="00C03801"/>
    <w:rsid w:val="00C03CE6"/>
    <w:rsid w:val="00C04C82"/>
    <w:rsid w:val="00C04E55"/>
    <w:rsid w:val="00C05506"/>
    <w:rsid w:val="00C05F9C"/>
    <w:rsid w:val="00C06A4F"/>
    <w:rsid w:val="00C06C03"/>
    <w:rsid w:val="00C06DA7"/>
    <w:rsid w:val="00C11547"/>
    <w:rsid w:val="00C14164"/>
    <w:rsid w:val="00C15BE9"/>
    <w:rsid w:val="00C1628C"/>
    <w:rsid w:val="00C20072"/>
    <w:rsid w:val="00C206AB"/>
    <w:rsid w:val="00C20BAF"/>
    <w:rsid w:val="00C21AC2"/>
    <w:rsid w:val="00C21C48"/>
    <w:rsid w:val="00C21C7F"/>
    <w:rsid w:val="00C22A3E"/>
    <w:rsid w:val="00C22FDE"/>
    <w:rsid w:val="00C231AB"/>
    <w:rsid w:val="00C246BA"/>
    <w:rsid w:val="00C27789"/>
    <w:rsid w:val="00C30E10"/>
    <w:rsid w:val="00C32D20"/>
    <w:rsid w:val="00C349C7"/>
    <w:rsid w:val="00C34ED0"/>
    <w:rsid w:val="00C35432"/>
    <w:rsid w:val="00C35A91"/>
    <w:rsid w:val="00C36825"/>
    <w:rsid w:val="00C37F9E"/>
    <w:rsid w:val="00C41677"/>
    <w:rsid w:val="00C417E9"/>
    <w:rsid w:val="00C4427E"/>
    <w:rsid w:val="00C44AF8"/>
    <w:rsid w:val="00C458D1"/>
    <w:rsid w:val="00C51781"/>
    <w:rsid w:val="00C543CB"/>
    <w:rsid w:val="00C54784"/>
    <w:rsid w:val="00C5493B"/>
    <w:rsid w:val="00C54E1C"/>
    <w:rsid w:val="00C5576C"/>
    <w:rsid w:val="00C557B7"/>
    <w:rsid w:val="00C56E1D"/>
    <w:rsid w:val="00C5757E"/>
    <w:rsid w:val="00C57AD5"/>
    <w:rsid w:val="00C629A0"/>
    <w:rsid w:val="00C647CB"/>
    <w:rsid w:val="00C64FF1"/>
    <w:rsid w:val="00C659C0"/>
    <w:rsid w:val="00C71512"/>
    <w:rsid w:val="00C7298B"/>
    <w:rsid w:val="00C72AC7"/>
    <w:rsid w:val="00C76775"/>
    <w:rsid w:val="00C82FD9"/>
    <w:rsid w:val="00C84FC2"/>
    <w:rsid w:val="00C855B7"/>
    <w:rsid w:val="00C85721"/>
    <w:rsid w:val="00C85B37"/>
    <w:rsid w:val="00C867B6"/>
    <w:rsid w:val="00C875B6"/>
    <w:rsid w:val="00C87DEF"/>
    <w:rsid w:val="00C91B98"/>
    <w:rsid w:val="00C91E44"/>
    <w:rsid w:val="00C92195"/>
    <w:rsid w:val="00C9436C"/>
    <w:rsid w:val="00CA043D"/>
    <w:rsid w:val="00CA10D4"/>
    <w:rsid w:val="00CA284A"/>
    <w:rsid w:val="00CA3160"/>
    <w:rsid w:val="00CA5392"/>
    <w:rsid w:val="00CA56AA"/>
    <w:rsid w:val="00CA62BE"/>
    <w:rsid w:val="00CA6A22"/>
    <w:rsid w:val="00CA70A9"/>
    <w:rsid w:val="00CA7BED"/>
    <w:rsid w:val="00CB0CE1"/>
    <w:rsid w:val="00CB2491"/>
    <w:rsid w:val="00CB3429"/>
    <w:rsid w:val="00CB3506"/>
    <w:rsid w:val="00CB3AAD"/>
    <w:rsid w:val="00CB3D15"/>
    <w:rsid w:val="00CB548D"/>
    <w:rsid w:val="00CB6843"/>
    <w:rsid w:val="00CB6C8B"/>
    <w:rsid w:val="00CB6CDE"/>
    <w:rsid w:val="00CC193C"/>
    <w:rsid w:val="00CC1A66"/>
    <w:rsid w:val="00CC2399"/>
    <w:rsid w:val="00CC548F"/>
    <w:rsid w:val="00CC598C"/>
    <w:rsid w:val="00CC6856"/>
    <w:rsid w:val="00CC7D00"/>
    <w:rsid w:val="00CD0019"/>
    <w:rsid w:val="00CD0F8E"/>
    <w:rsid w:val="00CD0FF8"/>
    <w:rsid w:val="00CD377C"/>
    <w:rsid w:val="00CD55D5"/>
    <w:rsid w:val="00CD5BD4"/>
    <w:rsid w:val="00CD7216"/>
    <w:rsid w:val="00CD78F6"/>
    <w:rsid w:val="00CE07BA"/>
    <w:rsid w:val="00CE19BF"/>
    <w:rsid w:val="00CE29C8"/>
    <w:rsid w:val="00CE3F3A"/>
    <w:rsid w:val="00CE4241"/>
    <w:rsid w:val="00CE4D1E"/>
    <w:rsid w:val="00CE557E"/>
    <w:rsid w:val="00CE5DD9"/>
    <w:rsid w:val="00CE620A"/>
    <w:rsid w:val="00CE65FF"/>
    <w:rsid w:val="00CE671A"/>
    <w:rsid w:val="00CE78AE"/>
    <w:rsid w:val="00CF0A9D"/>
    <w:rsid w:val="00CF1996"/>
    <w:rsid w:val="00CF1C9A"/>
    <w:rsid w:val="00CF32CA"/>
    <w:rsid w:val="00CF42E5"/>
    <w:rsid w:val="00CF4F4F"/>
    <w:rsid w:val="00CF5004"/>
    <w:rsid w:val="00CF7B2B"/>
    <w:rsid w:val="00D00FD8"/>
    <w:rsid w:val="00D021B5"/>
    <w:rsid w:val="00D03F73"/>
    <w:rsid w:val="00D06B4D"/>
    <w:rsid w:val="00D11444"/>
    <w:rsid w:val="00D11B00"/>
    <w:rsid w:val="00D11D2B"/>
    <w:rsid w:val="00D126C4"/>
    <w:rsid w:val="00D12CE5"/>
    <w:rsid w:val="00D132F8"/>
    <w:rsid w:val="00D1380E"/>
    <w:rsid w:val="00D13824"/>
    <w:rsid w:val="00D1446E"/>
    <w:rsid w:val="00D157B0"/>
    <w:rsid w:val="00D1593F"/>
    <w:rsid w:val="00D15FE0"/>
    <w:rsid w:val="00D16B05"/>
    <w:rsid w:val="00D1791B"/>
    <w:rsid w:val="00D17E8A"/>
    <w:rsid w:val="00D22819"/>
    <w:rsid w:val="00D258E1"/>
    <w:rsid w:val="00D25939"/>
    <w:rsid w:val="00D267DA"/>
    <w:rsid w:val="00D26E38"/>
    <w:rsid w:val="00D27FC6"/>
    <w:rsid w:val="00D301EA"/>
    <w:rsid w:val="00D31273"/>
    <w:rsid w:val="00D3170D"/>
    <w:rsid w:val="00D33599"/>
    <w:rsid w:val="00D352D8"/>
    <w:rsid w:val="00D35BF0"/>
    <w:rsid w:val="00D41349"/>
    <w:rsid w:val="00D4238E"/>
    <w:rsid w:val="00D4280B"/>
    <w:rsid w:val="00D4318B"/>
    <w:rsid w:val="00D44A51"/>
    <w:rsid w:val="00D44EAD"/>
    <w:rsid w:val="00D47C05"/>
    <w:rsid w:val="00D51BE1"/>
    <w:rsid w:val="00D5339A"/>
    <w:rsid w:val="00D61866"/>
    <w:rsid w:val="00D61A73"/>
    <w:rsid w:val="00D647A1"/>
    <w:rsid w:val="00D66165"/>
    <w:rsid w:val="00D66292"/>
    <w:rsid w:val="00D6731A"/>
    <w:rsid w:val="00D67ABA"/>
    <w:rsid w:val="00D738AF"/>
    <w:rsid w:val="00D73FA8"/>
    <w:rsid w:val="00D804EC"/>
    <w:rsid w:val="00D805F1"/>
    <w:rsid w:val="00D82606"/>
    <w:rsid w:val="00D83643"/>
    <w:rsid w:val="00D83AF5"/>
    <w:rsid w:val="00D86521"/>
    <w:rsid w:val="00D86667"/>
    <w:rsid w:val="00D8769D"/>
    <w:rsid w:val="00D90DA0"/>
    <w:rsid w:val="00D92AC1"/>
    <w:rsid w:val="00D93755"/>
    <w:rsid w:val="00D93C6D"/>
    <w:rsid w:val="00D93E73"/>
    <w:rsid w:val="00D9502F"/>
    <w:rsid w:val="00D95141"/>
    <w:rsid w:val="00D97DE9"/>
    <w:rsid w:val="00D97EA6"/>
    <w:rsid w:val="00DA1EDF"/>
    <w:rsid w:val="00DA242A"/>
    <w:rsid w:val="00DA3FD5"/>
    <w:rsid w:val="00DA4169"/>
    <w:rsid w:val="00DA7E31"/>
    <w:rsid w:val="00DB1489"/>
    <w:rsid w:val="00DB2429"/>
    <w:rsid w:val="00DB3CF7"/>
    <w:rsid w:val="00DB4702"/>
    <w:rsid w:val="00DB5166"/>
    <w:rsid w:val="00DB527E"/>
    <w:rsid w:val="00DB6BB7"/>
    <w:rsid w:val="00DB71F6"/>
    <w:rsid w:val="00DC028C"/>
    <w:rsid w:val="00DC18A1"/>
    <w:rsid w:val="00DC1BF8"/>
    <w:rsid w:val="00DC1C8E"/>
    <w:rsid w:val="00DC1E00"/>
    <w:rsid w:val="00DC2F19"/>
    <w:rsid w:val="00DC2F78"/>
    <w:rsid w:val="00DC3AFA"/>
    <w:rsid w:val="00DC3BBF"/>
    <w:rsid w:val="00DC3BF1"/>
    <w:rsid w:val="00DC4198"/>
    <w:rsid w:val="00DC480F"/>
    <w:rsid w:val="00DC54F8"/>
    <w:rsid w:val="00DC7967"/>
    <w:rsid w:val="00DD03C3"/>
    <w:rsid w:val="00DD0DDA"/>
    <w:rsid w:val="00DD1FD3"/>
    <w:rsid w:val="00DD2405"/>
    <w:rsid w:val="00DD3104"/>
    <w:rsid w:val="00DD44F7"/>
    <w:rsid w:val="00DE023D"/>
    <w:rsid w:val="00DE0614"/>
    <w:rsid w:val="00DE14EB"/>
    <w:rsid w:val="00DE463C"/>
    <w:rsid w:val="00DE5822"/>
    <w:rsid w:val="00DE7102"/>
    <w:rsid w:val="00DF0D34"/>
    <w:rsid w:val="00DF147B"/>
    <w:rsid w:val="00DF1721"/>
    <w:rsid w:val="00DF257A"/>
    <w:rsid w:val="00DF50B1"/>
    <w:rsid w:val="00DF58C5"/>
    <w:rsid w:val="00DF5DF0"/>
    <w:rsid w:val="00DF6631"/>
    <w:rsid w:val="00DF6699"/>
    <w:rsid w:val="00E001EA"/>
    <w:rsid w:val="00E012E8"/>
    <w:rsid w:val="00E03598"/>
    <w:rsid w:val="00E04654"/>
    <w:rsid w:val="00E10A5A"/>
    <w:rsid w:val="00E10E52"/>
    <w:rsid w:val="00E111BA"/>
    <w:rsid w:val="00E13A1F"/>
    <w:rsid w:val="00E1404D"/>
    <w:rsid w:val="00E20C6D"/>
    <w:rsid w:val="00E214C9"/>
    <w:rsid w:val="00E21BB7"/>
    <w:rsid w:val="00E21DA8"/>
    <w:rsid w:val="00E24097"/>
    <w:rsid w:val="00E256AB"/>
    <w:rsid w:val="00E25DF3"/>
    <w:rsid w:val="00E2682D"/>
    <w:rsid w:val="00E26DA3"/>
    <w:rsid w:val="00E27D54"/>
    <w:rsid w:val="00E27FC4"/>
    <w:rsid w:val="00E30A95"/>
    <w:rsid w:val="00E30DAA"/>
    <w:rsid w:val="00E3271C"/>
    <w:rsid w:val="00E32724"/>
    <w:rsid w:val="00E3283F"/>
    <w:rsid w:val="00E33ED4"/>
    <w:rsid w:val="00E34775"/>
    <w:rsid w:val="00E35037"/>
    <w:rsid w:val="00E36326"/>
    <w:rsid w:val="00E40125"/>
    <w:rsid w:val="00E43424"/>
    <w:rsid w:val="00E43A42"/>
    <w:rsid w:val="00E461CB"/>
    <w:rsid w:val="00E46B4A"/>
    <w:rsid w:val="00E47208"/>
    <w:rsid w:val="00E474BD"/>
    <w:rsid w:val="00E47A71"/>
    <w:rsid w:val="00E52409"/>
    <w:rsid w:val="00E52484"/>
    <w:rsid w:val="00E537AE"/>
    <w:rsid w:val="00E53A1D"/>
    <w:rsid w:val="00E53FA4"/>
    <w:rsid w:val="00E545CB"/>
    <w:rsid w:val="00E5499A"/>
    <w:rsid w:val="00E5588A"/>
    <w:rsid w:val="00E5710C"/>
    <w:rsid w:val="00E60920"/>
    <w:rsid w:val="00E60CD3"/>
    <w:rsid w:val="00E611FD"/>
    <w:rsid w:val="00E614D5"/>
    <w:rsid w:val="00E63530"/>
    <w:rsid w:val="00E6362E"/>
    <w:rsid w:val="00E65B94"/>
    <w:rsid w:val="00E667A8"/>
    <w:rsid w:val="00E70924"/>
    <w:rsid w:val="00E70E78"/>
    <w:rsid w:val="00E72EAB"/>
    <w:rsid w:val="00E73324"/>
    <w:rsid w:val="00E7655E"/>
    <w:rsid w:val="00E82E3D"/>
    <w:rsid w:val="00E84DF2"/>
    <w:rsid w:val="00E86A16"/>
    <w:rsid w:val="00E90384"/>
    <w:rsid w:val="00E92AA9"/>
    <w:rsid w:val="00E95105"/>
    <w:rsid w:val="00E95E60"/>
    <w:rsid w:val="00E972BF"/>
    <w:rsid w:val="00EA3499"/>
    <w:rsid w:val="00EA3DC4"/>
    <w:rsid w:val="00EA48EE"/>
    <w:rsid w:val="00EA4C5B"/>
    <w:rsid w:val="00EA655B"/>
    <w:rsid w:val="00EA6FEA"/>
    <w:rsid w:val="00EB206A"/>
    <w:rsid w:val="00EB387D"/>
    <w:rsid w:val="00EB3F6E"/>
    <w:rsid w:val="00EB50F6"/>
    <w:rsid w:val="00EB5E36"/>
    <w:rsid w:val="00EB5FA0"/>
    <w:rsid w:val="00EB6060"/>
    <w:rsid w:val="00EB6929"/>
    <w:rsid w:val="00EB76DC"/>
    <w:rsid w:val="00EB7F96"/>
    <w:rsid w:val="00EC0E09"/>
    <w:rsid w:val="00EC11D0"/>
    <w:rsid w:val="00EC17E0"/>
    <w:rsid w:val="00EC19FE"/>
    <w:rsid w:val="00EC22C2"/>
    <w:rsid w:val="00EC298E"/>
    <w:rsid w:val="00EC4DEF"/>
    <w:rsid w:val="00EC53E2"/>
    <w:rsid w:val="00EC5FF8"/>
    <w:rsid w:val="00EC661A"/>
    <w:rsid w:val="00EC7FBA"/>
    <w:rsid w:val="00ED07CB"/>
    <w:rsid w:val="00ED2186"/>
    <w:rsid w:val="00ED4D17"/>
    <w:rsid w:val="00ED66F6"/>
    <w:rsid w:val="00ED6B68"/>
    <w:rsid w:val="00ED74CD"/>
    <w:rsid w:val="00ED7E86"/>
    <w:rsid w:val="00EE09BE"/>
    <w:rsid w:val="00EE2973"/>
    <w:rsid w:val="00EE62F3"/>
    <w:rsid w:val="00EE7FF7"/>
    <w:rsid w:val="00EF1481"/>
    <w:rsid w:val="00EF3A16"/>
    <w:rsid w:val="00EF4218"/>
    <w:rsid w:val="00EF4235"/>
    <w:rsid w:val="00EF4943"/>
    <w:rsid w:val="00EF6E8F"/>
    <w:rsid w:val="00EF6F82"/>
    <w:rsid w:val="00EF714F"/>
    <w:rsid w:val="00F001C8"/>
    <w:rsid w:val="00F00956"/>
    <w:rsid w:val="00F02ED3"/>
    <w:rsid w:val="00F02F9B"/>
    <w:rsid w:val="00F05105"/>
    <w:rsid w:val="00F06319"/>
    <w:rsid w:val="00F07E04"/>
    <w:rsid w:val="00F11870"/>
    <w:rsid w:val="00F13025"/>
    <w:rsid w:val="00F14B66"/>
    <w:rsid w:val="00F15F0E"/>
    <w:rsid w:val="00F200D4"/>
    <w:rsid w:val="00F2085D"/>
    <w:rsid w:val="00F218AB"/>
    <w:rsid w:val="00F21D86"/>
    <w:rsid w:val="00F22420"/>
    <w:rsid w:val="00F2391F"/>
    <w:rsid w:val="00F24532"/>
    <w:rsid w:val="00F25C6F"/>
    <w:rsid w:val="00F301C7"/>
    <w:rsid w:val="00F30FE2"/>
    <w:rsid w:val="00F31C88"/>
    <w:rsid w:val="00F31C98"/>
    <w:rsid w:val="00F336D8"/>
    <w:rsid w:val="00F348F9"/>
    <w:rsid w:val="00F34DAE"/>
    <w:rsid w:val="00F35E33"/>
    <w:rsid w:val="00F36A9E"/>
    <w:rsid w:val="00F3732A"/>
    <w:rsid w:val="00F400C6"/>
    <w:rsid w:val="00F40616"/>
    <w:rsid w:val="00F413D4"/>
    <w:rsid w:val="00F42E9A"/>
    <w:rsid w:val="00F42FF2"/>
    <w:rsid w:val="00F4491F"/>
    <w:rsid w:val="00F4635D"/>
    <w:rsid w:val="00F4706D"/>
    <w:rsid w:val="00F505A7"/>
    <w:rsid w:val="00F51350"/>
    <w:rsid w:val="00F51BB2"/>
    <w:rsid w:val="00F52C62"/>
    <w:rsid w:val="00F541B2"/>
    <w:rsid w:val="00F5566B"/>
    <w:rsid w:val="00F5637E"/>
    <w:rsid w:val="00F62F56"/>
    <w:rsid w:val="00F63226"/>
    <w:rsid w:val="00F63FCA"/>
    <w:rsid w:val="00F74972"/>
    <w:rsid w:val="00F74FB7"/>
    <w:rsid w:val="00F755C1"/>
    <w:rsid w:val="00F76F72"/>
    <w:rsid w:val="00F776E5"/>
    <w:rsid w:val="00F80422"/>
    <w:rsid w:val="00F80B96"/>
    <w:rsid w:val="00F81388"/>
    <w:rsid w:val="00F8235E"/>
    <w:rsid w:val="00F824FE"/>
    <w:rsid w:val="00F83742"/>
    <w:rsid w:val="00F83C5B"/>
    <w:rsid w:val="00F84165"/>
    <w:rsid w:val="00F8487B"/>
    <w:rsid w:val="00F84BCF"/>
    <w:rsid w:val="00F86030"/>
    <w:rsid w:val="00F91BB1"/>
    <w:rsid w:val="00F94645"/>
    <w:rsid w:val="00F94977"/>
    <w:rsid w:val="00F9534A"/>
    <w:rsid w:val="00F96313"/>
    <w:rsid w:val="00F9679D"/>
    <w:rsid w:val="00F970A1"/>
    <w:rsid w:val="00FA2F4F"/>
    <w:rsid w:val="00FA37A3"/>
    <w:rsid w:val="00FA47D5"/>
    <w:rsid w:val="00FA49C4"/>
    <w:rsid w:val="00FA52AE"/>
    <w:rsid w:val="00FA5970"/>
    <w:rsid w:val="00FA63F1"/>
    <w:rsid w:val="00FA788A"/>
    <w:rsid w:val="00FA7D81"/>
    <w:rsid w:val="00FB1767"/>
    <w:rsid w:val="00FB1775"/>
    <w:rsid w:val="00FB237A"/>
    <w:rsid w:val="00FB2A31"/>
    <w:rsid w:val="00FB3CAD"/>
    <w:rsid w:val="00FB540C"/>
    <w:rsid w:val="00FB628C"/>
    <w:rsid w:val="00FB6989"/>
    <w:rsid w:val="00FC0CB5"/>
    <w:rsid w:val="00FC152A"/>
    <w:rsid w:val="00FC1DC1"/>
    <w:rsid w:val="00FC24CA"/>
    <w:rsid w:val="00FC2719"/>
    <w:rsid w:val="00FC2F62"/>
    <w:rsid w:val="00FC4205"/>
    <w:rsid w:val="00FC5AEE"/>
    <w:rsid w:val="00FD02AB"/>
    <w:rsid w:val="00FD04F4"/>
    <w:rsid w:val="00FD4120"/>
    <w:rsid w:val="00FD4DA5"/>
    <w:rsid w:val="00FD6363"/>
    <w:rsid w:val="00FE0D44"/>
    <w:rsid w:val="00FE0EED"/>
    <w:rsid w:val="00FE10EB"/>
    <w:rsid w:val="00FE3F2C"/>
    <w:rsid w:val="00FE4207"/>
    <w:rsid w:val="00FE5423"/>
    <w:rsid w:val="00FE6A84"/>
    <w:rsid w:val="00FE7E72"/>
    <w:rsid w:val="00FF067B"/>
    <w:rsid w:val="00FF17E3"/>
    <w:rsid w:val="00FF1DEE"/>
    <w:rsid w:val="00FF2525"/>
    <w:rsid w:val="00FF2971"/>
    <w:rsid w:val="00FF46EB"/>
    <w:rsid w:val="00FF52BD"/>
    <w:rsid w:val="00FF5827"/>
    <w:rsid w:val="00FF6778"/>
    <w:rsid w:val="00FF6C43"/>
    <w:rsid w:val="00FF6E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8F"/>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5">
    <w:name w:val="Char5"/>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paragraph" w:customStyle="1" w:styleId="ps-000-normal">
    <w:name w:val="ps-000-normal"/>
    <w:basedOn w:val="Normal"/>
    <w:rsid w:val="00182FCF"/>
    <w:pPr>
      <w:overflowPunct/>
      <w:autoSpaceDE/>
      <w:autoSpaceDN/>
      <w:adjustRightInd/>
      <w:spacing w:after="120"/>
      <w:textAlignment w:val="auto"/>
    </w:pPr>
    <w:rPr>
      <w:rFonts w:ascii="Verdana" w:hAnsi="Verdana" w:cs="Times New Roman"/>
      <w:color w:val="000000"/>
      <w:sz w:val="20"/>
      <w:szCs w:val="20"/>
    </w:rPr>
  </w:style>
  <w:style w:type="character" w:customStyle="1" w:styleId="hps">
    <w:name w:val="hps"/>
    <w:basedOn w:val="DefaultParagraphFont"/>
    <w:rsid w:val="004A4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8F"/>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5">
    <w:name w:val="Char5"/>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paragraph" w:customStyle="1" w:styleId="ps-000-normal">
    <w:name w:val="ps-000-normal"/>
    <w:basedOn w:val="Normal"/>
    <w:rsid w:val="00182FCF"/>
    <w:pPr>
      <w:overflowPunct/>
      <w:autoSpaceDE/>
      <w:autoSpaceDN/>
      <w:adjustRightInd/>
      <w:spacing w:after="120"/>
      <w:textAlignment w:val="auto"/>
    </w:pPr>
    <w:rPr>
      <w:rFonts w:ascii="Verdana" w:hAnsi="Verdana" w:cs="Times New Roman"/>
      <w:color w:val="000000"/>
      <w:sz w:val="20"/>
      <w:szCs w:val="20"/>
    </w:rPr>
  </w:style>
  <w:style w:type="character" w:customStyle="1" w:styleId="hps">
    <w:name w:val="hps"/>
    <w:basedOn w:val="DefaultParagraphFont"/>
    <w:rsid w:val="004A4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696056">
      <w:bodyDiv w:val="1"/>
      <w:marLeft w:val="0"/>
      <w:marRight w:val="0"/>
      <w:marTop w:val="0"/>
      <w:marBottom w:val="0"/>
      <w:divBdr>
        <w:top w:val="none" w:sz="0" w:space="0" w:color="auto"/>
        <w:left w:val="none" w:sz="0" w:space="0" w:color="auto"/>
        <w:bottom w:val="none" w:sz="0" w:space="0" w:color="auto"/>
        <w:right w:val="none" w:sz="0" w:space="0" w:color="auto"/>
      </w:divBdr>
      <w:divsChild>
        <w:div w:id="1047879581">
          <w:marLeft w:val="0"/>
          <w:marRight w:val="0"/>
          <w:marTop w:val="0"/>
          <w:marBottom w:val="0"/>
          <w:divBdr>
            <w:top w:val="none" w:sz="0" w:space="0" w:color="auto"/>
            <w:left w:val="none" w:sz="0" w:space="0" w:color="auto"/>
            <w:bottom w:val="none" w:sz="0" w:space="0" w:color="auto"/>
            <w:right w:val="none" w:sz="0" w:space="0" w:color="auto"/>
          </w:divBdr>
          <w:divsChild>
            <w:div w:id="1799954909">
              <w:marLeft w:val="0"/>
              <w:marRight w:val="0"/>
              <w:marTop w:val="0"/>
              <w:marBottom w:val="0"/>
              <w:divBdr>
                <w:top w:val="none" w:sz="0" w:space="0" w:color="auto"/>
                <w:left w:val="none" w:sz="0" w:space="0" w:color="auto"/>
                <w:bottom w:val="none" w:sz="0" w:space="0" w:color="auto"/>
                <w:right w:val="none" w:sz="0" w:space="0" w:color="auto"/>
              </w:divBdr>
              <w:divsChild>
                <w:div w:id="1925993517">
                  <w:marLeft w:val="0"/>
                  <w:marRight w:val="0"/>
                  <w:marTop w:val="0"/>
                  <w:marBottom w:val="0"/>
                  <w:divBdr>
                    <w:top w:val="none" w:sz="0" w:space="0" w:color="auto"/>
                    <w:left w:val="none" w:sz="0" w:space="0" w:color="auto"/>
                    <w:bottom w:val="none" w:sz="0" w:space="0" w:color="auto"/>
                    <w:right w:val="none" w:sz="0" w:space="0" w:color="auto"/>
                  </w:divBdr>
                  <w:divsChild>
                    <w:div w:id="1570925875">
                      <w:marLeft w:val="0"/>
                      <w:marRight w:val="0"/>
                      <w:marTop w:val="0"/>
                      <w:marBottom w:val="0"/>
                      <w:divBdr>
                        <w:top w:val="none" w:sz="0" w:space="0" w:color="auto"/>
                        <w:left w:val="none" w:sz="0" w:space="0" w:color="auto"/>
                        <w:bottom w:val="none" w:sz="0" w:space="0" w:color="auto"/>
                        <w:right w:val="none" w:sz="0" w:space="0" w:color="auto"/>
                      </w:divBdr>
                      <w:divsChild>
                        <w:div w:id="1054355115">
                          <w:marLeft w:val="0"/>
                          <w:marRight w:val="0"/>
                          <w:marTop w:val="0"/>
                          <w:marBottom w:val="0"/>
                          <w:divBdr>
                            <w:top w:val="none" w:sz="0" w:space="0" w:color="auto"/>
                            <w:left w:val="none" w:sz="0" w:space="0" w:color="auto"/>
                            <w:bottom w:val="none" w:sz="0" w:space="0" w:color="auto"/>
                            <w:right w:val="none" w:sz="0" w:space="0" w:color="auto"/>
                          </w:divBdr>
                          <w:divsChild>
                            <w:div w:id="1326476360">
                              <w:marLeft w:val="0"/>
                              <w:marRight w:val="0"/>
                              <w:marTop w:val="0"/>
                              <w:marBottom w:val="0"/>
                              <w:divBdr>
                                <w:top w:val="none" w:sz="0" w:space="0" w:color="auto"/>
                                <w:left w:val="none" w:sz="0" w:space="0" w:color="auto"/>
                                <w:bottom w:val="none" w:sz="0" w:space="0" w:color="auto"/>
                                <w:right w:val="none" w:sz="0" w:space="0" w:color="auto"/>
                              </w:divBdr>
                              <w:divsChild>
                                <w:div w:id="737749427">
                                  <w:marLeft w:val="0"/>
                                  <w:marRight w:val="0"/>
                                  <w:marTop w:val="0"/>
                                  <w:marBottom w:val="0"/>
                                  <w:divBdr>
                                    <w:top w:val="none" w:sz="0" w:space="0" w:color="auto"/>
                                    <w:left w:val="none" w:sz="0" w:space="0" w:color="auto"/>
                                    <w:bottom w:val="none" w:sz="0" w:space="0" w:color="auto"/>
                                    <w:right w:val="none" w:sz="0" w:space="0" w:color="auto"/>
                                  </w:divBdr>
                                  <w:divsChild>
                                    <w:div w:id="1380743321">
                                      <w:marLeft w:val="50"/>
                                      <w:marRight w:val="0"/>
                                      <w:marTop w:val="0"/>
                                      <w:marBottom w:val="0"/>
                                      <w:divBdr>
                                        <w:top w:val="none" w:sz="0" w:space="0" w:color="auto"/>
                                        <w:left w:val="none" w:sz="0" w:space="0" w:color="auto"/>
                                        <w:bottom w:val="none" w:sz="0" w:space="0" w:color="auto"/>
                                        <w:right w:val="none" w:sz="0" w:space="0" w:color="auto"/>
                                      </w:divBdr>
                                      <w:divsChild>
                                        <w:div w:id="1474836923">
                                          <w:marLeft w:val="0"/>
                                          <w:marRight w:val="0"/>
                                          <w:marTop w:val="0"/>
                                          <w:marBottom w:val="0"/>
                                          <w:divBdr>
                                            <w:top w:val="none" w:sz="0" w:space="0" w:color="auto"/>
                                            <w:left w:val="none" w:sz="0" w:space="0" w:color="auto"/>
                                            <w:bottom w:val="none" w:sz="0" w:space="0" w:color="auto"/>
                                            <w:right w:val="none" w:sz="0" w:space="0" w:color="auto"/>
                                          </w:divBdr>
                                          <w:divsChild>
                                            <w:div w:id="1902135140">
                                              <w:marLeft w:val="0"/>
                                              <w:marRight w:val="0"/>
                                              <w:marTop w:val="0"/>
                                              <w:marBottom w:val="100"/>
                                              <w:divBdr>
                                                <w:top w:val="single" w:sz="4" w:space="0" w:color="F5F5F5"/>
                                                <w:left w:val="single" w:sz="4" w:space="0" w:color="F5F5F5"/>
                                                <w:bottom w:val="single" w:sz="4" w:space="0" w:color="F5F5F5"/>
                                                <w:right w:val="single" w:sz="4" w:space="0" w:color="F5F5F5"/>
                                              </w:divBdr>
                                              <w:divsChild>
                                                <w:div w:id="1670868849">
                                                  <w:marLeft w:val="0"/>
                                                  <w:marRight w:val="0"/>
                                                  <w:marTop w:val="0"/>
                                                  <w:marBottom w:val="0"/>
                                                  <w:divBdr>
                                                    <w:top w:val="none" w:sz="0" w:space="0" w:color="auto"/>
                                                    <w:left w:val="none" w:sz="0" w:space="0" w:color="auto"/>
                                                    <w:bottom w:val="none" w:sz="0" w:space="0" w:color="auto"/>
                                                    <w:right w:val="none" w:sz="0" w:space="0" w:color="auto"/>
                                                  </w:divBdr>
                                                  <w:divsChild>
                                                    <w:div w:id="201807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9680990">
      <w:bodyDiv w:val="1"/>
      <w:marLeft w:val="0"/>
      <w:marRight w:val="0"/>
      <w:marTop w:val="0"/>
      <w:marBottom w:val="0"/>
      <w:divBdr>
        <w:top w:val="none" w:sz="0" w:space="0" w:color="auto"/>
        <w:left w:val="none" w:sz="0" w:space="0" w:color="auto"/>
        <w:bottom w:val="none" w:sz="0" w:space="0" w:color="auto"/>
        <w:right w:val="none" w:sz="0" w:space="0" w:color="auto"/>
      </w:divBdr>
    </w:div>
    <w:div w:id="211447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735E8-387E-42E2-9DE0-DACD763A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1450</Words>
  <Characters>8268</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2020-05-07T09:48:00Z</cp:lastPrinted>
  <dcterms:created xsi:type="dcterms:W3CDTF">2020-05-08T10:50:00Z</dcterms:created>
  <dcterms:modified xsi:type="dcterms:W3CDTF">2020-05-08T10:50:00Z</dcterms:modified>
</cp:coreProperties>
</file>