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42BED6B8" w14:textId="77777777" w:rsidTr="00A341BF">
        <w:trPr>
          <w:trHeight w:val="2865"/>
        </w:trPr>
        <w:tc>
          <w:tcPr>
            <w:tcW w:w="2268" w:type="dxa"/>
          </w:tcPr>
          <w:p w14:paraId="773A3FE7" w14:textId="77777777" w:rsidR="00E0585C" w:rsidRPr="00E0585C" w:rsidRDefault="00E0585C">
            <w:pPr>
              <w:rPr>
                <w:rFonts w:ascii="Angsana New" w:hAnsi="Angsana New"/>
                <w:sz w:val="36"/>
                <w:szCs w:val="36"/>
              </w:rPr>
            </w:pPr>
          </w:p>
        </w:tc>
        <w:tc>
          <w:tcPr>
            <w:tcW w:w="7320" w:type="dxa"/>
            <w:vAlign w:val="center"/>
          </w:tcPr>
          <w:p w14:paraId="10B27163"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14:paraId="28B4AF2B"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and its subsidiaries</w:t>
            </w:r>
          </w:p>
          <w:p w14:paraId="36B0D40C" w14:textId="09FFDE08"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w:t>
            </w:r>
            <w:r w:rsidR="00900EB7" w:rsidRPr="00B848E8">
              <w:rPr>
                <w:rFonts w:cs="Times New Roman"/>
                <w:color w:val="7E7F82"/>
                <w:sz w:val="27"/>
                <w:szCs w:val="27"/>
              </w:rPr>
              <w:t xml:space="preserve">interim </w:t>
            </w:r>
            <w:r w:rsidRPr="00B848E8">
              <w:rPr>
                <w:rFonts w:cs="Times New Roman"/>
                <w:color w:val="7E7F82"/>
                <w:sz w:val="27"/>
                <w:szCs w:val="27"/>
              </w:rPr>
              <w:t xml:space="preserve">financial </w:t>
            </w:r>
            <w:r w:rsidR="005F186A">
              <w:rPr>
                <w:rFonts w:cs="Times New Roman"/>
                <w:color w:val="7E7F82"/>
                <w:sz w:val="27"/>
                <w:szCs w:val="27"/>
              </w:rPr>
              <w:t>information</w:t>
            </w:r>
          </w:p>
          <w:p w14:paraId="38C39884" w14:textId="77777777" w:rsidR="006F04B3" w:rsidRPr="003C05D2" w:rsidRDefault="00001688" w:rsidP="00174C99">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w:t>
            </w:r>
            <w:r w:rsidR="001A69CB">
              <w:rPr>
                <w:color w:val="7E7F82"/>
                <w:sz w:val="27"/>
                <w:szCs w:val="34"/>
              </w:rPr>
              <w:t xml:space="preserve">period </w:t>
            </w:r>
            <w:r w:rsidR="003C05D2">
              <w:rPr>
                <w:rFonts w:cs="Times New Roman"/>
                <w:color w:val="7E7F82"/>
                <w:sz w:val="27"/>
                <w:szCs w:val="27"/>
              </w:rPr>
              <w:t>ended 3</w:t>
            </w:r>
            <w:r w:rsidR="003C05D2">
              <w:rPr>
                <w:color w:val="7E7F82"/>
                <w:sz w:val="27"/>
                <w:szCs w:val="34"/>
              </w:rPr>
              <w:t>1</w:t>
            </w:r>
            <w:r>
              <w:rPr>
                <w:rFonts w:cs="Times New Roman"/>
                <w:color w:val="7E7F82"/>
                <w:sz w:val="27"/>
                <w:szCs w:val="27"/>
              </w:rPr>
              <w:t xml:space="preserve"> </w:t>
            </w:r>
            <w:r w:rsidR="003C05D2">
              <w:rPr>
                <w:rFonts w:cs="Times New Roman"/>
                <w:color w:val="7E7F82"/>
                <w:sz w:val="27"/>
                <w:szCs w:val="27"/>
              </w:rPr>
              <w:t>March</w:t>
            </w:r>
            <w:r w:rsidRPr="00B848E8">
              <w:rPr>
                <w:rFonts w:cs="Times New Roman"/>
                <w:color w:val="7E7F82"/>
                <w:sz w:val="27"/>
                <w:szCs w:val="27"/>
              </w:rPr>
              <w:t xml:space="preserve"> </w:t>
            </w:r>
            <w:r w:rsidR="00301B26">
              <w:rPr>
                <w:rFonts w:cs="Times New Roman"/>
                <w:color w:val="7E7F82"/>
                <w:sz w:val="27"/>
                <w:szCs w:val="27"/>
              </w:rPr>
              <w:t>2020</w:t>
            </w:r>
          </w:p>
        </w:tc>
      </w:tr>
    </w:tbl>
    <w:p w14:paraId="2E4037B9" w14:textId="77777777" w:rsidR="00B626F4" w:rsidRDefault="00B626F4">
      <w:pPr>
        <w:sectPr w:rsidR="00B626F4" w:rsidSect="00A341BF">
          <w:footerReference w:type="default" r:id="rId7"/>
          <w:headerReference w:type="first" r:id="rId8"/>
          <w:pgSz w:w="11907" w:h="16840" w:code="9"/>
          <w:pgMar w:top="1728" w:right="1080" w:bottom="11520" w:left="360" w:header="720" w:footer="720" w:gutter="0"/>
          <w:cols w:space="720"/>
          <w:docGrid w:linePitch="360"/>
        </w:sectPr>
      </w:pPr>
    </w:p>
    <w:p w14:paraId="70A676BE" w14:textId="77777777"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14:paraId="3D263C41" w14:textId="77777777" w:rsidR="00001688" w:rsidRPr="00C269F0" w:rsidRDefault="00001688" w:rsidP="003D7187">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14:paraId="7EE24C5F" w14:textId="4089AF7A"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3C05D2">
        <w:rPr>
          <w:rFonts w:ascii="Arial" w:hAnsi="Arial" w:cs="Arial"/>
          <w:sz w:val="22"/>
          <w:szCs w:val="22"/>
        </w:rPr>
        <w:t>31</w:t>
      </w:r>
      <w:r>
        <w:rPr>
          <w:rFonts w:ascii="Arial" w:hAnsi="Arial" w:cs="Arial"/>
          <w:sz w:val="22"/>
          <w:szCs w:val="22"/>
        </w:rPr>
        <w:t xml:space="preserve"> </w:t>
      </w:r>
      <w:r w:rsidR="003C05D2">
        <w:rPr>
          <w:rFonts w:ascii="Arial" w:hAnsi="Arial" w:cs="Arial"/>
          <w:sz w:val="22"/>
          <w:szCs w:val="22"/>
        </w:rPr>
        <w:t>March</w:t>
      </w:r>
      <w:r w:rsidRPr="00314344">
        <w:rPr>
          <w:rFonts w:ascii="Arial" w:hAnsi="Arial" w:cs="Arial"/>
          <w:sz w:val="22"/>
          <w:szCs w:val="22"/>
        </w:rPr>
        <w:t xml:space="preserve"> </w:t>
      </w:r>
      <w:r w:rsidR="00301B26">
        <w:rPr>
          <w:rFonts w:ascii="Arial" w:hAnsi="Arial" w:cs="Arial"/>
          <w:sz w:val="22"/>
          <w:szCs w:val="22"/>
        </w:rPr>
        <w:t>2020</w:t>
      </w:r>
      <w:r w:rsidRPr="00314344">
        <w:rPr>
          <w:rFonts w:ascii="Arial" w:hAnsi="Arial" w:cs="Arial"/>
          <w:sz w:val="22"/>
          <w:szCs w:val="22"/>
        </w:rPr>
        <w:t xml:space="preserve">, </w:t>
      </w:r>
      <w:r w:rsidR="003C05D2">
        <w:rPr>
          <w:rFonts w:ascii="Arial" w:hAnsi="Arial" w:cs="Arial"/>
          <w:sz w:val="22"/>
          <w:szCs w:val="22"/>
        </w:rPr>
        <w:t xml:space="preserve">and </w:t>
      </w:r>
      <w:r w:rsidRPr="00314344">
        <w:rPr>
          <w:rFonts w:ascii="Arial" w:hAnsi="Arial" w:cs="Arial"/>
          <w:sz w:val="22"/>
          <w:szCs w:val="22"/>
        </w:rPr>
        <w:t>the related consolidated statements of comprehensive income</w:t>
      </w:r>
      <w:r w:rsidR="003C05D2">
        <w:rPr>
          <w:rFonts w:ascii="Arial" w:hAnsi="Arial" w:cs="Arial"/>
          <w:sz w:val="22"/>
          <w:szCs w:val="22"/>
        </w:rPr>
        <w:t>,</w:t>
      </w:r>
      <w:r>
        <w:rPr>
          <w:rFonts w:ascii="Arial" w:hAnsi="Arial" w:cs="Arial"/>
          <w:sz w:val="22"/>
          <w:szCs w:val="22"/>
        </w:rPr>
        <w:t xml:space="preserve"> </w:t>
      </w:r>
      <w:r w:rsidRPr="00314344">
        <w:rPr>
          <w:rFonts w:ascii="Arial" w:hAnsi="Arial" w:cs="Arial"/>
          <w:sz w:val="22"/>
          <w:szCs w:val="22"/>
        </w:rPr>
        <w:t>changes in shareholders’ equi</w:t>
      </w:r>
      <w:r w:rsidR="002A7E76">
        <w:rPr>
          <w:rFonts w:ascii="Arial" w:hAnsi="Arial" w:cs="Arial"/>
          <w:sz w:val="22"/>
          <w:szCs w:val="22"/>
        </w:rPr>
        <w:t>ty</w:t>
      </w:r>
      <w:r w:rsidR="00C1036B">
        <w:rPr>
          <w:rFonts w:ascii="Arial" w:hAnsi="Arial" w:cs="Arial"/>
          <w:sz w:val="22"/>
          <w:szCs w:val="22"/>
        </w:rPr>
        <w:t>,</w:t>
      </w:r>
      <w:r w:rsidR="00DE37E4">
        <w:rPr>
          <w:rFonts w:ascii="Arial" w:hAnsi="Arial" w:cs="Arial"/>
          <w:sz w:val="22"/>
          <w:szCs w:val="22"/>
        </w:rPr>
        <w:t xml:space="preserve"> and</w:t>
      </w:r>
      <w:r w:rsidR="002A7E76">
        <w:rPr>
          <w:rFonts w:ascii="Arial" w:hAnsi="Arial" w:cs="Arial"/>
          <w:sz w:val="22"/>
          <w:szCs w:val="22"/>
        </w:rPr>
        <w:t xml:space="preserve"> </w:t>
      </w:r>
      <w:r>
        <w:rPr>
          <w:rFonts w:ascii="Arial" w:hAnsi="Arial" w:cs="Arial"/>
          <w:sz w:val="22"/>
          <w:szCs w:val="22"/>
        </w:rPr>
        <w:t xml:space="preserve">cash flows for the </w:t>
      </w:r>
      <w:r w:rsidR="003C05D2">
        <w:rPr>
          <w:rFonts w:ascii="Arial" w:hAnsi="Arial" w:cs="Arial"/>
          <w:sz w:val="22"/>
          <w:szCs w:val="22"/>
        </w:rPr>
        <w:t>three</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 xml:space="preserve">the condensed notes to the </w:t>
      </w:r>
      <w:r w:rsidR="005F186A">
        <w:rPr>
          <w:rFonts w:ascii="Arial" w:hAnsi="Arial" w:cs="Arial"/>
          <w:sz w:val="22"/>
          <w:szCs w:val="22"/>
        </w:rPr>
        <w:t xml:space="preserve">interim </w:t>
      </w:r>
      <w:r w:rsidRPr="00314344">
        <w:rPr>
          <w:rFonts w:ascii="Arial" w:hAnsi="Arial" w:cs="Arial"/>
          <w:sz w:val="22"/>
          <w:szCs w:val="22"/>
        </w:rPr>
        <w:t>consolidated financial statements. I have also reviewed the separate financial information of Bangkok Airways Public Company Limited for the same period</w:t>
      </w:r>
      <w:r w:rsidR="005F186A">
        <w:rPr>
          <w:rFonts w:ascii="Arial" w:hAnsi="Arial" w:cs="Arial"/>
          <w:sz w:val="22"/>
          <w:szCs w:val="22"/>
        </w:rPr>
        <w:t xml:space="preserve"> (collectively “interim financial information”)</w:t>
      </w:r>
      <w:r w:rsidRPr="00314344">
        <w:rPr>
          <w:rFonts w:ascii="Arial" w:hAnsi="Arial" w:cs="Arial"/>
          <w:sz w:val="22"/>
          <w:szCs w:val="22"/>
        </w:rPr>
        <w:t>.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xml:space="preserve">. My responsibility is to express a conclusion on this interim financial information based on </w:t>
      </w:r>
      <w:r w:rsidR="002F5423">
        <w:rPr>
          <w:rFonts w:ascii="Arial" w:hAnsi="Arial" w:cs="Arial"/>
          <w:sz w:val="22"/>
          <w:szCs w:val="22"/>
        </w:rPr>
        <w:t xml:space="preserve">                 </w:t>
      </w:r>
      <w:r w:rsidRPr="00314344">
        <w:rPr>
          <w:rFonts w:ascii="Arial" w:hAnsi="Arial" w:cs="Arial"/>
          <w:sz w:val="22"/>
          <w:szCs w:val="22"/>
        </w:rPr>
        <w:t>my review.</w:t>
      </w:r>
    </w:p>
    <w:p w14:paraId="4A98D2A5" w14:textId="77777777"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Scope of Review</w:t>
      </w:r>
    </w:p>
    <w:p w14:paraId="63D5E0C7" w14:textId="77777777"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14:paraId="1F1D0E28" w14:textId="77777777"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Conclusion</w:t>
      </w:r>
    </w:p>
    <w:p w14:paraId="38B4E288" w14:textId="6DB877AB" w:rsidR="00001688" w:rsidRDefault="00001688" w:rsidP="003D7187">
      <w:pPr>
        <w:spacing w:before="80" w:after="80" w:line="38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14:paraId="2BE8B2EA" w14:textId="77777777" w:rsidR="005F186A" w:rsidRDefault="005F186A" w:rsidP="003D7187">
      <w:pPr>
        <w:spacing w:before="80" w:after="80" w:line="380" w:lineRule="exact"/>
        <w:rPr>
          <w:rFonts w:ascii="Arial" w:hAnsi="Arial" w:cs="Arial"/>
          <w:sz w:val="22"/>
          <w:szCs w:val="22"/>
        </w:rPr>
        <w:sectPr w:rsidR="005F186A" w:rsidSect="00337594">
          <w:footerReference w:type="first" r:id="rId9"/>
          <w:pgSz w:w="11909" w:h="16834" w:code="9"/>
          <w:pgMar w:top="2736" w:right="1080" w:bottom="1080" w:left="1296" w:header="706" w:footer="706" w:gutter="0"/>
          <w:pgNumType w:start="2"/>
          <w:cols w:space="720"/>
          <w:titlePg/>
          <w:docGrid w:linePitch="326"/>
        </w:sectPr>
      </w:pPr>
    </w:p>
    <w:p w14:paraId="2F6C718D" w14:textId="77777777" w:rsidR="005F186A" w:rsidRPr="005F186A" w:rsidRDefault="005F186A" w:rsidP="005F186A">
      <w:pPr>
        <w:spacing w:before="120" w:after="120" w:line="380" w:lineRule="exact"/>
        <w:rPr>
          <w:rFonts w:ascii="Arial" w:hAnsi="Arial" w:cs="Arial"/>
          <w:b/>
          <w:bCs/>
          <w:sz w:val="22"/>
          <w:szCs w:val="22"/>
        </w:rPr>
      </w:pPr>
      <w:r w:rsidRPr="005F186A">
        <w:rPr>
          <w:rFonts w:ascii="Arial" w:hAnsi="Arial" w:cs="Arial"/>
          <w:b/>
          <w:bCs/>
          <w:sz w:val="22"/>
          <w:szCs w:val="22"/>
        </w:rPr>
        <w:lastRenderedPageBreak/>
        <w:t xml:space="preserve">Emphasis of </w:t>
      </w:r>
      <w:r w:rsidRPr="005F186A">
        <w:rPr>
          <w:rFonts w:ascii="Arial" w:hAnsi="Arial"/>
          <w:b/>
          <w:bCs/>
          <w:sz w:val="22"/>
          <w:szCs w:val="22"/>
        </w:rPr>
        <w:t>M</w:t>
      </w:r>
      <w:r w:rsidRPr="005F186A">
        <w:rPr>
          <w:rFonts w:ascii="Arial" w:hAnsi="Arial" w:cs="Arial"/>
          <w:b/>
          <w:bCs/>
          <w:sz w:val="22"/>
          <w:szCs w:val="22"/>
        </w:rPr>
        <w:t>atters</w:t>
      </w:r>
    </w:p>
    <w:p w14:paraId="1689F32D" w14:textId="340E5F4D" w:rsidR="0034344E" w:rsidRDefault="0034344E" w:rsidP="0034344E">
      <w:pPr>
        <w:pStyle w:val="ps-000-normal"/>
        <w:spacing w:line="380" w:lineRule="exact"/>
        <w:rPr>
          <w:rFonts w:ascii="Arial" w:hAnsi="Arial" w:cs="Arial"/>
          <w:i/>
          <w:iCs/>
          <w:sz w:val="22"/>
          <w:szCs w:val="22"/>
        </w:rPr>
      </w:pPr>
      <w:r>
        <w:rPr>
          <w:rFonts w:ascii="Arial" w:hAnsi="Arial" w:cs="Arial"/>
          <w:sz w:val="22"/>
          <w:szCs w:val="22"/>
        </w:rPr>
        <w:t xml:space="preserve">I draw attention </w:t>
      </w:r>
      <w:r w:rsidR="009A7CB8">
        <w:rPr>
          <w:rFonts w:ascii="Arial" w:hAnsi="Arial" w:cs="Arial"/>
          <w:sz w:val="22"/>
          <w:szCs w:val="22"/>
        </w:rPr>
        <w:t>to the following matters:</w:t>
      </w:r>
      <w:r>
        <w:rPr>
          <w:rFonts w:ascii="Arial" w:hAnsi="Arial" w:cs="Arial"/>
          <w:sz w:val="22"/>
          <w:szCs w:val="22"/>
        </w:rPr>
        <w:t xml:space="preserve"> </w:t>
      </w:r>
    </w:p>
    <w:p w14:paraId="1CCDB8E4" w14:textId="57282DC1" w:rsidR="005F186A" w:rsidRPr="005F186A" w:rsidRDefault="0034344E" w:rsidP="0034344E">
      <w:pPr>
        <w:spacing w:before="120" w:after="120" w:line="380" w:lineRule="exact"/>
        <w:ind w:left="540" w:hanging="540"/>
        <w:rPr>
          <w:rFonts w:ascii="Arial" w:hAnsi="Arial"/>
          <w:sz w:val="22"/>
          <w:szCs w:val="22"/>
        </w:rPr>
      </w:pPr>
      <w:r w:rsidRPr="005F186A">
        <w:rPr>
          <w:rFonts w:ascii="Arial" w:hAnsi="Arial"/>
          <w:sz w:val="22"/>
          <w:szCs w:val="22"/>
        </w:rPr>
        <w:t xml:space="preserve"> </w:t>
      </w:r>
      <w:r w:rsidR="005F186A" w:rsidRPr="005F186A">
        <w:rPr>
          <w:rFonts w:ascii="Arial" w:hAnsi="Arial"/>
          <w:sz w:val="22"/>
          <w:szCs w:val="22"/>
        </w:rPr>
        <w:t>a)</w:t>
      </w:r>
      <w:r w:rsidR="005F186A" w:rsidRPr="005F186A">
        <w:rPr>
          <w:rFonts w:ascii="Arial" w:hAnsi="Arial"/>
          <w:sz w:val="22"/>
          <w:szCs w:val="22"/>
        </w:rPr>
        <w:tab/>
        <w:t xml:space="preserve">As discussed in Note 1.2 </w:t>
      </w:r>
      <w:r>
        <w:rPr>
          <w:rFonts w:ascii="Arial" w:hAnsi="Arial"/>
          <w:sz w:val="22"/>
          <w:szCs w:val="22"/>
        </w:rPr>
        <w:t xml:space="preserve">and 1.5 </w:t>
      </w:r>
      <w:r w:rsidR="005F186A" w:rsidRPr="005F186A">
        <w:rPr>
          <w:rFonts w:ascii="Arial" w:hAnsi="Arial"/>
          <w:sz w:val="22"/>
          <w:szCs w:val="22"/>
        </w:rPr>
        <w:t>to the interim consolidated financial statements</w:t>
      </w:r>
      <w:r w:rsidR="009A7CB8">
        <w:rPr>
          <w:rFonts w:ascii="Arial" w:hAnsi="Arial"/>
          <w:sz w:val="22"/>
          <w:szCs w:val="22"/>
        </w:rPr>
        <w:t xml:space="preserve">. </w:t>
      </w:r>
      <w:r w:rsidR="009A7CB8">
        <w:rPr>
          <w:rFonts w:ascii="Arial" w:hAnsi="Arial" w:cs="Arial"/>
          <w:sz w:val="22"/>
          <w:szCs w:val="22"/>
        </w:rPr>
        <w:t>Due to the impact of the COVID-19 outbreak, in preparing the interim financial information for the        three-month period ended 31 March 2020, the Group has adopted the Accounting Guidance on Temporary Relief Measures for Accounting Alternatives in Response to the Impact of the    COVID-19 Pandemic issued by the Federation of Accounting Professions.</w:t>
      </w:r>
      <w:r w:rsidR="009A7CB8">
        <w:rPr>
          <w:rFonts w:ascii="Arial" w:hAnsi="Arial" w:cs="Arial"/>
          <w:i/>
          <w:iCs/>
          <w:sz w:val="22"/>
          <w:szCs w:val="22"/>
        </w:rPr>
        <w:t xml:space="preserve"> </w:t>
      </w:r>
      <w:r w:rsidR="00FB32E6">
        <w:rPr>
          <w:rFonts w:ascii="Arial" w:hAnsi="Arial" w:cstheme="minorBidi" w:hint="cs"/>
          <w:i/>
          <w:iCs/>
          <w:sz w:val="22"/>
          <w:szCs w:val="22"/>
          <w:cs/>
        </w:rPr>
        <w:t xml:space="preserve">                                         </w:t>
      </w:r>
      <w:bookmarkStart w:id="0" w:name="_GoBack"/>
      <w:bookmarkEnd w:id="0"/>
      <w:r w:rsidR="009A7CB8" w:rsidRPr="009A7CB8">
        <w:rPr>
          <w:rFonts w:ascii="Arial" w:hAnsi="Arial" w:cs="Arial"/>
          <w:sz w:val="22"/>
          <w:szCs w:val="22"/>
        </w:rPr>
        <w:t xml:space="preserve">The </w:t>
      </w:r>
      <w:proofErr w:type="spellStart"/>
      <w:r w:rsidR="009A7CB8" w:rsidRPr="009A7CB8">
        <w:rPr>
          <w:rFonts w:ascii="Arial" w:hAnsi="Arial" w:cs="Arial"/>
          <w:sz w:val="22"/>
          <w:szCs w:val="22"/>
        </w:rPr>
        <w:t>COVID</w:t>
      </w:r>
      <w:proofErr w:type="spellEnd"/>
      <w:r w:rsidR="009A7CB8" w:rsidRPr="009A7CB8">
        <w:rPr>
          <w:rFonts w:ascii="Arial" w:hAnsi="Arial" w:cs="Arial"/>
          <w:sz w:val="22"/>
          <w:szCs w:val="22"/>
        </w:rPr>
        <w:t xml:space="preserve"> </w:t>
      </w:r>
      <w:r w:rsidR="005F186A" w:rsidRPr="009A7CB8">
        <w:rPr>
          <w:rFonts w:ascii="Arial" w:hAnsi="Arial" w:cs="Arial"/>
          <w:sz w:val="22"/>
          <w:szCs w:val="22"/>
        </w:rPr>
        <w:t>-19</w:t>
      </w:r>
      <w:r w:rsidR="005F186A" w:rsidRPr="005F186A">
        <w:rPr>
          <w:rFonts w:ascii="Arial" w:hAnsi="Arial" w:cs="Arial"/>
          <w:sz w:val="22"/>
          <w:szCs w:val="22"/>
        </w:rPr>
        <w:t xml:space="preserve"> pandemic is continuing to evolve, resulting in an economic slowdown and adversely impacting most businesses and industries in terms of supply chains, consumer spending, limited or suspended of service or production, operational delays, and more.</w:t>
      </w:r>
      <w:r w:rsidR="005F186A" w:rsidRPr="005F186A">
        <w:rPr>
          <w:rFonts w:ascii="Arial" w:hAnsi="Arial"/>
          <w:sz w:val="22"/>
          <w:szCs w:val="22"/>
        </w:rPr>
        <w:t xml:space="preserve"> </w:t>
      </w:r>
      <w:r>
        <w:rPr>
          <w:rFonts w:ascii="Arial" w:hAnsi="Arial"/>
          <w:sz w:val="22"/>
          <w:szCs w:val="22"/>
        </w:rPr>
        <w:t xml:space="preserve">   </w:t>
      </w:r>
      <w:r w:rsidR="005F186A" w:rsidRPr="005F186A">
        <w:rPr>
          <w:rFonts w:ascii="Arial" w:hAnsi="Arial" w:cs="Browallia New"/>
          <w:sz w:val="22"/>
          <w:szCs w:val="22"/>
        </w:rPr>
        <w:t>This</w:t>
      </w:r>
      <w:r w:rsidR="005F186A" w:rsidRPr="005F186A">
        <w:rPr>
          <w:rFonts w:ascii="Arial" w:hAnsi="Arial" w:cs="Arial"/>
          <w:sz w:val="22"/>
          <w:szCs w:val="22"/>
        </w:rPr>
        <w:t xml:space="preserve"> situation affects the Group’s business activities as the Group has </w:t>
      </w:r>
      <w:proofErr w:type="gramStart"/>
      <w:r w:rsidR="005F186A" w:rsidRPr="005F186A">
        <w:rPr>
          <w:rFonts w:ascii="Arial" w:hAnsi="Arial" w:cs="Arial"/>
          <w:sz w:val="22"/>
          <w:szCs w:val="22"/>
        </w:rPr>
        <w:t>temporarily suspended</w:t>
      </w:r>
      <w:proofErr w:type="gramEnd"/>
      <w:r w:rsidR="005F186A" w:rsidRPr="005F186A">
        <w:rPr>
          <w:rFonts w:ascii="Arial" w:hAnsi="Arial" w:cs="Arial"/>
          <w:sz w:val="22"/>
          <w:szCs w:val="22"/>
        </w:rPr>
        <w:t xml:space="preserve"> flight routes and services since the end of March 2020 onwards, and this is impacting the Group’s</w:t>
      </w:r>
      <w:r w:rsidR="005F186A" w:rsidRPr="005F186A">
        <w:rPr>
          <w:rFonts w:ascii="Arial" w:hAnsi="Arial" w:cs="Arial"/>
          <w:color w:val="0070C0"/>
          <w:sz w:val="22"/>
          <w:szCs w:val="22"/>
        </w:rPr>
        <w:t xml:space="preserve"> </w:t>
      </w:r>
      <w:r w:rsidR="005F186A" w:rsidRPr="005F186A">
        <w:rPr>
          <w:rFonts w:ascii="Arial" w:hAnsi="Arial" w:cs="Browallia New"/>
          <w:sz w:val="22"/>
          <w:szCs w:val="22"/>
        </w:rPr>
        <w:t xml:space="preserve">financial position, </w:t>
      </w:r>
      <w:r w:rsidR="005F186A" w:rsidRPr="005F186A">
        <w:rPr>
          <w:rFonts w:ascii="Arial" w:hAnsi="Arial" w:cs="Arial"/>
          <w:sz w:val="22"/>
          <w:szCs w:val="22"/>
        </w:rPr>
        <w:t xml:space="preserve">operating results, and cash flows at present, and is expected to do so in </w:t>
      </w:r>
      <w:r w:rsidR="005F186A" w:rsidRPr="005F186A">
        <w:rPr>
          <w:rFonts w:ascii="Arial" w:hAnsi="Arial"/>
          <w:sz w:val="22"/>
          <w:szCs w:val="22"/>
        </w:rPr>
        <w:t>the future</w:t>
      </w:r>
      <w:r w:rsidR="005F186A" w:rsidRPr="005F186A">
        <w:rPr>
          <w:rFonts w:ascii="Arial" w:hAnsi="Arial" w:cs="Arial"/>
          <w:sz w:val="22"/>
          <w:szCs w:val="22"/>
        </w:rPr>
        <w:t>. However, the impact cannot be reasonably estimated at this stage.</w:t>
      </w:r>
    </w:p>
    <w:p w14:paraId="1B3AC9F0" w14:textId="77777777" w:rsidR="005F186A" w:rsidRPr="005F186A" w:rsidRDefault="005F186A" w:rsidP="005F186A">
      <w:pPr>
        <w:spacing w:line="380" w:lineRule="exact"/>
        <w:ind w:left="540"/>
        <w:rPr>
          <w:rFonts w:ascii="Arial" w:hAnsi="Arial"/>
          <w:sz w:val="22"/>
          <w:szCs w:val="22"/>
        </w:rPr>
      </w:pPr>
      <w:r w:rsidRPr="005F186A">
        <w:rPr>
          <w:rFonts w:ascii="Arial" w:hAnsi="Arial" w:cs="Browallia New"/>
          <w:sz w:val="22"/>
          <w:szCs w:val="22"/>
        </w:rPr>
        <w:t>T</w:t>
      </w:r>
      <w:r w:rsidRPr="005F186A">
        <w:rPr>
          <w:rFonts w:ascii="Arial" w:hAnsi="Arial" w:cs="Arial"/>
          <w:sz w:val="22"/>
          <w:szCs w:val="22"/>
        </w:rPr>
        <w:t>he Group</w:t>
      </w:r>
      <w:r w:rsidRPr="005F186A">
        <w:rPr>
          <w:rFonts w:ascii="Arial" w:hAnsi="Arial" w:cs="Browallia New"/>
          <w:sz w:val="22"/>
          <w:szCs w:val="22"/>
        </w:rPr>
        <w:t>’s</w:t>
      </w:r>
      <w:r w:rsidRPr="005F186A">
        <w:rPr>
          <w:rFonts w:ascii="Arial" w:hAnsi="Arial" w:cs="Arial"/>
          <w:sz w:val="22"/>
          <w:szCs w:val="22"/>
        </w:rPr>
        <w:t xml:space="preserve"> management</w:t>
      </w:r>
      <w:r w:rsidRPr="005F186A">
        <w:rPr>
          <w:rFonts w:ascii="Arial" w:hAnsi="Arial" w:cs="Browallia New"/>
          <w:color w:val="31849B" w:themeColor="accent5" w:themeShade="BF"/>
          <w:sz w:val="22"/>
          <w:szCs w:val="22"/>
          <w:cs/>
        </w:rPr>
        <w:t xml:space="preserve"> </w:t>
      </w:r>
      <w:r w:rsidRPr="005F186A">
        <w:rPr>
          <w:rFonts w:ascii="Arial" w:hAnsi="Arial" w:cs="Browallia New"/>
          <w:sz w:val="22"/>
          <w:szCs w:val="22"/>
        </w:rPr>
        <w:t xml:space="preserve">has continuously </w:t>
      </w:r>
      <w:r w:rsidRPr="005F186A">
        <w:rPr>
          <w:rFonts w:ascii="Arial" w:hAnsi="Arial" w:cs="Arial"/>
          <w:sz w:val="22"/>
          <w:szCs w:val="22"/>
        </w:rPr>
        <w:t>monitored the ongoing developments and assessed the financial impact in respect of the valuation of assets, provisions and contingent liabilities, and will record the impact when it is possible to do so.</w:t>
      </w:r>
      <w:r w:rsidRPr="005F186A">
        <w:rPr>
          <w:rFonts w:ascii="Arial" w:hAnsi="Arial"/>
          <w:sz w:val="22"/>
          <w:szCs w:val="22"/>
          <w:cs/>
        </w:rPr>
        <w:t xml:space="preserve"> </w:t>
      </w:r>
    </w:p>
    <w:p w14:paraId="3961BE20" w14:textId="77777777" w:rsidR="005F186A" w:rsidRPr="005F186A" w:rsidRDefault="005F186A" w:rsidP="005F186A">
      <w:pPr>
        <w:spacing w:before="120" w:after="120" w:line="380" w:lineRule="exact"/>
        <w:ind w:left="540" w:hanging="540"/>
        <w:rPr>
          <w:rFonts w:ascii="Arial" w:hAnsi="Arial"/>
          <w:sz w:val="22"/>
          <w:szCs w:val="22"/>
        </w:rPr>
      </w:pPr>
      <w:r w:rsidRPr="005F186A">
        <w:rPr>
          <w:rFonts w:ascii="Arial" w:hAnsi="Arial"/>
          <w:sz w:val="22"/>
          <w:szCs w:val="22"/>
        </w:rPr>
        <w:t>b)</w:t>
      </w:r>
      <w:r w:rsidRPr="005F186A">
        <w:rPr>
          <w:rFonts w:ascii="Arial" w:hAnsi="Arial"/>
          <w:sz w:val="22"/>
          <w:szCs w:val="22"/>
        </w:rPr>
        <w:tab/>
        <w:t xml:space="preserve">As discussed in Note 1.6 to the interim consolidated financial statements, during the current period, the Group changed its accounting policies due to the adoption of financial reporting standards related to financial instruments and </w:t>
      </w:r>
      <w:proofErr w:type="spellStart"/>
      <w:r w:rsidRPr="005F186A">
        <w:rPr>
          <w:rFonts w:ascii="Arial" w:hAnsi="Arial"/>
          <w:sz w:val="22"/>
          <w:szCs w:val="22"/>
        </w:rPr>
        <w:t>TFRS</w:t>
      </w:r>
      <w:proofErr w:type="spellEnd"/>
      <w:r w:rsidRPr="005F186A">
        <w:rPr>
          <w:rFonts w:ascii="Arial" w:hAnsi="Arial"/>
          <w:sz w:val="22"/>
          <w:szCs w:val="22"/>
        </w:rPr>
        <w:t xml:space="preserve"> 16 Leases which the Group </w:t>
      </w:r>
      <w:proofErr w:type="spellStart"/>
      <w:r w:rsidRPr="005F186A">
        <w:rPr>
          <w:rFonts w:ascii="Arial" w:hAnsi="Arial"/>
          <w:sz w:val="22"/>
          <w:szCs w:val="22"/>
        </w:rPr>
        <w:t>recognised</w:t>
      </w:r>
      <w:proofErr w:type="spellEnd"/>
      <w:r w:rsidRPr="005F186A">
        <w:rPr>
          <w:rFonts w:ascii="Arial" w:hAnsi="Arial"/>
          <w:sz w:val="22"/>
          <w:szCs w:val="22"/>
        </w:rPr>
        <w:t xml:space="preserve"> the cumulative effect from the adoption of new financial reporting standards as an adjustment to the retained earnings as at 1 January 2020, and the comparative information was not restated.</w:t>
      </w:r>
    </w:p>
    <w:p w14:paraId="75C7A578" w14:textId="77777777" w:rsidR="005F186A" w:rsidRPr="005F186A" w:rsidRDefault="005F186A" w:rsidP="005F186A">
      <w:pPr>
        <w:spacing w:before="120" w:after="120" w:line="380" w:lineRule="exact"/>
        <w:ind w:left="540" w:hanging="540"/>
        <w:rPr>
          <w:rFonts w:ascii="Arial" w:hAnsi="Arial" w:cs="Arial"/>
          <w:sz w:val="22"/>
          <w:szCs w:val="22"/>
        </w:rPr>
      </w:pPr>
      <w:r w:rsidRPr="005F186A">
        <w:rPr>
          <w:rFonts w:ascii="Arial" w:hAnsi="Arial" w:cs="Arial"/>
          <w:sz w:val="22"/>
          <w:szCs w:val="22"/>
        </w:rPr>
        <w:t xml:space="preserve">My conclusion is not qualified on the </w:t>
      </w:r>
      <w:proofErr w:type="gramStart"/>
      <w:r w:rsidRPr="005F186A">
        <w:rPr>
          <w:rFonts w:ascii="Arial" w:hAnsi="Arial" w:cs="Arial"/>
          <w:sz w:val="22"/>
          <w:szCs w:val="22"/>
        </w:rPr>
        <w:t>aforementioned interim</w:t>
      </w:r>
      <w:proofErr w:type="gramEnd"/>
      <w:r w:rsidRPr="005F186A">
        <w:rPr>
          <w:rFonts w:ascii="Arial" w:hAnsi="Arial" w:cs="Arial"/>
          <w:sz w:val="22"/>
          <w:szCs w:val="22"/>
        </w:rPr>
        <w:t xml:space="preserve"> financial information.</w:t>
      </w:r>
    </w:p>
    <w:p w14:paraId="3AFDB21D" w14:textId="77777777" w:rsidR="005F186A" w:rsidRDefault="005F18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23D041" w14:textId="004A3C73" w:rsidR="005F186A" w:rsidRPr="005F186A" w:rsidRDefault="005F186A" w:rsidP="005F186A">
      <w:pPr>
        <w:pStyle w:val="ps-000-normal"/>
        <w:spacing w:before="240" w:line="380" w:lineRule="exact"/>
        <w:rPr>
          <w:rFonts w:ascii="Arial" w:hAnsi="Arial" w:cs="Arial"/>
          <w:b/>
          <w:bCs/>
          <w:color w:val="auto"/>
          <w:sz w:val="22"/>
          <w:szCs w:val="22"/>
        </w:rPr>
      </w:pPr>
      <w:r w:rsidRPr="005F186A">
        <w:rPr>
          <w:rFonts w:ascii="Arial" w:hAnsi="Arial" w:cs="Arial"/>
          <w:b/>
          <w:bCs/>
          <w:color w:val="auto"/>
          <w:sz w:val="22"/>
          <w:szCs w:val="22"/>
        </w:rPr>
        <w:lastRenderedPageBreak/>
        <w:t>Other Matter</w:t>
      </w:r>
    </w:p>
    <w:p w14:paraId="03F8F135" w14:textId="77777777" w:rsidR="005F186A" w:rsidRPr="005F186A" w:rsidRDefault="005F186A" w:rsidP="005F186A">
      <w:pPr>
        <w:pStyle w:val="ps-000-normal"/>
        <w:spacing w:line="380" w:lineRule="exact"/>
        <w:rPr>
          <w:rFonts w:ascii="Arial" w:hAnsi="Arial" w:cs="Browallia New"/>
          <w:color w:val="auto"/>
          <w:sz w:val="22"/>
          <w:szCs w:val="22"/>
        </w:rPr>
      </w:pPr>
      <w:r w:rsidRPr="005F186A">
        <w:rPr>
          <w:rFonts w:ascii="Arial" w:hAnsi="Arial" w:cs="Browallia New"/>
          <w:color w:val="auto"/>
          <w:sz w:val="22"/>
          <w:szCs w:val="22"/>
        </w:rPr>
        <w:t xml:space="preserve">Due to the impact of COVID-19 outbreak situation, the Company has postponed the annual </w:t>
      </w:r>
      <w:r w:rsidRPr="005F186A">
        <w:rPr>
          <w:rFonts w:ascii="Arial" w:hAnsi="Arial" w:cs="Arial"/>
          <w:sz w:val="22"/>
          <w:szCs w:val="22"/>
        </w:rPr>
        <w:t xml:space="preserve">general meeting of the </w:t>
      </w:r>
      <w:r w:rsidRPr="005F186A">
        <w:rPr>
          <w:rFonts w:ascii="Arial" w:hAnsi="Arial" w:cs="Arial"/>
          <w:color w:val="auto"/>
          <w:sz w:val="22"/>
          <w:szCs w:val="22"/>
        </w:rPr>
        <w:t xml:space="preserve">Company’s shareholders </w:t>
      </w:r>
      <w:r w:rsidRPr="005F186A">
        <w:rPr>
          <w:rFonts w:ascii="Arial" w:hAnsi="Arial" w:cs="Browallia New"/>
          <w:color w:val="auto"/>
          <w:sz w:val="22"/>
          <w:szCs w:val="22"/>
        </w:rPr>
        <w:t>which results in no resolution for the appointment of the auditor of the Company for the accounting period of 2020 yet.</w:t>
      </w:r>
      <w:r w:rsidRPr="005F186A">
        <w:rPr>
          <w:rFonts w:ascii="Arial" w:hAnsi="Arial" w:cs="Arial"/>
          <w:color w:val="auto"/>
          <w:sz w:val="22"/>
          <w:szCs w:val="22"/>
        </w:rPr>
        <w:t xml:space="preserve"> </w:t>
      </w:r>
      <w:r w:rsidRPr="005F186A">
        <w:rPr>
          <w:rFonts w:ascii="Arial" w:hAnsi="Arial" w:cs="Browallia New"/>
          <w:color w:val="auto"/>
          <w:sz w:val="22"/>
          <w:szCs w:val="22"/>
        </w:rPr>
        <w:t xml:space="preserve">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w:t>
      </w:r>
      <w:proofErr w:type="gramStart"/>
      <w:r w:rsidRPr="005F186A">
        <w:rPr>
          <w:rFonts w:ascii="Arial" w:hAnsi="Arial" w:cs="Browallia New"/>
          <w:color w:val="auto"/>
          <w:sz w:val="22"/>
          <w:szCs w:val="22"/>
        </w:rPr>
        <w:t>is in compliance with</w:t>
      </w:r>
      <w:proofErr w:type="gramEnd"/>
      <w:r w:rsidRPr="005F186A">
        <w:rPr>
          <w:rFonts w:ascii="Arial" w:hAnsi="Arial" w:cs="Browallia New"/>
          <w:color w:val="auto"/>
          <w:sz w:val="22"/>
          <w:szCs w:val="22"/>
        </w:rPr>
        <w:t xml:space="preserve"> the notification of</w:t>
      </w:r>
      <w:r w:rsidRPr="005F186A">
        <w:rPr>
          <w:rFonts w:ascii="Arial" w:hAnsi="Arial" w:cs="Browallia New"/>
          <w:color w:val="auto"/>
          <w:sz w:val="22"/>
          <w:szCs w:val="22"/>
          <w:cs/>
        </w:rPr>
        <w:t xml:space="preserve"> </w:t>
      </w:r>
      <w:r w:rsidRPr="005F186A">
        <w:rPr>
          <w:rFonts w:ascii="Arial" w:hAnsi="Arial" w:cs="Browallia New"/>
          <w:color w:val="auto"/>
          <w:sz w:val="22"/>
          <w:szCs w:val="22"/>
        </w:rPr>
        <w:t>the Capital Market Supervisory Board (</w:t>
      </w:r>
      <w:proofErr w:type="spellStart"/>
      <w:r w:rsidRPr="005F186A">
        <w:rPr>
          <w:rFonts w:ascii="Arial" w:hAnsi="Arial" w:cs="Browallia New"/>
          <w:color w:val="auto"/>
          <w:sz w:val="22"/>
          <w:szCs w:val="22"/>
        </w:rPr>
        <w:t>CMSB</w:t>
      </w:r>
      <w:proofErr w:type="spellEnd"/>
      <w:r w:rsidRPr="005F186A">
        <w:rPr>
          <w:rFonts w:ascii="Arial" w:hAnsi="Arial" w:cs="Browallia New"/>
          <w:color w:val="auto"/>
          <w:sz w:val="22"/>
          <w:szCs w:val="22"/>
        </w:rPr>
        <w:t>) No.</w:t>
      </w:r>
      <w:r w:rsidRPr="005F186A">
        <w:rPr>
          <w:rFonts w:ascii="Arial" w:hAnsi="Arial" w:cs="Browallia New"/>
          <w:color w:val="auto"/>
          <w:sz w:val="22"/>
          <w:szCs w:val="22"/>
          <w:cs/>
        </w:rPr>
        <w:t xml:space="preserve"> </w:t>
      </w:r>
      <w:proofErr w:type="spellStart"/>
      <w:r w:rsidRPr="005F186A">
        <w:rPr>
          <w:rFonts w:ascii="Arial" w:hAnsi="Arial" w:cs="Browallia New"/>
          <w:color w:val="auto"/>
          <w:sz w:val="22"/>
          <w:szCs w:val="22"/>
        </w:rPr>
        <w:t>TorChor</w:t>
      </w:r>
      <w:proofErr w:type="spellEnd"/>
      <w:r w:rsidRPr="005F186A">
        <w:rPr>
          <w:rFonts w:ascii="Arial" w:hAnsi="Arial" w:cs="Browallia New"/>
          <w:color w:val="auto"/>
          <w:sz w:val="22"/>
          <w:szCs w:val="22"/>
        </w:rPr>
        <w:t>. 28/2563 dated 27 March 2020.</w:t>
      </w:r>
    </w:p>
    <w:p w14:paraId="58D3DDCB" w14:textId="7618AE6E" w:rsidR="005F186A" w:rsidRDefault="005F186A" w:rsidP="003D7187">
      <w:pPr>
        <w:spacing w:before="80" w:after="80" w:line="380" w:lineRule="exact"/>
        <w:rPr>
          <w:rFonts w:ascii="Arial" w:hAnsi="Arial" w:cs="Arial"/>
          <w:sz w:val="22"/>
          <w:szCs w:val="22"/>
        </w:rPr>
      </w:pPr>
    </w:p>
    <w:p w14:paraId="0E63589F" w14:textId="77777777" w:rsidR="00001688" w:rsidRPr="00314344" w:rsidRDefault="00900EB7" w:rsidP="00CC625F">
      <w:pPr>
        <w:tabs>
          <w:tab w:val="left" w:pos="720"/>
          <w:tab w:val="center" w:pos="6300"/>
        </w:tabs>
        <w:spacing w:before="1400" w:line="380" w:lineRule="exact"/>
        <w:rPr>
          <w:rFonts w:ascii="Arial" w:hAnsi="Arial" w:cs="Arial"/>
          <w:spacing w:val="-3"/>
          <w:sz w:val="22"/>
          <w:szCs w:val="22"/>
        </w:rPr>
      </w:pPr>
      <w:r>
        <w:rPr>
          <w:rFonts w:ascii="Arial" w:hAnsi="Arial" w:cs="Arial"/>
          <w:spacing w:val="-3"/>
          <w:sz w:val="22"/>
          <w:szCs w:val="22"/>
        </w:rPr>
        <w:t>Rungnapa Lertsuwankul</w:t>
      </w:r>
    </w:p>
    <w:p w14:paraId="144B7DBE" w14:textId="77777777"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900EB7">
        <w:rPr>
          <w:rFonts w:ascii="Arial" w:hAnsi="Arial" w:cs="Arial"/>
          <w:spacing w:val="-3"/>
          <w:sz w:val="22"/>
          <w:szCs w:val="22"/>
        </w:rPr>
        <w:t>3516</w:t>
      </w:r>
    </w:p>
    <w:p w14:paraId="2F239B6B" w14:textId="77777777"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14:paraId="040E36F6" w14:textId="2EC12533"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5F186A">
        <w:rPr>
          <w:rFonts w:ascii="Arial" w:hAnsi="Arial" w:cs="Arial"/>
          <w:spacing w:val="-3"/>
          <w:sz w:val="22"/>
          <w:szCs w:val="22"/>
        </w:rPr>
        <w:t>13</w:t>
      </w:r>
      <w:r w:rsidR="00CC625F">
        <w:rPr>
          <w:rFonts w:ascii="Arial" w:hAnsi="Arial" w:cs="Arial"/>
          <w:spacing w:val="-3"/>
          <w:sz w:val="22"/>
          <w:szCs w:val="22"/>
        </w:rPr>
        <w:t xml:space="preserve"> May</w:t>
      </w:r>
      <w:r w:rsidR="00B1759C">
        <w:rPr>
          <w:rFonts w:ascii="Arial" w:hAnsi="Arial" w:cs="Arial"/>
          <w:spacing w:val="-3"/>
          <w:sz w:val="22"/>
          <w:szCs w:val="22"/>
        </w:rPr>
        <w:t xml:space="preserve"> </w:t>
      </w:r>
      <w:r w:rsidR="00301B26">
        <w:rPr>
          <w:rFonts w:ascii="Arial" w:hAnsi="Arial" w:cs="Arial"/>
          <w:spacing w:val="-3"/>
          <w:sz w:val="22"/>
          <w:szCs w:val="22"/>
        </w:rPr>
        <w:t>2020</w:t>
      </w:r>
    </w:p>
    <w:sectPr w:rsidR="00900CA2" w:rsidSect="00337594">
      <w:footerReference w:type="default" r:id="rId10"/>
      <w:footerReference w:type="first" r:id="rId11"/>
      <w:pgSz w:w="11909" w:h="16834" w:code="9"/>
      <w:pgMar w:top="2736"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BEDF2" w14:textId="77777777" w:rsidR="00692DBD" w:rsidRDefault="00692DBD" w:rsidP="0077481E">
      <w:r>
        <w:separator/>
      </w:r>
    </w:p>
  </w:endnote>
  <w:endnote w:type="continuationSeparator" w:id="0">
    <w:p w14:paraId="17BAB3F5" w14:textId="77777777" w:rsidR="00692DBD" w:rsidRDefault="00692DB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83C27" w14:textId="0FCEBEE0" w:rsidR="00F7397E" w:rsidRPr="00F7397E" w:rsidRDefault="00FB32E6" w:rsidP="00F7397E">
    <w:pPr>
      <w:pStyle w:val="Footer"/>
      <w:jc w:val="right"/>
      <w:rPr>
        <w:rFonts w:ascii="Arial" w:hAnsi="Arial" w:cs="Arial"/>
        <w:sz w:val="22"/>
        <w:szCs w:val="22"/>
      </w:rPr>
    </w:pPr>
    <w:sdt>
      <w:sdtPr>
        <w:rPr>
          <w:sz w:val="22"/>
          <w:szCs w:val="22"/>
        </w:rPr>
        <w:id w:val="972565576"/>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p>
  <w:p w14:paraId="11814CCE" w14:textId="0DEEDEC7" w:rsidR="00CA2BC7" w:rsidRPr="00CA2BC7" w:rsidRDefault="00CA2BC7" w:rsidP="00CA2BC7">
    <w:pPr>
      <w:pStyle w:val="Footer"/>
      <w:jc w:val="right"/>
      <w:rPr>
        <w:rFonts w:ascii="Arial" w:hAnsi="Arial" w:cs="Arial"/>
        <w:sz w:val="22"/>
        <w:szCs w:val="22"/>
      </w:rPr>
    </w:pPr>
  </w:p>
  <w:p w14:paraId="15CCD48B" w14:textId="6F6F0329" w:rsidR="00BD1978" w:rsidRPr="005F186A" w:rsidRDefault="00BD1978" w:rsidP="00BD1978">
    <w:pPr>
      <w:pStyle w:val="Footer"/>
      <w:jc w:val="right"/>
      <w:rPr>
        <w:rFonts w:ascii="Arial" w:hAnsi="Arial" w:cs="Arial"/>
        <w:sz w:val="22"/>
        <w:szCs w:val="22"/>
      </w:rPr>
    </w:pPr>
  </w:p>
  <w:p w14:paraId="4FB563C2" w14:textId="44E49716" w:rsidR="005F186A" w:rsidRPr="005F186A" w:rsidRDefault="005F186A" w:rsidP="005F186A">
    <w:pPr>
      <w:pStyle w:val="Footer"/>
      <w:jc w:val="right"/>
      <w:rPr>
        <w:rFonts w:ascii="Arial" w:hAnsi="Arial" w:cs="Arial"/>
        <w:sz w:val="22"/>
        <w:szCs w:val="22"/>
      </w:rPr>
    </w:pPr>
  </w:p>
  <w:p w14:paraId="31A4F0B2" w14:textId="77777777" w:rsidR="005F186A" w:rsidRDefault="005F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20E3" w14:textId="236496B6" w:rsidR="005F186A" w:rsidRPr="005F186A" w:rsidRDefault="005F186A">
    <w:pPr>
      <w:pStyle w:val="Footer"/>
      <w:jc w:val="right"/>
      <w:rPr>
        <w:rFonts w:ascii="Arial" w:hAnsi="Arial" w:cs="Arial"/>
        <w:sz w:val="22"/>
        <w:szCs w:val="22"/>
      </w:rPr>
    </w:pPr>
  </w:p>
  <w:p w14:paraId="4C9A468E" w14:textId="77777777" w:rsidR="000D3362" w:rsidRDefault="000D3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EE58" w14:textId="77777777" w:rsidR="00F7397E" w:rsidRPr="00F7397E" w:rsidRDefault="00FB32E6" w:rsidP="00F7397E">
    <w:pPr>
      <w:pStyle w:val="Footer"/>
      <w:jc w:val="right"/>
      <w:rPr>
        <w:rFonts w:ascii="Arial" w:hAnsi="Arial" w:cs="Arial"/>
        <w:sz w:val="22"/>
        <w:szCs w:val="22"/>
      </w:rPr>
    </w:pPr>
    <w:sdt>
      <w:sdtPr>
        <w:rPr>
          <w:sz w:val="22"/>
          <w:szCs w:val="22"/>
        </w:rPr>
        <w:id w:val="-1565404731"/>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sdt>
      <w:sdtPr>
        <w:rPr>
          <w:sz w:val="22"/>
          <w:szCs w:val="22"/>
        </w:rPr>
        <w:id w:val="-489561454"/>
        <w:docPartObj>
          <w:docPartGallery w:val="Page Numbers (Bottom of Page)"/>
          <w:docPartUnique/>
        </w:docPartObj>
      </w:sdtPr>
      <w:sdtEndPr>
        <w:rPr>
          <w:rFonts w:ascii="Arial" w:hAnsi="Arial" w:cs="Arial"/>
          <w:noProof/>
        </w:rPr>
      </w:sdtEndPr>
      <w:sdtContent>
        <w:r w:rsidR="00F7397E" w:rsidRPr="00F7397E">
          <w:rPr>
            <w:rFonts w:ascii="Arial" w:hAnsi="Arial" w:cs="Arial"/>
            <w:sz w:val="22"/>
            <w:szCs w:val="22"/>
          </w:rPr>
          <w:fldChar w:fldCharType="begin"/>
        </w:r>
        <w:r w:rsidR="00F7397E" w:rsidRPr="00F7397E">
          <w:rPr>
            <w:rFonts w:ascii="Arial" w:hAnsi="Arial" w:cs="Arial"/>
            <w:sz w:val="22"/>
            <w:szCs w:val="22"/>
          </w:rPr>
          <w:instrText xml:space="preserve"> PAGE   \* MERGEFORMAT </w:instrText>
        </w:r>
        <w:r w:rsidR="00F7397E" w:rsidRPr="00F7397E">
          <w:rPr>
            <w:rFonts w:ascii="Arial" w:hAnsi="Arial" w:cs="Arial"/>
            <w:sz w:val="22"/>
            <w:szCs w:val="22"/>
          </w:rPr>
          <w:fldChar w:fldCharType="separate"/>
        </w:r>
        <w:r w:rsidR="00F7397E" w:rsidRPr="00F7397E">
          <w:rPr>
            <w:rFonts w:ascii="Arial" w:hAnsi="Arial" w:cs="Arial"/>
            <w:sz w:val="22"/>
            <w:szCs w:val="22"/>
          </w:rPr>
          <w:t>2</w:t>
        </w:r>
        <w:r w:rsidR="00F7397E" w:rsidRPr="00F7397E">
          <w:rPr>
            <w:rFonts w:ascii="Arial" w:hAnsi="Arial" w:cs="Arial"/>
            <w:noProof/>
            <w:sz w:val="22"/>
            <w:szCs w:val="22"/>
          </w:rPr>
          <w:fldChar w:fldCharType="end"/>
        </w:r>
      </w:sdtContent>
    </w:sdt>
  </w:p>
  <w:p w14:paraId="7AB36F52" w14:textId="77777777" w:rsidR="00F7397E" w:rsidRPr="00CA2BC7" w:rsidRDefault="00F7397E" w:rsidP="00CA2BC7">
    <w:pPr>
      <w:pStyle w:val="Footer"/>
      <w:jc w:val="right"/>
      <w:rPr>
        <w:rFonts w:ascii="Arial" w:hAnsi="Arial" w:cs="Arial"/>
        <w:sz w:val="22"/>
        <w:szCs w:val="22"/>
      </w:rPr>
    </w:pPr>
  </w:p>
  <w:p w14:paraId="50C29652" w14:textId="77777777" w:rsidR="00F7397E" w:rsidRPr="005F186A" w:rsidRDefault="00F7397E" w:rsidP="00BD1978">
    <w:pPr>
      <w:pStyle w:val="Footer"/>
      <w:jc w:val="right"/>
      <w:rPr>
        <w:rFonts w:ascii="Arial" w:hAnsi="Arial" w:cs="Arial"/>
        <w:sz w:val="22"/>
        <w:szCs w:val="22"/>
      </w:rPr>
    </w:pPr>
  </w:p>
  <w:p w14:paraId="540DB99B" w14:textId="77777777" w:rsidR="00F7397E" w:rsidRPr="005F186A" w:rsidRDefault="00F7397E" w:rsidP="005F186A">
    <w:pPr>
      <w:pStyle w:val="Footer"/>
      <w:jc w:val="right"/>
      <w:rPr>
        <w:rFonts w:ascii="Arial" w:hAnsi="Arial" w:cs="Arial"/>
        <w:sz w:val="22"/>
        <w:szCs w:val="22"/>
      </w:rPr>
    </w:pPr>
  </w:p>
  <w:p w14:paraId="2D9645C7" w14:textId="77777777" w:rsidR="00F7397E" w:rsidRDefault="00F739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17675"/>
      <w:docPartObj>
        <w:docPartGallery w:val="Page Numbers (Bottom of Page)"/>
        <w:docPartUnique/>
      </w:docPartObj>
    </w:sdtPr>
    <w:sdtEndPr>
      <w:rPr>
        <w:rFonts w:ascii="Arial" w:hAnsi="Arial" w:cs="Arial"/>
        <w:noProof/>
        <w:sz w:val="22"/>
        <w:szCs w:val="22"/>
      </w:rPr>
    </w:sdtEndPr>
    <w:sdtContent>
      <w:p w14:paraId="0F58610E" w14:textId="4C2AB23A" w:rsidR="00F7397E" w:rsidRPr="00F7397E" w:rsidRDefault="00F7397E">
        <w:pPr>
          <w:pStyle w:val="Footer"/>
          <w:jc w:val="right"/>
          <w:rPr>
            <w:rFonts w:ascii="Arial" w:hAnsi="Arial" w:cs="Arial"/>
            <w:sz w:val="22"/>
            <w:szCs w:val="22"/>
          </w:rPr>
        </w:pPr>
        <w:r w:rsidRPr="00F7397E">
          <w:rPr>
            <w:rFonts w:ascii="Arial" w:hAnsi="Arial" w:cs="Arial"/>
            <w:sz w:val="22"/>
            <w:szCs w:val="22"/>
          </w:rPr>
          <w:fldChar w:fldCharType="begin"/>
        </w:r>
        <w:r w:rsidRPr="00F7397E">
          <w:rPr>
            <w:rFonts w:ascii="Arial" w:hAnsi="Arial" w:cs="Arial"/>
            <w:sz w:val="22"/>
            <w:szCs w:val="22"/>
          </w:rPr>
          <w:instrText xml:space="preserve"> PAGE   \* MERGEFORMAT </w:instrText>
        </w:r>
        <w:r w:rsidRPr="00F7397E">
          <w:rPr>
            <w:rFonts w:ascii="Arial" w:hAnsi="Arial" w:cs="Arial"/>
            <w:sz w:val="22"/>
            <w:szCs w:val="22"/>
          </w:rPr>
          <w:fldChar w:fldCharType="separate"/>
        </w:r>
        <w:r w:rsidRPr="00F7397E">
          <w:rPr>
            <w:rFonts w:ascii="Arial" w:hAnsi="Arial" w:cs="Arial"/>
            <w:noProof/>
            <w:sz w:val="22"/>
            <w:szCs w:val="22"/>
          </w:rPr>
          <w:t>2</w:t>
        </w:r>
        <w:r w:rsidRPr="00F7397E">
          <w:rPr>
            <w:rFonts w:ascii="Arial" w:hAnsi="Arial" w:cs="Arial"/>
            <w:noProof/>
            <w:sz w:val="22"/>
            <w:szCs w:val="22"/>
          </w:rPr>
          <w:fldChar w:fldCharType="end"/>
        </w:r>
      </w:p>
    </w:sdtContent>
  </w:sdt>
  <w:p w14:paraId="23FB2388" w14:textId="77777777" w:rsidR="00BD1978" w:rsidRDefault="00BD19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F1BBD" w14:textId="77777777" w:rsidR="00692DBD" w:rsidRDefault="00692DBD" w:rsidP="0077481E">
      <w:r>
        <w:separator/>
      </w:r>
    </w:p>
  </w:footnote>
  <w:footnote w:type="continuationSeparator" w:id="0">
    <w:p w14:paraId="692A5259" w14:textId="77777777" w:rsidR="00692DBD" w:rsidRDefault="00692DB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C93D2" w14:textId="77777777" w:rsidR="0077481E" w:rsidRDefault="0077481E" w:rsidP="0077481E">
    <w:pPr>
      <w:pStyle w:val="Header"/>
      <w:spacing w:before="240"/>
    </w:pPr>
  </w:p>
  <w:p w14:paraId="55BFC6EA"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CE0"/>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23"/>
    <w:rsid w:val="002F5450"/>
    <w:rsid w:val="002F5EFA"/>
    <w:rsid w:val="002F627C"/>
    <w:rsid w:val="002F693E"/>
    <w:rsid w:val="002F6AC1"/>
    <w:rsid w:val="002F7011"/>
    <w:rsid w:val="002F799E"/>
    <w:rsid w:val="00300057"/>
    <w:rsid w:val="003001E9"/>
    <w:rsid w:val="00301B26"/>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44E"/>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186A"/>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CB8"/>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978"/>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2BC7"/>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97E"/>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32E6"/>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98FD5F6"/>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customStyle="1" w:styleId="ps-000-normal">
    <w:name w:val="ps-000-normal"/>
    <w:basedOn w:val="Normal"/>
    <w:rsid w:val="005F186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 w:id="88001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6D387-CD96-443A-A020-C0BAFC77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10</TotalTime>
  <Pages>4</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23</cp:revision>
  <cp:lastPrinted>2020-05-12T12:58:00Z</cp:lastPrinted>
  <dcterms:created xsi:type="dcterms:W3CDTF">2015-04-17T07:07:00Z</dcterms:created>
  <dcterms:modified xsi:type="dcterms:W3CDTF">2020-05-12T12:58:00Z</dcterms:modified>
</cp:coreProperties>
</file>