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77777777"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For the three-month period</w:t>
            </w:r>
            <w:r w:rsidR="00636E3F" w:rsidRPr="003369FF">
              <w:rPr>
                <w:rFonts w:hAnsi="Times New Roman" w:cs="Times New Roman"/>
                <w:color w:val="7F7E82"/>
                <w:sz w:val="28"/>
              </w:rPr>
              <w:t xml:space="preserve"> ended 31 March </w:t>
            </w:r>
            <w:r w:rsidR="00462FCD">
              <w:rPr>
                <w:rFonts w:hAnsi="Times New Roman" w:cs="Times New Roman"/>
                <w:color w:val="7F7E82"/>
                <w:sz w:val="28"/>
              </w:rPr>
              <w:t>2020</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14:paraId="262764D3" w14:textId="77777777" w:rsidR="008313D8" w:rsidRDefault="008313D8" w:rsidP="004B76F9">
      <w:pPr>
        <w:spacing w:line="380" w:lineRule="exact"/>
        <w:ind w:left="215" w:hanging="215"/>
        <w:rPr>
          <w:rFonts w:ascii="Arial" w:hAnsi="Arial" w:cs="Arial"/>
          <w:b/>
          <w:bCs/>
          <w:sz w:val="22"/>
          <w:szCs w:val="22"/>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28E42D8C" w:rsidR="00432433" w:rsidRP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at 31 March </w:t>
      </w:r>
      <w:r w:rsidR="00462FCD">
        <w:rPr>
          <w:rFonts w:ascii="Arial" w:hAnsi="Arial" w:cs="Arial"/>
          <w:sz w:val="22"/>
          <w:szCs w:val="22"/>
        </w:rPr>
        <w:t>2020</w:t>
      </w:r>
      <w:r w:rsidRPr="00432433">
        <w:rPr>
          <w:rFonts w:ascii="Arial" w:hAnsi="Arial" w:cs="Arial"/>
          <w:sz w:val="22"/>
          <w:szCs w:val="22"/>
        </w:rPr>
        <w:t xml:space="preserve">, the related consolidated statements of income, comprehensive income, changes in shareholders’ equity, and cash flows for the three-month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 xml:space="preserve">consolidated financial statements.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9239AD">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4E716B2F" w14:textId="77777777" w:rsidR="009239AD" w:rsidRDefault="009239AD" w:rsidP="009239AD">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029C6E8" w14:textId="54B421A2" w:rsidR="009239AD" w:rsidRDefault="009239AD" w:rsidP="009239AD">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6D41E2">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D7B3286" w14:textId="1A4DFD06" w:rsidR="00F60179" w:rsidRDefault="00F60179" w:rsidP="009239AD">
      <w:pPr>
        <w:spacing w:before="120" w:after="120" w:line="380" w:lineRule="exact"/>
        <w:rPr>
          <w:rFonts w:ascii="Arial" w:hAnsi="Arial" w:cs="Arial"/>
          <w:sz w:val="22"/>
          <w:szCs w:val="22"/>
        </w:rPr>
      </w:pPr>
    </w:p>
    <w:p w14:paraId="507F15EF" w14:textId="77777777" w:rsidR="00F60179" w:rsidRDefault="00F60179" w:rsidP="009239AD">
      <w:pPr>
        <w:spacing w:before="120" w:after="120" w:line="380" w:lineRule="exact"/>
        <w:rPr>
          <w:rFonts w:ascii="Arial" w:hAnsi="Arial" w:cs="Arial"/>
          <w:sz w:val="22"/>
          <w:szCs w:val="22"/>
        </w:rPr>
        <w:sectPr w:rsidR="00F60179" w:rsidSect="009239AD">
          <w:footerReference w:type="first" r:id="rId7"/>
          <w:pgSz w:w="11909" w:h="16834" w:code="9"/>
          <w:pgMar w:top="2160" w:right="1296" w:bottom="1080" w:left="1296" w:header="706" w:footer="706" w:gutter="0"/>
          <w:pgNumType w:start="2"/>
          <w:cols w:space="720"/>
          <w:titlePg/>
        </w:sectPr>
      </w:pPr>
    </w:p>
    <w:p w14:paraId="4E7853D1" w14:textId="77777777" w:rsidR="00F60179" w:rsidRPr="00F60179" w:rsidRDefault="00F60179" w:rsidP="00F60179">
      <w:pPr>
        <w:spacing w:before="360" w:after="120" w:line="380" w:lineRule="exact"/>
        <w:rPr>
          <w:rFonts w:ascii="Arial" w:hAnsi="Arial" w:cs="Arial"/>
          <w:b/>
          <w:bCs/>
          <w:sz w:val="22"/>
          <w:szCs w:val="22"/>
        </w:rPr>
      </w:pPr>
      <w:r w:rsidRPr="00F60179">
        <w:rPr>
          <w:rFonts w:ascii="Arial" w:hAnsi="Arial" w:cs="Arial"/>
          <w:b/>
          <w:bCs/>
          <w:sz w:val="22"/>
          <w:szCs w:val="22"/>
        </w:rPr>
        <w:lastRenderedPageBreak/>
        <w:t xml:space="preserve">Emphasis of </w:t>
      </w:r>
      <w:r w:rsidRPr="00F60179">
        <w:rPr>
          <w:rFonts w:ascii="Arial" w:hAnsi="Arial"/>
          <w:b/>
          <w:bCs/>
          <w:sz w:val="22"/>
          <w:szCs w:val="22"/>
        </w:rPr>
        <w:t>M</w:t>
      </w:r>
      <w:r w:rsidRPr="00F60179">
        <w:rPr>
          <w:rFonts w:ascii="Arial" w:hAnsi="Arial" w:cs="Arial"/>
          <w:b/>
          <w:bCs/>
          <w:sz w:val="22"/>
          <w:szCs w:val="22"/>
        </w:rPr>
        <w:t>atter</w:t>
      </w:r>
    </w:p>
    <w:p w14:paraId="12EC931F" w14:textId="635411AD" w:rsidR="00F3128F" w:rsidRDefault="00DC1031" w:rsidP="00F60179">
      <w:pPr>
        <w:pStyle w:val="ps-000-normal"/>
        <w:spacing w:line="380" w:lineRule="exact"/>
        <w:rPr>
          <w:rFonts w:ascii="Arial" w:hAnsi="Arial" w:cstheme="minorBidi"/>
          <w:color w:val="auto"/>
          <w:sz w:val="22"/>
          <w:szCs w:val="22"/>
        </w:rPr>
      </w:pPr>
      <w:r w:rsidRPr="00F60179">
        <w:rPr>
          <w:rFonts w:ascii="Arial" w:hAnsi="Arial" w:cs="Browallia New"/>
          <w:color w:val="auto"/>
          <w:sz w:val="22"/>
          <w:szCs w:val="22"/>
        </w:rPr>
        <w:t xml:space="preserve">My </w:t>
      </w:r>
      <w:r w:rsidRPr="00F60179">
        <w:rPr>
          <w:rFonts w:ascii="Arial" w:hAnsi="Arial" w:cs="Arial"/>
          <w:color w:val="auto"/>
          <w:sz w:val="22"/>
          <w:szCs w:val="22"/>
        </w:rPr>
        <w:t>conclusion</w:t>
      </w:r>
      <w:r w:rsidRPr="00F60179">
        <w:rPr>
          <w:rFonts w:ascii="Arial" w:hAnsi="Arial" w:cs="Browallia New"/>
          <w:color w:val="auto"/>
          <w:sz w:val="22"/>
          <w:szCs w:val="22"/>
        </w:rPr>
        <w:t xml:space="preserve"> is not modified in respect of </w:t>
      </w:r>
      <w:r>
        <w:rPr>
          <w:rFonts w:ascii="Arial" w:hAnsi="Arial" w:cs="Browallia New"/>
          <w:color w:val="auto"/>
          <w:sz w:val="22"/>
          <w:szCs w:val="22"/>
        </w:rPr>
        <w:t>these</w:t>
      </w:r>
      <w:r w:rsidRPr="00F60179">
        <w:rPr>
          <w:rFonts w:ascii="Arial" w:hAnsi="Arial" w:cs="Browallia New"/>
          <w:color w:val="auto"/>
          <w:sz w:val="22"/>
          <w:szCs w:val="22"/>
        </w:rPr>
        <w:t xml:space="preserve"> matter</w:t>
      </w:r>
      <w:r>
        <w:rPr>
          <w:rFonts w:ascii="Arial" w:hAnsi="Arial" w:cs="Browallia New"/>
          <w:color w:val="auto"/>
          <w:sz w:val="22"/>
          <w:szCs w:val="22"/>
        </w:rPr>
        <w:t>s</w:t>
      </w:r>
      <w:r w:rsidRPr="00F60179">
        <w:rPr>
          <w:rFonts w:ascii="Arial" w:hAnsi="Arial" w:cs="Browallia New"/>
          <w:color w:val="auto"/>
          <w:sz w:val="22"/>
          <w:szCs w:val="22"/>
        </w:rPr>
        <w:t>.</w:t>
      </w:r>
      <w:r>
        <w:rPr>
          <w:rFonts w:ascii="Arial" w:hAnsi="Arial" w:cs="Browallia New"/>
          <w:color w:val="auto"/>
          <w:sz w:val="22"/>
          <w:szCs w:val="22"/>
        </w:rPr>
        <w:t xml:space="preserve"> </w:t>
      </w:r>
      <w:r w:rsidR="00F60179" w:rsidRPr="00F60179">
        <w:rPr>
          <w:rFonts w:ascii="Arial" w:hAnsi="Arial" w:cs="Arial"/>
          <w:color w:val="auto"/>
          <w:sz w:val="22"/>
          <w:szCs w:val="22"/>
        </w:rPr>
        <w:t xml:space="preserve">I draw attention to </w:t>
      </w:r>
      <w:r w:rsidR="003C55CA">
        <w:rPr>
          <w:rFonts w:ascii="Arial" w:hAnsi="Arial" w:cs="Browallia New"/>
          <w:color w:val="auto"/>
          <w:sz w:val="22"/>
          <w:szCs w:val="28"/>
        </w:rPr>
        <w:t>the following notes to</w:t>
      </w:r>
      <w:r w:rsidR="00F60179" w:rsidRPr="00F60179">
        <w:rPr>
          <w:rFonts w:ascii="Arial" w:hAnsi="Arial" w:cs="Arial"/>
          <w:color w:val="auto"/>
          <w:sz w:val="22"/>
          <w:szCs w:val="22"/>
        </w:rPr>
        <w:t xml:space="preserve"> the interim</w:t>
      </w:r>
      <w:r w:rsidR="00F60179" w:rsidRPr="00F60179">
        <w:rPr>
          <w:rFonts w:ascii="Arial" w:hAnsi="Arial" w:cs="Arial"/>
          <w:i/>
          <w:iCs/>
          <w:color w:val="auto"/>
          <w:sz w:val="22"/>
          <w:szCs w:val="22"/>
        </w:rPr>
        <w:t xml:space="preserve"> </w:t>
      </w:r>
      <w:r w:rsidR="00F60179" w:rsidRPr="00F60179">
        <w:rPr>
          <w:rFonts w:ascii="Arial" w:hAnsi="Arial" w:cs="Arial"/>
          <w:color w:val="auto"/>
          <w:sz w:val="22"/>
          <w:szCs w:val="22"/>
        </w:rPr>
        <w:t xml:space="preserve">consolidated financial statements. </w:t>
      </w:r>
    </w:p>
    <w:p w14:paraId="2BA8CF51" w14:textId="6AE0C069" w:rsidR="00DC1031" w:rsidRDefault="00F3128F" w:rsidP="003C55CA">
      <w:pPr>
        <w:pStyle w:val="ps-000-normal"/>
        <w:spacing w:line="380" w:lineRule="exact"/>
        <w:ind w:left="450" w:hanging="450"/>
        <w:rPr>
          <w:rFonts w:ascii="Arial" w:hAnsi="Arial" w:cs="Arial"/>
          <w:color w:val="auto"/>
          <w:sz w:val="22"/>
          <w:szCs w:val="22"/>
        </w:rPr>
      </w:pPr>
      <w:r>
        <w:rPr>
          <w:rFonts w:ascii="Arial" w:hAnsi="Arial" w:cstheme="minorBidi"/>
          <w:color w:val="auto"/>
          <w:sz w:val="22"/>
          <w:szCs w:val="22"/>
        </w:rPr>
        <w:t>1)</w:t>
      </w:r>
      <w:r>
        <w:rPr>
          <w:rFonts w:ascii="Arial" w:hAnsi="Arial" w:cstheme="minorBidi"/>
          <w:color w:val="auto"/>
          <w:sz w:val="22"/>
          <w:szCs w:val="22"/>
        </w:rPr>
        <w:tab/>
      </w:r>
      <w:r w:rsidR="00DC1031">
        <w:rPr>
          <w:rFonts w:ascii="Arial" w:hAnsi="Arial" w:cs="Arial"/>
          <w:color w:val="auto"/>
          <w:sz w:val="22"/>
          <w:szCs w:val="22"/>
        </w:rPr>
        <w:t xml:space="preserve">As discussed in Note 2 to the interim consolidated financial statements, </w:t>
      </w:r>
      <w:r w:rsidR="005215D2">
        <w:rPr>
          <w:rFonts w:ascii="Arial" w:hAnsi="Arial" w:cs="Arial"/>
          <w:color w:val="auto"/>
          <w:sz w:val="22"/>
          <w:szCs w:val="22"/>
        </w:rPr>
        <w:t xml:space="preserve">during the current period, </w:t>
      </w:r>
      <w:r w:rsidR="00DC1031">
        <w:rPr>
          <w:rFonts w:ascii="Arial" w:hAnsi="Arial" w:cs="Arial"/>
          <w:color w:val="auto"/>
          <w:sz w:val="22"/>
          <w:szCs w:val="22"/>
        </w:rPr>
        <w:t xml:space="preserve">the Group </w:t>
      </w:r>
      <w:r w:rsidR="005215D2">
        <w:rPr>
          <w:rFonts w:ascii="Arial" w:hAnsi="Arial" w:cs="Arial"/>
          <w:color w:val="auto"/>
          <w:sz w:val="22"/>
          <w:szCs w:val="22"/>
        </w:rPr>
        <w:t xml:space="preserve">has </w:t>
      </w:r>
      <w:r w:rsidR="00DC1031">
        <w:rPr>
          <w:rFonts w:ascii="Arial" w:hAnsi="Arial" w:cs="Arial"/>
          <w:color w:val="auto"/>
          <w:sz w:val="22"/>
          <w:szCs w:val="22"/>
        </w:rPr>
        <w:t xml:space="preserve">adopted </w:t>
      </w:r>
      <w:proofErr w:type="spellStart"/>
      <w:r w:rsidR="00DC1031">
        <w:rPr>
          <w:rFonts w:ascii="Arial" w:hAnsi="Arial" w:cs="Arial"/>
          <w:color w:val="auto"/>
          <w:sz w:val="22"/>
          <w:szCs w:val="22"/>
        </w:rPr>
        <w:t>TFRS</w:t>
      </w:r>
      <w:proofErr w:type="spellEnd"/>
      <w:r w:rsidR="00DC1031">
        <w:rPr>
          <w:rFonts w:ascii="Arial" w:hAnsi="Arial" w:cs="Arial"/>
          <w:color w:val="auto"/>
          <w:sz w:val="22"/>
          <w:szCs w:val="22"/>
        </w:rPr>
        <w:t xml:space="preserve"> 16 Leases and </w:t>
      </w:r>
      <w:r w:rsidR="003C55CA">
        <w:rPr>
          <w:rFonts w:ascii="Arial" w:hAnsi="Arial" w:cs="Arial"/>
          <w:color w:val="auto"/>
          <w:sz w:val="22"/>
          <w:szCs w:val="22"/>
        </w:rPr>
        <w:t xml:space="preserve">a set of </w:t>
      </w:r>
      <w:proofErr w:type="spellStart"/>
      <w:r w:rsidR="003C55CA">
        <w:rPr>
          <w:rFonts w:ascii="Arial" w:hAnsi="Arial" w:cs="Arial"/>
          <w:color w:val="auto"/>
          <w:sz w:val="22"/>
          <w:szCs w:val="22"/>
        </w:rPr>
        <w:t>TFRSs</w:t>
      </w:r>
      <w:proofErr w:type="spellEnd"/>
      <w:r w:rsidR="00DC1031">
        <w:rPr>
          <w:rFonts w:ascii="Arial" w:hAnsi="Arial" w:cs="Arial"/>
          <w:color w:val="auto"/>
          <w:sz w:val="22"/>
          <w:szCs w:val="22"/>
        </w:rPr>
        <w:t xml:space="preserve"> related to financial instruments</w:t>
      </w:r>
      <w:r w:rsidR="005215D2">
        <w:rPr>
          <w:rFonts w:ascii="Arial" w:hAnsi="Arial" w:cs="Arial"/>
          <w:color w:val="auto"/>
          <w:sz w:val="22"/>
          <w:szCs w:val="22"/>
        </w:rPr>
        <w:t>.</w:t>
      </w:r>
      <w:bookmarkStart w:id="0" w:name="_GoBack"/>
      <w:bookmarkEnd w:id="0"/>
    </w:p>
    <w:p w14:paraId="79345443" w14:textId="1A1F03F2" w:rsidR="00F60179" w:rsidRDefault="00F3128F" w:rsidP="003C55CA">
      <w:pPr>
        <w:pStyle w:val="ps-000-normal"/>
        <w:spacing w:line="380" w:lineRule="exact"/>
        <w:ind w:left="450" w:hanging="450"/>
        <w:rPr>
          <w:rFonts w:ascii="Arial" w:hAnsi="Arial" w:cs="Browallia New"/>
          <w:color w:val="auto"/>
          <w:sz w:val="22"/>
          <w:szCs w:val="22"/>
        </w:rPr>
      </w:pPr>
      <w:r>
        <w:rPr>
          <w:rFonts w:ascii="Arial" w:hAnsi="Arial" w:cs="Browallia New"/>
          <w:color w:val="auto"/>
          <w:sz w:val="22"/>
          <w:szCs w:val="22"/>
        </w:rPr>
        <w:t>2)</w:t>
      </w:r>
      <w:r>
        <w:rPr>
          <w:rFonts w:ascii="Arial" w:hAnsi="Arial" w:cs="Browallia New"/>
          <w:color w:val="auto"/>
          <w:sz w:val="22"/>
          <w:szCs w:val="22"/>
        </w:rPr>
        <w:tab/>
      </w:r>
      <w:r w:rsidR="003C55CA">
        <w:rPr>
          <w:rFonts w:ascii="Arial" w:hAnsi="Arial" w:cs="Browallia New"/>
          <w:color w:val="auto"/>
          <w:sz w:val="22"/>
          <w:szCs w:val="22"/>
        </w:rPr>
        <w:t>As discussed in Note 1.5 to the interim consolidated financial statement, d</w:t>
      </w:r>
      <w:r w:rsidR="00F60179" w:rsidRPr="00F60179">
        <w:rPr>
          <w:rFonts w:ascii="Arial" w:hAnsi="Arial" w:cs="Browallia New"/>
          <w:color w:val="auto"/>
          <w:sz w:val="22"/>
          <w:szCs w:val="22"/>
        </w:rPr>
        <w:t>ue to the impact of the COVID-19 outbreak, in preparing the</w:t>
      </w:r>
      <w:r w:rsidR="00F60179" w:rsidRPr="00F60179">
        <w:rPr>
          <w:rFonts w:ascii="Arial" w:hAnsi="Arial" w:cs="Browallia New"/>
          <w:color w:val="auto"/>
          <w:sz w:val="22"/>
          <w:szCs w:val="22"/>
          <w:cs/>
        </w:rPr>
        <w:t xml:space="preserve"> </w:t>
      </w:r>
      <w:r w:rsidR="00F60179" w:rsidRPr="00F60179">
        <w:rPr>
          <w:rFonts w:ascii="Arial" w:hAnsi="Arial" w:cs="Browallia New"/>
          <w:color w:val="auto"/>
          <w:sz w:val="22"/>
          <w:szCs w:val="22"/>
        </w:rPr>
        <w:t xml:space="preserve">interim financial information for the </w:t>
      </w:r>
      <w:r w:rsidR="00F60179" w:rsidRPr="00F60179">
        <w:rPr>
          <w:rFonts w:ascii="Arial" w:hAnsi="Arial" w:cs="Arial"/>
          <w:color w:val="auto"/>
          <w:sz w:val="22"/>
          <w:szCs w:val="22"/>
        </w:rPr>
        <w:t>three-month period</w:t>
      </w:r>
      <w:r w:rsidR="00F60179" w:rsidRPr="00F60179">
        <w:rPr>
          <w:rFonts w:ascii="Arial" w:hAnsi="Arial" w:cstheme="minorBidi"/>
          <w:i/>
          <w:iCs/>
          <w:color w:val="auto"/>
          <w:sz w:val="22"/>
          <w:szCs w:val="22"/>
        </w:rPr>
        <w:t xml:space="preserve"> </w:t>
      </w:r>
      <w:r w:rsidR="00F60179" w:rsidRPr="00F60179">
        <w:rPr>
          <w:rFonts w:ascii="Arial" w:hAnsi="Arial" w:cs="Arial"/>
          <w:color w:val="auto"/>
          <w:sz w:val="22"/>
          <w:szCs w:val="22"/>
        </w:rPr>
        <w:t>ended 31 March 2020</w:t>
      </w:r>
      <w:r w:rsidR="00F60179" w:rsidRPr="00F60179">
        <w:rPr>
          <w:rFonts w:ascii="Arial" w:hAnsi="Arial" w:cs="Browallia New"/>
          <w:color w:val="auto"/>
          <w:sz w:val="22"/>
          <w:szCs w:val="22"/>
        </w:rPr>
        <w:t>, the</w:t>
      </w:r>
      <w:r w:rsidR="00DC1031">
        <w:rPr>
          <w:rFonts w:ascii="Arial" w:hAnsi="Arial" w:cs="Browallia New"/>
          <w:color w:val="auto"/>
          <w:sz w:val="22"/>
          <w:szCs w:val="22"/>
        </w:rPr>
        <w:t xml:space="preserve"> </w:t>
      </w:r>
      <w:r w:rsidR="00F60179" w:rsidRPr="00F60179">
        <w:rPr>
          <w:rFonts w:ascii="Arial" w:hAnsi="Arial" w:cs="Browallia New"/>
          <w:color w:val="auto"/>
          <w:sz w:val="22"/>
          <w:szCs w:val="22"/>
        </w:rPr>
        <w:t>Group has adopted the Accounting Guidance on Temporary Relief Measures for Accoun</w:t>
      </w:r>
      <w:r w:rsidR="00DC1031">
        <w:rPr>
          <w:rFonts w:ascii="Arial" w:hAnsi="Arial" w:cs="Browallia New"/>
          <w:color w:val="auto"/>
          <w:sz w:val="22"/>
          <w:szCs w:val="22"/>
        </w:rPr>
        <w:t>ting Alternatives Dealing with t</w:t>
      </w:r>
      <w:r w:rsidR="00F60179" w:rsidRPr="00F60179">
        <w:rPr>
          <w:rFonts w:ascii="Arial" w:hAnsi="Arial" w:cs="Browallia New"/>
          <w:color w:val="auto"/>
          <w:sz w:val="22"/>
          <w:szCs w:val="22"/>
        </w:rPr>
        <w:t xml:space="preserve">he Impact of </w:t>
      </w:r>
      <w:r w:rsidR="00DC1031">
        <w:rPr>
          <w:rFonts w:ascii="Arial" w:hAnsi="Arial" w:cs="Browallia New"/>
          <w:color w:val="auto"/>
          <w:sz w:val="22"/>
          <w:szCs w:val="22"/>
        </w:rPr>
        <w:t>COVID</w:t>
      </w:r>
      <w:r w:rsidR="00F60179" w:rsidRPr="00F60179">
        <w:rPr>
          <w:rFonts w:ascii="Arial" w:hAnsi="Arial" w:cs="Browallia New"/>
          <w:color w:val="auto"/>
          <w:sz w:val="22"/>
          <w:szCs w:val="22"/>
        </w:rPr>
        <w:t xml:space="preserve">-19 Pandemic issued by </w:t>
      </w:r>
      <w:r w:rsidR="00F60179" w:rsidRPr="00F60179">
        <w:rPr>
          <w:rFonts w:ascii="Arial" w:hAnsi="Arial" w:cs="Arial"/>
          <w:color w:val="auto"/>
          <w:sz w:val="22"/>
          <w:szCs w:val="22"/>
        </w:rPr>
        <w:t>the Federation of Accounting Professions.</w:t>
      </w:r>
      <w:r w:rsidR="00F60179" w:rsidRPr="00F60179">
        <w:rPr>
          <w:rFonts w:ascii="Arial" w:hAnsi="Arial" w:cs="Arial"/>
          <w:i/>
          <w:iCs/>
          <w:color w:val="auto"/>
          <w:sz w:val="22"/>
          <w:szCs w:val="22"/>
        </w:rPr>
        <w:t xml:space="preserve"> </w:t>
      </w:r>
    </w:p>
    <w:p w14:paraId="52C082BA" w14:textId="77777777" w:rsidR="00F60179" w:rsidRPr="00F60179" w:rsidRDefault="00F60179" w:rsidP="00F60179">
      <w:pPr>
        <w:pStyle w:val="ps-000-normal"/>
        <w:spacing w:line="380" w:lineRule="exact"/>
        <w:rPr>
          <w:rFonts w:ascii="Arial" w:hAnsi="Arial" w:cs="Browallia New"/>
          <w:color w:val="auto"/>
          <w:sz w:val="22"/>
          <w:szCs w:val="22"/>
        </w:rPr>
      </w:pPr>
    </w:p>
    <w:p w14:paraId="3CF08774" w14:textId="1413A3C9" w:rsidR="00F60179" w:rsidRPr="009239AD" w:rsidRDefault="00F60179" w:rsidP="009239AD">
      <w:pPr>
        <w:spacing w:before="120" w:after="120" w:line="380" w:lineRule="exact"/>
        <w:rPr>
          <w:rFonts w:ascii="Arial" w:hAnsi="Arial" w:cs="Arial"/>
          <w:sz w:val="22"/>
          <w:szCs w:val="22"/>
        </w:rPr>
      </w:pPr>
    </w:p>
    <w:p w14:paraId="0DC0B483" w14:textId="77777777" w:rsidR="00636E3F" w:rsidRPr="004B76F9" w:rsidRDefault="00D30218"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Rungnapa Lertsuwankul</w:t>
      </w:r>
    </w:p>
    <w:p w14:paraId="34D9AD61" w14:textId="77777777" w:rsidR="00636E3F" w:rsidRPr="004B76F9" w:rsidRDefault="00636E3F" w:rsidP="009239A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sidR="00D30218">
        <w:rPr>
          <w:rFonts w:ascii="Arial" w:hAnsi="Arial" w:cs="Arial"/>
          <w:sz w:val="22"/>
          <w:szCs w:val="22"/>
        </w:rPr>
        <w:t>3516</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11285D23"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DC1031">
        <w:rPr>
          <w:rFonts w:ascii="Arial" w:hAnsi="Arial" w:cs="Arial"/>
          <w:sz w:val="22"/>
          <w:szCs w:val="22"/>
        </w:rPr>
        <w:t>14</w:t>
      </w:r>
      <w:r w:rsidR="00462FCD">
        <w:rPr>
          <w:rFonts w:ascii="Arial" w:hAnsi="Arial" w:cs="Arial"/>
          <w:sz w:val="22"/>
          <w:szCs w:val="22"/>
        </w:rPr>
        <w:t xml:space="preserve"> May 2020</w:t>
      </w:r>
    </w:p>
    <w:sectPr w:rsidR="00636E3F" w:rsidRPr="004B76F9" w:rsidSect="009239AD">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3ACB" w14:textId="77777777" w:rsidR="009D2125" w:rsidRDefault="009D2125" w:rsidP="005A2A9B">
      <w:r>
        <w:separator/>
      </w:r>
    </w:p>
  </w:endnote>
  <w:endnote w:type="continuationSeparator" w:id="0">
    <w:p w14:paraId="71DA2FCF" w14:textId="77777777" w:rsidR="009D2125" w:rsidRDefault="009D2125"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414D" w14:textId="77777777" w:rsidR="009D2125" w:rsidRDefault="009D2125" w:rsidP="005A2A9B">
      <w:r>
        <w:separator/>
      </w:r>
    </w:p>
  </w:footnote>
  <w:footnote w:type="continuationSeparator" w:id="0">
    <w:p w14:paraId="2B120057" w14:textId="77777777" w:rsidR="009D2125" w:rsidRDefault="009D2125"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3369FF"/>
    <w:rsid w:val="00352022"/>
    <w:rsid w:val="00393D01"/>
    <w:rsid w:val="003C55CA"/>
    <w:rsid w:val="003F2373"/>
    <w:rsid w:val="00432433"/>
    <w:rsid w:val="00462FCD"/>
    <w:rsid w:val="00492CB0"/>
    <w:rsid w:val="004A62D7"/>
    <w:rsid w:val="004B76F9"/>
    <w:rsid w:val="004D55BB"/>
    <w:rsid w:val="005215D2"/>
    <w:rsid w:val="00556C48"/>
    <w:rsid w:val="005A2A9B"/>
    <w:rsid w:val="00601D7D"/>
    <w:rsid w:val="00625E0D"/>
    <w:rsid w:val="00626367"/>
    <w:rsid w:val="00634161"/>
    <w:rsid w:val="00636E3F"/>
    <w:rsid w:val="006D41E2"/>
    <w:rsid w:val="006E2350"/>
    <w:rsid w:val="007C2984"/>
    <w:rsid w:val="007E1DDD"/>
    <w:rsid w:val="008313D8"/>
    <w:rsid w:val="008A516B"/>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DC1031"/>
    <w:rsid w:val="00E40B2E"/>
    <w:rsid w:val="00EA6DA9"/>
    <w:rsid w:val="00EA7940"/>
    <w:rsid w:val="00EB4517"/>
    <w:rsid w:val="00F3128F"/>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41</cp:revision>
  <cp:lastPrinted>2020-05-12T02:43:00Z</cp:lastPrinted>
  <dcterms:created xsi:type="dcterms:W3CDTF">2012-03-14T08:12:00Z</dcterms:created>
  <dcterms:modified xsi:type="dcterms:W3CDTF">2020-05-12T02:43:00Z</dcterms:modified>
</cp:coreProperties>
</file>