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0BDCF71" w14:textId="77777777" w:rsidR="00E9489D" w:rsidRPr="00E9489D" w:rsidRDefault="00E9489D" w:rsidP="00352B5B">
      <w:pPr>
        <w:spacing w:before="0" w:after="0" w:line="240" w:lineRule="auto"/>
        <w:ind w:left="0" w:firstLine="0"/>
        <w:jc w:val="both"/>
        <w:rPr>
          <w:rFonts w:asciiTheme="minorHAnsi" w:eastAsia="Cordia New" w:hAnsiTheme="minorHAnsi" w:cstheme="minorBidi"/>
          <w:sz w:val="21"/>
          <w:szCs w:val="21"/>
          <w:lang w:eastAsia="zh-CN"/>
        </w:rPr>
      </w:pPr>
    </w:p>
    <w:p w14:paraId="11ABFAA7" w14:textId="77777777" w:rsidR="00E9489D" w:rsidRPr="00DF332E" w:rsidRDefault="00E9489D" w:rsidP="00352B5B">
      <w:pPr>
        <w:spacing w:before="0" w:after="0" w:line="240" w:lineRule="auto"/>
        <w:ind w:left="0" w:firstLine="0"/>
        <w:jc w:val="both"/>
        <w:rPr>
          <w:rFonts w:asciiTheme="minorHAnsi" w:eastAsia="Cordia New" w:hAnsiTheme="minorHAnsi" w:cstheme="minorBidi"/>
          <w:sz w:val="4"/>
          <w:szCs w:val="4"/>
          <w:lang w:eastAsia="zh-CN"/>
        </w:rPr>
      </w:pPr>
    </w:p>
    <w:p w14:paraId="2CBC76D3" w14:textId="5CCBCE08"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0" w:name="_Hlk8240259"/>
      <w:proofErr w:type="spellStart"/>
      <w:r w:rsidR="00C73752" w:rsidRPr="00B306B9">
        <w:rPr>
          <w:rFonts w:asciiTheme="minorHAnsi" w:eastAsia="Cordia New" w:hAnsiTheme="minorHAnsi" w:cstheme="minorHAnsi"/>
          <w:b/>
          <w:bCs/>
          <w:sz w:val="21"/>
          <w:szCs w:val="21"/>
          <w:lang w:eastAsia="zh-CN"/>
        </w:rPr>
        <w:t>Chememan</w:t>
      </w:r>
      <w:bookmarkEnd w:id="0"/>
      <w:proofErr w:type="spellEnd"/>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DF332E" w:rsidRDefault="00352B5B" w:rsidP="00E9489D">
      <w:pPr>
        <w:spacing w:before="0" w:after="0" w:line="240" w:lineRule="auto"/>
        <w:ind w:left="0" w:firstLine="0"/>
        <w:rPr>
          <w:rFonts w:asciiTheme="minorHAnsi" w:hAnsiTheme="minorHAnsi" w:cstheme="minorHAnsi"/>
          <w:spacing w:val="4"/>
          <w:sz w:val="10"/>
          <w:szCs w:val="10"/>
        </w:rPr>
      </w:pPr>
    </w:p>
    <w:p w14:paraId="2E1881F1" w14:textId="230A2488"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I have reviewed the accompanying consolidated and separate statements of financial position of </w:t>
      </w:r>
      <w:proofErr w:type="spellStart"/>
      <w:r w:rsidR="00E0429B"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E0429B"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respectively, as at 31 March 20</w:t>
      </w:r>
      <w:r w:rsidR="00AE3A3A">
        <w:rPr>
          <w:rFonts w:asciiTheme="minorHAnsi" w:hAnsiTheme="minorHAnsi" w:cstheme="minorHAnsi"/>
          <w:spacing w:val="4"/>
          <w:sz w:val="21"/>
          <w:szCs w:val="21"/>
        </w:rPr>
        <w:t>20</w:t>
      </w:r>
      <w:r w:rsidRPr="00B306B9">
        <w:rPr>
          <w:rFonts w:asciiTheme="minorHAnsi" w:hAnsiTheme="minorHAnsi" w:cstheme="minorHAnsi"/>
          <w:spacing w:val="4"/>
          <w:sz w:val="21"/>
          <w:szCs w:val="21"/>
        </w:rPr>
        <w:t>; the consolidated and separate statements of comprehensive income, changes in equity and cash flows for the three-month period ended 31 March 20</w:t>
      </w:r>
      <w:r w:rsidR="00AE3A3A">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F38F221" w14:textId="77777777" w:rsidR="00E96E7B" w:rsidRPr="00DF332E" w:rsidRDefault="00E96E7B" w:rsidP="00352B5B">
      <w:pPr>
        <w:spacing w:before="0" w:after="0" w:line="240" w:lineRule="auto"/>
        <w:ind w:left="0" w:firstLine="0"/>
        <w:rPr>
          <w:rFonts w:asciiTheme="minorHAnsi" w:hAnsiTheme="minorHAnsi" w:cstheme="minorHAnsi"/>
          <w:spacing w:val="4"/>
          <w:sz w:val="10"/>
          <w:szCs w:val="10"/>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DF332E" w:rsidRDefault="00E96E7B" w:rsidP="00AE7D71">
      <w:pPr>
        <w:spacing w:before="0" w:after="0" w:line="240" w:lineRule="auto"/>
        <w:ind w:left="0" w:firstLine="0"/>
        <w:rPr>
          <w:rFonts w:asciiTheme="minorHAnsi" w:hAnsiTheme="minorHAnsi" w:cstheme="minorHAnsi"/>
          <w:spacing w:val="4"/>
          <w:sz w:val="10"/>
          <w:szCs w:val="10"/>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E9489D" w:rsidRDefault="00E96E7B" w:rsidP="00E9489D">
      <w:pPr>
        <w:spacing w:before="0" w:after="0" w:line="240" w:lineRule="auto"/>
        <w:ind w:left="0" w:firstLine="0"/>
        <w:rPr>
          <w:rFonts w:asciiTheme="minorHAnsi" w:hAnsiTheme="minorHAnsi" w:cstheme="minorHAnsi"/>
          <w:spacing w:val="4"/>
          <w:sz w:val="21"/>
          <w:szCs w:val="21"/>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DF332E" w:rsidRDefault="00A62165" w:rsidP="00E9489D">
      <w:pPr>
        <w:spacing w:before="0" w:after="0" w:line="240" w:lineRule="auto"/>
        <w:ind w:left="0" w:firstLine="0"/>
        <w:rPr>
          <w:rFonts w:asciiTheme="minorHAnsi" w:hAnsiTheme="minorHAnsi" w:cstheme="minorHAnsi"/>
          <w:spacing w:val="4"/>
          <w:sz w:val="10"/>
          <w:szCs w:val="10"/>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E9489D" w:rsidRDefault="00107674" w:rsidP="00352B5B">
      <w:pPr>
        <w:spacing w:before="0" w:after="0" w:line="240" w:lineRule="auto"/>
        <w:ind w:left="0" w:firstLine="0"/>
        <w:rPr>
          <w:rFonts w:asciiTheme="minorHAnsi" w:hAnsiTheme="minorHAnsi" w:cstheme="minorHAnsi"/>
          <w:spacing w:val="4"/>
          <w:sz w:val="21"/>
          <w:szCs w:val="21"/>
          <w:cs/>
        </w:rPr>
      </w:pPr>
    </w:p>
    <w:p w14:paraId="6EA45890" w14:textId="100D2A9B" w:rsidR="00E9770E" w:rsidRPr="00402C0D" w:rsidRDefault="00483CCD" w:rsidP="00CC6F2E">
      <w:pPr>
        <w:pStyle w:val="Default"/>
        <w:jc w:val="thaiDistribute"/>
        <w:rPr>
          <w:rFonts w:asciiTheme="minorHAnsi" w:eastAsia="Calibri" w:hAnsiTheme="minorHAnsi" w:cstheme="minorHAnsi"/>
          <w:b/>
          <w:bCs/>
          <w:sz w:val="20"/>
          <w:szCs w:val="20"/>
        </w:rPr>
      </w:pPr>
      <w:r w:rsidRPr="00483CCD">
        <w:rPr>
          <w:rFonts w:asciiTheme="minorHAnsi" w:hAnsiTheme="minorHAnsi" w:cstheme="minorHAnsi"/>
          <w:b/>
          <w:bCs/>
          <w:sz w:val="21"/>
          <w:szCs w:val="21"/>
        </w:rPr>
        <w:t>Emphasis of matter</w:t>
      </w:r>
    </w:p>
    <w:p w14:paraId="73CC8E8D" w14:textId="77777777" w:rsidR="00483CCD" w:rsidRPr="00DF332E" w:rsidRDefault="00483CCD" w:rsidP="00B60DF1">
      <w:pPr>
        <w:spacing w:before="0" w:after="0" w:line="240" w:lineRule="auto"/>
        <w:ind w:left="0" w:firstLine="0"/>
        <w:rPr>
          <w:rFonts w:asciiTheme="minorHAnsi" w:hAnsiTheme="minorHAnsi" w:cstheme="minorHAnsi"/>
          <w:spacing w:val="4"/>
          <w:sz w:val="10"/>
          <w:szCs w:val="10"/>
        </w:rPr>
      </w:pPr>
    </w:p>
    <w:p w14:paraId="30F3F039" w14:textId="00FE935D" w:rsidR="003828C4" w:rsidRPr="00E74549" w:rsidRDefault="00D14D7C" w:rsidP="00E74549">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The consolidated and separate statements of financial position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483CCD">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w:t>
      </w:r>
      <w:r w:rsidR="00A21656">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expressed a</w:t>
      </w:r>
      <w:r w:rsidR="00A21656">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qualified opinion </w:t>
      </w:r>
      <w:r w:rsidR="00711B1C">
        <w:rPr>
          <w:rFonts w:asciiTheme="minorHAnsi" w:hAnsiTheme="minorHAnsi" w:cstheme="minorHAnsi"/>
          <w:spacing w:val="4"/>
          <w:sz w:val="21"/>
          <w:szCs w:val="21"/>
        </w:rPr>
        <w:t>on those statements</w:t>
      </w:r>
      <w:r w:rsidR="00A21656">
        <w:rPr>
          <w:rFonts w:asciiTheme="minorHAnsi" w:hAnsiTheme="minorHAnsi" w:cstheme="minorHAnsi"/>
          <w:spacing w:val="4"/>
          <w:sz w:val="21"/>
          <w:szCs w:val="21"/>
        </w:rPr>
        <w:t xml:space="preserve"> due</w:t>
      </w:r>
      <w:r w:rsidR="00382245">
        <w:rPr>
          <w:rFonts w:asciiTheme="minorHAnsi" w:hAnsiTheme="minorHAnsi" w:cstheme="minorHAnsi"/>
          <w:spacing w:val="4"/>
          <w:sz w:val="21"/>
          <w:szCs w:val="21"/>
        </w:rPr>
        <w:t xml:space="preserve"> to</w:t>
      </w:r>
      <w:r w:rsidR="008C11DE">
        <w:rPr>
          <w:rFonts w:asciiTheme="minorHAnsi" w:hAnsiTheme="minorHAnsi" w:cstheme="minorHAnsi"/>
          <w:spacing w:val="4"/>
          <w:sz w:val="21"/>
          <w:szCs w:val="21"/>
        </w:rPr>
        <w:t xml:space="preserve"> being unable to express an opinion on the consolidated assets and liabilities as at 31 December 2019 of Ha Long QN Lime Company Limited (“HLL”), in which an 80% interest had been acquired by</w:t>
      </w:r>
      <w:r w:rsidR="00D7170F">
        <w:rPr>
          <w:rFonts w:asciiTheme="minorHAnsi" w:hAnsiTheme="minorHAnsi" w:cstheme="minorBidi" w:hint="cs"/>
          <w:spacing w:val="4"/>
          <w:sz w:val="21"/>
          <w:szCs w:val="21"/>
          <w:cs/>
        </w:rPr>
        <w:t xml:space="preserve"> </w:t>
      </w:r>
      <w:proofErr w:type="spellStart"/>
      <w:r w:rsidR="008C11DE">
        <w:rPr>
          <w:rFonts w:asciiTheme="minorHAnsi" w:hAnsiTheme="minorHAnsi" w:cstheme="minorHAnsi"/>
          <w:spacing w:val="4"/>
          <w:sz w:val="21"/>
          <w:szCs w:val="21"/>
        </w:rPr>
        <w:t>Chememan</w:t>
      </w:r>
      <w:proofErr w:type="spellEnd"/>
      <w:r w:rsidR="008C11DE">
        <w:rPr>
          <w:rFonts w:asciiTheme="minorHAnsi" w:hAnsiTheme="minorHAnsi" w:cstheme="minorHAnsi"/>
          <w:spacing w:val="4"/>
          <w:sz w:val="21"/>
          <w:szCs w:val="21"/>
        </w:rPr>
        <w:t xml:space="preserve"> Public Company Limited</w:t>
      </w:r>
      <w:r w:rsidR="00D67DC0">
        <w:rPr>
          <w:rFonts w:asciiTheme="minorHAnsi" w:hAnsiTheme="minorHAnsi" w:cstheme="minorHAnsi"/>
          <w:spacing w:val="4"/>
          <w:sz w:val="21"/>
          <w:szCs w:val="21"/>
        </w:rPr>
        <w:t xml:space="preserve"> and it</w:t>
      </w:r>
      <w:r w:rsidR="009C669B">
        <w:rPr>
          <w:rFonts w:asciiTheme="minorHAnsi" w:hAnsiTheme="minorHAnsi" w:cstheme="minorBidi"/>
          <w:spacing w:val="4"/>
          <w:sz w:val="21"/>
          <w:szCs w:val="21"/>
        </w:rPr>
        <w:t>s</w:t>
      </w:r>
      <w:r w:rsidR="00691646">
        <w:rPr>
          <w:rFonts w:asciiTheme="minorHAnsi" w:hAnsiTheme="minorHAnsi" w:cstheme="minorBidi"/>
          <w:spacing w:val="4"/>
          <w:sz w:val="21"/>
          <w:szCs w:val="21"/>
        </w:rPr>
        <w:t xml:space="preserve"> subsidiaries (“ the</w:t>
      </w:r>
      <w:r w:rsidR="008C11DE">
        <w:rPr>
          <w:rFonts w:asciiTheme="minorHAnsi" w:hAnsiTheme="minorHAnsi" w:cstheme="minorHAnsi"/>
          <w:spacing w:val="4"/>
          <w:sz w:val="21"/>
          <w:szCs w:val="21"/>
        </w:rPr>
        <w:t xml:space="preserve"> Group</w:t>
      </w:r>
      <w:r w:rsidR="00691646">
        <w:rPr>
          <w:rFonts w:asciiTheme="minorHAnsi" w:hAnsiTheme="minorHAnsi" w:cstheme="minorHAnsi"/>
          <w:spacing w:val="4"/>
          <w:sz w:val="21"/>
          <w:szCs w:val="21"/>
        </w:rPr>
        <w:t>”)</w:t>
      </w:r>
      <w:r w:rsidR="00F844F6">
        <w:rPr>
          <w:rFonts w:asciiTheme="minorHAnsi" w:hAnsiTheme="minorHAnsi" w:cstheme="minorBidi" w:hint="cs"/>
          <w:spacing w:val="4"/>
          <w:sz w:val="21"/>
          <w:szCs w:val="21"/>
          <w:cs/>
        </w:rPr>
        <w:t xml:space="preserve"> </w:t>
      </w:r>
      <w:r w:rsidR="008C11DE">
        <w:rPr>
          <w:rFonts w:asciiTheme="minorHAnsi" w:hAnsiTheme="minorHAnsi" w:cstheme="minorHAnsi"/>
          <w:spacing w:val="4"/>
          <w:sz w:val="21"/>
          <w:szCs w:val="21"/>
        </w:rPr>
        <w:t>during 2019 (see note 4 to the</w:t>
      </w:r>
      <w:r w:rsidR="00382245">
        <w:rPr>
          <w:rFonts w:asciiTheme="minorHAnsi" w:hAnsiTheme="minorHAnsi" w:cstheme="minorHAnsi"/>
          <w:spacing w:val="4"/>
          <w:sz w:val="21"/>
          <w:szCs w:val="21"/>
        </w:rPr>
        <w:t xml:space="preserve"> interim</w:t>
      </w:r>
      <w:r w:rsidR="008C11DE">
        <w:rPr>
          <w:rFonts w:asciiTheme="minorHAnsi" w:hAnsiTheme="minorHAnsi" w:cstheme="minorHAnsi"/>
          <w:spacing w:val="4"/>
          <w:sz w:val="21"/>
          <w:szCs w:val="21"/>
        </w:rPr>
        <w:t xml:space="preserve"> financial </w:t>
      </w:r>
      <w:r w:rsidR="00382245">
        <w:rPr>
          <w:rFonts w:asciiTheme="minorHAnsi" w:hAnsiTheme="minorHAnsi" w:cstheme="minorHAnsi"/>
          <w:spacing w:val="4"/>
          <w:sz w:val="21"/>
          <w:szCs w:val="21"/>
        </w:rPr>
        <w:t>information</w:t>
      </w:r>
      <w:r w:rsidR="008C11DE">
        <w:rPr>
          <w:rFonts w:asciiTheme="minorHAnsi" w:hAnsiTheme="minorHAnsi" w:cstheme="minorHAnsi"/>
          <w:spacing w:val="4"/>
          <w:sz w:val="21"/>
          <w:szCs w:val="21"/>
        </w:rPr>
        <w:t>).</w:t>
      </w:r>
      <w:r w:rsidR="001F5CD7">
        <w:rPr>
          <w:rFonts w:asciiTheme="minorHAnsi" w:hAnsiTheme="minorHAnsi" w:cstheme="minorHAnsi"/>
          <w:spacing w:val="4"/>
          <w:sz w:val="21"/>
          <w:szCs w:val="21"/>
        </w:rPr>
        <w:t xml:space="preserve"> </w:t>
      </w:r>
      <w:r w:rsidR="008C11DE">
        <w:rPr>
          <w:rFonts w:asciiTheme="minorHAnsi" w:hAnsiTheme="minorHAnsi" w:cstheme="minorHAnsi"/>
          <w:spacing w:val="4"/>
          <w:sz w:val="21"/>
          <w:szCs w:val="21"/>
        </w:rPr>
        <w:t>This arose because the auditor of HLL was unable to obtain sufficient and appropriate</w:t>
      </w:r>
      <w:r w:rsidR="00A21656">
        <w:rPr>
          <w:rFonts w:asciiTheme="minorHAnsi" w:hAnsiTheme="minorHAnsi" w:cstheme="minorHAnsi"/>
          <w:spacing w:val="4"/>
          <w:sz w:val="21"/>
          <w:szCs w:val="21"/>
        </w:rPr>
        <w:t xml:space="preserve"> evidence about necessary legal documents or other documentations to support the transfer of</w:t>
      </w:r>
      <w:r w:rsidR="00382245">
        <w:rPr>
          <w:rFonts w:asciiTheme="minorHAnsi" w:hAnsiTheme="minorHAnsi" w:cstheme="minorHAnsi"/>
          <w:spacing w:val="4"/>
          <w:sz w:val="21"/>
          <w:szCs w:val="21"/>
        </w:rPr>
        <w:t xml:space="preserve"> a</w:t>
      </w:r>
      <w:r w:rsidR="00A21656">
        <w:rPr>
          <w:rFonts w:asciiTheme="minorHAnsi" w:hAnsiTheme="minorHAnsi" w:cstheme="minorHAnsi"/>
          <w:spacing w:val="4"/>
          <w:sz w:val="21"/>
          <w:szCs w:val="21"/>
        </w:rPr>
        <w:t xml:space="preserve"> receivable</w:t>
      </w:r>
      <w:r w:rsidR="00382245">
        <w:rPr>
          <w:rFonts w:asciiTheme="minorHAnsi" w:hAnsiTheme="minorHAnsi" w:cstheme="minorHAnsi"/>
          <w:spacing w:val="4"/>
          <w:sz w:val="21"/>
          <w:szCs w:val="21"/>
        </w:rPr>
        <w:t xml:space="preserve"> to HLL, and the subsequent write off of that receivable of</w:t>
      </w:r>
      <w:r w:rsidR="00A21656">
        <w:rPr>
          <w:rFonts w:asciiTheme="minorHAnsi" w:hAnsiTheme="minorHAnsi" w:cstheme="minorHAnsi"/>
          <w:spacing w:val="4"/>
          <w:sz w:val="21"/>
          <w:szCs w:val="21"/>
        </w:rPr>
        <w:t xml:space="preserve"> VND 597 billion</w:t>
      </w:r>
      <w:r w:rsidR="00382245">
        <w:rPr>
          <w:rFonts w:asciiTheme="minorHAnsi" w:hAnsiTheme="minorHAnsi" w:cstheme="minorHAnsi"/>
          <w:spacing w:val="4"/>
          <w:sz w:val="21"/>
          <w:szCs w:val="21"/>
        </w:rPr>
        <w:t>,</w:t>
      </w:r>
      <w:r w:rsidR="00A21656">
        <w:rPr>
          <w:rFonts w:asciiTheme="minorHAnsi" w:hAnsiTheme="minorHAnsi" w:cstheme="minorHAnsi"/>
          <w:spacing w:val="4"/>
          <w:sz w:val="21"/>
          <w:szCs w:val="21"/>
        </w:rPr>
        <w:t xml:space="preserve"> or equivalent to Baht 799 million</w:t>
      </w:r>
      <w:r w:rsidR="00382245">
        <w:rPr>
          <w:rFonts w:asciiTheme="minorHAnsi" w:hAnsiTheme="minorHAnsi" w:cstheme="minorHAnsi"/>
          <w:spacing w:val="4"/>
          <w:sz w:val="21"/>
          <w:szCs w:val="21"/>
        </w:rPr>
        <w:t xml:space="preserve">, prior </w:t>
      </w:r>
      <w:r w:rsidR="00382245" w:rsidRPr="00744A47">
        <w:rPr>
          <w:rFonts w:asciiTheme="minorHAnsi" w:hAnsiTheme="minorHAnsi" w:cstheme="minorHAnsi"/>
          <w:spacing w:val="4"/>
          <w:sz w:val="21"/>
          <w:szCs w:val="21"/>
        </w:rPr>
        <w:t>to the acquisition by the Group</w:t>
      </w:r>
      <w:r w:rsidR="00A21656" w:rsidRPr="00744A47">
        <w:rPr>
          <w:rFonts w:asciiTheme="minorHAnsi" w:hAnsiTheme="minorHAnsi" w:cstheme="minorHAnsi"/>
          <w:spacing w:val="4"/>
          <w:sz w:val="21"/>
          <w:szCs w:val="21"/>
        </w:rPr>
        <w:t xml:space="preserve"> </w:t>
      </w:r>
      <w:r w:rsidR="00B93535" w:rsidRPr="00744A47">
        <w:rPr>
          <w:rFonts w:asciiTheme="minorHAnsi" w:hAnsiTheme="minorHAnsi" w:cstheme="minorHAnsi"/>
          <w:spacing w:val="4"/>
          <w:sz w:val="21"/>
          <w:szCs w:val="21"/>
        </w:rPr>
        <w:t>and in respect of</w:t>
      </w:r>
      <w:r w:rsidR="00A21656" w:rsidRPr="00744A47">
        <w:rPr>
          <w:rFonts w:asciiTheme="minorHAnsi" w:hAnsiTheme="minorHAnsi" w:cstheme="minorHAnsi"/>
          <w:spacing w:val="4"/>
          <w:sz w:val="21"/>
          <w:szCs w:val="21"/>
        </w:rPr>
        <w:t xml:space="preserve"> </w:t>
      </w:r>
      <w:r w:rsidR="00382245" w:rsidRPr="00744A47">
        <w:rPr>
          <w:rFonts w:asciiTheme="minorHAnsi" w:hAnsiTheme="minorHAnsi" w:cstheme="minorHAnsi"/>
          <w:spacing w:val="4"/>
          <w:sz w:val="21"/>
          <w:szCs w:val="21"/>
        </w:rPr>
        <w:t xml:space="preserve">any </w:t>
      </w:r>
      <w:r w:rsidR="00A21656" w:rsidRPr="00744A47">
        <w:rPr>
          <w:rFonts w:asciiTheme="minorHAnsi" w:hAnsiTheme="minorHAnsi" w:cstheme="minorHAnsi"/>
          <w:spacing w:val="4"/>
          <w:sz w:val="21"/>
          <w:szCs w:val="21"/>
        </w:rPr>
        <w:t>related taxation implications</w:t>
      </w:r>
      <w:r w:rsidR="000448B8" w:rsidRPr="00744A47">
        <w:rPr>
          <w:rFonts w:asciiTheme="minorHAnsi" w:hAnsiTheme="minorHAnsi" w:cstheme="minorHAnsi"/>
          <w:spacing w:val="4"/>
          <w:sz w:val="21"/>
          <w:szCs w:val="21"/>
        </w:rPr>
        <w:t xml:space="preserve"> of the transaction</w:t>
      </w:r>
      <w:r w:rsidR="00382245" w:rsidRPr="00744A47">
        <w:rPr>
          <w:rFonts w:asciiTheme="minorHAnsi" w:hAnsiTheme="minorHAnsi" w:cstheme="minorHAnsi"/>
          <w:spacing w:val="4"/>
          <w:sz w:val="21"/>
          <w:szCs w:val="21"/>
        </w:rPr>
        <w:t xml:space="preserve">. The assets and liabilities of HLL presented in the consolidated financial statements of financial position represented 16% of the Group net assets as at 31 December 2019. </w:t>
      </w:r>
      <w:proofErr w:type="gramStart"/>
      <w:r w:rsidR="00382245" w:rsidRPr="00744A47">
        <w:rPr>
          <w:rFonts w:asciiTheme="minorHAnsi" w:hAnsiTheme="minorHAnsi" w:cstheme="minorHAnsi"/>
          <w:spacing w:val="4"/>
          <w:sz w:val="21"/>
          <w:szCs w:val="21"/>
        </w:rPr>
        <w:t>Subsequent to</w:t>
      </w:r>
      <w:proofErr w:type="gramEnd"/>
      <w:r w:rsidR="00382245" w:rsidRPr="00744A47">
        <w:rPr>
          <w:rFonts w:asciiTheme="minorHAnsi" w:hAnsiTheme="minorHAnsi" w:cstheme="minorHAnsi"/>
          <w:spacing w:val="4"/>
          <w:sz w:val="21"/>
          <w:szCs w:val="21"/>
        </w:rPr>
        <w:t xml:space="preserve"> the approval of the financial statements for the year ended 31 December 2019, the auditor of HLL has obtained sufficient, appropriate evidence to support the transfer of the receivable to HLL and its subsequent write off.</w:t>
      </w:r>
      <w:r w:rsidR="0014346C">
        <w:rPr>
          <w:rFonts w:asciiTheme="minorHAnsi" w:hAnsiTheme="minorHAnsi" w:cstheme="minorHAnsi"/>
          <w:spacing w:val="4"/>
          <w:sz w:val="21"/>
          <w:szCs w:val="21"/>
        </w:rPr>
        <w:t xml:space="preserve">  </w:t>
      </w:r>
      <w:r w:rsidR="000448B8" w:rsidRPr="000448B8">
        <w:rPr>
          <w:rFonts w:asciiTheme="minorHAnsi" w:hAnsiTheme="minorHAnsi" w:cstheme="minorHAnsi"/>
          <w:spacing w:val="4"/>
          <w:sz w:val="21"/>
          <w:szCs w:val="21"/>
        </w:rPr>
        <w:t>I draw attention to note</w:t>
      </w:r>
      <w:r w:rsidR="00B93535">
        <w:rPr>
          <w:rFonts w:asciiTheme="minorHAnsi" w:hAnsiTheme="minorHAnsi" w:cstheme="minorHAnsi"/>
          <w:spacing w:val="4"/>
          <w:sz w:val="21"/>
          <w:szCs w:val="21"/>
        </w:rPr>
        <w:t>s</w:t>
      </w:r>
      <w:r w:rsidR="000448B8" w:rsidRPr="000448B8">
        <w:rPr>
          <w:rFonts w:asciiTheme="minorHAnsi" w:hAnsiTheme="minorHAnsi" w:cstheme="minorHAnsi"/>
          <w:spacing w:val="4"/>
          <w:sz w:val="21"/>
          <w:szCs w:val="21"/>
        </w:rPr>
        <w:t xml:space="preserve"> to the interim financial </w:t>
      </w:r>
      <w:r w:rsidR="000448B8" w:rsidRPr="00251052">
        <w:rPr>
          <w:rFonts w:asciiTheme="minorHAnsi" w:hAnsiTheme="minorHAnsi" w:cstheme="minorHAnsi"/>
          <w:spacing w:val="4"/>
          <w:sz w:val="21"/>
          <w:szCs w:val="21"/>
        </w:rPr>
        <w:t>information No.</w:t>
      </w:r>
      <w:r w:rsidR="00F941C7" w:rsidRPr="00251052">
        <w:rPr>
          <w:rFonts w:asciiTheme="minorHAnsi" w:hAnsiTheme="minorHAnsi" w:cstheme="minorBidi"/>
          <w:spacing w:val="4"/>
          <w:sz w:val="21"/>
          <w:szCs w:val="21"/>
        </w:rPr>
        <w:t xml:space="preserve"> </w:t>
      </w:r>
      <w:r w:rsidR="00B93535" w:rsidRPr="00251052">
        <w:rPr>
          <w:rFonts w:asciiTheme="minorHAnsi" w:hAnsiTheme="minorHAnsi" w:cstheme="minorBidi"/>
          <w:spacing w:val="4"/>
          <w:sz w:val="21"/>
          <w:szCs w:val="21"/>
        </w:rPr>
        <w:t xml:space="preserve">4 </w:t>
      </w:r>
      <w:r w:rsidR="00B93535" w:rsidRPr="00DF332E">
        <w:rPr>
          <w:rFonts w:asciiTheme="minorHAnsi" w:hAnsiTheme="minorHAnsi" w:cstheme="minorBidi"/>
          <w:spacing w:val="4"/>
          <w:sz w:val="21"/>
          <w:szCs w:val="21"/>
        </w:rPr>
        <w:t>and No</w:t>
      </w:r>
      <w:r w:rsidR="00744A47" w:rsidRPr="00DF332E">
        <w:rPr>
          <w:rFonts w:asciiTheme="minorHAnsi" w:hAnsiTheme="minorHAnsi" w:cstheme="minorBidi"/>
          <w:spacing w:val="4"/>
          <w:sz w:val="21"/>
          <w:szCs w:val="21"/>
        </w:rPr>
        <w:t xml:space="preserve">. </w:t>
      </w:r>
      <w:r w:rsidR="00F844F6" w:rsidRPr="00DF332E">
        <w:rPr>
          <w:rFonts w:asciiTheme="minorHAnsi" w:hAnsiTheme="minorHAnsi" w:cstheme="minorBidi"/>
          <w:spacing w:val="4"/>
          <w:sz w:val="21"/>
          <w:szCs w:val="21"/>
        </w:rPr>
        <w:t>21</w:t>
      </w:r>
      <w:r w:rsidR="00E34511" w:rsidRPr="00DF332E">
        <w:rPr>
          <w:rFonts w:asciiTheme="minorHAnsi" w:hAnsiTheme="minorHAnsi" w:cstheme="minorBidi"/>
          <w:spacing w:val="4"/>
          <w:sz w:val="21"/>
          <w:szCs w:val="21"/>
        </w:rPr>
        <w:t>.5</w:t>
      </w:r>
      <w:r w:rsidR="000448B8" w:rsidRPr="00DF332E">
        <w:rPr>
          <w:rFonts w:asciiTheme="minorHAnsi" w:hAnsiTheme="minorHAnsi" w:cstheme="minorHAnsi"/>
          <w:spacing w:val="4"/>
          <w:sz w:val="21"/>
          <w:szCs w:val="21"/>
        </w:rPr>
        <w:t>,</w:t>
      </w:r>
      <w:r w:rsidR="000448B8" w:rsidRPr="00251052">
        <w:rPr>
          <w:rFonts w:asciiTheme="minorHAnsi" w:hAnsiTheme="minorHAnsi" w:cstheme="minorHAnsi"/>
          <w:spacing w:val="4"/>
          <w:sz w:val="21"/>
          <w:szCs w:val="21"/>
        </w:rPr>
        <w:t xml:space="preserve"> whereby</w:t>
      </w:r>
      <w:r w:rsidR="00B90CE7" w:rsidRPr="00251052">
        <w:rPr>
          <w:rFonts w:asciiTheme="minorHAnsi" w:hAnsiTheme="minorHAnsi" w:cstheme="minorHAnsi"/>
          <w:spacing w:val="4"/>
          <w:sz w:val="21"/>
          <w:szCs w:val="21"/>
        </w:rPr>
        <w:t xml:space="preserve"> the provisional fair value of the identifiable net assets of HLL acquired, and therefore</w:t>
      </w:r>
      <w:r w:rsidR="000448B8" w:rsidRPr="00251052">
        <w:rPr>
          <w:rFonts w:asciiTheme="minorHAnsi" w:hAnsiTheme="minorHAnsi" w:cstheme="minorHAnsi"/>
          <w:spacing w:val="4"/>
          <w:sz w:val="21"/>
          <w:szCs w:val="21"/>
        </w:rPr>
        <w:t xml:space="preserve"> the </w:t>
      </w:r>
      <w:r w:rsidR="00546302" w:rsidRPr="00251052">
        <w:rPr>
          <w:rFonts w:asciiTheme="minorHAnsi" w:hAnsiTheme="minorHAnsi" w:cstheme="minorHAnsi"/>
          <w:spacing w:val="4"/>
          <w:sz w:val="21"/>
          <w:szCs w:val="21"/>
        </w:rPr>
        <w:t xml:space="preserve">consolidated </w:t>
      </w:r>
      <w:r w:rsidR="000448B8" w:rsidRPr="00251052">
        <w:rPr>
          <w:rFonts w:asciiTheme="minorHAnsi" w:hAnsiTheme="minorHAnsi" w:cstheme="minorHAnsi"/>
          <w:spacing w:val="4"/>
          <w:sz w:val="21"/>
          <w:szCs w:val="21"/>
        </w:rPr>
        <w:t xml:space="preserve">statements of financial position as at 31 December 2019 as presented herein for comparative purpose, have been adjusted for </w:t>
      </w:r>
      <w:r w:rsidR="00B93535" w:rsidRPr="00251052">
        <w:rPr>
          <w:rFonts w:asciiTheme="minorHAnsi" w:hAnsiTheme="minorHAnsi" w:cstheme="minorHAnsi"/>
          <w:spacing w:val="4"/>
          <w:sz w:val="21"/>
          <w:szCs w:val="21"/>
        </w:rPr>
        <w:t>an estimate of the taxation implications for HLL of the write off of receivable detailed above</w:t>
      </w:r>
      <w:r w:rsidR="00B62777" w:rsidRPr="00251052">
        <w:rPr>
          <w:rFonts w:asciiTheme="minorHAnsi" w:hAnsiTheme="minorHAnsi" w:cstheme="minorHAnsi"/>
          <w:spacing w:val="4"/>
          <w:sz w:val="21"/>
          <w:szCs w:val="21"/>
        </w:rPr>
        <w:t xml:space="preserve"> by recogniz</w:t>
      </w:r>
      <w:r w:rsidR="00B93535" w:rsidRPr="00251052">
        <w:rPr>
          <w:rFonts w:asciiTheme="minorHAnsi" w:hAnsiTheme="minorHAnsi" w:cstheme="minorHAnsi"/>
          <w:spacing w:val="4"/>
          <w:sz w:val="21"/>
          <w:szCs w:val="21"/>
        </w:rPr>
        <w:t>ing</w:t>
      </w:r>
      <w:r w:rsidR="003F2BE6">
        <w:rPr>
          <w:rFonts w:asciiTheme="minorHAnsi" w:hAnsiTheme="minorHAnsi" w:cstheme="minorHAnsi"/>
          <w:spacing w:val="4"/>
          <w:sz w:val="21"/>
          <w:szCs w:val="21"/>
        </w:rPr>
        <w:t xml:space="preserve"> </w:t>
      </w:r>
      <w:proofErr w:type="spellStart"/>
      <w:r w:rsidR="003F2BE6">
        <w:rPr>
          <w:rFonts w:asciiTheme="minorHAnsi" w:hAnsiTheme="minorHAnsi" w:cstheme="minorHAnsi"/>
          <w:spacing w:val="4"/>
          <w:sz w:val="21"/>
          <w:szCs w:val="21"/>
        </w:rPr>
        <w:t>an</w:t>
      </w:r>
      <w:r w:rsidR="003F77B5">
        <w:rPr>
          <w:rFonts w:asciiTheme="minorHAnsi" w:hAnsiTheme="minorHAnsi" w:cstheme="minorHAnsi"/>
          <w:spacing w:val="4"/>
          <w:sz w:val="21"/>
          <w:szCs w:val="21"/>
        </w:rPr>
        <w:t xml:space="preserve"> </w:t>
      </w:r>
      <w:r w:rsidR="009E6FD9" w:rsidRPr="00251052">
        <w:rPr>
          <w:rFonts w:asciiTheme="minorHAnsi" w:hAnsiTheme="minorHAnsi" w:cs="Browallia New"/>
          <w:spacing w:val="4"/>
          <w:sz w:val="21"/>
          <w:szCs w:val="26"/>
        </w:rPr>
        <w:t>o</w:t>
      </w:r>
      <w:r w:rsidR="00B62777" w:rsidRPr="00251052">
        <w:rPr>
          <w:rFonts w:asciiTheme="minorHAnsi" w:hAnsiTheme="minorHAnsi" w:cstheme="minorHAnsi"/>
          <w:spacing w:val="4"/>
          <w:sz w:val="21"/>
          <w:szCs w:val="21"/>
        </w:rPr>
        <w:t>ther</w:t>
      </w:r>
      <w:proofErr w:type="spellEnd"/>
      <w:r w:rsidR="00B62777" w:rsidRPr="00251052">
        <w:rPr>
          <w:rFonts w:asciiTheme="minorHAnsi" w:hAnsiTheme="minorHAnsi" w:cstheme="minorHAnsi"/>
          <w:spacing w:val="4"/>
          <w:sz w:val="21"/>
          <w:szCs w:val="21"/>
        </w:rPr>
        <w:t xml:space="preserve"> payable </w:t>
      </w:r>
      <w:r w:rsidR="007E5868" w:rsidRPr="00251052">
        <w:rPr>
          <w:rFonts w:asciiTheme="minorHAnsi" w:hAnsiTheme="minorHAnsi" w:cstheme="minorHAnsi"/>
          <w:spacing w:val="4"/>
          <w:sz w:val="21"/>
          <w:szCs w:val="21"/>
        </w:rPr>
        <w:t>amounting to</w:t>
      </w:r>
      <w:r w:rsidR="00B93535" w:rsidRPr="00251052">
        <w:rPr>
          <w:rFonts w:asciiTheme="minorHAnsi" w:hAnsiTheme="minorHAnsi" w:cstheme="minorHAnsi"/>
          <w:spacing w:val="4"/>
          <w:sz w:val="21"/>
          <w:szCs w:val="21"/>
        </w:rPr>
        <w:t xml:space="preserve"> Baht</w:t>
      </w:r>
      <w:r w:rsidR="007E5868" w:rsidRPr="00251052">
        <w:rPr>
          <w:rFonts w:asciiTheme="minorHAnsi" w:hAnsiTheme="minorHAnsi" w:cstheme="minorHAnsi"/>
          <w:spacing w:val="4"/>
          <w:sz w:val="21"/>
          <w:szCs w:val="21"/>
        </w:rPr>
        <w:t xml:space="preserve"> 7</w:t>
      </w:r>
      <w:r w:rsidR="00F258D6" w:rsidRPr="00251052">
        <w:rPr>
          <w:rFonts w:asciiTheme="minorHAnsi" w:hAnsiTheme="minorHAnsi" w:cstheme="minorHAnsi"/>
          <w:spacing w:val="4"/>
          <w:sz w:val="21"/>
          <w:szCs w:val="21"/>
        </w:rPr>
        <w:t>7</w:t>
      </w:r>
      <w:r w:rsidR="007E5868" w:rsidRPr="00251052">
        <w:rPr>
          <w:rFonts w:asciiTheme="minorHAnsi" w:hAnsiTheme="minorHAnsi" w:cstheme="minorHAnsi"/>
          <w:spacing w:val="4"/>
          <w:sz w:val="21"/>
          <w:szCs w:val="21"/>
        </w:rPr>
        <w:t>.</w:t>
      </w:r>
      <w:r w:rsidR="00546302" w:rsidRPr="00251052">
        <w:rPr>
          <w:rFonts w:asciiTheme="minorHAnsi" w:hAnsiTheme="minorHAnsi" w:cstheme="minorHAnsi"/>
          <w:spacing w:val="4"/>
          <w:sz w:val="21"/>
          <w:szCs w:val="21"/>
        </w:rPr>
        <w:t>77 million</w:t>
      </w:r>
      <w:r w:rsidR="007E5868" w:rsidRPr="00251052">
        <w:rPr>
          <w:rFonts w:asciiTheme="minorHAnsi" w:hAnsiTheme="minorHAnsi" w:cstheme="minorHAnsi"/>
          <w:spacing w:val="4"/>
          <w:sz w:val="21"/>
          <w:szCs w:val="21"/>
        </w:rPr>
        <w:t>. Hereby, my conclusion is not modified in respect of this matter.</w:t>
      </w:r>
    </w:p>
    <w:p w14:paraId="1FF842C0" w14:textId="12258A28" w:rsidR="00D14D7C" w:rsidRPr="00B306B9" w:rsidRDefault="00D14D7C" w:rsidP="00B90CE7">
      <w:pPr>
        <w:spacing w:before="0" w:after="0" w:line="240" w:lineRule="auto"/>
        <w:ind w:left="0" w:firstLine="0"/>
        <w:jc w:val="both"/>
        <w:rPr>
          <w:rFonts w:asciiTheme="minorHAnsi" w:hAnsiTheme="minorHAnsi" w:cstheme="minorHAnsi"/>
          <w:color w:val="000000"/>
          <w:sz w:val="21"/>
          <w:szCs w:val="21"/>
          <w:lang w:val="en"/>
        </w:rPr>
      </w:pPr>
    </w:p>
    <w:p w14:paraId="4531E22B" w14:textId="34BBD75B" w:rsidR="00D14D7C" w:rsidRDefault="00DA1AF2" w:rsidP="00B90CE7">
      <w:pPr>
        <w:spacing w:before="0" w:after="0" w:line="240" w:lineRule="auto"/>
        <w:ind w:left="0" w:firstLine="0"/>
        <w:jc w:val="both"/>
        <w:rPr>
          <w:rFonts w:asciiTheme="minorHAnsi" w:hAnsiTheme="minorHAnsi" w:cstheme="minorHAnsi"/>
          <w:color w:val="000000"/>
          <w:sz w:val="21"/>
          <w:szCs w:val="21"/>
          <w:lang w:val="en"/>
        </w:rPr>
      </w:pPr>
      <w:r w:rsidRPr="00DF332E">
        <w:rPr>
          <w:rFonts w:asciiTheme="minorHAnsi" w:hAnsiTheme="minorHAnsi" w:cstheme="minorHAnsi"/>
          <w:color w:val="000000"/>
          <w:sz w:val="21"/>
          <w:szCs w:val="21"/>
          <w:lang w:val="en"/>
        </w:rPr>
        <w:t xml:space="preserve">I draw attention to the interim financial information No. </w:t>
      </w:r>
      <w:r w:rsidR="00B93535" w:rsidRPr="00DF332E">
        <w:rPr>
          <w:rFonts w:asciiTheme="minorHAnsi" w:hAnsiTheme="minorHAnsi" w:cstheme="minorHAnsi"/>
          <w:color w:val="000000"/>
          <w:sz w:val="21"/>
          <w:szCs w:val="21"/>
          <w:lang w:val="en"/>
        </w:rPr>
        <w:t>4</w:t>
      </w:r>
      <w:r w:rsidRPr="00DF332E">
        <w:rPr>
          <w:rFonts w:asciiTheme="minorHAnsi" w:hAnsiTheme="minorHAnsi" w:cstheme="minorHAnsi"/>
          <w:color w:val="000000"/>
          <w:sz w:val="21"/>
          <w:szCs w:val="21"/>
          <w:lang w:val="en"/>
        </w:rPr>
        <w:t xml:space="preserve"> that the Group completed the acquisition of 80% equity interest in Ha Long QN Lime Company Limited resulting in the recording of goodwill of Baht </w:t>
      </w:r>
      <w:r w:rsidR="00B90CE7" w:rsidRPr="00DF332E">
        <w:rPr>
          <w:rFonts w:asciiTheme="minorHAnsi" w:hAnsiTheme="minorHAnsi" w:cstheme="minorHAnsi"/>
          <w:color w:val="000000"/>
          <w:sz w:val="21"/>
          <w:szCs w:val="21"/>
          <w:lang w:val="en"/>
        </w:rPr>
        <w:t>312.</w:t>
      </w:r>
      <w:r w:rsidR="00251052" w:rsidRPr="00DF332E">
        <w:rPr>
          <w:rFonts w:asciiTheme="minorHAnsi" w:hAnsiTheme="minorHAnsi" w:cstheme="minorHAnsi"/>
          <w:color w:val="000000"/>
          <w:sz w:val="21"/>
          <w:szCs w:val="21"/>
          <w:lang w:val="en"/>
        </w:rPr>
        <w:t>05</w:t>
      </w:r>
      <w:r w:rsidR="00B90CE7" w:rsidRPr="00DF332E">
        <w:rPr>
          <w:rFonts w:asciiTheme="minorHAnsi" w:hAnsiTheme="minorHAnsi" w:cstheme="minorHAnsi"/>
          <w:color w:val="000000"/>
          <w:sz w:val="21"/>
          <w:szCs w:val="21"/>
          <w:lang w:val="en"/>
        </w:rPr>
        <w:t xml:space="preserve"> </w:t>
      </w:r>
      <w:r w:rsidRPr="00DF332E">
        <w:rPr>
          <w:rFonts w:asciiTheme="minorHAnsi" w:hAnsiTheme="minorHAnsi" w:cstheme="minorHAnsi"/>
          <w:color w:val="000000"/>
          <w:sz w:val="21"/>
          <w:szCs w:val="21"/>
          <w:lang w:val="en"/>
        </w:rPr>
        <w:t>million</w:t>
      </w:r>
      <w:r w:rsidR="00B90CE7">
        <w:rPr>
          <w:rFonts w:asciiTheme="minorHAnsi" w:hAnsiTheme="minorHAnsi" w:cstheme="minorHAnsi"/>
          <w:color w:val="000000"/>
          <w:sz w:val="21"/>
          <w:szCs w:val="21"/>
          <w:lang w:val="en"/>
        </w:rPr>
        <w:t>, after adjusting for the other payable of Baht 77.</w:t>
      </w:r>
      <w:r w:rsidR="00546302">
        <w:rPr>
          <w:rFonts w:asciiTheme="minorHAnsi" w:hAnsiTheme="minorHAnsi" w:cstheme="minorHAnsi"/>
          <w:color w:val="000000"/>
          <w:sz w:val="21"/>
          <w:szCs w:val="21"/>
          <w:lang w:val="en"/>
        </w:rPr>
        <w:t>77 million</w:t>
      </w:r>
      <w:r w:rsidR="00B90CE7">
        <w:rPr>
          <w:rFonts w:asciiTheme="minorHAnsi" w:hAnsiTheme="minorHAnsi" w:cstheme="minorHAnsi"/>
          <w:color w:val="000000"/>
          <w:sz w:val="21"/>
          <w:szCs w:val="21"/>
          <w:lang w:val="en"/>
        </w:rPr>
        <w:t xml:space="preserve"> detailed above</w:t>
      </w:r>
      <w:r>
        <w:rPr>
          <w:rFonts w:asciiTheme="minorHAnsi" w:hAnsiTheme="minorHAnsi" w:cstheme="minorHAnsi"/>
          <w:color w:val="000000"/>
          <w:sz w:val="21"/>
          <w:szCs w:val="21"/>
          <w:lang w:val="en"/>
        </w:rPr>
        <w:t xml:space="preserve">. </w:t>
      </w:r>
      <w:r w:rsidR="00B90CE7">
        <w:rPr>
          <w:rFonts w:asciiTheme="minorHAnsi" w:hAnsiTheme="minorHAnsi" w:cstheme="minorHAnsi"/>
          <w:color w:val="000000"/>
          <w:sz w:val="21"/>
          <w:szCs w:val="21"/>
          <w:lang w:val="en"/>
        </w:rPr>
        <w:t>Irrespective of this adjustment, the</w:t>
      </w:r>
      <w:r>
        <w:rPr>
          <w:rFonts w:asciiTheme="minorHAnsi" w:hAnsiTheme="minorHAnsi" w:cstheme="minorHAnsi"/>
          <w:color w:val="000000"/>
          <w:sz w:val="21"/>
          <w:szCs w:val="21"/>
          <w:lang w:val="en"/>
        </w:rPr>
        <w:t xml:space="preserve"> fair value of identifiable net assets and the allocation of purchase price </w:t>
      </w:r>
      <w:r w:rsidR="00B90CE7">
        <w:rPr>
          <w:rFonts w:asciiTheme="minorHAnsi" w:hAnsiTheme="minorHAnsi" w:cstheme="minorHAnsi"/>
          <w:color w:val="000000"/>
          <w:sz w:val="21"/>
          <w:szCs w:val="21"/>
          <w:lang w:val="en"/>
        </w:rPr>
        <w:t>remain</w:t>
      </w:r>
      <w:r>
        <w:rPr>
          <w:rFonts w:asciiTheme="minorHAnsi" w:hAnsiTheme="minorHAnsi" w:cstheme="minorHAnsi"/>
          <w:color w:val="000000"/>
          <w:sz w:val="21"/>
          <w:szCs w:val="21"/>
          <w:lang w:val="en"/>
        </w:rPr>
        <w:t xml:space="preserve"> provisional</w:t>
      </w:r>
      <w:r w:rsidR="00B90CE7">
        <w:rPr>
          <w:rFonts w:asciiTheme="minorHAnsi" w:hAnsiTheme="minorHAnsi" w:cstheme="minorHAnsi"/>
          <w:color w:val="000000"/>
          <w:sz w:val="21"/>
          <w:szCs w:val="21"/>
          <w:lang w:val="en"/>
        </w:rPr>
        <w:t xml:space="preserve"> pending </w:t>
      </w:r>
      <w:proofErr w:type="spellStart"/>
      <w:r w:rsidR="00B90CE7">
        <w:rPr>
          <w:rFonts w:asciiTheme="minorHAnsi" w:hAnsiTheme="minorHAnsi" w:cstheme="minorHAnsi"/>
          <w:color w:val="000000"/>
          <w:sz w:val="21"/>
          <w:szCs w:val="21"/>
          <w:lang w:val="en"/>
        </w:rPr>
        <w:t>finalisation</w:t>
      </w:r>
      <w:proofErr w:type="spellEnd"/>
      <w:r w:rsidR="00B90CE7">
        <w:rPr>
          <w:rFonts w:asciiTheme="minorHAnsi" w:hAnsiTheme="minorHAnsi" w:cstheme="minorHAnsi"/>
          <w:color w:val="000000"/>
          <w:sz w:val="21"/>
          <w:szCs w:val="21"/>
          <w:lang w:val="en"/>
        </w:rPr>
        <w:t xml:space="preserve"> by an appraiser and are therefore</w:t>
      </w:r>
      <w:r>
        <w:rPr>
          <w:rFonts w:asciiTheme="minorHAnsi" w:hAnsiTheme="minorHAnsi" w:cstheme="minorHAnsi"/>
          <w:color w:val="000000"/>
          <w:sz w:val="21"/>
          <w:szCs w:val="21"/>
          <w:lang w:val="en"/>
        </w:rPr>
        <w:t xml:space="preserve"> subject to potential amendment. </w:t>
      </w:r>
      <w:r w:rsidR="00E31C72" w:rsidRPr="007E5868">
        <w:rPr>
          <w:rFonts w:asciiTheme="minorHAnsi" w:hAnsiTheme="minorHAnsi" w:cstheme="minorHAnsi"/>
          <w:spacing w:val="4"/>
          <w:sz w:val="21"/>
          <w:szCs w:val="21"/>
        </w:rPr>
        <w:t>Hereby, my conclusion is not modified in respect of this matter.</w:t>
      </w:r>
    </w:p>
    <w:p w14:paraId="31574476" w14:textId="77777777" w:rsidR="00661B9A" w:rsidRPr="00B306B9" w:rsidRDefault="00661B9A" w:rsidP="00B90CE7">
      <w:pPr>
        <w:spacing w:before="0" w:after="0" w:line="240" w:lineRule="auto"/>
        <w:ind w:left="0" w:firstLine="0"/>
        <w:jc w:val="both"/>
        <w:rPr>
          <w:rFonts w:asciiTheme="minorHAnsi" w:hAnsiTheme="minorHAnsi" w:cstheme="minorHAnsi"/>
          <w:color w:val="000000"/>
          <w:sz w:val="21"/>
          <w:szCs w:val="21"/>
          <w:lang w:val="en"/>
        </w:rPr>
      </w:pPr>
    </w:p>
    <w:p w14:paraId="5034973D" w14:textId="50B55B30" w:rsidR="00DA1AF2" w:rsidRDefault="00DA1AF2" w:rsidP="00B90CE7">
      <w:pPr>
        <w:spacing w:before="0" w:after="0" w:line="240" w:lineRule="auto"/>
        <w:ind w:left="0" w:firstLine="0"/>
        <w:jc w:val="both"/>
        <w:rPr>
          <w:rFonts w:asciiTheme="minorHAnsi" w:eastAsia="Cordia New" w:hAnsiTheme="minorHAnsi" w:cstheme="minorHAnsi"/>
          <w:sz w:val="21"/>
          <w:szCs w:val="21"/>
          <w:lang w:eastAsia="zh-CN"/>
        </w:rPr>
      </w:pPr>
    </w:p>
    <w:p w14:paraId="369328C2" w14:textId="468F7D75"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09CCC953" w14:textId="10542423"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06FB01EC" w14:textId="77777777"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7E414EE1" w14:textId="714DC968"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(Sawinee Sawanont)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437E5167" w:rsidR="00A62165" w:rsidRDefault="00A62165" w:rsidP="00A62165">
      <w:pPr>
        <w:spacing w:before="0" w:after="0" w:line="240" w:lineRule="auto"/>
        <w:ind w:left="0" w:firstLine="0"/>
        <w:rPr>
          <w:rFonts w:asciiTheme="minorHAnsi" w:eastAsia="Cordia New" w:hAnsiTheme="minorHAnsi" w:cstheme="minorBidi"/>
          <w:sz w:val="21"/>
          <w:szCs w:val="21"/>
          <w:lang w:eastAsia="zh-CN"/>
        </w:rPr>
      </w:pPr>
      <w:r w:rsidRPr="00B306B9">
        <w:rPr>
          <w:rFonts w:asciiTheme="minorHAnsi" w:eastAsia="Cordia New" w:hAnsiTheme="minorHAnsi" w:cstheme="minorHAnsi"/>
          <w:sz w:val="21"/>
          <w:szCs w:val="21"/>
          <w:lang w:eastAsia="zh-CN"/>
        </w:rPr>
        <w:t>Registration No. 7092</w:t>
      </w:r>
    </w:p>
    <w:p w14:paraId="6005BF19" w14:textId="77777777" w:rsidR="00251052" w:rsidRPr="00251052" w:rsidRDefault="00251052" w:rsidP="00A62165">
      <w:pPr>
        <w:spacing w:before="0" w:after="0" w:line="240" w:lineRule="auto"/>
        <w:ind w:left="0" w:firstLine="0"/>
        <w:rPr>
          <w:rFonts w:asciiTheme="minorHAnsi" w:eastAsia="Cordia New" w:hAnsiTheme="minorHAnsi" w:cstheme="minorBidi"/>
          <w:sz w:val="21"/>
          <w:szCs w:val="21"/>
          <w:lang w:eastAsia="zh-CN"/>
        </w:rPr>
      </w:pP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765AC070" w:rsidR="00352B5B" w:rsidRPr="00B306B9" w:rsidRDefault="00F941C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251052">
        <w:rPr>
          <w:rFonts w:asciiTheme="minorHAnsi" w:eastAsia="Cordia New" w:hAnsiTheme="minorHAnsi" w:cstheme="minorHAnsi"/>
          <w:sz w:val="21"/>
          <w:szCs w:val="21"/>
          <w:lang w:eastAsia="zh-CN"/>
        </w:rPr>
        <w:t>7</w:t>
      </w:r>
      <w:r w:rsidR="00A62165" w:rsidRPr="00B306B9">
        <w:rPr>
          <w:rFonts w:asciiTheme="minorHAnsi" w:eastAsia="Cordia New" w:hAnsiTheme="minorHAnsi" w:cstheme="minorHAnsi"/>
          <w:sz w:val="21"/>
          <w:szCs w:val="21"/>
          <w:lang w:eastAsia="zh-CN"/>
        </w:rPr>
        <w:t xml:space="preserve"> </w:t>
      </w:r>
      <w:r w:rsidR="00E31C72">
        <w:rPr>
          <w:rFonts w:asciiTheme="minorHAnsi" w:eastAsia="Cordia New" w:hAnsiTheme="minorHAnsi" w:cstheme="minorHAnsi"/>
          <w:sz w:val="21"/>
          <w:szCs w:val="21"/>
          <w:lang w:eastAsia="zh-CN"/>
        </w:rPr>
        <w:t>June</w:t>
      </w:r>
      <w:r w:rsidR="00A62165" w:rsidRPr="00B306B9">
        <w:rPr>
          <w:rFonts w:asciiTheme="minorHAnsi" w:eastAsia="Cordia New" w:hAnsiTheme="minorHAnsi" w:cstheme="minorHAnsi"/>
          <w:sz w:val="21"/>
          <w:szCs w:val="21"/>
          <w:lang w:eastAsia="zh-CN"/>
        </w:rPr>
        <w:t xml:space="preserve"> 20</w:t>
      </w:r>
      <w:r w:rsidR="00E31C72">
        <w:rPr>
          <w:rFonts w:asciiTheme="minorHAnsi" w:eastAsia="Cordia New" w:hAnsiTheme="minorHAnsi" w:cstheme="minorHAnsi"/>
          <w:sz w:val="21"/>
          <w:szCs w:val="21"/>
          <w:lang w:eastAsia="zh-CN"/>
        </w:rPr>
        <w:t>20</w:t>
      </w: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C715F" w14:textId="77777777" w:rsidR="00B53B4E" w:rsidRDefault="00B53B4E" w:rsidP="00481C04">
      <w:pPr>
        <w:spacing w:before="0" w:after="0" w:line="240" w:lineRule="auto"/>
      </w:pPr>
      <w:r>
        <w:separator/>
      </w:r>
    </w:p>
  </w:endnote>
  <w:endnote w:type="continuationSeparator" w:id="0">
    <w:p w14:paraId="173AE867" w14:textId="77777777" w:rsidR="00B53B4E" w:rsidRDefault="00B53B4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245A6" w14:textId="77777777" w:rsidR="007E24C3" w:rsidRDefault="007E24C3" w:rsidP="00031911">
    <w:pPr>
      <w:pStyle w:val="Footer"/>
      <w:ind w:left="0" w:firstLine="0"/>
      <w:rPr>
        <w:rFonts w:ascii="Helvetica" w:hAnsi="Helvetica"/>
        <w:sz w:val="18"/>
        <w:szCs w:val="18"/>
      </w:rPr>
    </w:pPr>
  </w:p>
  <w:p w14:paraId="70256151" w14:textId="77777777" w:rsidR="002A70CB" w:rsidRDefault="002A70CB" w:rsidP="00031911">
    <w:pPr>
      <w:pStyle w:val="Footer"/>
      <w:ind w:left="0" w:firstLine="0"/>
      <w:rPr>
        <w:rFonts w:ascii="Helvetica" w:hAnsi="Helvetica"/>
        <w:sz w:val="18"/>
        <w:szCs w:val="18"/>
      </w:rPr>
    </w:pPr>
  </w:p>
  <w:p w14:paraId="510CE3C1" w14:textId="76C7F596"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A3547" w14:textId="77777777" w:rsidR="00B53B4E" w:rsidRDefault="00B53B4E" w:rsidP="00481C04">
      <w:pPr>
        <w:spacing w:before="0" w:after="0" w:line="240" w:lineRule="auto"/>
      </w:pPr>
      <w:r>
        <w:separator/>
      </w:r>
    </w:p>
  </w:footnote>
  <w:footnote w:type="continuationSeparator" w:id="0">
    <w:p w14:paraId="06A88213" w14:textId="77777777" w:rsidR="00B53B4E" w:rsidRDefault="00B53B4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5FF1E8CC" w:rsidR="0037626C" w:rsidRDefault="0037626C" w:rsidP="00D74FD2">
    <w:pPr>
      <w:pStyle w:val="Header"/>
      <w:ind w:left="0" w:firstLine="0"/>
    </w:pPr>
  </w:p>
  <w:p w14:paraId="5E7CB166" w14:textId="77777777" w:rsidR="00F97255" w:rsidRDefault="00F97255"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448B8"/>
    <w:rsid w:val="000512B0"/>
    <w:rsid w:val="00063F8D"/>
    <w:rsid w:val="00065ED7"/>
    <w:rsid w:val="00072036"/>
    <w:rsid w:val="00074164"/>
    <w:rsid w:val="00074F92"/>
    <w:rsid w:val="00082DB5"/>
    <w:rsid w:val="000846F3"/>
    <w:rsid w:val="000867B1"/>
    <w:rsid w:val="0008755B"/>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346C"/>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53D3"/>
    <w:rsid w:val="001F5CD7"/>
    <w:rsid w:val="00203856"/>
    <w:rsid w:val="0020462E"/>
    <w:rsid w:val="00210ACA"/>
    <w:rsid w:val="00212B82"/>
    <w:rsid w:val="00240CD6"/>
    <w:rsid w:val="00241B3E"/>
    <w:rsid w:val="00243A5B"/>
    <w:rsid w:val="002464FE"/>
    <w:rsid w:val="00251052"/>
    <w:rsid w:val="00256581"/>
    <w:rsid w:val="00270DBA"/>
    <w:rsid w:val="002717BC"/>
    <w:rsid w:val="00280630"/>
    <w:rsid w:val="002813FD"/>
    <w:rsid w:val="00286AA0"/>
    <w:rsid w:val="00287160"/>
    <w:rsid w:val="00296796"/>
    <w:rsid w:val="00297C10"/>
    <w:rsid w:val="002A1B37"/>
    <w:rsid w:val="002A4E71"/>
    <w:rsid w:val="002A70CB"/>
    <w:rsid w:val="002C100A"/>
    <w:rsid w:val="002C1C7D"/>
    <w:rsid w:val="002C5408"/>
    <w:rsid w:val="002C56BB"/>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245"/>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2BE6"/>
    <w:rsid w:val="003F3A67"/>
    <w:rsid w:val="003F3EA4"/>
    <w:rsid w:val="003F77B5"/>
    <w:rsid w:val="00402C0D"/>
    <w:rsid w:val="00406298"/>
    <w:rsid w:val="00411C42"/>
    <w:rsid w:val="00413032"/>
    <w:rsid w:val="00414E6C"/>
    <w:rsid w:val="00415837"/>
    <w:rsid w:val="004370F3"/>
    <w:rsid w:val="0044085C"/>
    <w:rsid w:val="00442E35"/>
    <w:rsid w:val="004433E6"/>
    <w:rsid w:val="004441D5"/>
    <w:rsid w:val="00445858"/>
    <w:rsid w:val="004512C5"/>
    <w:rsid w:val="00452E65"/>
    <w:rsid w:val="00456910"/>
    <w:rsid w:val="004635B0"/>
    <w:rsid w:val="00464119"/>
    <w:rsid w:val="004673CF"/>
    <w:rsid w:val="00473A90"/>
    <w:rsid w:val="004756F0"/>
    <w:rsid w:val="00477089"/>
    <w:rsid w:val="00481C04"/>
    <w:rsid w:val="00481F50"/>
    <w:rsid w:val="004822B3"/>
    <w:rsid w:val="00483CCD"/>
    <w:rsid w:val="0048425E"/>
    <w:rsid w:val="00490284"/>
    <w:rsid w:val="004978E9"/>
    <w:rsid w:val="004B1C1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6302"/>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1A5A"/>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6522"/>
    <w:rsid w:val="00660CA1"/>
    <w:rsid w:val="00661B9A"/>
    <w:rsid w:val="00670634"/>
    <w:rsid w:val="00672802"/>
    <w:rsid w:val="0067381D"/>
    <w:rsid w:val="00675ABE"/>
    <w:rsid w:val="00677733"/>
    <w:rsid w:val="00680248"/>
    <w:rsid w:val="00687118"/>
    <w:rsid w:val="00691646"/>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32ED"/>
    <w:rsid w:val="0073022B"/>
    <w:rsid w:val="00734D71"/>
    <w:rsid w:val="00736018"/>
    <w:rsid w:val="00737242"/>
    <w:rsid w:val="007440EB"/>
    <w:rsid w:val="00744A47"/>
    <w:rsid w:val="007554D3"/>
    <w:rsid w:val="00761184"/>
    <w:rsid w:val="00763969"/>
    <w:rsid w:val="00767314"/>
    <w:rsid w:val="00770C63"/>
    <w:rsid w:val="00775DE8"/>
    <w:rsid w:val="00775E6E"/>
    <w:rsid w:val="007816CA"/>
    <w:rsid w:val="0079248A"/>
    <w:rsid w:val="00793669"/>
    <w:rsid w:val="00793D0A"/>
    <w:rsid w:val="007A7177"/>
    <w:rsid w:val="007B1A3E"/>
    <w:rsid w:val="007B1D79"/>
    <w:rsid w:val="007B6A49"/>
    <w:rsid w:val="007C0186"/>
    <w:rsid w:val="007C107F"/>
    <w:rsid w:val="007C3451"/>
    <w:rsid w:val="007C564F"/>
    <w:rsid w:val="007D02FC"/>
    <w:rsid w:val="007E24C3"/>
    <w:rsid w:val="007E5868"/>
    <w:rsid w:val="007F6B87"/>
    <w:rsid w:val="00801891"/>
    <w:rsid w:val="00805292"/>
    <w:rsid w:val="00812C9B"/>
    <w:rsid w:val="0082439E"/>
    <w:rsid w:val="00831FAC"/>
    <w:rsid w:val="00835664"/>
    <w:rsid w:val="008425E5"/>
    <w:rsid w:val="00853471"/>
    <w:rsid w:val="00862AC6"/>
    <w:rsid w:val="0086648C"/>
    <w:rsid w:val="00870530"/>
    <w:rsid w:val="00871C88"/>
    <w:rsid w:val="0089376D"/>
    <w:rsid w:val="0089453B"/>
    <w:rsid w:val="008949F0"/>
    <w:rsid w:val="0089539C"/>
    <w:rsid w:val="008954DB"/>
    <w:rsid w:val="008A7D97"/>
    <w:rsid w:val="008B1F14"/>
    <w:rsid w:val="008B6E6B"/>
    <w:rsid w:val="008C11DE"/>
    <w:rsid w:val="008C27D2"/>
    <w:rsid w:val="008C5BD0"/>
    <w:rsid w:val="008C6B50"/>
    <w:rsid w:val="008C7A1B"/>
    <w:rsid w:val="008E3B91"/>
    <w:rsid w:val="008E47BF"/>
    <w:rsid w:val="008F1498"/>
    <w:rsid w:val="00902B10"/>
    <w:rsid w:val="00903E26"/>
    <w:rsid w:val="00905358"/>
    <w:rsid w:val="00906498"/>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669B"/>
    <w:rsid w:val="009D194C"/>
    <w:rsid w:val="009D6834"/>
    <w:rsid w:val="009D6E5A"/>
    <w:rsid w:val="009D78A8"/>
    <w:rsid w:val="009D7EC8"/>
    <w:rsid w:val="009E3056"/>
    <w:rsid w:val="009E3766"/>
    <w:rsid w:val="009E3A8B"/>
    <w:rsid w:val="009E4DF5"/>
    <w:rsid w:val="009E6FD9"/>
    <w:rsid w:val="009F5F2D"/>
    <w:rsid w:val="009F5F96"/>
    <w:rsid w:val="00A014CA"/>
    <w:rsid w:val="00A059EE"/>
    <w:rsid w:val="00A0641E"/>
    <w:rsid w:val="00A1546D"/>
    <w:rsid w:val="00A16B52"/>
    <w:rsid w:val="00A21656"/>
    <w:rsid w:val="00A2284E"/>
    <w:rsid w:val="00A230FF"/>
    <w:rsid w:val="00A36DF7"/>
    <w:rsid w:val="00A42A95"/>
    <w:rsid w:val="00A474CC"/>
    <w:rsid w:val="00A50420"/>
    <w:rsid w:val="00A50AD7"/>
    <w:rsid w:val="00A50EAA"/>
    <w:rsid w:val="00A51DB7"/>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2D7D"/>
    <w:rsid w:val="00AA4714"/>
    <w:rsid w:val="00AA4C9E"/>
    <w:rsid w:val="00AB1498"/>
    <w:rsid w:val="00AB2493"/>
    <w:rsid w:val="00AB4330"/>
    <w:rsid w:val="00AC0754"/>
    <w:rsid w:val="00AC5486"/>
    <w:rsid w:val="00AD13B4"/>
    <w:rsid w:val="00AD2E05"/>
    <w:rsid w:val="00AD3479"/>
    <w:rsid w:val="00AE3A3A"/>
    <w:rsid w:val="00AE5C29"/>
    <w:rsid w:val="00AE7D71"/>
    <w:rsid w:val="00AF0217"/>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3B4E"/>
    <w:rsid w:val="00B578FA"/>
    <w:rsid w:val="00B60DF1"/>
    <w:rsid w:val="00B62777"/>
    <w:rsid w:val="00B642A8"/>
    <w:rsid w:val="00B714D9"/>
    <w:rsid w:val="00B7212A"/>
    <w:rsid w:val="00B77912"/>
    <w:rsid w:val="00B82098"/>
    <w:rsid w:val="00B835BE"/>
    <w:rsid w:val="00B87DE2"/>
    <w:rsid w:val="00B90CE7"/>
    <w:rsid w:val="00B93535"/>
    <w:rsid w:val="00B94CF6"/>
    <w:rsid w:val="00B97F98"/>
    <w:rsid w:val="00BA025D"/>
    <w:rsid w:val="00BA09C1"/>
    <w:rsid w:val="00BA3E64"/>
    <w:rsid w:val="00BA41C5"/>
    <w:rsid w:val="00BA7660"/>
    <w:rsid w:val="00BB635D"/>
    <w:rsid w:val="00BC0F84"/>
    <w:rsid w:val="00BC23A8"/>
    <w:rsid w:val="00BC2409"/>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A2435"/>
    <w:rsid w:val="00CA6242"/>
    <w:rsid w:val="00CB52BA"/>
    <w:rsid w:val="00CC018E"/>
    <w:rsid w:val="00CC6F2E"/>
    <w:rsid w:val="00CD4130"/>
    <w:rsid w:val="00CD41F3"/>
    <w:rsid w:val="00CD52E6"/>
    <w:rsid w:val="00CE0495"/>
    <w:rsid w:val="00CE0861"/>
    <w:rsid w:val="00CE2145"/>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613C5"/>
    <w:rsid w:val="00D67DC0"/>
    <w:rsid w:val="00D71168"/>
    <w:rsid w:val="00D7170F"/>
    <w:rsid w:val="00D74FD2"/>
    <w:rsid w:val="00D76B9F"/>
    <w:rsid w:val="00D80929"/>
    <w:rsid w:val="00D83EC8"/>
    <w:rsid w:val="00D96D2F"/>
    <w:rsid w:val="00DA113C"/>
    <w:rsid w:val="00DA1AF2"/>
    <w:rsid w:val="00DA38BC"/>
    <w:rsid w:val="00DA7CE8"/>
    <w:rsid w:val="00DC2151"/>
    <w:rsid w:val="00DC64D1"/>
    <w:rsid w:val="00DC787A"/>
    <w:rsid w:val="00DD1A70"/>
    <w:rsid w:val="00DE0556"/>
    <w:rsid w:val="00DE2647"/>
    <w:rsid w:val="00DF2583"/>
    <w:rsid w:val="00DF2D14"/>
    <w:rsid w:val="00DF332E"/>
    <w:rsid w:val="00DF4ECE"/>
    <w:rsid w:val="00E00BEA"/>
    <w:rsid w:val="00E030C9"/>
    <w:rsid w:val="00E0429B"/>
    <w:rsid w:val="00E31C72"/>
    <w:rsid w:val="00E34511"/>
    <w:rsid w:val="00E34D1E"/>
    <w:rsid w:val="00E41939"/>
    <w:rsid w:val="00E41D22"/>
    <w:rsid w:val="00E43583"/>
    <w:rsid w:val="00E44786"/>
    <w:rsid w:val="00E46980"/>
    <w:rsid w:val="00E60AC8"/>
    <w:rsid w:val="00E6431A"/>
    <w:rsid w:val="00E7105C"/>
    <w:rsid w:val="00E71B6A"/>
    <w:rsid w:val="00E721D7"/>
    <w:rsid w:val="00E74549"/>
    <w:rsid w:val="00E82CDA"/>
    <w:rsid w:val="00E84F11"/>
    <w:rsid w:val="00E90394"/>
    <w:rsid w:val="00E930EB"/>
    <w:rsid w:val="00E9489D"/>
    <w:rsid w:val="00E95D84"/>
    <w:rsid w:val="00E96E7B"/>
    <w:rsid w:val="00E9770E"/>
    <w:rsid w:val="00E97977"/>
    <w:rsid w:val="00EA0B7E"/>
    <w:rsid w:val="00EA1B23"/>
    <w:rsid w:val="00EA2048"/>
    <w:rsid w:val="00EA35D7"/>
    <w:rsid w:val="00EA5310"/>
    <w:rsid w:val="00EA67DE"/>
    <w:rsid w:val="00EA747F"/>
    <w:rsid w:val="00EB1D1A"/>
    <w:rsid w:val="00EB5DA1"/>
    <w:rsid w:val="00EB6275"/>
    <w:rsid w:val="00EB6B1F"/>
    <w:rsid w:val="00EC5684"/>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58D6"/>
    <w:rsid w:val="00F27FD8"/>
    <w:rsid w:val="00F34684"/>
    <w:rsid w:val="00F52B5A"/>
    <w:rsid w:val="00F64691"/>
    <w:rsid w:val="00F663BA"/>
    <w:rsid w:val="00F67E4E"/>
    <w:rsid w:val="00F82B46"/>
    <w:rsid w:val="00F82E81"/>
    <w:rsid w:val="00F844F6"/>
    <w:rsid w:val="00F858A6"/>
    <w:rsid w:val="00F90D37"/>
    <w:rsid w:val="00F941C7"/>
    <w:rsid w:val="00F97255"/>
    <w:rsid w:val="00F97442"/>
    <w:rsid w:val="00FA0EE6"/>
    <w:rsid w:val="00FA4869"/>
    <w:rsid w:val="00FB0495"/>
    <w:rsid w:val="00FB1D8B"/>
    <w:rsid w:val="00FB28C1"/>
    <w:rsid w:val="00FB4D8F"/>
    <w:rsid w:val="00FC03C2"/>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959C2-B8BD-48F2-9B30-C1BC5A91D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2</cp:revision>
  <cp:lastPrinted>2020-06-10T09:32:00Z</cp:lastPrinted>
  <dcterms:created xsi:type="dcterms:W3CDTF">2020-06-10T09:32:00Z</dcterms:created>
  <dcterms:modified xsi:type="dcterms:W3CDTF">2020-06-10T09:32:00Z</dcterms:modified>
</cp:coreProperties>
</file>