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662A0FFA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three-month </w:t>
            </w:r>
            <w:r w:rsidR="000A5A07">
              <w:rPr>
                <w:rFonts w:hAnsi="Times New Roman" w:cs="Angsana New"/>
                <w:color w:val="7F7E82"/>
                <w:sz w:val="27"/>
                <w:szCs w:val="27"/>
              </w:rPr>
              <w:t xml:space="preserve">and six-month 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period</w:t>
            </w:r>
            <w:r w:rsidR="00B8437E">
              <w:rPr>
                <w:rFonts w:hAnsi="Times New Roman" w:cs="Angsana New"/>
                <w:color w:val="7F7E82"/>
                <w:sz w:val="27"/>
                <w:szCs w:val="27"/>
              </w:rPr>
              <w:t>s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3</w:t>
            </w:r>
            <w:r w:rsidR="000A5A07">
              <w:rPr>
                <w:rFonts w:hAnsi="Times New Roman" w:cs="Angsana New"/>
                <w:color w:val="7F7E82"/>
                <w:sz w:val="27"/>
                <w:szCs w:val="27"/>
              </w:rPr>
              <w:t>0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  <w:r w:rsidR="000A5A07">
              <w:rPr>
                <w:rFonts w:hAnsi="Times New Roman" w:cs="Angsana New"/>
                <w:color w:val="7F7E82"/>
                <w:sz w:val="27"/>
                <w:szCs w:val="27"/>
              </w:rPr>
              <w:t>June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664BD2">
      <w:pPr>
        <w:spacing w:after="36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3978124C" w:rsidR="002E12EC" w:rsidRPr="007A6AE9" w:rsidRDefault="002E12EC" w:rsidP="00664BD2">
      <w:pPr>
        <w:pStyle w:val="BodyText"/>
        <w:spacing w:before="120" w:after="12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DC6C8D">
        <w:rPr>
          <w:rFonts w:ascii="Arial" w:eastAsia="Arial Unicode MS" w:hAnsi="Arial" w:cs="Arial Unicode MS"/>
          <w:sz w:val="22"/>
          <w:szCs w:val="22"/>
        </w:rPr>
        <w:t>3</w:t>
      </w:r>
      <w:r w:rsidR="000A5A07">
        <w:rPr>
          <w:rFonts w:ascii="Arial" w:eastAsia="Arial Unicode MS" w:hAnsi="Arial" w:cs="Arial Unicode MS"/>
          <w:sz w:val="22"/>
          <w:szCs w:val="22"/>
        </w:rPr>
        <w:t>0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0A5A07">
        <w:rPr>
          <w:rFonts w:ascii="Arial" w:eastAsia="Arial Unicode MS" w:hAnsi="Arial" w:cs="Arial Unicode MS"/>
          <w:sz w:val="22"/>
          <w:szCs w:val="22"/>
        </w:rPr>
        <w:t>June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20</w:t>
      </w:r>
      <w:r w:rsidR="00F95E41">
        <w:rPr>
          <w:rFonts w:ascii="Arial" w:eastAsia="Arial Unicode MS" w:hAnsi="Arial" w:cs="Arial Unicode MS"/>
          <w:sz w:val="22"/>
          <w:szCs w:val="22"/>
        </w:rPr>
        <w:t>20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0A5A07">
        <w:rPr>
          <w:rFonts w:ascii="Arial" w:eastAsia="Arial Unicode MS" w:hAnsi="Arial" w:cs="Arial Unicode MS"/>
          <w:sz w:val="22"/>
          <w:szCs w:val="22"/>
        </w:rPr>
        <w:t xml:space="preserve"> for the three-month and</w:t>
      </w:r>
      <w:r w:rsidR="00B8437E">
        <w:rPr>
          <w:rFonts w:ascii="Arial" w:eastAsia="Arial Unicode MS" w:hAnsi="Arial" w:cs="Arial Unicode MS"/>
          <w:sz w:val="22"/>
          <w:szCs w:val="22"/>
        </w:rPr>
        <w:t xml:space="preserve">            </w:t>
      </w:r>
      <w:r w:rsidR="000A5A07">
        <w:rPr>
          <w:rFonts w:ascii="Arial" w:eastAsia="Arial Unicode MS" w:hAnsi="Arial" w:cs="Arial Unicode MS"/>
          <w:sz w:val="22"/>
          <w:szCs w:val="22"/>
        </w:rPr>
        <w:t xml:space="preserve">six-month periods </w:t>
      </w:r>
      <w:r w:rsidR="00B8437E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="000A5A07">
        <w:rPr>
          <w:rFonts w:ascii="Arial" w:eastAsia="Arial Unicode MS" w:hAnsi="Arial" w:cs="Arial Unicode MS"/>
          <w:sz w:val="22"/>
          <w:szCs w:val="22"/>
        </w:rPr>
        <w:t>ended</w:t>
      </w:r>
      <w:r w:rsidR="0069128E">
        <w:rPr>
          <w:rFonts w:ascii="Arial" w:eastAsia="Arial Unicode MS" w:hAnsi="Arial" w:cs="Arial Unicode MS"/>
          <w:sz w:val="22"/>
          <w:szCs w:val="22"/>
        </w:rPr>
        <w:t>,</w:t>
      </w:r>
      <w:r w:rsidR="00B8437E">
        <w:rPr>
          <w:rFonts w:ascii="Arial" w:eastAsia="Arial Unicode MS" w:hAnsi="Arial" w:cs="Arial Unicode MS"/>
          <w:sz w:val="22"/>
          <w:szCs w:val="22"/>
        </w:rPr>
        <w:t xml:space="preserve"> and the related consolidated statements of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0A5A07">
        <w:rPr>
          <w:rFonts w:ascii="Arial" w:eastAsia="Arial Unicode MS" w:hAnsi="Arial" w:cs="Arial Unicode MS"/>
          <w:sz w:val="22"/>
          <w:szCs w:val="22"/>
        </w:rPr>
        <w:t xml:space="preserve">six-month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664BD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664BD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664BD2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664BD2">
      <w:pPr>
        <w:spacing w:before="120" w:after="12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748D9FF6" w14:textId="77777777" w:rsidR="00B93918" w:rsidRDefault="00B93918" w:rsidP="00F607DC">
      <w:pPr>
        <w:spacing w:before="240" w:after="120" w:line="380" w:lineRule="exact"/>
        <w:rPr>
          <w:rFonts w:ascii="Arial" w:hAnsi="Arial" w:cs="Arial"/>
          <w:b/>
          <w:bCs/>
          <w:sz w:val="22"/>
          <w:szCs w:val="20"/>
        </w:rPr>
        <w:sectPr w:rsidR="00B93918" w:rsidSect="00B93918">
          <w:footerReference w:type="first" r:id="rId9"/>
          <w:pgSz w:w="11909" w:h="16834" w:code="9"/>
          <w:pgMar w:top="3600" w:right="1296" w:bottom="1080" w:left="1296" w:header="706" w:footer="374" w:gutter="0"/>
          <w:pgNumType w:start="1"/>
          <w:cols w:space="720"/>
          <w:titlePg/>
        </w:sectPr>
      </w:pPr>
    </w:p>
    <w:p w14:paraId="437AC582" w14:textId="77777777" w:rsidR="008F0C66" w:rsidRPr="008F0C66" w:rsidRDefault="008F0C66" w:rsidP="008F0C66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="Calibri" w:hAnsi="Arial" w:cs="Arial"/>
          <w:b/>
          <w:bCs/>
          <w:sz w:val="22"/>
          <w:szCs w:val="22"/>
        </w:rPr>
      </w:pPr>
      <w:r w:rsidRPr="008F0C66">
        <w:rPr>
          <w:rFonts w:ascii="Arial" w:eastAsia="Calibri" w:hAnsi="Arial" w:cs="Arial"/>
          <w:b/>
          <w:bCs/>
          <w:sz w:val="22"/>
          <w:szCs w:val="22"/>
        </w:rPr>
        <w:lastRenderedPageBreak/>
        <w:t>Emphasis of Matters</w:t>
      </w:r>
    </w:p>
    <w:p w14:paraId="57F7E5D7" w14:textId="77777777" w:rsidR="008F0C66" w:rsidRPr="008F0C66" w:rsidRDefault="008F0C66" w:rsidP="008F0C66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="Calibri" w:hAnsi="Arial" w:cs="Arial"/>
          <w:sz w:val="22"/>
          <w:szCs w:val="22"/>
        </w:rPr>
      </w:pPr>
      <w:r w:rsidRPr="008F0C66">
        <w:rPr>
          <w:rFonts w:ascii="Arial" w:eastAsia="Calibri" w:hAnsi="Arial" w:cs="Arial"/>
          <w:sz w:val="22"/>
          <w:szCs w:val="22"/>
        </w:rPr>
        <w:t>My conclusion is not modified in respect of these matters. I draw attention to the following notes to the interim consolidated financial statements:</w:t>
      </w:r>
    </w:p>
    <w:p w14:paraId="1BE01154" w14:textId="240466D0" w:rsidR="008F0C66" w:rsidRPr="008F0C66" w:rsidRDefault="008F0C66" w:rsidP="008F0C66">
      <w:pPr>
        <w:adjustRightInd/>
        <w:spacing w:before="120" w:after="120" w:line="380" w:lineRule="exact"/>
        <w:ind w:left="540" w:hanging="540"/>
        <w:textAlignment w:val="auto"/>
        <w:rPr>
          <w:rFonts w:ascii="Arial" w:eastAsia="Calibri" w:hAnsi="Arial" w:cs="Arial"/>
          <w:sz w:val="22"/>
          <w:szCs w:val="22"/>
        </w:rPr>
      </w:pPr>
      <w:r w:rsidRPr="008F0C66">
        <w:rPr>
          <w:rFonts w:ascii="Arial" w:eastAsia="Calibri" w:hAnsi="Arial" w:cs="Arial"/>
          <w:sz w:val="22"/>
          <w:szCs w:val="22"/>
        </w:rPr>
        <w:t xml:space="preserve">1.      I draw attention to Note 1.2 and 1.5 to the interim </w:t>
      </w:r>
      <w:r w:rsidR="00AD66D5">
        <w:rPr>
          <w:rFonts w:ascii="Arial" w:eastAsia="Calibri" w:hAnsi="Arial" w:cs="Arial"/>
          <w:sz w:val="22"/>
          <w:szCs w:val="22"/>
        </w:rPr>
        <w:t xml:space="preserve">consolidated </w:t>
      </w:r>
      <w:r w:rsidRPr="008F0C66">
        <w:rPr>
          <w:rFonts w:ascii="Arial" w:eastAsia="Calibri" w:hAnsi="Arial" w:cs="Arial"/>
          <w:sz w:val="22"/>
          <w:szCs w:val="22"/>
        </w:rPr>
        <w:t xml:space="preserve">financial statements. </w:t>
      </w:r>
      <w:r w:rsidR="00AD66D5">
        <w:rPr>
          <w:rFonts w:ascii="Arial" w:eastAsia="Calibri" w:hAnsi="Arial" w:cs="Arial"/>
          <w:sz w:val="22"/>
          <w:szCs w:val="22"/>
        </w:rPr>
        <w:t xml:space="preserve">          </w:t>
      </w:r>
      <w:r w:rsidRPr="008F0C66">
        <w:rPr>
          <w:rFonts w:ascii="Arial" w:eastAsia="Calibri" w:hAnsi="Arial" w:cs="Arial"/>
          <w:sz w:val="22"/>
          <w:szCs w:val="22"/>
        </w:rPr>
        <w:t>Due to the impact of Coronavirus disease 2019 pandemic, in preparing the interim financial information for the three-month and six-month periods ended</w:t>
      </w:r>
      <w:bookmarkStart w:id="0" w:name="_GoBack"/>
      <w:bookmarkEnd w:id="0"/>
      <w:r w:rsidRPr="008F0C66">
        <w:rPr>
          <w:rFonts w:ascii="Arial" w:eastAsia="Calibri" w:hAnsi="Arial" w:cs="Arial"/>
          <w:sz w:val="22"/>
          <w:szCs w:val="22"/>
        </w:rPr>
        <w:t xml:space="preserve"> 30 June 2020, </w:t>
      </w:r>
      <w:r w:rsidR="00AD66D5">
        <w:rPr>
          <w:rFonts w:ascii="Arial" w:eastAsia="Calibri" w:hAnsi="Arial" w:cs="Arial"/>
          <w:sz w:val="22"/>
          <w:szCs w:val="22"/>
        </w:rPr>
        <w:t xml:space="preserve">             </w:t>
      </w:r>
      <w:r w:rsidRPr="008F0C66">
        <w:rPr>
          <w:rFonts w:ascii="Arial" w:eastAsia="Calibri" w:hAnsi="Arial" w:cs="Arial"/>
          <w:sz w:val="22"/>
          <w:szCs w:val="22"/>
        </w:rPr>
        <w:t xml:space="preserve">the Group has adopted the Accounting Guidance on Temporary Relief Measures for Accounting Alternatives in Response to the Impact of the COVID-19 Pandemic issued by the Federation of Accounting Professions. </w:t>
      </w:r>
    </w:p>
    <w:p w14:paraId="7E057377" w14:textId="77777777" w:rsidR="008F0C66" w:rsidRPr="008F0C66" w:rsidRDefault="008F0C66" w:rsidP="008F0C66">
      <w:pPr>
        <w:overflowPunct/>
        <w:autoSpaceDE/>
        <w:autoSpaceDN/>
        <w:adjustRightInd/>
        <w:spacing w:before="120" w:after="120" w:line="380" w:lineRule="exact"/>
        <w:ind w:left="540" w:hanging="540"/>
        <w:textAlignment w:val="auto"/>
        <w:rPr>
          <w:rFonts w:ascii="Arial" w:eastAsia="Calibri" w:hAnsi="Arial" w:cs="Arial"/>
          <w:color w:val="000000"/>
          <w:sz w:val="22"/>
          <w:szCs w:val="22"/>
        </w:rPr>
      </w:pPr>
      <w:r w:rsidRPr="008F0C66">
        <w:rPr>
          <w:rFonts w:ascii="Arial" w:eastAsia="Calibri" w:hAnsi="Arial" w:cs="Arial"/>
          <w:color w:val="000000"/>
          <w:sz w:val="22"/>
          <w:szCs w:val="22"/>
        </w:rPr>
        <w:t>2.     I draw attention to Note 2 to the interim consolidated financial statements. The Group has adopted Thai Financial Reporting Standard 16 Leases, which is effective in the current period.</w:t>
      </w:r>
    </w:p>
    <w:p w14:paraId="322BA606" w14:textId="77777777" w:rsidR="008F0C66" w:rsidRPr="008F0C66" w:rsidRDefault="008F0C66" w:rsidP="008F0C66">
      <w:pPr>
        <w:adjustRightInd/>
        <w:ind w:left="1080"/>
        <w:textAlignment w:val="auto"/>
        <w:rPr>
          <w:rFonts w:ascii="Calibri" w:eastAsia="Calibri" w:hAnsi="Calibri" w:cs="Calibri"/>
          <w:sz w:val="22"/>
          <w:szCs w:val="22"/>
        </w:rPr>
      </w:pPr>
    </w:p>
    <w:p w14:paraId="0EFA66C6" w14:textId="77777777" w:rsidR="00523A68" w:rsidRDefault="00523A68" w:rsidP="0068792E">
      <w:pPr>
        <w:pStyle w:val="Heading1"/>
        <w:tabs>
          <w:tab w:val="center" w:pos="6300"/>
        </w:tabs>
        <w:spacing w:before="140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EY Office Limited</w:t>
      </w:r>
    </w:p>
    <w:p w14:paraId="59395402" w14:textId="5289EC98" w:rsidR="000C11AF" w:rsidRPr="00A544C7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Bangkok:</w:t>
      </w:r>
      <w:r w:rsidR="00467AF5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8437E">
        <w:rPr>
          <w:rFonts w:ascii="Arial" w:eastAsia="Arial Unicode MS" w:hAnsi="Arial" w:cs="Arial Unicode MS"/>
          <w:sz w:val="22"/>
          <w:szCs w:val="22"/>
        </w:rPr>
        <w:t>27 July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20</w:t>
      </w:r>
      <w:r w:rsidR="00F95E41">
        <w:rPr>
          <w:rFonts w:ascii="Arial" w:eastAsia="Arial Unicode MS" w:hAnsi="Arial" w:cs="Arial Unicode MS"/>
          <w:sz w:val="22"/>
          <w:szCs w:val="22"/>
        </w:rPr>
        <w:t>20</w:t>
      </w:r>
    </w:p>
    <w:sectPr w:rsidR="000C11AF" w:rsidRPr="00A544C7" w:rsidSect="00B93918">
      <w:footerReference w:type="first" r:id="rId10"/>
      <w:pgSz w:w="11909" w:h="16834" w:code="9"/>
      <w:pgMar w:top="2160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5ABCA" w14:textId="77777777" w:rsidR="00B263A2" w:rsidRDefault="00B263A2">
      <w:r>
        <w:separator/>
      </w:r>
    </w:p>
  </w:endnote>
  <w:endnote w:type="continuationSeparator" w:id="0">
    <w:p w14:paraId="3F3342C4" w14:textId="77777777" w:rsidR="00B263A2" w:rsidRDefault="00B2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288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DFC2C7" w14:textId="5C9D7C6B" w:rsidR="0068792E" w:rsidRDefault="00AD66D5">
        <w:pPr>
          <w:pStyle w:val="Footer"/>
          <w:jc w:val="right"/>
        </w:pPr>
      </w:p>
    </w:sdtContent>
  </w:sdt>
  <w:p w14:paraId="1A61BB52" w14:textId="77777777" w:rsidR="00070786" w:rsidRDefault="00070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682633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A7909AE" w14:textId="77777777" w:rsidR="00B93918" w:rsidRPr="00197983" w:rsidRDefault="00B9391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97983">
          <w:rPr>
            <w:rFonts w:ascii="Arial" w:hAnsi="Arial" w:cs="Arial"/>
            <w:sz w:val="22"/>
            <w:szCs w:val="22"/>
          </w:rPr>
          <w:fldChar w:fldCharType="begin"/>
        </w:r>
        <w:r w:rsidRPr="0019798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97983">
          <w:rPr>
            <w:rFonts w:ascii="Arial" w:hAnsi="Arial" w:cs="Arial"/>
            <w:sz w:val="22"/>
            <w:szCs w:val="22"/>
          </w:rPr>
          <w:fldChar w:fldCharType="separate"/>
        </w:r>
        <w:r w:rsidRPr="00197983">
          <w:rPr>
            <w:rFonts w:ascii="Arial" w:hAnsi="Arial" w:cs="Arial"/>
            <w:noProof/>
            <w:sz w:val="22"/>
            <w:szCs w:val="22"/>
          </w:rPr>
          <w:t>2</w:t>
        </w:r>
        <w:r w:rsidRPr="00197983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84644" w14:textId="77777777" w:rsidR="00B263A2" w:rsidRDefault="00B263A2">
      <w:r>
        <w:separator/>
      </w:r>
    </w:p>
  </w:footnote>
  <w:footnote w:type="continuationSeparator" w:id="0">
    <w:p w14:paraId="2DC752CE" w14:textId="77777777" w:rsidR="00B263A2" w:rsidRDefault="00B26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A5A07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37266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67AF5"/>
    <w:rsid w:val="00472656"/>
    <w:rsid w:val="004772DF"/>
    <w:rsid w:val="00477F31"/>
    <w:rsid w:val="004846AA"/>
    <w:rsid w:val="00486553"/>
    <w:rsid w:val="00492CF8"/>
    <w:rsid w:val="00495875"/>
    <w:rsid w:val="00495964"/>
    <w:rsid w:val="0049636E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5E13"/>
    <w:rsid w:val="006367A8"/>
    <w:rsid w:val="0064605A"/>
    <w:rsid w:val="0064649F"/>
    <w:rsid w:val="006506DB"/>
    <w:rsid w:val="00662594"/>
    <w:rsid w:val="00664BD2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3562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2E6D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C66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6D5"/>
    <w:rsid w:val="00AD67F4"/>
    <w:rsid w:val="00AE0430"/>
    <w:rsid w:val="00AF0D70"/>
    <w:rsid w:val="00AF3EC6"/>
    <w:rsid w:val="00AF4B8B"/>
    <w:rsid w:val="00B123EC"/>
    <w:rsid w:val="00B12522"/>
    <w:rsid w:val="00B263A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8437E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07EB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249A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ECE3E-7CA8-4D52-815A-AE3200E46A6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30425</vt:lpwstr>
  </property>
  <property fmtid="{D5CDD505-2E9C-101B-9397-08002B2CF9AE}" pid="4" name="OptimizationTime">
    <vt:lpwstr>20200727_1349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465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Aranya Ruenyan</cp:lastModifiedBy>
  <cp:revision>12</cp:revision>
  <cp:lastPrinted>2020-07-23T10:22:00Z</cp:lastPrinted>
  <dcterms:created xsi:type="dcterms:W3CDTF">2020-05-04T19:42:00Z</dcterms:created>
  <dcterms:modified xsi:type="dcterms:W3CDTF">2020-07-23T10:22:00Z</dcterms:modified>
</cp:coreProperties>
</file>