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4AB5BD5" w14:textId="3026C82E" w:rsidR="00FE0DF5" w:rsidRDefault="00CE32D3" w:rsidP="0039757D">
            <w:pPr>
              <w:spacing w:line="380" w:lineRule="exact"/>
              <w:ind w:left="14"/>
              <w:rPr>
                <w:rFonts w:eastAsia="MS Mincho"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For the three-month</w:t>
            </w:r>
            <w:r w:rsidR="00FE0DF5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FE0DF5">
              <w:rPr>
                <w:rFonts w:eastAsia="MS Mincho" w:cstheme="minorBidi"/>
                <w:color w:val="7E7F82"/>
                <w:sz w:val="28"/>
              </w:rPr>
              <w:t>and six-month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D05874">
              <w:rPr>
                <w:rFonts w:eastAsia="MS Mincho" w:cs="Times New Roman"/>
                <w:color w:val="7E7F82"/>
                <w:sz w:val="28"/>
              </w:rPr>
              <w:t>s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900E90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</w:p>
          <w:p w14:paraId="1C6A47F1" w14:textId="43DCAA7D" w:rsidR="006F04B3" w:rsidRPr="00900E90" w:rsidRDefault="00FE0DF5" w:rsidP="0039757D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>
              <w:rPr>
                <w:rFonts w:eastAsia="MS Mincho" w:cstheme="minorBidi"/>
                <w:color w:val="7E7F82"/>
                <w:sz w:val="28"/>
              </w:rPr>
              <w:t>30 June</w:t>
            </w:r>
            <w:r w:rsidR="00DB05C4">
              <w:rPr>
                <w:rFonts w:eastAsia="MS Mincho" w:cstheme="minorBidi"/>
                <w:color w:val="7E7F82"/>
                <w:sz w:val="28"/>
              </w:rPr>
              <w:t xml:space="preserve"> 20</w:t>
            </w:r>
            <w:r w:rsidR="003F5D15">
              <w:rPr>
                <w:rFonts w:eastAsia="MS Mincho" w:cstheme="minorBidi"/>
                <w:color w:val="7E7F82"/>
                <w:sz w:val="28"/>
              </w:rPr>
              <w:t>20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5ADA5E75" w:rsidR="00CE32D3" w:rsidRPr="00114F20" w:rsidRDefault="00CE32D3" w:rsidP="00DC524D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FE0DF5">
        <w:rPr>
          <w:rFonts w:ascii="Arial" w:hAnsi="Arial" w:cs="Cordia New"/>
          <w:sz w:val="22"/>
        </w:rPr>
        <w:t>30 June</w:t>
      </w:r>
      <w:r w:rsidR="00DB05C4" w:rsidRPr="00DB05C4">
        <w:rPr>
          <w:rFonts w:ascii="Arial" w:hAnsi="Arial" w:cs="Cordia New"/>
          <w:sz w:val="22"/>
        </w:rPr>
        <w:t xml:space="preserve"> 20</w:t>
      </w:r>
      <w:r w:rsidR="003F5D15">
        <w:rPr>
          <w:rFonts w:ascii="Arial" w:hAnsi="Arial" w:cs="Cordia New"/>
          <w:sz w:val="22"/>
        </w:rPr>
        <w:t>20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for the </w:t>
      </w:r>
      <w:r w:rsidR="00FE0DF5">
        <w:rPr>
          <w:rFonts w:ascii="Arial" w:hAnsi="Arial" w:cs="Arial"/>
          <w:sz w:val="22"/>
          <w:szCs w:val="22"/>
        </w:rPr>
        <w:t>three-month and six-month period</w:t>
      </w:r>
      <w:r w:rsidR="00D05874">
        <w:rPr>
          <w:rFonts w:ascii="Arial" w:hAnsi="Arial" w:cs="Arial"/>
          <w:sz w:val="22"/>
          <w:szCs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and cash flows for the </w:t>
      </w:r>
      <w:r w:rsidR="00FE0DF5">
        <w:rPr>
          <w:rFonts w:ascii="Arial" w:hAnsi="Arial" w:cs="Arial"/>
          <w:sz w:val="22"/>
          <w:szCs w:val="22"/>
        </w:rPr>
        <w:t>six</w:t>
      </w:r>
      <w:r w:rsidR="00C1120B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DC524D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DC524D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0549BDCB" w14:textId="77777777" w:rsidR="00DC524D" w:rsidRDefault="00DC524D" w:rsidP="00DC524D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DC524D" w:rsidSect="00F56CD4">
          <w:headerReference w:type="first" r:id="rId9"/>
          <w:footerReference w:type="first" r:id="rId10"/>
          <w:pgSz w:w="11909" w:h="16834" w:code="9"/>
          <w:pgMar w:top="3600" w:right="1080" w:bottom="720" w:left="1339" w:header="706" w:footer="706" w:gutter="0"/>
          <w:pgNumType w:start="2"/>
          <w:cols w:space="720"/>
          <w:titlePg/>
          <w:docGrid w:linePitch="326"/>
        </w:sectPr>
      </w:pPr>
    </w:p>
    <w:p w14:paraId="1E8A3776" w14:textId="21B29218" w:rsidR="007D289F" w:rsidRPr="002D3B53" w:rsidRDefault="007D289F" w:rsidP="007D289F">
      <w:pPr>
        <w:tabs>
          <w:tab w:val="left" w:pos="3352"/>
        </w:tabs>
        <w:spacing w:before="240" w:after="120" w:line="380" w:lineRule="exact"/>
        <w:rPr>
          <w:rFonts w:ascii="Arial" w:hAnsi="Arial" w:cs="Browallia New"/>
          <w:b/>
          <w:bCs/>
          <w:sz w:val="22"/>
        </w:rPr>
      </w:pPr>
      <w:r w:rsidRPr="007D289F"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  <w:r w:rsidR="002D3B53">
        <w:rPr>
          <w:rFonts w:ascii="Arial" w:hAnsi="Arial" w:cs="Browallia New"/>
          <w:b/>
          <w:bCs/>
          <w:sz w:val="22"/>
        </w:rPr>
        <w:t>s</w:t>
      </w:r>
    </w:p>
    <w:p w14:paraId="455E58AA" w14:textId="15F80CA2" w:rsidR="00900EDE" w:rsidRPr="004357A2" w:rsidRDefault="00900EDE" w:rsidP="00900ED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4357A2">
        <w:rPr>
          <w:rFonts w:ascii="Arial" w:hAnsi="Arial" w:cs="Arial"/>
          <w:sz w:val="22"/>
          <w:szCs w:val="22"/>
        </w:rPr>
        <w:t>I draw attention to the following notes to the interim financial statements.</w:t>
      </w:r>
    </w:p>
    <w:p w14:paraId="4F7C3DBC" w14:textId="3D9A90EB" w:rsidR="00900EDE" w:rsidRPr="00900EDE" w:rsidRDefault="00900EDE" w:rsidP="00900ED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ind w:left="540" w:hanging="540"/>
        <w:rPr>
          <w:rFonts w:ascii="Arial" w:eastAsia="Arial Unicode MS" w:hAnsi="Arial" w:cs="Arial"/>
          <w:color w:val="000000"/>
          <w:sz w:val="22"/>
          <w:szCs w:val="22"/>
        </w:rPr>
      </w:pPr>
      <w:r w:rsidRPr="00900EDE">
        <w:rPr>
          <w:rFonts w:ascii="Arial" w:eastAsia="Arial Unicode MS" w:hAnsi="Arial" w:cs="Arial"/>
          <w:color w:val="000000"/>
          <w:sz w:val="22"/>
          <w:szCs w:val="22"/>
        </w:rPr>
        <w:t>1.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ab/>
        <w:t>As discussed in Note 2 to the interim financial statements regarding the change in accounting polic</w:t>
      </w:r>
      <w:r>
        <w:rPr>
          <w:rFonts w:ascii="Arial" w:eastAsia="Arial Unicode MS" w:hAnsi="Arial" w:cs="Arial"/>
          <w:color w:val="000000"/>
          <w:sz w:val="22"/>
          <w:szCs w:val="22"/>
        </w:rPr>
        <w:t>ies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as a result of the adoption of financial reporting standards related to financial instruments and TFRS 16</w:t>
      </w:r>
      <w:r w:rsidR="002D3B53">
        <w:rPr>
          <w:rFonts w:ascii="Arial" w:eastAsia="Arial Unicode MS" w:hAnsi="Arial" w:cs="Arial"/>
          <w:color w:val="000000"/>
          <w:sz w:val="22"/>
          <w:szCs w:val="22"/>
        </w:rPr>
        <w:t>,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wi</w:t>
      </w:r>
      <w:r w:rsidR="002D3B53">
        <w:rPr>
          <w:rFonts w:ascii="Arial" w:eastAsia="Arial Unicode MS" w:hAnsi="Arial" w:cs="Arial"/>
          <w:color w:val="000000"/>
          <w:sz w:val="22"/>
          <w:szCs w:val="22"/>
        </w:rPr>
        <w:t>t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>h no effect to the retained earnings as at 1 January 2020, and the comparative information was not restated.</w:t>
      </w:r>
    </w:p>
    <w:p w14:paraId="377E7CBD" w14:textId="4D7AA09C" w:rsidR="007D289F" w:rsidRPr="00900EDE" w:rsidRDefault="00900EDE" w:rsidP="00900ED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ind w:left="540" w:hanging="540"/>
        <w:rPr>
          <w:rFonts w:ascii="Arial" w:eastAsia="Arial Unicode MS" w:hAnsi="Arial" w:cs="Arial"/>
          <w:color w:val="000000"/>
          <w:sz w:val="22"/>
          <w:szCs w:val="22"/>
        </w:rPr>
      </w:pPr>
      <w:r w:rsidRPr="00900EDE">
        <w:rPr>
          <w:rFonts w:ascii="Arial" w:eastAsia="Arial Unicode MS" w:hAnsi="Arial" w:cs="Arial"/>
          <w:color w:val="000000"/>
          <w:sz w:val="22"/>
          <w:szCs w:val="22"/>
        </w:rPr>
        <w:t>2.</w:t>
      </w:r>
      <w:r w:rsidRPr="00900EDE">
        <w:rPr>
          <w:rFonts w:ascii="Arial" w:eastAsia="Arial Unicode MS" w:hAnsi="Arial" w:cs="Arial"/>
          <w:color w:val="000000"/>
          <w:sz w:val="22"/>
          <w:szCs w:val="22"/>
        </w:rPr>
        <w:tab/>
        <w:t xml:space="preserve">As discussed in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Note 1.4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  <w:cs/>
        </w:rPr>
        <w:t xml:space="preserve">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to the interim financial statements</w:t>
      </w:r>
      <w:r w:rsidR="00D9248E">
        <w:rPr>
          <w:rFonts w:ascii="Arial" w:eastAsia="Arial Unicode MS" w:hAnsi="Arial" w:cs="Arial"/>
          <w:color w:val="000000"/>
          <w:sz w:val="22"/>
          <w:szCs w:val="22"/>
        </w:rPr>
        <w:t>, d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ue to the impact of the </w:t>
      </w:r>
      <w:r w:rsidR="007D289F" w:rsidRPr="00900EDE">
        <w:rPr>
          <w:rFonts w:ascii="Arial" w:eastAsia="Arial Unicode MS" w:hAnsi="Arial" w:cs="Arial" w:hint="cs"/>
          <w:color w:val="000000"/>
          <w:sz w:val="22"/>
          <w:szCs w:val="22"/>
          <w:cs/>
        </w:rPr>
        <w:t xml:space="preserve">                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COVID-19 outbreak, in preparing the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  <w:cs/>
        </w:rPr>
        <w:t xml:space="preserve"> 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>interim financial information for the three-month</w:t>
      </w:r>
      <w:r w:rsidR="00FE0DF5">
        <w:rPr>
          <w:rFonts w:ascii="Arial" w:eastAsia="Arial Unicode MS" w:hAnsi="Arial" w:cs="Arial"/>
          <w:color w:val="000000"/>
          <w:sz w:val="22"/>
          <w:szCs w:val="22"/>
        </w:rPr>
        <w:t xml:space="preserve"> and six-month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period</w:t>
      </w:r>
      <w:r w:rsidR="00D05874">
        <w:rPr>
          <w:rFonts w:ascii="Arial" w:eastAsia="Arial Unicode MS" w:hAnsi="Arial" w:cs="Arial"/>
          <w:color w:val="000000"/>
          <w:sz w:val="22"/>
          <w:szCs w:val="22"/>
        </w:rPr>
        <w:t>s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ended </w:t>
      </w:r>
      <w:r w:rsidR="00FE0DF5">
        <w:rPr>
          <w:rFonts w:ascii="Arial" w:eastAsia="Arial Unicode MS" w:hAnsi="Arial" w:cs="Arial"/>
          <w:color w:val="000000"/>
          <w:sz w:val="22"/>
          <w:szCs w:val="22"/>
        </w:rPr>
        <w:t>30 June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 2020, the Company has adopted the Accounting Guidance on Temporary Relief Measures for Accounting Alternatives in Response to the Impact of the </w:t>
      </w:r>
      <w:r w:rsidR="004F1EB8" w:rsidRPr="00900EDE">
        <w:rPr>
          <w:rFonts w:ascii="Arial" w:eastAsia="Arial Unicode MS" w:hAnsi="Arial" w:cs="Arial"/>
          <w:color w:val="000000"/>
          <w:sz w:val="22"/>
          <w:szCs w:val="22"/>
        </w:rPr>
        <w:t>COVID</w:t>
      </w:r>
      <w:r w:rsidR="007D289F" w:rsidRPr="00900EDE">
        <w:rPr>
          <w:rFonts w:ascii="Arial" w:eastAsia="Arial Unicode MS" w:hAnsi="Arial" w:cs="Arial"/>
          <w:color w:val="000000"/>
          <w:sz w:val="22"/>
          <w:szCs w:val="22"/>
        </w:rPr>
        <w:t xml:space="preserve">-19 Pandemic issued by the Federation of Accounting Professions. </w:t>
      </w:r>
    </w:p>
    <w:p w14:paraId="52A1B82E" w14:textId="77777777" w:rsidR="00900EDE" w:rsidRDefault="00900EDE" w:rsidP="00900EDE">
      <w:pPr>
        <w:tabs>
          <w:tab w:val="left" w:pos="3352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4357A2">
        <w:rPr>
          <w:rFonts w:ascii="Arial" w:hAnsi="Arial" w:cs="Arial"/>
          <w:sz w:val="22"/>
          <w:szCs w:val="22"/>
        </w:rPr>
        <w:t xml:space="preserve">My conclusion is not modified in respect of these matters. 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DC524D">
      <w:pPr>
        <w:tabs>
          <w:tab w:val="left" w:pos="720"/>
        </w:tabs>
        <w:spacing w:before="1400" w:line="380" w:lineRule="exact"/>
        <w:ind w:right="-43"/>
        <w:rPr>
          <w:rFonts w:ascii="Arial" w:hAnsi="Arial" w:cs="Arial"/>
          <w:sz w:val="22"/>
          <w:szCs w:val="22"/>
        </w:rPr>
      </w:pPr>
      <w:proofErr w:type="spellStart"/>
      <w:r w:rsidRPr="00347D67">
        <w:rPr>
          <w:rFonts w:ascii="Arial" w:hAnsi="Arial" w:cs="Arial"/>
          <w:sz w:val="22"/>
          <w:szCs w:val="22"/>
        </w:rPr>
        <w:t>Chayapol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D67">
        <w:rPr>
          <w:rFonts w:ascii="Arial" w:hAnsi="Arial" w:cs="Arial"/>
          <w:sz w:val="22"/>
          <w:szCs w:val="22"/>
        </w:rPr>
        <w:t>Suppasedtanon</w:t>
      </w:r>
      <w:bookmarkStart w:id="0" w:name="_GoBack"/>
      <w:bookmarkEnd w:id="0"/>
      <w:proofErr w:type="spellEnd"/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02C8F5FB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347D67">
        <w:rPr>
          <w:rFonts w:ascii="Arial" w:hAnsi="Arial" w:cs="Arial"/>
          <w:sz w:val="22"/>
          <w:szCs w:val="22"/>
        </w:rPr>
        <w:t xml:space="preserve"> </w:t>
      </w:r>
      <w:r w:rsidR="004F1EB8">
        <w:rPr>
          <w:rFonts w:ascii="Arial" w:hAnsi="Arial" w:cstheme="minorBidi"/>
          <w:sz w:val="22"/>
          <w:szCs w:val="22"/>
        </w:rPr>
        <w:t>6</w:t>
      </w:r>
      <w:r w:rsidR="00FE0DF5">
        <w:rPr>
          <w:rFonts w:ascii="Arial" w:hAnsi="Arial" w:cstheme="minorBidi"/>
          <w:sz w:val="22"/>
          <w:szCs w:val="22"/>
        </w:rPr>
        <w:t xml:space="preserve"> August</w:t>
      </w:r>
      <w:r w:rsidR="00CF4DF1">
        <w:rPr>
          <w:rFonts w:ascii="Arial" w:hAnsi="Arial" w:cstheme="minorBidi"/>
          <w:sz w:val="22"/>
          <w:szCs w:val="22"/>
        </w:rPr>
        <w:t xml:space="preserve"> 20</w:t>
      </w:r>
      <w:r w:rsidR="003F5D15">
        <w:rPr>
          <w:rFonts w:ascii="Arial" w:hAnsi="Arial" w:cstheme="minorBidi"/>
          <w:sz w:val="22"/>
          <w:szCs w:val="22"/>
        </w:rPr>
        <w:t>20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DC524D">
      <w:footerReference w:type="first" r:id="rId11"/>
      <w:pgSz w:w="11909" w:h="16834" w:code="9"/>
      <w:pgMar w:top="2160" w:right="1080" w:bottom="72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506FF" w14:textId="77777777" w:rsidR="00B3795B" w:rsidRPr="00B3795B" w:rsidRDefault="00B3795B">
    <w:pPr>
      <w:pStyle w:val="Footer"/>
      <w:jc w:val="right"/>
      <w:rPr>
        <w:rFonts w:ascii="Arial" w:hAnsi="Arial" w:cs="Arial"/>
        <w:sz w:val="22"/>
        <w:szCs w:val="22"/>
      </w:rPr>
    </w:pPr>
  </w:p>
  <w:p w14:paraId="0AFA3E54" w14:textId="77777777" w:rsidR="00936198" w:rsidRDefault="009361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32868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6E8D8E1" w14:textId="77777777" w:rsidR="00DC524D" w:rsidRPr="00DC524D" w:rsidRDefault="00DC524D" w:rsidP="00DC524D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C524D">
          <w:rPr>
            <w:rFonts w:ascii="Arial" w:hAnsi="Arial" w:cs="Arial"/>
            <w:sz w:val="22"/>
            <w:szCs w:val="22"/>
          </w:rPr>
          <w:fldChar w:fldCharType="begin"/>
        </w:r>
        <w:r w:rsidRPr="00DC524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C524D">
          <w:rPr>
            <w:rFonts w:ascii="Arial" w:hAnsi="Arial" w:cs="Arial"/>
            <w:sz w:val="22"/>
            <w:szCs w:val="22"/>
          </w:rPr>
          <w:fldChar w:fldCharType="separate"/>
        </w:r>
        <w:r w:rsidR="00343348">
          <w:rPr>
            <w:rFonts w:ascii="Arial" w:hAnsi="Arial" w:cs="Arial"/>
            <w:noProof/>
            <w:sz w:val="22"/>
            <w:szCs w:val="22"/>
          </w:rPr>
          <w:t>2</w:t>
        </w:r>
        <w:r w:rsidRPr="00DC524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185F" w14:textId="77777777" w:rsidR="00140AAC" w:rsidRDefault="00140AAC" w:rsidP="0077481E">
    <w:pPr>
      <w:pStyle w:val="Header"/>
      <w:spacing w:before="240"/>
    </w:pPr>
  </w:p>
  <w:p w14:paraId="24F3D851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D7FA-BBD8-4F22-B63E-14E916922C9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36132</vt:lpwstr>
  </property>
  <property fmtid="{D5CDD505-2E9C-101B-9397-08002B2CF9AE}" pid="4" name="OptimizationTime">
    <vt:lpwstr>20200805_1922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14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13</cp:revision>
  <cp:lastPrinted>2020-07-31T08:43:00Z</cp:lastPrinted>
  <dcterms:created xsi:type="dcterms:W3CDTF">2020-04-20T12:29:00Z</dcterms:created>
  <dcterms:modified xsi:type="dcterms:W3CDTF">2020-07-31T08:43:00Z</dcterms:modified>
</cp:coreProperties>
</file>