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5CFB3841"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Shareholders</w:t>
      </w:r>
      <w:r w:rsidR="001022FB">
        <w:rPr>
          <w:rFonts w:ascii="Angsana New" w:eastAsia="Angsana New" w:hAnsi="Angsana New" w:cs="Angsana New"/>
          <w:b/>
          <w:bCs/>
          <w:color w:val="000000"/>
          <w:spacing w:val="0"/>
          <w:sz w:val="28"/>
        </w:rPr>
        <w:t xml:space="preserve"> and the Board of Directors </w:t>
      </w:r>
      <w:r w:rsidRPr="00B32381">
        <w:rPr>
          <w:rFonts w:ascii="Angsana New" w:eastAsia="Angsana New" w:hAnsi="Angsana New" w:cs="Angsana New"/>
          <w:b/>
          <w:bCs/>
          <w:color w:val="000000"/>
          <w:spacing w:val="0"/>
          <w:sz w:val="28"/>
        </w:rPr>
        <w:t xml:space="preserve">of </w:t>
      </w:r>
      <w:r w:rsidR="001746E8" w:rsidRPr="001746E8">
        <w:rPr>
          <w:rFonts w:ascii="Angsana New" w:eastAsia="Angsana New" w:hAnsi="Angsana New" w:cs="Angsana New"/>
          <w:b/>
          <w:bCs/>
          <w:color w:val="000000"/>
          <w:spacing w:val="0"/>
          <w:sz w:val="28"/>
        </w:rPr>
        <w:t>ASIA Capital Group Public Company Limited</w:t>
      </w:r>
      <w:r w:rsidRPr="007351CD">
        <w:rPr>
          <w:rFonts w:ascii="Angsana New" w:hAnsi="Angsana New" w:cs="Angsana New"/>
          <w:b/>
          <w:bCs/>
          <w:spacing w:val="0"/>
          <w:kern w:val="28"/>
          <w:sz w:val="28"/>
        </w:rPr>
        <w:t xml:space="preserve"> </w:t>
      </w:r>
    </w:p>
    <w:p w14:paraId="4283444C" w14:textId="2BEE3FBC" w:rsidR="001022FB" w:rsidRPr="003D15FE" w:rsidRDefault="00203F65" w:rsidP="003D15FE">
      <w:pPr>
        <w:spacing w:before="120" w:line="260" w:lineRule="atLeast"/>
        <w:ind w:left="0" w:hanging="11"/>
        <w:jc w:val="thaiDistribute"/>
        <w:rPr>
          <w:rFonts w:ascii="Angsana New" w:eastAsia="Angsana New" w:hAnsi="Angsana New"/>
          <w:spacing w:val="0"/>
          <w:sz w:val="28"/>
          <w:lang w:val="en-GB"/>
        </w:rPr>
      </w:pPr>
      <w:r w:rsidRPr="00203F65">
        <w:rPr>
          <w:rFonts w:ascii="Angsana New" w:eastAsia="Angsana New" w:hAnsi="Angsana New"/>
          <w:spacing w:val="0"/>
          <w:sz w:val="28"/>
          <w:lang w:val="en-GB"/>
        </w:rPr>
        <w:t>I have reviewed the accompanying consolidated and separate statements of financial position a</w:t>
      </w:r>
      <w:r>
        <w:rPr>
          <w:rFonts w:ascii="Angsana New" w:eastAsia="Angsana New" w:hAnsi="Angsana New"/>
          <w:spacing w:val="0"/>
          <w:sz w:val="28"/>
          <w:lang w:val="en-GB"/>
        </w:rPr>
        <w:t>s at June 30, 2020</w:t>
      </w:r>
      <w:r w:rsidRPr="00203F65">
        <w:rPr>
          <w:rFonts w:ascii="Angsana New" w:eastAsia="Angsana New" w:hAnsi="Angsana New"/>
          <w:spacing w:val="0"/>
          <w:sz w:val="28"/>
          <w:lang w:val="en-GB"/>
        </w:rPr>
        <w:t>, the related consolidated and separate statements of profit or loss and other comprehensive income for the three-month and six-month periods ended June 30, 20</w:t>
      </w:r>
      <w:r>
        <w:rPr>
          <w:rFonts w:ascii="Angsana New" w:eastAsia="Angsana New" w:hAnsi="Angsana New"/>
          <w:spacing w:val="0"/>
          <w:sz w:val="28"/>
          <w:lang w:val="en-GB"/>
        </w:rPr>
        <w:t>20</w:t>
      </w:r>
      <w:r w:rsidRPr="00203F65">
        <w:rPr>
          <w:rFonts w:ascii="Angsana New" w:eastAsia="Angsana New" w:hAnsi="Angsana New"/>
          <w:spacing w:val="0"/>
          <w:sz w:val="28"/>
          <w:lang w:val="en-GB"/>
        </w:rPr>
        <w:t>, and the related consolidated and separate statements of changes in shareholders’ equity and of cash flows for the six-month period ended June 30, 20</w:t>
      </w:r>
      <w:r>
        <w:rPr>
          <w:rFonts w:ascii="Angsana New" w:eastAsia="Angsana New" w:hAnsi="Angsana New"/>
          <w:spacing w:val="0"/>
          <w:sz w:val="28"/>
          <w:lang w:val="en-GB"/>
        </w:rPr>
        <w:t>20</w:t>
      </w:r>
      <w:r w:rsidRPr="00203F65">
        <w:rPr>
          <w:rFonts w:ascii="Angsana New" w:eastAsia="Angsana New" w:hAnsi="Angsana New"/>
          <w:spacing w:val="0"/>
          <w:sz w:val="28"/>
          <w:lang w:val="en-GB"/>
        </w:rPr>
        <w:t>, and the condensed notes to interim financial statements (“interim financial information”) of ASIA Capital Group Public Company Limited and its subsidiaries and of ASIA Capital Group Public Company Limited respectively,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9FEEAE2" w14:textId="1AB12E9A"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14:paraId="4385D49D" w14:textId="69196957" w:rsidR="00504849" w:rsidRDefault="00EB31AD" w:rsidP="008040CE">
      <w:pPr>
        <w:spacing w:before="120"/>
        <w:ind w:left="0"/>
        <w:jc w:val="both"/>
        <w:rPr>
          <w:rFonts w:ascii="Angsana New" w:eastAsia="SimSun" w:hAnsi="Angsana New"/>
          <w:sz w:val="28"/>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0E5D89">
        <w:rPr>
          <w:rFonts w:ascii="Angsana New" w:eastAsia="SimSun" w:hAnsi="Angsana New" w:hint="cs"/>
          <w:sz w:val="28"/>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EB266B" w14:textId="6F2337B3" w:rsidR="00504849" w:rsidRDefault="00504849">
      <w:pPr>
        <w:spacing w:line="240" w:lineRule="auto"/>
        <w:ind w:left="0"/>
        <w:jc w:val="both"/>
        <w:rPr>
          <w:rFonts w:ascii="Angsana New" w:eastAsia="SimSun" w:hAnsi="Angsana New"/>
          <w:sz w:val="28"/>
        </w:rPr>
      </w:pPr>
      <w:r>
        <w:rPr>
          <w:rFonts w:ascii="Angsana New" w:eastAsia="SimSun" w:hAnsi="Angsana New"/>
          <w:sz w:val="28"/>
        </w:rPr>
        <w:br w:type="page"/>
      </w:r>
    </w:p>
    <w:p w14:paraId="6E2D9B5A" w14:textId="77777777" w:rsidR="00504849" w:rsidRDefault="00504849" w:rsidP="005454DB">
      <w:pPr>
        <w:spacing w:before="120"/>
        <w:ind w:left="0"/>
        <w:jc w:val="both"/>
        <w:rPr>
          <w:rFonts w:ascii="Angsana New" w:eastAsia="SimSun" w:hAnsi="Angsana New"/>
          <w:b/>
          <w:bCs/>
          <w:sz w:val="28"/>
        </w:rPr>
      </w:pPr>
    </w:p>
    <w:p w14:paraId="66ADCCA5" w14:textId="77777777" w:rsidR="00504849" w:rsidRDefault="00504849" w:rsidP="005454DB">
      <w:pPr>
        <w:spacing w:before="120"/>
        <w:ind w:left="0"/>
        <w:jc w:val="both"/>
        <w:rPr>
          <w:rFonts w:ascii="Angsana New" w:eastAsia="SimSun" w:hAnsi="Angsana New"/>
          <w:b/>
          <w:bCs/>
          <w:sz w:val="28"/>
        </w:rPr>
      </w:pPr>
    </w:p>
    <w:p w14:paraId="5751A42B" w14:textId="3F417D48"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w:t>
      </w:r>
      <w:r w:rsidR="003A3388" w:rsidRPr="003A3388">
        <w:rPr>
          <w:rFonts w:ascii="Angsana New" w:eastAsia="SimSun" w:hAnsi="Angsana New"/>
          <w:b/>
          <w:bCs/>
          <w:sz w:val="28"/>
          <w:lang w:val="en-GB"/>
        </w:rPr>
        <w:t>conclusion</w:t>
      </w:r>
      <w:r w:rsidRPr="001746E8">
        <w:rPr>
          <w:rFonts w:ascii="Angsana New" w:eastAsia="SimSun" w:hAnsi="Angsana New"/>
          <w:b/>
          <w:bCs/>
          <w:sz w:val="28"/>
          <w:lang w:val="en-GB"/>
        </w:rPr>
        <w:t xml:space="preserve"> </w:t>
      </w:r>
    </w:p>
    <w:p w14:paraId="6FE09D53" w14:textId="61E59522" w:rsidR="00F345ED" w:rsidRPr="00965D56" w:rsidRDefault="005454DB" w:rsidP="00E103B5">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 xml:space="preserve">As </w:t>
      </w:r>
      <w:r w:rsidRPr="001022FB">
        <w:rPr>
          <w:rFonts w:ascii="Angsana New" w:eastAsia="SimSun" w:hAnsi="Angsana New"/>
          <w:sz w:val="28"/>
          <w:lang w:val="en-GB"/>
        </w:rPr>
        <w:t>disclosed in Note</w:t>
      </w:r>
      <w:r w:rsidRPr="000E5D89">
        <w:rPr>
          <w:rFonts w:ascii="Angsana New" w:eastAsia="SimSun" w:hAnsi="Angsana New" w:hint="cs"/>
          <w:sz w:val="28"/>
        </w:rPr>
        <w:t xml:space="preserve"> </w:t>
      </w:r>
      <w:r w:rsidR="001C246D">
        <w:rPr>
          <w:rFonts w:ascii="Angsana New" w:eastAsia="SimSun" w:hAnsi="Angsana New"/>
          <w:sz w:val="28"/>
        </w:rPr>
        <w:t>8</w:t>
      </w:r>
      <w:r w:rsidR="003D15FE">
        <w:rPr>
          <w:rFonts w:ascii="Angsana New" w:eastAsia="SimSun" w:hAnsi="Angsana New"/>
          <w:sz w:val="28"/>
        </w:rPr>
        <w:t>.3</w:t>
      </w:r>
      <w:r w:rsidRPr="001746E8">
        <w:rPr>
          <w:rFonts w:ascii="Angsana New" w:eastAsia="SimSun" w:hAnsi="Angsana New"/>
          <w:sz w:val="28"/>
          <w:lang w:val="en-GB"/>
        </w:rPr>
        <w:t xml:space="preserve"> to the </w:t>
      </w:r>
      <w:r w:rsidR="00977761">
        <w:rPr>
          <w:rFonts w:ascii="Angsana New" w:eastAsia="SimSun" w:hAnsi="Angsana New"/>
          <w:sz w:val="28"/>
          <w:lang w:val="en-GB"/>
        </w:rPr>
        <w:t>I</w:t>
      </w:r>
      <w:r>
        <w:rPr>
          <w:rFonts w:ascii="Angsana New" w:eastAsia="SimSun" w:hAnsi="Angsana New"/>
          <w:sz w:val="28"/>
          <w:lang w:val="en-GB"/>
        </w:rPr>
        <w:t xml:space="preserve">nterim </w:t>
      </w:r>
      <w:r w:rsidR="00977761">
        <w:rPr>
          <w:rFonts w:ascii="Angsana New" w:eastAsia="SimSun" w:hAnsi="Angsana New"/>
          <w:sz w:val="28"/>
          <w:lang w:val="en-GB"/>
        </w:rPr>
        <w:t>F</w:t>
      </w:r>
      <w:r w:rsidRPr="001746E8">
        <w:rPr>
          <w:rFonts w:ascii="Angsana New" w:eastAsia="SimSun" w:hAnsi="Angsana New"/>
          <w:sz w:val="28"/>
          <w:lang w:val="en-GB"/>
        </w:rPr>
        <w:t xml:space="preserve">inancial </w:t>
      </w:r>
      <w:r w:rsidR="00840A59">
        <w:rPr>
          <w:rFonts w:ascii="Angsana New" w:eastAsia="Angsana New" w:hAnsi="Angsana New"/>
          <w:spacing w:val="0"/>
          <w:sz w:val="28"/>
          <w:lang w:val="en-GB"/>
        </w:rPr>
        <w:t>S</w:t>
      </w:r>
      <w:r w:rsidR="00977761" w:rsidRPr="00203F65">
        <w:rPr>
          <w:rFonts w:ascii="Angsana New" w:eastAsia="Angsana New" w:hAnsi="Angsana New"/>
          <w:spacing w:val="0"/>
          <w:sz w:val="28"/>
          <w:lang w:val="en-GB"/>
        </w:rPr>
        <w:t>tatements</w:t>
      </w:r>
      <w:r w:rsidRPr="001746E8">
        <w:rPr>
          <w:rFonts w:ascii="Angsana New" w:eastAsia="SimSun" w:hAnsi="Angsana New"/>
          <w:sz w:val="28"/>
          <w:lang w:val="en-GB"/>
        </w:rPr>
        <w:t>, during the</w:t>
      </w:r>
      <w:r w:rsidR="001022FB" w:rsidRPr="001022FB">
        <w:rPr>
          <w:rFonts w:ascii="Angsana New" w:eastAsia="Angsana New" w:hAnsi="Angsana New"/>
          <w:spacing w:val="0"/>
          <w:sz w:val="28"/>
          <w:lang w:val="en-GB"/>
        </w:rPr>
        <w:t xml:space="preserve"> </w:t>
      </w:r>
      <w:r w:rsidR="007E3D7F">
        <w:rPr>
          <w:rFonts w:ascii="Angsana New" w:eastAsia="Angsana New" w:hAnsi="Angsana New"/>
          <w:spacing w:val="0"/>
          <w:sz w:val="28"/>
          <w:lang w:val="en-GB"/>
        </w:rPr>
        <w:t>year</w:t>
      </w:r>
      <w:r w:rsidR="003A3388">
        <w:rPr>
          <w:rFonts w:ascii="Angsana New" w:eastAsia="Angsana New" w:hAnsi="Angsana New" w:hint="cs"/>
          <w:spacing w:val="0"/>
          <w:sz w:val="28"/>
          <w:cs/>
          <w:lang w:val="en-GB"/>
        </w:rPr>
        <w:t xml:space="preserve"> </w:t>
      </w:r>
      <w:r w:rsidR="003A3388">
        <w:rPr>
          <w:rFonts w:ascii="Angsana New" w:eastAsia="Angsana New" w:hAnsi="Angsana New"/>
          <w:spacing w:val="0"/>
          <w:sz w:val="28"/>
        </w:rPr>
        <w:t>ended December 31,</w:t>
      </w:r>
      <w:r w:rsidR="007E3D7F">
        <w:rPr>
          <w:rFonts w:ascii="Angsana New" w:eastAsia="Angsana New" w:hAnsi="Angsana New"/>
          <w:spacing w:val="0"/>
          <w:sz w:val="28"/>
          <w:lang w:val="en-GB"/>
        </w:rPr>
        <w:t xml:space="preserve"> 2018</w:t>
      </w:r>
      <w:r w:rsidRPr="001746E8">
        <w:rPr>
          <w:rFonts w:ascii="Angsana New" w:eastAsia="SimSun" w:hAnsi="Angsana New"/>
          <w:sz w:val="28"/>
          <w:lang w:val="en-GB"/>
        </w:rPr>
        <w:t xml:space="preserve">, a customer of </w:t>
      </w:r>
      <w:r w:rsidR="003A3388">
        <w:rPr>
          <w:rFonts w:ascii="Angsana New" w:eastAsia="SimSun" w:hAnsi="Angsana New"/>
          <w:sz w:val="28"/>
        </w:rPr>
        <w:br/>
      </w:r>
      <w:r w:rsidRPr="001746E8">
        <w:rPr>
          <w:rFonts w:ascii="Angsana New" w:eastAsia="SimSun" w:hAnsi="Angsana New"/>
          <w:sz w:val="28"/>
          <w:lang w:val="en-GB"/>
        </w:rPr>
        <w:t xml:space="preserve">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r w:rsidR="00315AD0">
        <w:rPr>
          <w:rFonts w:ascii="Angsana New" w:eastAsia="SimSun" w:hAnsi="Angsana New"/>
          <w:sz w:val="28"/>
          <w:lang w:val="en-GB"/>
        </w:rPr>
        <w:t>,</w:t>
      </w:r>
      <w:r>
        <w:rPr>
          <w:rFonts w:ascii="Angsana New" w:eastAsia="SimSun" w:hAnsi="Angsana New"/>
          <w:sz w:val="28"/>
          <w:lang w:val="en-GB"/>
        </w:rPr>
        <w:t xml:space="preserve"> </w:t>
      </w:r>
      <w:r w:rsidRPr="001746E8">
        <w:rPr>
          <w:rFonts w:ascii="Angsana New" w:eastAsia="SimSun" w:hAnsi="Angsana New"/>
          <w:sz w:val="28"/>
          <w:lang w:val="en-GB"/>
        </w:rPr>
        <w:t>2018, the Company filed a lawsuit against loan receivable account and the customer at the Civil Court</w:t>
      </w:r>
      <w:r w:rsidR="00F345ED" w:rsidRPr="009E5189">
        <w:rPr>
          <w:rFonts w:ascii="Angsana New" w:eastAsia="SimSun" w:hAnsi="Angsana New"/>
          <w:sz w:val="28"/>
          <w:lang w:val="en-GB"/>
        </w:rPr>
        <w:t>.</w:t>
      </w:r>
      <w:r w:rsidR="009E5189" w:rsidRPr="009E5189">
        <w:rPr>
          <w:rFonts w:ascii="Angsana New" w:eastAsia="SimSun" w:hAnsi="Angsana New"/>
          <w:sz w:val="28"/>
          <w:lang w:val="en-GB"/>
        </w:rPr>
        <w:t xml:space="preserve"> </w:t>
      </w:r>
      <w:r w:rsidR="009E5189" w:rsidRPr="00BE3F75">
        <w:rPr>
          <w:rFonts w:ascii="Angsana New" w:eastAsia="SimSun" w:hAnsi="Angsana New"/>
          <w:sz w:val="28"/>
        </w:rPr>
        <w:t>On June 10, 2020, the Civil Court has</w:t>
      </w:r>
      <w:r w:rsidR="009E5189" w:rsidRPr="00BE3F75">
        <w:rPr>
          <w:rFonts w:ascii="Angsana New" w:hAnsi="Angsana New"/>
        </w:rPr>
        <w:t xml:space="preserve"> </w:t>
      </w:r>
      <w:r w:rsidR="009E5189" w:rsidRPr="00BE3F75">
        <w:rPr>
          <w:rFonts w:ascii="Angsana New" w:eastAsia="SimSun" w:hAnsi="Angsana New"/>
          <w:sz w:val="28"/>
        </w:rPr>
        <w:t>judged that the customer ha</w:t>
      </w:r>
      <w:r w:rsidR="00977761" w:rsidRPr="00BE3F75">
        <w:rPr>
          <w:rFonts w:ascii="Angsana New" w:eastAsia="SimSun" w:hAnsi="Angsana New"/>
          <w:sz w:val="28"/>
        </w:rPr>
        <w:t>s</w:t>
      </w:r>
      <w:r w:rsidR="009E5189" w:rsidRPr="00BE3F75">
        <w:rPr>
          <w:rFonts w:ascii="Angsana New" w:eastAsia="SimSun" w:hAnsi="Angsana New"/>
          <w:sz w:val="28"/>
        </w:rPr>
        <w:t xml:space="preserve"> to pay Baht 289.56 million</w:t>
      </w:r>
      <w:r w:rsidR="008B2376" w:rsidRPr="00BE3F75">
        <w:rPr>
          <w:rFonts w:ascii="Angsana New" w:eastAsia="SimSun" w:hAnsi="Angsana New"/>
          <w:sz w:val="28"/>
        </w:rPr>
        <w:t xml:space="preserve"> to the Company</w:t>
      </w:r>
      <w:r w:rsidR="009E5189" w:rsidRPr="00BE3F75">
        <w:rPr>
          <w:rFonts w:ascii="Angsana New" w:eastAsia="SimSun" w:hAnsi="Angsana New"/>
          <w:sz w:val="28"/>
        </w:rPr>
        <w:t xml:space="preserve"> with interest of 15% per annum until </w:t>
      </w:r>
      <w:r w:rsidR="008B2376" w:rsidRPr="00BE3F75">
        <w:rPr>
          <w:rFonts w:ascii="Angsana New" w:eastAsia="SimSun" w:hAnsi="Angsana New"/>
          <w:sz w:val="28"/>
        </w:rPr>
        <w:t>the completion of debt settlement</w:t>
      </w:r>
      <w:r w:rsidR="009E5189" w:rsidRPr="00BE3F75">
        <w:rPr>
          <w:rFonts w:ascii="Angsana New" w:eastAsia="SimSun" w:hAnsi="Angsana New"/>
          <w:sz w:val="28"/>
        </w:rPr>
        <w:t>. If the customer does not pay all of the said debt</w:t>
      </w:r>
      <w:r w:rsidR="008B2376" w:rsidRPr="00BE3F75">
        <w:rPr>
          <w:rFonts w:ascii="Angsana New" w:eastAsia="SimSun" w:hAnsi="Angsana New"/>
          <w:sz w:val="28"/>
        </w:rPr>
        <w:t xml:space="preserve">, the loan receivable </w:t>
      </w:r>
      <w:r w:rsidR="00977761" w:rsidRPr="00BE3F75">
        <w:rPr>
          <w:rFonts w:ascii="Angsana New" w:eastAsia="SimSun" w:hAnsi="Angsana New"/>
          <w:sz w:val="28"/>
        </w:rPr>
        <w:t>shall</w:t>
      </w:r>
      <w:r w:rsidR="008B2376" w:rsidRPr="00BE3F75">
        <w:rPr>
          <w:rFonts w:ascii="Angsana New" w:eastAsia="SimSun" w:hAnsi="Angsana New"/>
          <w:sz w:val="28"/>
        </w:rPr>
        <w:t xml:space="preserve"> </w:t>
      </w:r>
      <w:r w:rsidR="00CD5E55" w:rsidRPr="00BE3F75">
        <w:rPr>
          <w:rFonts w:ascii="Angsana New" w:eastAsia="SimSun" w:hAnsi="Angsana New"/>
          <w:sz w:val="28"/>
        </w:rPr>
        <w:t>pay</w:t>
      </w:r>
      <w:r w:rsidR="008B2376" w:rsidRPr="00BE3F75">
        <w:rPr>
          <w:rFonts w:ascii="Angsana New" w:eastAsia="SimSun" w:hAnsi="Angsana New"/>
          <w:sz w:val="28"/>
        </w:rPr>
        <w:t xml:space="preserve"> </w:t>
      </w:r>
      <w:r w:rsidR="00977761" w:rsidRPr="00BE3F75">
        <w:rPr>
          <w:rFonts w:ascii="Angsana New" w:eastAsia="SimSun" w:hAnsi="Angsana New"/>
          <w:sz w:val="28"/>
        </w:rPr>
        <w:t>the</w:t>
      </w:r>
      <w:r w:rsidR="00CD5E55" w:rsidRPr="00BE3F75">
        <w:rPr>
          <w:rFonts w:ascii="Angsana New" w:eastAsia="SimSun" w:hAnsi="Angsana New"/>
          <w:sz w:val="28"/>
        </w:rPr>
        <w:t xml:space="preserve"> outstanding debt to the Company </w:t>
      </w:r>
      <w:r w:rsidR="00BE3F75" w:rsidRPr="00BE3F75">
        <w:rPr>
          <w:rFonts w:ascii="Angsana New" w:eastAsia="SimSun" w:hAnsi="Angsana New"/>
          <w:sz w:val="28"/>
        </w:rPr>
        <w:t>and the customer and the loan receivable</w:t>
      </w:r>
      <w:r w:rsidR="00CD5E55" w:rsidRPr="00BE3F75">
        <w:rPr>
          <w:rFonts w:ascii="Angsana New" w:eastAsia="SimSun" w:hAnsi="Angsana New"/>
          <w:sz w:val="28"/>
        </w:rPr>
        <w:t xml:space="preserve"> </w:t>
      </w:r>
      <w:r w:rsidR="00977761" w:rsidRPr="00BE3F75">
        <w:rPr>
          <w:rFonts w:ascii="Angsana New" w:eastAsia="SimSun" w:hAnsi="Angsana New"/>
          <w:sz w:val="28"/>
        </w:rPr>
        <w:t>shall</w:t>
      </w:r>
      <w:r w:rsidR="00CD5E55" w:rsidRPr="00BE3F75">
        <w:rPr>
          <w:rFonts w:ascii="Angsana New" w:eastAsia="SimSun" w:hAnsi="Angsana New"/>
          <w:sz w:val="28"/>
        </w:rPr>
        <w:t xml:space="preserve"> jointly pay the court fee</w:t>
      </w:r>
      <w:r w:rsidR="00F345ED" w:rsidRPr="00BE3F75">
        <w:rPr>
          <w:rFonts w:ascii="Angsana New" w:eastAsia="SimSun" w:hAnsi="Angsana New"/>
          <w:sz w:val="28"/>
          <w:lang w:val="en-GB"/>
        </w:rPr>
        <w:t>.</w:t>
      </w:r>
      <w:r w:rsidR="00977761" w:rsidRPr="00BE3F75">
        <w:rPr>
          <w:rFonts w:ascii="Angsana New" w:eastAsia="SimSun" w:hAnsi="Angsana New"/>
          <w:sz w:val="28"/>
          <w:lang w:val="en-GB"/>
        </w:rPr>
        <w:t xml:space="preserve"> Currently, this case is under the process</w:t>
      </w:r>
      <w:r w:rsidR="003C573F">
        <w:rPr>
          <w:rFonts w:ascii="Angsana New" w:eastAsia="SimSun" w:hAnsi="Angsana New"/>
          <w:sz w:val="28"/>
          <w:lang w:val="en-GB"/>
        </w:rPr>
        <w:t xml:space="preserve"> of appeal by the counter party</w:t>
      </w:r>
      <w:r w:rsidR="003C573F">
        <w:rPr>
          <w:rFonts w:ascii="Angsana New" w:eastAsia="SimSun" w:hAnsi="Angsana New" w:hint="cs"/>
          <w:sz w:val="28"/>
          <w:cs/>
          <w:lang w:val="en-GB"/>
        </w:rPr>
        <w:t>.</w:t>
      </w:r>
      <w:bookmarkStart w:id="0" w:name="_GoBack"/>
      <w:bookmarkEnd w:id="0"/>
      <w:r w:rsidR="003C573F">
        <w:rPr>
          <w:rFonts w:ascii="Angsana New" w:eastAsia="SimSun" w:hAnsi="Angsana New" w:hint="cs"/>
          <w:sz w:val="28"/>
          <w:cs/>
          <w:lang w:val="en-GB"/>
        </w:rPr>
        <w:t xml:space="preserve"> </w:t>
      </w:r>
      <w:r w:rsidR="003C573F">
        <w:rPr>
          <w:rFonts w:ascii="Angsana New" w:eastAsia="SimSun" w:hAnsi="Angsana New"/>
          <w:sz w:val="28"/>
        </w:rPr>
        <w:t>In addition,</w:t>
      </w:r>
      <w:r w:rsidR="00E103B5" w:rsidRPr="00BE3F75">
        <w:rPr>
          <w:rFonts w:ascii="Angsana New" w:eastAsia="SimSun" w:hAnsi="Angsana New"/>
          <w:sz w:val="28"/>
          <w:lang w:val="en-GB"/>
        </w:rPr>
        <w:t xml:space="preserve"> I had sent confirmation letters to the loan receivable account and the customer, and receiv</w:t>
      </w:r>
      <w:r w:rsidR="00977761" w:rsidRPr="00BE3F75">
        <w:rPr>
          <w:rFonts w:ascii="Angsana New" w:eastAsia="SimSun" w:hAnsi="Angsana New"/>
          <w:sz w:val="28"/>
          <w:lang w:val="en-GB"/>
        </w:rPr>
        <w:t>ed a reply from the customer which</w:t>
      </w:r>
      <w:r w:rsidR="00E103B5" w:rsidRPr="00BE3F75">
        <w:rPr>
          <w:rFonts w:ascii="Angsana New" w:eastAsia="SimSun" w:hAnsi="Angsana New"/>
          <w:sz w:val="28"/>
          <w:lang w:val="en-GB"/>
        </w:rPr>
        <w:t xml:space="preserve"> indicated that the amount is not correct and the difference in debt balance amounts cannot be verified. Moreover, the legal case is in the process of </w:t>
      </w:r>
      <w:r w:rsidR="005E1291" w:rsidRPr="00BE3F75">
        <w:rPr>
          <w:rFonts w:ascii="Angsana New" w:eastAsia="SimSun" w:hAnsi="Angsana New"/>
          <w:sz w:val="28"/>
          <w:lang w:val="en-GB"/>
        </w:rPr>
        <w:t>the defendant exercised t</w:t>
      </w:r>
      <w:r w:rsidR="00CD5E55" w:rsidRPr="00BE3F75">
        <w:rPr>
          <w:rFonts w:ascii="Angsana New" w:eastAsia="SimSun" w:hAnsi="Angsana New"/>
          <w:sz w:val="28"/>
          <w:lang w:val="en-GB"/>
        </w:rPr>
        <w:t>he right to appeal the judgment</w:t>
      </w:r>
      <w:r w:rsidR="00E103B5" w:rsidRPr="00E103B5">
        <w:rPr>
          <w:rFonts w:ascii="Angsana New" w:eastAsia="SimSun" w:hAnsi="Angsana New"/>
          <w:sz w:val="28"/>
          <w:lang w:val="en-GB"/>
        </w:rPr>
        <w:t xml:space="preserve">. As these circumstances, I was unable to obtain sufficient appropriate audit evidence to assess the effect on the Company’s loan collectability, which may be necessary when considering loss on credit of receivable and accrued interest receivable balance (net from </w:t>
      </w:r>
      <w:r w:rsidR="00977761">
        <w:rPr>
          <w:rFonts w:ascii="Angsana New" w:eastAsia="SimSun" w:hAnsi="Angsana New"/>
          <w:sz w:val="28"/>
          <w:lang w:val="en-GB"/>
        </w:rPr>
        <w:t xml:space="preserve">provision </w:t>
      </w:r>
      <w:r w:rsidR="00E103B5" w:rsidRPr="00E103B5">
        <w:rPr>
          <w:rFonts w:ascii="Angsana New" w:eastAsia="SimSun" w:hAnsi="Angsana New"/>
          <w:sz w:val="28"/>
          <w:lang w:val="en-GB"/>
        </w:rPr>
        <w:t>loss on credit) total</w:t>
      </w:r>
      <w:r w:rsidR="00316E2F">
        <w:rPr>
          <w:rFonts w:ascii="Angsana New" w:eastAsia="SimSun" w:hAnsi="Angsana New"/>
          <w:sz w:val="28"/>
          <w:lang w:val="en-GB"/>
        </w:rPr>
        <w:t>l</w:t>
      </w:r>
      <w:r w:rsidR="00E103B5" w:rsidRPr="00E103B5">
        <w:rPr>
          <w:rFonts w:ascii="Angsana New" w:eastAsia="SimSun" w:hAnsi="Angsana New"/>
          <w:sz w:val="28"/>
          <w:lang w:val="en-GB"/>
        </w:rPr>
        <w:t>ing of Baht 235.97 million which are ou</w:t>
      </w:r>
      <w:r w:rsidR="00E103B5">
        <w:rPr>
          <w:rFonts w:ascii="Angsana New" w:eastAsia="SimSun" w:hAnsi="Angsana New"/>
          <w:sz w:val="28"/>
          <w:lang w:val="en-GB"/>
        </w:rPr>
        <w:t>tstanding as at June 30</w:t>
      </w:r>
      <w:r w:rsidR="00E103B5" w:rsidRPr="00E103B5">
        <w:rPr>
          <w:rFonts w:ascii="Angsana New" w:eastAsia="SimSun" w:hAnsi="Angsana New"/>
          <w:sz w:val="28"/>
          <w:lang w:val="en-GB"/>
        </w:rPr>
        <w:t>, 2020 in the consolidated and separate financial statements. Consequently, I was unable to determine whether any adjustments to this amount was necessary.</w:t>
      </w:r>
    </w:p>
    <w:p w14:paraId="4A5AB8C9" w14:textId="2662801D"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t>Qualified c</w:t>
      </w:r>
      <w:r>
        <w:rPr>
          <w:rFonts w:ascii="Angsana New" w:eastAsia="SimSun" w:hAnsi="Angsana New"/>
          <w:b/>
          <w:bCs/>
          <w:sz w:val="28"/>
          <w:lang w:val="en-GB"/>
        </w:rPr>
        <w:t xml:space="preserve">onclusion </w:t>
      </w:r>
    </w:p>
    <w:p w14:paraId="156FD9C7" w14:textId="77777777" w:rsid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14:paraId="2182FE0F" w14:textId="7D9335D9" w:rsidR="00E34BD6" w:rsidRDefault="00E34BD6" w:rsidP="00E34BD6">
      <w:pPr>
        <w:spacing w:before="120"/>
        <w:ind w:left="0"/>
        <w:jc w:val="thaiDistribute"/>
        <w:rPr>
          <w:rFonts w:ascii="Angsana New" w:hAnsi="Angsana New"/>
          <w:b/>
          <w:bCs/>
          <w:sz w:val="28"/>
        </w:rPr>
      </w:pPr>
      <w:r w:rsidRPr="00E34BD6">
        <w:rPr>
          <w:rFonts w:ascii="Angsana New" w:hAnsi="Angsana New"/>
          <w:b/>
          <w:bCs/>
          <w:sz w:val="28"/>
        </w:rPr>
        <w:t>Emphasis of Matter</w:t>
      </w:r>
    </w:p>
    <w:p w14:paraId="674E13A6" w14:textId="6591579B" w:rsidR="008C1486" w:rsidRDefault="0008312A" w:rsidP="00C80DF7">
      <w:pPr>
        <w:spacing w:before="120"/>
        <w:ind w:left="0"/>
        <w:jc w:val="both"/>
        <w:rPr>
          <w:rFonts w:ascii="AngsanaUPC" w:hAnsi="AngsanaUPC" w:cs="AngsanaUPC"/>
          <w:sz w:val="28"/>
        </w:rPr>
      </w:pPr>
      <w:r>
        <w:rPr>
          <w:rFonts w:ascii="AngsanaUPC" w:hAnsi="AngsanaUPC" w:cs="AngsanaUPC"/>
          <w:sz w:val="28"/>
        </w:rPr>
        <w:t>I draw attention to Note</w:t>
      </w:r>
      <w:r w:rsidR="00E34BD6" w:rsidRPr="00E34BD6">
        <w:rPr>
          <w:rFonts w:ascii="AngsanaUPC" w:hAnsi="AngsanaUPC" w:cs="AngsanaUPC"/>
          <w:sz w:val="28"/>
        </w:rPr>
        <w:t xml:space="preserve"> to</w:t>
      </w:r>
      <w:r w:rsidR="00BB1C21">
        <w:rPr>
          <w:rFonts w:ascii="AngsanaUPC" w:hAnsi="AngsanaUPC" w:cs="AngsanaUPC"/>
          <w:sz w:val="28"/>
        </w:rPr>
        <w:t xml:space="preserve"> </w:t>
      </w:r>
      <w:r w:rsidR="00486B53">
        <w:rPr>
          <w:rFonts w:ascii="AngsanaUPC" w:hAnsi="AngsanaUPC" w:cs="AngsanaUPC"/>
          <w:sz w:val="28"/>
        </w:rPr>
        <w:t>Interim</w:t>
      </w:r>
      <w:r w:rsidR="00E34BD6" w:rsidRPr="00E34BD6">
        <w:rPr>
          <w:rFonts w:ascii="AngsanaUPC" w:hAnsi="AngsanaUPC" w:cs="AngsanaUPC"/>
          <w:sz w:val="28"/>
        </w:rPr>
        <w:t xml:space="preserve"> Financial Statements No. </w:t>
      </w:r>
      <w:r w:rsidR="00E34BD6" w:rsidRPr="000E5D89">
        <w:rPr>
          <w:rFonts w:ascii="AngsanaUPC" w:hAnsi="AngsanaUPC" w:cs="AngsanaUPC"/>
          <w:sz w:val="28"/>
        </w:rPr>
        <w:t>2</w:t>
      </w:r>
      <w:r>
        <w:rPr>
          <w:rFonts w:ascii="AngsanaUPC" w:hAnsi="AngsanaUPC" w:cs="AngsanaUPC"/>
          <w:sz w:val="28"/>
        </w:rPr>
        <w:t>.</w:t>
      </w:r>
      <w:r w:rsidR="00E34BD6">
        <w:rPr>
          <w:rFonts w:ascii="AngsanaUPC" w:hAnsi="AngsanaUPC" w:cs="AngsanaUPC"/>
          <w:sz w:val="28"/>
        </w:rPr>
        <w:t xml:space="preserve"> </w:t>
      </w:r>
      <w:r w:rsidR="00F345ED" w:rsidRPr="00F345ED">
        <w:rPr>
          <w:rFonts w:ascii="AngsanaUPC" w:hAnsi="AngsanaUPC" w:cs="AngsanaUPC"/>
          <w:sz w:val="28"/>
        </w:rPr>
        <w:t xml:space="preserve">The Group has current liabilities as at </w:t>
      </w:r>
      <w:r w:rsidR="00047654">
        <w:rPr>
          <w:rFonts w:ascii="AngsanaUPC" w:hAnsi="AngsanaUPC" w:cs="AngsanaUPC"/>
          <w:sz w:val="28"/>
        </w:rPr>
        <w:t>June 30</w:t>
      </w:r>
      <w:r w:rsidR="00653F5E">
        <w:rPr>
          <w:rFonts w:ascii="AngsanaUPC" w:hAnsi="AngsanaUPC" w:cs="AngsanaUPC"/>
          <w:sz w:val="28"/>
        </w:rPr>
        <w:t xml:space="preserve">, 2020 in the amount of </w:t>
      </w:r>
      <w:r w:rsidR="00653F5E" w:rsidRPr="009E5189">
        <w:rPr>
          <w:rFonts w:ascii="AngsanaUPC" w:hAnsi="AngsanaUPC" w:cs="AngsanaUPC"/>
          <w:sz w:val="28"/>
        </w:rPr>
        <w:t>Baht 3</w:t>
      </w:r>
      <w:r w:rsidR="00F345ED" w:rsidRPr="009E5189">
        <w:rPr>
          <w:rFonts w:ascii="AngsanaUPC" w:hAnsi="AngsanaUPC" w:cs="AngsanaUPC"/>
          <w:sz w:val="28"/>
        </w:rPr>
        <w:t>,</w:t>
      </w:r>
      <w:r w:rsidR="009E5189" w:rsidRPr="009E5189">
        <w:rPr>
          <w:rFonts w:ascii="AngsanaUPC" w:hAnsi="AngsanaUPC" w:cs="AngsanaUPC"/>
          <w:sz w:val="28"/>
        </w:rPr>
        <w:t>063</w:t>
      </w:r>
      <w:r w:rsidR="00F345ED" w:rsidRPr="009E5189">
        <w:rPr>
          <w:rFonts w:ascii="AngsanaUPC" w:hAnsi="AngsanaUPC" w:cs="AngsanaUPC"/>
          <w:sz w:val="28"/>
        </w:rPr>
        <w:t xml:space="preserve"> million, which is </w:t>
      </w:r>
      <w:r w:rsidR="00F345ED" w:rsidRPr="00BA1209">
        <w:rPr>
          <w:rFonts w:ascii="Angsana New" w:hAnsi="Angsana New"/>
          <w:sz w:val="28"/>
        </w:rPr>
        <w:t xml:space="preserve">significantly higher than current assets and </w:t>
      </w:r>
      <w:r w:rsidRPr="00BA1209">
        <w:rPr>
          <w:rFonts w:ascii="Angsana New" w:hAnsi="Angsana New"/>
          <w:sz w:val="28"/>
        </w:rPr>
        <w:t xml:space="preserve">these </w:t>
      </w:r>
      <w:r w:rsidR="00F345ED" w:rsidRPr="00BA1209">
        <w:rPr>
          <w:rFonts w:ascii="Angsana New" w:hAnsi="Angsana New"/>
          <w:sz w:val="28"/>
        </w:rPr>
        <w:t xml:space="preserve">consist mostly the debentures amounting of Baht </w:t>
      </w:r>
      <w:r w:rsidR="009E5189" w:rsidRPr="00BA1209">
        <w:rPr>
          <w:rFonts w:ascii="Angsana New" w:hAnsi="Angsana New"/>
          <w:sz w:val="28"/>
        </w:rPr>
        <w:t>2,573</w:t>
      </w:r>
      <w:r w:rsidR="00F345ED" w:rsidRPr="00BA1209">
        <w:rPr>
          <w:rFonts w:ascii="Angsana New" w:hAnsi="Angsana New"/>
          <w:sz w:val="28"/>
        </w:rPr>
        <w:t xml:space="preserve"> million matured in one year. </w:t>
      </w:r>
      <w:r w:rsidR="00BA1209" w:rsidRPr="00BA1209">
        <w:rPr>
          <w:rFonts w:ascii="Angsana New" w:hAnsi="Angsana New"/>
          <w:spacing w:val="-2"/>
          <w:sz w:val="28"/>
        </w:rPr>
        <w:t>Debenture</w:t>
      </w:r>
      <w:r w:rsidR="00BA1209" w:rsidRPr="00BA1209">
        <w:rPr>
          <w:rFonts w:ascii="Angsana New" w:hAnsi="Angsana New"/>
          <w:sz w:val="28"/>
        </w:rPr>
        <w:t xml:space="preserve"> ACAP20NA defaulted on interest payment on May 23, 2020. In accordance with the resolution of the Debenture holders' meet</w:t>
      </w:r>
      <w:r w:rsidR="00977761">
        <w:rPr>
          <w:rFonts w:ascii="Angsana New" w:hAnsi="Angsana New"/>
          <w:sz w:val="28"/>
        </w:rPr>
        <w:t>ing No. 1/2020 on June 18, 2020</w:t>
      </w:r>
      <w:r w:rsidR="00977761" w:rsidRPr="00977761">
        <w:rPr>
          <w:rFonts w:ascii="Angsana New" w:hAnsi="Angsana New"/>
          <w:sz w:val="28"/>
        </w:rPr>
        <w:t xml:space="preserve">, the meeting resolved that the principal of said debentures, which will be redeemed on November 23, 2020, are dued immediately and approved the Debenture holders’ representative to exercise the rights to the issuer to repay the said principal and interest immediately. This make the said debentures to be defaulted. The total defaulted principal and interest </w:t>
      </w:r>
      <w:r w:rsidR="00AB2718">
        <w:rPr>
          <w:rFonts w:ascii="Angsana New" w:hAnsi="Angsana New"/>
          <w:sz w:val="28"/>
        </w:rPr>
        <w:t>of the debentures together</w:t>
      </w:r>
      <w:r w:rsidR="00977761" w:rsidRPr="00977761">
        <w:rPr>
          <w:rFonts w:ascii="Angsana New" w:hAnsi="Angsana New"/>
          <w:sz w:val="28"/>
        </w:rPr>
        <w:t xml:space="preserve"> with the </w:t>
      </w:r>
      <w:r w:rsidR="00977761" w:rsidRPr="00977761">
        <w:rPr>
          <w:rFonts w:ascii="Angsana New" w:hAnsi="Angsana New"/>
          <w:sz w:val="28"/>
        </w:rPr>
        <w:lastRenderedPageBreak/>
        <w:t>debentures from the Debenture holder’s meeting ACAP20NA amount over Baht 500 million. This circumstance has caused the default of the remaining outstanding debentures of the Company (cross default) in accordance with the terms and conditions of debentures issuer and d</w:t>
      </w:r>
      <w:r w:rsidR="00C32F61">
        <w:rPr>
          <w:rFonts w:ascii="Angsana New" w:hAnsi="Angsana New"/>
          <w:sz w:val="28"/>
        </w:rPr>
        <w:t>ebenture holder. Many debenture</w:t>
      </w:r>
      <w:r w:rsidR="00977761" w:rsidRPr="00977761">
        <w:rPr>
          <w:rFonts w:ascii="Angsana New" w:hAnsi="Angsana New"/>
          <w:sz w:val="28"/>
        </w:rPr>
        <w:t xml:space="preserve"> holder</w:t>
      </w:r>
      <w:r w:rsidR="00C32F61">
        <w:rPr>
          <w:rFonts w:ascii="Angsana New" w:hAnsi="Angsana New"/>
          <w:sz w:val="28"/>
        </w:rPr>
        <w:t>s</w:t>
      </w:r>
      <w:r w:rsidR="00977761" w:rsidRPr="00977761">
        <w:rPr>
          <w:rFonts w:ascii="Angsana New" w:hAnsi="Angsana New"/>
          <w:sz w:val="28"/>
        </w:rPr>
        <w:t xml:space="preserve"> have sued the Company to the Civil Court for the Company to pay the principal together with defaulted interest. Currently, the case is being considered by the Court of First Instance (Note 19). In addition, the Company has loan receivable to other companies, defaulted loans having property as collateral and investment property from forcing the debt settlement. It takes time for the Company to call back the debts repayment, to force the collateral and to sell the investment property in order to get sufficient cash flow for operations and debt repayment. In addition, the current general economic environment has been affected by the outbreak of Coronavirus disease 2019 (COVID-19). These factors affect the liquidity of the Company. These situations show the significant uncertainty that cause the substantial doubt on the Company’s ability to continue its operation as a going concern.</w:t>
      </w:r>
      <w:r w:rsidR="008C1486" w:rsidRPr="00BA1209">
        <w:rPr>
          <w:rFonts w:ascii="AngsanaUPC" w:hAnsi="AngsanaUPC" w:cs="AngsanaUPC"/>
          <w:sz w:val="28"/>
        </w:rPr>
        <w:t xml:space="preserve"> </w:t>
      </w:r>
      <w:r w:rsidR="004F4343" w:rsidRPr="00BA1209">
        <w:rPr>
          <w:rFonts w:ascii="Angsana New" w:hAnsi="Angsana New"/>
          <w:color w:val="000000"/>
          <w:sz w:val="28"/>
        </w:rPr>
        <w:t xml:space="preserve">My conclusion is </w:t>
      </w:r>
      <w:r w:rsidR="00C768BF" w:rsidRPr="00BA1209">
        <w:rPr>
          <w:rFonts w:ascii="Angsana New" w:hAnsi="Angsana New"/>
          <w:color w:val="000000"/>
          <w:sz w:val="28"/>
        </w:rPr>
        <w:t xml:space="preserve">not modified in respect of this </w:t>
      </w:r>
      <w:r w:rsidR="004F4343" w:rsidRPr="00BA1209">
        <w:rPr>
          <w:rFonts w:ascii="Angsana New" w:hAnsi="Angsana New"/>
          <w:color w:val="000000"/>
          <w:sz w:val="28"/>
        </w:rPr>
        <w:t>matter.</w:t>
      </w:r>
    </w:p>
    <w:p w14:paraId="4EBB3E6E" w14:textId="77777777" w:rsidR="00A42822" w:rsidRDefault="00A42822" w:rsidP="008040CE">
      <w:pPr>
        <w:spacing w:before="120"/>
        <w:ind w:left="0"/>
        <w:jc w:val="both"/>
        <w:rPr>
          <w:rFonts w:ascii="AngsanaUPC" w:hAnsi="AngsanaUPC" w:cs="AngsanaUPC"/>
          <w:sz w:val="28"/>
        </w:rPr>
      </w:pPr>
    </w:p>
    <w:p w14:paraId="2A2DBFA8" w14:textId="381E5F75" w:rsidR="00363F6C" w:rsidRDefault="00363F6C" w:rsidP="008040CE">
      <w:pPr>
        <w:spacing w:before="120"/>
        <w:ind w:left="0"/>
        <w:jc w:val="both"/>
        <w:rPr>
          <w:rFonts w:ascii="Angsana New" w:hAnsi="Angsana New"/>
          <w:spacing w:val="0"/>
          <w:sz w:val="28"/>
        </w:rPr>
      </w:pPr>
    </w:p>
    <w:p w14:paraId="3D12E6ED" w14:textId="77777777" w:rsidR="00363F6C" w:rsidRDefault="00363F6C" w:rsidP="008040CE">
      <w:pPr>
        <w:spacing w:before="120"/>
        <w:ind w:left="0"/>
        <w:jc w:val="both"/>
        <w:rPr>
          <w:rFonts w:ascii="Angsana New" w:hAnsi="Angsana New"/>
          <w:spacing w:val="0"/>
          <w:sz w:val="28"/>
        </w:rPr>
      </w:pPr>
    </w:p>
    <w:p w14:paraId="39A1A55F" w14:textId="77777777"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r w:rsidRPr="00102E8C">
        <w:rPr>
          <w:rFonts w:ascii="Angsana New" w:hAnsi="Angsana New"/>
          <w:spacing w:val="0"/>
          <w:sz w:val="28"/>
        </w:rPr>
        <w:t>Atipong   Atipongsakul</w:t>
      </w:r>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11EDF28" w14:textId="1A1EB0A4"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D9644A" w:rsidRPr="00BA1209">
        <w:rPr>
          <w:rFonts w:ascii="Angsana New" w:hAnsi="Angsana New"/>
          <w:spacing w:val="0"/>
          <w:sz w:val="28"/>
        </w:rPr>
        <w:t>August</w:t>
      </w:r>
      <w:r w:rsidR="004F4446" w:rsidRPr="00BA1209">
        <w:rPr>
          <w:rFonts w:ascii="Angsana New" w:hAnsi="Angsana New"/>
          <w:spacing w:val="0"/>
          <w:sz w:val="28"/>
        </w:rPr>
        <w:t xml:space="preserve"> </w:t>
      </w:r>
      <w:r w:rsidR="00BA1209" w:rsidRPr="00BA1209">
        <w:rPr>
          <w:rFonts w:ascii="Angsana New" w:hAnsi="Angsana New"/>
          <w:spacing w:val="0"/>
          <w:sz w:val="28"/>
        </w:rPr>
        <w:t>10</w:t>
      </w:r>
      <w:r w:rsidR="004F4446" w:rsidRPr="00BA1209">
        <w:rPr>
          <w:rFonts w:ascii="Angsana New" w:hAnsi="Angsana New"/>
          <w:spacing w:val="0"/>
          <w:sz w:val="28"/>
        </w:rPr>
        <w:t>, 2020</w:t>
      </w:r>
      <w:r w:rsidR="004F4446">
        <w:rPr>
          <w:rFonts w:ascii="Angsana New" w:hAnsi="Angsana New"/>
          <w:spacing w:val="0"/>
          <w:sz w:val="28"/>
        </w:rPr>
        <w:t xml:space="preserve"> </w:t>
      </w:r>
    </w:p>
    <w:p w14:paraId="24FA9082" w14:textId="77777777" w:rsidR="004F4446" w:rsidRDefault="004F4446" w:rsidP="008040CE">
      <w:pPr>
        <w:spacing w:line="240" w:lineRule="auto"/>
        <w:ind w:left="0"/>
        <w:jc w:val="both"/>
        <w:rPr>
          <w:rFonts w:ascii="Angsana New" w:hAnsi="Angsana New"/>
          <w:spacing w:val="0"/>
          <w:sz w:val="28"/>
        </w:rPr>
        <w:sectPr w:rsidR="004F4446" w:rsidSect="001F1A0E">
          <w:footerReference w:type="default" r:id="rId7"/>
          <w:pgSz w:w="11906" w:h="16838"/>
          <w:pgMar w:top="1418" w:right="1418" w:bottom="1418" w:left="1701" w:header="709" w:footer="284" w:gutter="0"/>
          <w:cols w:space="708"/>
          <w:docGrid w:linePitch="360"/>
        </w:sectPr>
      </w:pPr>
    </w:p>
    <w:p w14:paraId="001F17B5" w14:textId="4495F7DE" w:rsidR="001F1A0E" w:rsidRPr="00DC6A61" w:rsidRDefault="001F1A0E" w:rsidP="003A43DB">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lastRenderedPageBreak/>
        <w:t>ASIA Capital Group Public Company Limited</w:t>
      </w:r>
      <w:r w:rsidRPr="00DC6A61">
        <w:rPr>
          <w:rFonts w:ascii="Angsana New" w:hAnsi="Angsana New"/>
          <w:b/>
          <w:bCs/>
          <w:caps/>
          <w:spacing w:val="0"/>
          <w:kern w:val="28"/>
          <w:sz w:val="28"/>
        </w:rPr>
        <w:t xml:space="preserve"> </w:t>
      </w:r>
      <w:r w:rsidR="00800B01" w:rsidRPr="00503DED">
        <w:rPr>
          <w:rFonts w:ascii="Angsana New" w:hAnsi="Angsana New"/>
          <w:b/>
          <w:bCs/>
          <w:sz w:val="28"/>
        </w:rPr>
        <w:t xml:space="preserve">AND ITS </w:t>
      </w:r>
      <w:r w:rsidR="00800B01" w:rsidRPr="00503DED">
        <w:rPr>
          <w:rFonts w:ascii="Angsana New" w:hAnsi="Angsana New"/>
          <w:b/>
          <w:bCs/>
          <w:color w:val="000000"/>
          <w:sz w:val="28"/>
        </w:rPr>
        <w:t>SUBSIDIARIES</w:t>
      </w:r>
    </w:p>
    <w:p w14:paraId="67A4B70C" w14:textId="43DD307A" w:rsidR="00EB31AD" w:rsidRPr="00DC6A61" w:rsidRDefault="00EB31AD" w:rsidP="003A43DB">
      <w:pPr>
        <w:spacing w:before="120"/>
        <w:ind w:left="-284"/>
        <w:jc w:val="center"/>
        <w:rPr>
          <w:rFonts w:ascii="Angsana New" w:hAnsi="Angsana New"/>
          <w:sz w:val="28"/>
        </w:rPr>
      </w:pPr>
      <w:r w:rsidRPr="00DC6A61">
        <w:rPr>
          <w:rFonts w:ascii="Angsana New" w:hAnsi="Angsana New"/>
          <w:sz w:val="28"/>
        </w:rPr>
        <w:t>INTERIM FINANCIAL STATEMENTS AND</w:t>
      </w:r>
    </w:p>
    <w:p w14:paraId="233113E8" w14:textId="50E32067" w:rsidR="00EB31AD" w:rsidRPr="00DC6A61" w:rsidRDefault="00EB31AD" w:rsidP="003A43DB">
      <w:pPr>
        <w:ind w:left="-284"/>
        <w:jc w:val="center"/>
        <w:rPr>
          <w:rFonts w:ascii="Angsana New" w:hAnsi="Angsana New"/>
          <w:sz w:val="28"/>
        </w:rPr>
      </w:pPr>
      <w:r w:rsidRPr="00DC6A61">
        <w:rPr>
          <w:rFonts w:ascii="Angsana New" w:hAnsi="Angsana New"/>
          <w:sz w:val="28"/>
        </w:rPr>
        <w:t>INDEPENDENT AUDITOR’S REPORT ON REVIEW OF</w:t>
      </w:r>
      <w:r w:rsidR="002B20D9" w:rsidRPr="00DC6A61">
        <w:rPr>
          <w:rFonts w:ascii="Angsana New" w:hAnsi="Angsana New"/>
          <w:sz w:val="28"/>
        </w:rPr>
        <w:t xml:space="preserve"> </w:t>
      </w:r>
      <w:r w:rsidRPr="00DC6A61">
        <w:rPr>
          <w:rFonts w:ascii="Angsana New" w:hAnsi="Angsana New"/>
          <w:sz w:val="28"/>
        </w:rPr>
        <w:t>INTERIM FINANCIAL INFORMATION</w:t>
      </w:r>
    </w:p>
    <w:p w14:paraId="2CD55E75" w14:textId="23225293" w:rsidR="00EB31AD" w:rsidRPr="003D15FE" w:rsidRDefault="00D9644A" w:rsidP="003A43DB">
      <w:pPr>
        <w:ind w:left="-284"/>
        <w:jc w:val="center"/>
        <w:rPr>
          <w:rFonts w:ascii="Angsana New" w:hAnsi="Angsana New"/>
          <w:sz w:val="28"/>
          <w:cs/>
        </w:rPr>
      </w:pPr>
      <w:r w:rsidRPr="00D9644A">
        <w:rPr>
          <w:rFonts w:ascii="Angsana New" w:hAnsi="Angsana New"/>
          <w:sz w:val="28"/>
        </w:rPr>
        <w:t>FOR THE THREE-MONTH AND SIX-MONTH PERIODS ENDED JUNE 30</w:t>
      </w:r>
      <w:r w:rsidR="003D15FE" w:rsidRPr="00DC6A61">
        <w:rPr>
          <w:rFonts w:ascii="Angsana New" w:hAnsi="Angsana New"/>
          <w:sz w:val="28"/>
        </w:rPr>
        <w:t>,</w:t>
      </w:r>
      <w:r w:rsidR="003D15FE">
        <w:rPr>
          <w:rFonts w:ascii="Angsana New" w:hAnsi="Angsana New"/>
          <w:sz w:val="28"/>
        </w:rPr>
        <w:t xml:space="preserve"> 2020</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1022FB" w:rsidRDefault="001022FB" w:rsidP="00EB31AD">
      <w:pPr>
        <w:spacing w:line="240" w:lineRule="auto"/>
      </w:pPr>
      <w:r>
        <w:separator/>
      </w:r>
    </w:p>
  </w:endnote>
  <w:endnote w:type="continuationSeparator" w:id="0">
    <w:p w14:paraId="362D753E" w14:textId="77777777" w:rsidR="001022FB" w:rsidRDefault="001022FB"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3C573F">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1022FB" w:rsidRDefault="001022FB" w:rsidP="00EB31AD">
      <w:pPr>
        <w:spacing w:line="240" w:lineRule="auto"/>
      </w:pPr>
      <w:r>
        <w:separator/>
      </w:r>
    </w:p>
  </w:footnote>
  <w:footnote w:type="continuationSeparator" w:id="0">
    <w:p w14:paraId="62635B9A" w14:textId="77777777" w:rsidR="001022FB" w:rsidRDefault="001022FB"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MDS3NDc2MjOzMLYwMDRS0lEKTi0uzszPAykwrgUAwl2SsiwAAAA="/>
  </w:docVars>
  <w:rsids>
    <w:rsidRoot w:val="00EB31AD"/>
    <w:rsid w:val="00011C22"/>
    <w:rsid w:val="00047654"/>
    <w:rsid w:val="00070CCE"/>
    <w:rsid w:val="0008312A"/>
    <w:rsid w:val="000A1E7A"/>
    <w:rsid w:val="000A6E10"/>
    <w:rsid w:val="000E5D89"/>
    <w:rsid w:val="000F5551"/>
    <w:rsid w:val="001022FB"/>
    <w:rsid w:val="00102E8C"/>
    <w:rsid w:val="00114116"/>
    <w:rsid w:val="001361E7"/>
    <w:rsid w:val="001372FA"/>
    <w:rsid w:val="001746E8"/>
    <w:rsid w:val="0017729E"/>
    <w:rsid w:val="00181373"/>
    <w:rsid w:val="00183674"/>
    <w:rsid w:val="001906A6"/>
    <w:rsid w:val="00191665"/>
    <w:rsid w:val="001C246D"/>
    <w:rsid w:val="001D3B16"/>
    <w:rsid w:val="001D48E3"/>
    <w:rsid w:val="001F1A0E"/>
    <w:rsid w:val="00203F65"/>
    <w:rsid w:val="00227176"/>
    <w:rsid w:val="00251ED6"/>
    <w:rsid w:val="002A0DA9"/>
    <w:rsid w:val="002A5887"/>
    <w:rsid w:val="002A7767"/>
    <w:rsid w:val="002A7CF8"/>
    <w:rsid w:val="002B20D9"/>
    <w:rsid w:val="002D284B"/>
    <w:rsid w:val="002E6519"/>
    <w:rsid w:val="002F411B"/>
    <w:rsid w:val="00315AD0"/>
    <w:rsid w:val="00316BAF"/>
    <w:rsid w:val="00316E2F"/>
    <w:rsid w:val="00363F6C"/>
    <w:rsid w:val="00377A8C"/>
    <w:rsid w:val="003A3388"/>
    <w:rsid w:val="003A43DB"/>
    <w:rsid w:val="003C573F"/>
    <w:rsid w:val="003D15FE"/>
    <w:rsid w:val="003E422A"/>
    <w:rsid w:val="00407659"/>
    <w:rsid w:val="0042113F"/>
    <w:rsid w:val="00431F37"/>
    <w:rsid w:val="00445108"/>
    <w:rsid w:val="00465D91"/>
    <w:rsid w:val="00480417"/>
    <w:rsid w:val="00486B53"/>
    <w:rsid w:val="004E0F0F"/>
    <w:rsid w:val="004F2E4F"/>
    <w:rsid w:val="004F4343"/>
    <w:rsid w:val="004F4446"/>
    <w:rsid w:val="00504849"/>
    <w:rsid w:val="005423BC"/>
    <w:rsid w:val="005454DB"/>
    <w:rsid w:val="0055331B"/>
    <w:rsid w:val="005752E0"/>
    <w:rsid w:val="005A3D4A"/>
    <w:rsid w:val="005D5378"/>
    <w:rsid w:val="005E1291"/>
    <w:rsid w:val="005E3118"/>
    <w:rsid w:val="006075EC"/>
    <w:rsid w:val="00613B33"/>
    <w:rsid w:val="0062526D"/>
    <w:rsid w:val="00653F5E"/>
    <w:rsid w:val="00671D75"/>
    <w:rsid w:val="00684DE9"/>
    <w:rsid w:val="006A3FB2"/>
    <w:rsid w:val="006D3947"/>
    <w:rsid w:val="0077173A"/>
    <w:rsid w:val="007A58AF"/>
    <w:rsid w:val="007D7AE2"/>
    <w:rsid w:val="007E0696"/>
    <w:rsid w:val="007E3D7F"/>
    <w:rsid w:val="007F6654"/>
    <w:rsid w:val="00800B01"/>
    <w:rsid w:val="008040CE"/>
    <w:rsid w:val="00810C62"/>
    <w:rsid w:val="00840A59"/>
    <w:rsid w:val="00853CCB"/>
    <w:rsid w:val="00861BE5"/>
    <w:rsid w:val="0089182A"/>
    <w:rsid w:val="00896919"/>
    <w:rsid w:val="008B2376"/>
    <w:rsid w:val="008B243E"/>
    <w:rsid w:val="008C1486"/>
    <w:rsid w:val="008C173C"/>
    <w:rsid w:val="008F36AA"/>
    <w:rsid w:val="008F5A73"/>
    <w:rsid w:val="00904CCE"/>
    <w:rsid w:val="00912EBE"/>
    <w:rsid w:val="00943547"/>
    <w:rsid w:val="009653A4"/>
    <w:rsid w:val="00965D56"/>
    <w:rsid w:val="009742D7"/>
    <w:rsid w:val="00977761"/>
    <w:rsid w:val="009B6CE7"/>
    <w:rsid w:val="009D03BC"/>
    <w:rsid w:val="009D11E9"/>
    <w:rsid w:val="009E5189"/>
    <w:rsid w:val="009E5346"/>
    <w:rsid w:val="009F13F2"/>
    <w:rsid w:val="00A2635F"/>
    <w:rsid w:val="00A42822"/>
    <w:rsid w:val="00A55EE8"/>
    <w:rsid w:val="00A93FBD"/>
    <w:rsid w:val="00AA74F6"/>
    <w:rsid w:val="00AB2718"/>
    <w:rsid w:val="00AE1FDC"/>
    <w:rsid w:val="00B037A9"/>
    <w:rsid w:val="00B77812"/>
    <w:rsid w:val="00BA1209"/>
    <w:rsid w:val="00BB16AF"/>
    <w:rsid w:val="00BB1C21"/>
    <w:rsid w:val="00BB67ED"/>
    <w:rsid w:val="00BC2CB3"/>
    <w:rsid w:val="00BE3F75"/>
    <w:rsid w:val="00BF2248"/>
    <w:rsid w:val="00C32F61"/>
    <w:rsid w:val="00C4363E"/>
    <w:rsid w:val="00C56A6A"/>
    <w:rsid w:val="00C62DFD"/>
    <w:rsid w:val="00C72A2C"/>
    <w:rsid w:val="00C75D28"/>
    <w:rsid w:val="00C768BF"/>
    <w:rsid w:val="00C80DF7"/>
    <w:rsid w:val="00CA3B2D"/>
    <w:rsid w:val="00CB43A0"/>
    <w:rsid w:val="00CC6B5E"/>
    <w:rsid w:val="00CD47D7"/>
    <w:rsid w:val="00CD5E55"/>
    <w:rsid w:val="00D72677"/>
    <w:rsid w:val="00D87DD7"/>
    <w:rsid w:val="00D940DC"/>
    <w:rsid w:val="00D9644A"/>
    <w:rsid w:val="00DC231C"/>
    <w:rsid w:val="00DC6A61"/>
    <w:rsid w:val="00DF70DE"/>
    <w:rsid w:val="00E103B5"/>
    <w:rsid w:val="00E34BD6"/>
    <w:rsid w:val="00E615AA"/>
    <w:rsid w:val="00EB31AD"/>
    <w:rsid w:val="00ED232F"/>
    <w:rsid w:val="00F17AFE"/>
    <w:rsid w:val="00F345ED"/>
    <w:rsid w:val="00F57A8B"/>
    <w:rsid w:val="00FA1ADD"/>
    <w:rsid w:val="00FA6A86"/>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C8E90-8988-46C9-A44F-C5CB992D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savitree chailit</cp:lastModifiedBy>
  <cp:revision>98</cp:revision>
  <cp:lastPrinted>2020-08-08T06:41:00Z</cp:lastPrinted>
  <dcterms:created xsi:type="dcterms:W3CDTF">2018-05-10T07:12:00Z</dcterms:created>
  <dcterms:modified xsi:type="dcterms:W3CDTF">2020-08-08T07:27:00Z</dcterms:modified>
</cp:coreProperties>
</file>