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18" w:type="dxa"/>
        <w:tblLook w:val="01E0" w:firstRow="1" w:lastRow="1" w:firstColumn="1" w:lastColumn="1" w:noHBand="0" w:noVBand="0"/>
      </w:tblPr>
      <w:tblGrid>
        <w:gridCol w:w="2358"/>
        <w:gridCol w:w="6960"/>
      </w:tblGrid>
      <w:tr w:rsidR="00EB2179" w:rsidRPr="003470AC" w14:paraId="5CEA8D50" w14:textId="77777777" w:rsidTr="00C946B1">
        <w:trPr>
          <w:trHeight w:val="2865"/>
        </w:trPr>
        <w:tc>
          <w:tcPr>
            <w:tcW w:w="2358" w:type="dxa"/>
          </w:tcPr>
          <w:p w14:paraId="51150096" w14:textId="77777777" w:rsidR="00EB2179" w:rsidRPr="00F4659D" w:rsidRDefault="00EB2179" w:rsidP="00E62BEE">
            <w:pPr>
              <w:rPr>
                <w:rFonts w:ascii="Angsana New" w:hAnsi="Angsana New"/>
                <w:sz w:val="36"/>
                <w:szCs w:val="36"/>
              </w:rPr>
            </w:pPr>
            <w:bookmarkStart w:id="0" w:name="_GoBack"/>
            <w:bookmarkEnd w:id="0"/>
          </w:p>
        </w:tc>
        <w:tc>
          <w:tcPr>
            <w:tcW w:w="696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3DC916F2" w14:textId="75F298AC" w:rsidR="006570CD" w:rsidRPr="003470AC" w:rsidRDefault="006570CD" w:rsidP="00C946B1">
            <w:pPr>
              <w:spacing w:line="380" w:lineRule="exact"/>
              <w:ind w:left="14"/>
              <w:rPr>
                <w:color w:val="7E7F82"/>
                <w:sz w:val="28"/>
              </w:rPr>
            </w:pPr>
            <w:r w:rsidRPr="003470AC">
              <w:rPr>
                <w:color w:val="7E7F82"/>
                <w:sz w:val="28"/>
              </w:rPr>
              <w:t>Review report and interim financial information</w:t>
            </w:r>
          </w:p>
          <w:p w14:paraId="6928CA6C" w14:textId="1016F573" w:rsidR="00C36CCD" w:rsidRPr="00C36CCD" w:rsidRDefault="006570CD" w:rsidP="00C36CCD">
            <w:pPr>
              <w:spacing w:line="380" w:lineRule="exact"/>
              <w:ind w:left="14"/>
              <w:rPr>
                <w:color w:val="7E7F82"/>
                <w:sz w:val="28"/>
              </w:rPr>
            </w:pPr>
            <w:r w:rsidRPr="003470AC">
              <w:rPr>
                <w:color w:val="7E7F82"/>
                <w:sz w:val="28"/>
              </w:rPr>
              <w:t xml:space="preserve">For the </w:t>
            </w:r>
            <w:r w:rsidR="00BD27C7">
              <w:rPr>
                <w:color w:val="7E7F82"/>
                <w:sz w:val="28"/>
              </w:rPr>
              <w:t>three</w:t>
            </w:r>
            <w:r w:rsidRPr="003470AC">
              <w:rPr>
                <w:color w:val="7E7F82"/>
                <w:sz w:val="28"/>
                <w:szCs w:val="28"/>
                <w:cs/>
              </w:rPr>
              <w:t>-</w:t>
            </w:r>
            <w:r w:rsidRPr="003470AC">
              <w:rPr>
                <w:color w:val="7E7F82"/>
                <w:sz w:val="28"/>
              </w:rPr>
              <w:t>month</w:t>
            </w:r>
            <w:r w:rsidR="00BD27C7">
              <w:rPr>
                <w:color w:val="7E7F82"/>
                <w:sz w:val="28"/>
              </w:rPr>
              <w:t xml:space="preserve"> and nine</w:t>
            </w:r>
            <w:r w:rsidR="00BD27C7">
              <w:rPr>
                <w:color w:val="7E7F82"/>
                <w:sz w:val="28"/>
                <w:szCs w:val="28"/>
                <w:cs/>
              </w:rPr>
              <w:t>-</w:t>
            </w:r>
            <w:r w:rsidR="00BD27C7">
              <w:rPr>
                <w:color w:val="7E7F82"/>
                <w:sz w:val="28"/>
              </w:rPr>
              <w:t>month</w:t>
            </w:r>
            <w:r w:rsidRPr="003470AC">
              <w:rPr>
                <w:color w:val="7E7F82"/>
                <w:sz w:val="28"/>
              </w:rPr>
              <w:t xml:space="preserve"> period</w:t>
            </w:r>
            <w:r w:rsidR="001776A2">
              <w:rPr>
                <w:color w:val="7E7F82"/>
                <w:sz w:val="28"/>
              </w:rPr>
              <w:t>s</w:t>
            </w:r>
            <w:r w:rsidRPr="003470AC">
              <w:rPr>
                <w:color w:val="7E7F82"/>
                <w:sz w:val="28"/>
              </w:rPr>
              <w:t xml:space="preserve"> ended </w:t>
            </w:r>
            <w:r w:rsidR="00C36CCD">
              <w:rPr>
                <w:color w:val="7E7F82"/>
                <w:sz w:val="28"/>
              </w:rPr>
              <w:t xml:space="preserve">           30 September 2020</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ngsana New"/>
          <w:b/>
          <w:bCs/>
          <w:sz w:val="22"/>
          <w:szCs w:val="22"/>
          <w:cs/>
        </w:rPr>
        <w:sectPr w:rsidR="003470AC" w:rsidRPr="003470AC" w:rsidSect="003470AC">
          <w:pgSz w:w="11909" w:h="16834" w:code="9"/>
          <w:pgMar w:top="2880" w:right="1080" w:bottom="1080" w:left="1296" w:header="720" w:footer="720" w:gutter="0"/>
          <w:pgNumType w:start="1"/>
          <w:cols w:space="720"/>
          <w:docGrid w:linePitch="326"/>
        </w:sectPr>
      </w:pPr>
    </w:p>
    <w:p w14:paraId="78CFADD2" w14:textId="1E03A3BB" w:rsidR="00440B84" w:rsidRPr="003470AC" w:rsidRDefault="00440B84" w:rsidP="00440B84">
      <w:pPr>
        <w:pStyle w:val="ps-000-normal"/>
        <w:spacing w:after="0" w:line="380" w:lineRule="exact"/>
        <w:rPr>
          <w:rFonts w:ascii="Arial" w:hAnsi="Arial" w:cs="Arial"/>
          <w:b/>
          <w:bCs/>
          <w:sz w:val="22"/>
          <w:szCs w:val="22"/>
        </w:rPr>
      </w:pPr>
      <w:r w:rsidRPr="003470AC">
        <w:rPr>
          <w:rFonts w:ascii="Arial" w:hAnsi="Arial" w:cs="Arial"/>
          <w:b/>
          <w:bCs/>
          <w:sz w:val="22"/>
          <w:szCs w:val="22"/>
        </w:rPr>
        <w:lastRenderedPageBreak/>
        <w:t>Independent Auditor's Report</w:t>
      </w:r>
    </w:p>
    <w:p w14:paraId="524C57A2" w14:textId="7D12319E" w:rsidR="00440B84" w:rsidRPr="003470AC" w:rsidRDefault="00440B84" w:rsidP="003470AC">
      <w:pPr>
        <w:pStyle w:val="ps-000-normal"/>
        <w:spacing w:after="0" w:line="38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ngsana New"/>
          <w:sz w:val="22"/>
          <w:szCs w:val="22"/>
          <w:cs/>
        </w:rPr>
        <w:t xml:space="preserve"> </w:t>
      </w:r>
    </w:p>
    <w:p w14:paraId="3ECF6E08" w14:textId="0D9D671A" w:rsidR="006570CD" w:rsidRPr="003470AC" w:rsidRDefault="006570CD" w:rsidP="003470AC">
      <w:pPr>
        <w:spacing w:before="360" w:after="120" w:line="380" w:lineRule="exact"/>
        <w:rPr>
          <w:rFonts w:ascii="Arial" w:hAnsi="Arial" w:cs="Arial"/>
          <w:color w:val="000000"/>
          <w:sz w:val="22"/>
          <w:szCs w:val="22"/>
        </w:rPr>
      </w:pPr>
      <w:r w:rsidRPr="003470AC">
        <w:rPr>
          <w:rFonts w:ascii="Arial" w:hAnsi="Arial" w:cs="Arial"/>
          <w:color w:val="000000"/>
          <w:sz w:val="22"/>
          <w:szCs w:val="22"/>
        </w:rPr>
        <w:t xml:space="preserve">I have reviewed the accompanying statement of financial position of </w:t>
      </w:r>
      <w:r w:rsidRPr="003470AC">
        <w:rPr>
          <w:rFonts w:ascii="Arial" w:hAnsi="Arial" w:cs="Cordia New"/>
          <w:sz w:val="22"/>
          <w:szCs w:val="22"/>
        </w:rPr>
        <w:t>Bangkok Commercial Asset Management Public Company Limited</w:t>
      </w:r>
      <w:r w:rsidRPr="003470AC">
        <w:rPr>
          <w:rFonts w:ascii="Arial" w:hAnsi="Arial"/>
          <w:sz w:val="22"/>
          <w:szCs w:val="22"/>
          <w:cs/>
        </w:rPr>
        <w:t xml:space="preserve"> </w:t>
      </w:r>
      <w:r w:rsidRPr="003470AC">
        <w:rPr>
          <w:rFonts w:ascii="Arial" w:hAnsi="Arial" w:cs="Arial"/>
          <w:color w:val="000000"/>
          <w:sz w:val="22"/>
          <w:szCs w:val="22"/>
        </w:rPr>
        <w:t xml:space="preserve">as at </w:t>
      </w:r>
      <w:r w:rsidR="00C36CCD">
        <w:rPr>
          <w:rFonts w:ascii="Arial" w:hAnsi="Arial" w:cs="Arial"/>
          <w:color w:val="000000"/>
          <w:sz w:val="22"/>
          <w:szCs w:val="22"/>
        </w:rPr>
        <w:t>30 September</w:t>
      </w:r>
      <w:r w:rsidRPr="003470AC">
        <w:rPr>
          <w:rFonts w:ascii="Arial" w:hAnsi="Arial" w:cs="Arial"/>
          <w:color w:val="000000"/>
          <w:sz w:val="22"/>
          <w:szCs w:val="22"/>
        </w:rPr>
        <w:t xml:space="preserve"> 2020, and the related statements of comprehensive income</w:t>
      </w:r>
      <w:r w:rsidR="000E2D75" w:rsidRPr="000E2D75">
        <w:rPr>
          <w:rFonts w:ascii="Arial" w:hAnsi="Arial"/>
          <w:color w:val="000000"/>
          <w:sz w:val="22"/>
          <w:szCs w:val="22"/>
          <w:cs/>
        </w:rPr>
        <w:t xml:space="preserve"> </w:t>
      </w:r>
      <w:r w:rsidR="000E2D75" w:rsidRPr="003470AC">
        <w:rPr>
          <w:rFonts w:ascii="Arial" w:hAnsi="Arial" w:cs="Arial"/>
          <w:color w:val="000000"/>
          <w:sz w:val="22"/>
          <w:szCs w:val="22"/>
        </w:rPr>
        <w:t>for the three</w:t>
      </w:r>
      <w:r w:rsidR="000E2D75" w:rsidRPr="003470AC">
        <w:rPr>
          <w:rFonts w:ascii="Arial" w:hAnsi="Arial"/>
          <w:color w:val="000000"/>
          <w:sz w:val="22"/>
          <w:szCs w:val="22"/>
          <w:cs/>
        </w:rPr>
        <w:t>-</w:t>
      </w:r>
      <w:r w:rsidR="000E2D75" w:rsidRPr="003470AC">
        <w:rPr>
          <w:rFonts w:ascii="Arial" w:hAnsi="Arial" w:cs="Arial"/>
          <w:color w:val="000000"/>
          <w:sz w:val="22"/>
          <w:szCs w:val="22"/>
        </w:rPr>
        <w:t>month</w:t>
      </w:r>
      <w:r w:rsidR="000E2D75">
        <w:rPr>
          <w:rFonts w:ascii="Arial" w:hAnsi="Arial" w:cs="Arial"/>
          <w:color w:val="000000"/>
          <w:sz w:val="22"/>
          <w:szCs w:val="22"/>
        </w:rPr>
        <w:t xml:space="preserve"> and nine</w:t>
      </w:r>
      <w:r w:rsidR="000E2D75">
        <w:rPr>
          <w:rFonts w:ascii="Arial" w:hAnsi="Arial"/>
          <w:color w:val="000000"/>
          <w:sz w:val="22"/>
          <w:szCs w:val="22"/>
          <w:cs/>
        </w:rPr>
        <w:t>-</w:t>
      </w:r>
      <w:r w:rsidR="000E2D75">
        <w:rPr>
          <w:rFonts w:ascii="Arial" w:hAnsi="Arial" w:cs="Arial"/>
          <w:color w:val="000000"/>
          <w:sz w:val="22"/>
          <w:szCs w:val="22"/>
        </w:rPr>
        <w:t>month</w:t>
      </w:r>
      <w:r w:rsidR="000E2D75" w:rsidRPr="003470AC">
        <w:rPr>
          <w:rFonts w:ascii="Arial" w:hAnsi="Arial" w:cs="Arial"/>
          <w:color w:val="000000"/>
          <w:sz w:val="22"/>
          <w:szCs w:val="22"/>
        </w:rPr>
        <w:t xml:space="preserve"> period</w:t>
      </w:r>
      <w:r w:rsidR="00A54BF0">
        <w:rPr>
          <w:rFonts w:ascii="Arial" w:hAnsi="Arial" w:cs="Arial"/>
          <w:color w:val="000000"/>
          <w:sz w:val="22"/>
          <w:szCs w:val="22"/>
        </w:rPr>
        <w:t>s</w:t>
      </w:r>
      <w:r w:rsidR="000E2D75" w:rsidRPr="003470AC">
        <w:rPr>
          <w:rFonts w:ascii="Arial" w:hAnsi="Arial" w:cs="Arial"/>
          <w:color w:val="000000"/>
          <w:sz w:val="22"/>
          <w:szCs w:val="22"/>
        </w:rPr>
        <w:t xml:space="preserve"> then ended</w:t>
      </w:r>
      <w:r w:rsidRPr="003470AC">
        <w:rPr>
          <w:rFonts w:ascii="Arial" w:hAnsi="Arial" w:cs="Arial"/>
          <w:color w:val="000000"/>
          <w:sz w:val="22"/>
          <w:szCs w:val="22"/>
        </w:rPr>
        <w:t>,</w:t>
      </w:r>
      <w:r w:rsidR="00D15B7C">
        <w:rPr>
          <w:rFonts w:ascii="Arial" w:hAnsi="Arial" w:cs="Arial"/>
          <w:color w:val="000000"/>
          <w:sz w:val="22"/>
          <w:szCs w:val="22"/>
        </w:rPr>
        <w:t xml:space="preserve"> and</w:t>
      </w:r>
      <w:r w:rsidR="00A54BF0">
        <w:rPr>
          <w:rFonts w:ascii="Arial" w:hAnsi="Arial" w:cs="Arial"/>
          <w:color w:val="000000"/>
          <w:sz w:val="22"/>
          <w:szCs w:val="22"/>
        </w:rPr>
        <w:t xml:space="preserve"> the related statements of</w:t>
      </w:r>
      <w:r w:rsidRPr="003470AC">
        <w:rPr>
          <w:rFonts w:ascii="Arial" w:hAnsi="Arial" w:cs="Arial"/>
          <w:color w:val="000000"/>
          <w:sz w:val="22"/>
          <w:szCs w:val="22"/>
        </w:rPr>
        <w:t xml:space="preserve"> changes in equity and cash flows for the </w:t>
      </w:r>
      <w:r w:rsidR="00D15B7C">
        <w:rPr>
          <w:rFonts w:ascii="Arial" w:hAnsi="Arial" w:cs="Arial"/>
          <w:color w:val="000000"/>
          <w:sz w:val="22"/>
          <w:szCs w:val="22"/>
        </w:rPr>
        <w:t>nine</w:t>
      </w:r>
      <w:r w:rsidRPr="003470AC">
        <w:rPr>
          <w:rFonts w:ascii="Arial" w:hAnsi="Arial"/>
          <w:color w:val="000000"/>
          <w:sz w:val="22"/>
          <w:szCs w:val="22"/>
          <w:cs/>
        </w:rPr>
        <w:t>-</w:t>
      </w:r>
      <w:r w:rsidRPr="003470AC">
        <w:rPr>
          <w:rFonts w:ascii="Arial" w:hAnsi="Arial" w:cs="Arial"/>
          <w:color w:val="000000"/>
          <w:sz w:val="22"/>
          <w:szCs w:val="22"/>
        </w:rPr>
        <w:t xml:space="preserve">month period then ended, as well as the condensed notes to the interim financial statements </w:t>
      </w:r>
      <w:r w:rsidRPr="003470AC">
        <w:rPr>
          <w:rFonts w:ascii="Arial" w:hAnsi="Arial"/>
          <w:color w:val="000000"/>
          <w:sz w:val="22"/>
          <w:szCs w:val="22"/>
          <w:cs/>
        </w:rPr>
        <w:t>(</w:t>
      </w:r>
      <w:r w:rsidRPr="003470AC">
        <w:rPr>
          <w:rFonts w:ascii="Arial" w:hAnsi="Arial" w:cs="Arial"/>
          <w:color w:val="000000"/>
          <w:sz w:val="22"/>
          <w:szCs w:val="22"/>
        </w:rPr>
        <w:t>collectively</w:t>
      </w:r>
      <w:r w:rsidR="00244D9F">
        <w:rPr>
          <w:rFonts w:ascii="Arial" w:hAnsi="Arial" w:cs="Arial"/>
          <w:color w:val="000000"/>
          <w:sz w:val="22"/>
          <w:szCs w:val="22"/>
        </w:rPr>
        <w:t xml:space="preserve"> called</w:t>
      </w:r>
      <w:r w:rsidRPr="003470AC">
        <w:rPr>
          <w:rFonts w:ascii="Arial" w:hAnsi="Arial"/>
          <w:color w:val="000000"/>
          <w:sz w:val="22"/>
          <w:szCs w:val="22"/>
          <w:cs/>
        </w:rPr>
        <w:t xml:space="preserve"> “</w:t>
      </w:r>
      <w:r w:rsidRPr="003470AC">
        <w:rPr>
          <w:rFonts w:ascii="Arial" w:hAnsi="Arial" w:cs="Arial"/>
          <w:color w:val="000000"/>
          <w:sz w:val="22"/>
          <w:szCs w:val="22"/>
        </w:rPr>
        <w:t>interim financial information</w:t>
      </w:r>
      <w:r w:rsidRPr="003470AC">
        <w:rPr>
          <w:rFonts w:ascii="Arial" w:hAnsi="Arial"/>
          <w:color w:val="000000"/>
          <w:sz w:val="22"/>
          <w:szCs w:val="22"/>
          <w:cs/>
        </w:rPr>
        <w:t xml:space="preserve">”). </w:t>
      </w:r>
      <w:r w:rsidRPr="003470AC">
        <w:rPr>
          <w:rFonts w:ascii="Arial" w:hAnsi="Arial" w:cs="Arial"/>
          <w:color w:val="000000"/>
          <w:sz w:val="22"/>
          <w:szCs w:val="22"/>
        </w:rPr>
        <w:t>Management is responsible for the preparation and presentation of this interim financial information in accordance with</w:t>
      </w:r>
      <w:r w:rsidRPr="003470AC">
        <w:rPr>
          <w:rFonts w:ascii="Arial" w:hAnsi="Arial"/>
          <w:color w:val="000000"/>
          <w:sz w:val="22"/>
          <w:szCs w:val="22"/>
          <w:cs/>
        </w:rPr>
        <w:t xml:space="preserve"> </w:t>
      </w:r>
      <w:r w:rsidRPr="003470AC">
        <w:rPr>
          <w:rFonts w:ascii="Arial" w:hAnsi="Arial" w:cs="Arial"/>
          <w:color w:val="000000"/>
          <w:sz w:val="22"/>
          <w:szCs w:val="22"/>
        </w:rPr>
        <w:t>Thai Accounting Standard 34 Interim Financial Reporting</w:t>
      </w:r>
      <w:r w:rsidRPr="003470AC">
        <w:rPr>
          <w:rFonts w:ascii="Arial" w:hAnsi="Arial"/>
          <w:color w:val="000000"/>
          <w:sz w:val="22"/>
          <w:szCs w:val="22"/>
          <w:cs/>
        </w:rPr>
        <w:t xml:space="preserve">. </w:t>
      </w:r>
      <w:r w:rsidRPr="003470AC">
        <w:rPr>
          <w:rFonts w:ascii="Arial" w:hAnsi="Arial" w:cs="Arial"/>
          <w:color w:val="000000"/>
          <w:sz w:val="22"/>
          <w:szCs w:val="22"/>
        </w:rPr>
        <w:t>My responsibility is to express a conclusion on this interim financial information based on my review</w:t>
      </w:r>
      <w:r w:rsidRPr="003470AC">
        <w:rPr>
          <w:rFonts w:ascii="Arial" w:hAnsi="Arial"/>
          <w:color w:val="000000"/>
          <w:sz w:val="22"/>
          <w:szCs w:val="22"/>
          <w:cs/>
        </w:rPr>
        <w:t>.</w:t>
      </w:r>
    </w:p>
    <w:p w14:paraId="287D46D5"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7ECB5D78"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Pr="003470AC">
        <w:rPr>
          <w:rFonts w:ascii="Arial" w:hAnsi="Arial" w:cs="Arial"/>
          <w:color w:val="000000"/>
          <w:sz w:val="22"/>
          <w:szCs w:val="22"/>
        </w:rPr>
        <w:t>, Review of Interim Financial Information Performed by the Independent Auditor of the Entity</w:t>
      </w:r>
      <w:r w:rsidRPr="003470AC">
        <w:rPr>
          <w:rFonts w:ascii="Arial" w:hAnsi="Arial"/>
          <w:color w:val="000000"/>
          <w:sz w:val="22"/>
          <w:szCs w:val="22"/>
          <w:cs/>
        </w:rPr>
        <w:t xml:space="preserve">. </w:t>
      </w:r>
      <w:r w:rsidRPr="003470AC">
        <w:rPr>
          <w:rFonts w:ascii="Arial" w:hAnsi="Arial" w:cs="Arial"/>
          <w:color w:val="000000"/>
          <w:sz w:val="22"/>
          <w:szCs w:val="22"/>
        </w:rPr>
        <w:t>A review of interim financial information consists of making inquiries, primarily of persons responsible for financial and accounting matters, and applying analytical and other review procedures</w:t>
      </w:r>
      <w:r w:rsidRPr="003470AC">
        <w:rPr>
          <w:rFonts w:ascii="Arial" w:hAnsi="Arial"/>
          <w:color w:val="000000"/>
          <w:sz w:val="22"/>
          <w:szCs w:val="22"/>
          <w:cs/>
        </w:rPr>
        <w:t xml:space="preserve">. </w:t>
      </w:r>
      <w:r w:rsidRPr="003470AC">
        <w:rPr>
          <w:rFonts w:ascii="Arial" w:hAnsi="Arial" w:cs="Arial"/>
          <w:color w:val="000000"/>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3470AC">
        <w:rPr>
          <w:rFonts w:ascii="Arial" w:hAnsi="Arial"/>
          <w:color w:val="000000"/>
          <w:sz w:val="22"/>
          <w:szCs w:val="22"/>
          <w:cs/>
        </w:rPr>
        <w:t xml:space="preserve">. </w:t>
      </w:r>
      <w:r w:rsidRPr="003470AC">
        <w:rPr>
          <w:rFonts w:ascii="Arial" w:hAnsi="Arial" w:cs="Arial"/>
          <w:color w:val="000000"/>
          <w:sz w:val="22"/>
          <w:szCs w:val="22"/>
        </w:rPr>
        <w:t>Accordingly, I do not express an audit opinion</w:t>
      </w:r>
      <w:r w:rsidRPr="003470AC">
        <w:rPr>
          <w:rFonts w:ascii="Arial" w:hAnsi="Arial"/>
          <w:color w:val="000000"/>
          <w:sz w:val="22"/>
          <w:szCs w:val="22"/>
          <w:cs/>
        </w:rPr>
        <w:t>.</w:t>
      </w:r>
    </w:p>
    <w:p w14:paraId="1D48238F"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7777777"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Pr="003470AC">
        <w:rPr>
          <w:rFonts w:ascii="Arial" w:hAnsi="Arial"/>
          <w:color w:val="000000"/>
          <w:sz w:val="22"/>
          <w:szCs w:val="22"/>
          <w:cs/>
        </w:rPr>
        <w:t>.</w:t>
      </w:r>
    </w:p>
    <w:p w14:paraId="2AFF2D20" w14:textId="77777777" w:rsidR="002965DA" w:rsidRPr="003470AC" w:rsidRDefault="002965DA" w:rsidP="003470AC">
      <w:pPr>
        <w:pStyle w:val="ps-000-normal"/>
        <w:spacing w:before="120" w:line="380" w:lineRule="exact"/>
        <w:rPr>
          <w:rFonts w:ascii="Arial" w:hAnsi="Arial" w:cs="Arial"/>
          <w:b/>
          <w:bCs/>
          <w:sz w:val="22"/>
          <w:szCs w:val="22"/>
        </w:rPr>
      </w:pPr>
    </w:p>
    <w:p w14:paraId="1A72E298" w14:textId="77777777" w:rsidR="002965DA" w:rsidRPr="003470AC" w:rsidRDefault="002965DA" w:rsidP="003470AC">
      <w:pPr>
        <w:pStyle w:val="ps-000-normal"/>
        <w:spacing w:before="120" w:line="380" w:lineRule="exact"/>
        <w:rPr>
          <w:rFonts w:ascii="Arial" w:hAnsi="Arial" w:cs="Arial"/>
          <w:b/>
          <w:bCs/>
          <w:sz w:val="22"/>
          <w:szCs w:val="22"/>
        </w:rPr>
      </w:pPr>
    </w:p>
    <w:p w14:paraId="446B9D03" w14:textId="77777777" w:rsidR="002965DA" w:rsidRPr="003470AC" w:rsidRDefault="002965DA" w:rsidP="003470AC">
      <w:pPr>
        <w:pStyle w:val="ps-000-normal"/>
        <w:spacing w:before="120" w:line="380" w:lineRule="exact"/>
        <w:rPr>
          <w:rFonts w:ascii="Arial" w:hAnsi="Arial" w:cs="Angsana New"/>
          <w:b/>
          <w:bCs/>
          <w:sz w:val="22"/>
          <w:szCs w:val="22"/>
          <w:cs/>
        </w:rPr>
        <w:sectPr w:rsidR="002965DA" w:rsidRPr="003470AC" w:rsidSect="003470AC">
          <w:pgSz w:w="11909" w:h="16834" w:code="9"/>
          <w:pgMar w:top="3600" w:right="1080" w:bottom="1080" w:left="1296" w:header="720" w:footer="720" w:gutter="0"/>
          <w:pgNumType w:start="1"/>
          <w:cols w:space="720"/>
          <w:docGrid w:linePitch="326"/>
        </w:sectPr>
      </w:pPr>
    </w:p>
    <w:p w14:paraId="16DA4FF1" w14:textId="77777777" w:rsidR="00AF244E" w:rsidRPr="003470AC" w:rsidRDefault="00AF244E" w:rsidP="00057818">
      <w:pPr>
        <w:spacing w:before="120" w:after="120" w:line="380" w:lineRule="exact"/>
        <w:rPr>
          <w:rFonts w:ascii="Arial" w:hAnsi="Arial" w:cs="Arial"/>
          <w:b/>
          <w:bCs/>
          <w:sz w:val="22"/>
          <w:szCs w:val="22"/>
        </w:rPr>
      </w:pPr>
      <w:r w:rsidRPr="003470AC">
        <w:rPr>
          <w:rFonts w:ascii="Arial" w:hAnsi="Arial" w:cs="Arial"/>
          <w:b/>
          <w:bCs/>
          <w:sz w:val="22"/>
          <w:szCs w:val="22"/>
        </w:rPr>
        <w:lastRenderedPageBreak/>
        <w:t xml:space="preserve">Emphasis of </w:t>
      </w:r>
      <w:r w:rsidRPr="003470AC">
        <w:rPr>
          <w:rFonts w:ascii="Arial" w:hAnsi="Arial"/>
          <w:b/>
          <w:bCs/>
          <w:sz w:val="22"/>
          <w:szCs w:val="22"/>
        </w:rPr>
        <w:t>M</w:t>
      </w:r>
      <w:r w:rsidRPr="003470AC">
        <w:rPr>
          <w:rFonts w:ascii="Arial" w:hAnsi="Arial" w:cs="Arial"/>
          <w:b/>
          <w:bCs/>
          <w:sz w:val="22"/>
          <w:szCs w:val="22"/>
        </w:rPr>
        <w:t>atter</w:t>
      </w:r>
    </w:p>
    <w:p w14:paraId="22FB40CF" w14:textId="0971598C" w:rsidR="00AF244E" w:rsidRPr="00F7634E" w:rsidRDefault="00AF7248" w:rsidP="00CD2FF2">
      <w:pPr>
        <w:spacing w:before="120" w:after="120" w:line="380" w:lineRule="exact"/>
        <w:ind w:right="83"/>
        <w:rPr>
          <w:rFonts w:ascii="Arial" w:hAnsi="Arial"/>
          <w:sz w:val="22"/>
          <w:szCs w:val="22"/>
        </w:rPr>
      </w:pPr>
      <w:r>
        <w:rPr>
          <w:rFonts w:ascii="Arial" w:hAnsi="Arial" w:cs="Arial"/>
          <w:sz w:val="22"/>
          <w:szCs w:val="22"/>
        </w:rPr>
        <w:t>I draw attention to</w:t>
      </w:r>
      <w:r>
        <w:rPr>
          <w:rFonts w:ascii="Arial" w:hAnsi="Arial" w:hint="cs"/>
          <w:sz w:val="22"/>
          <w:szCs w:val="22"/>
          <w:cs/>
        </w:rPr>
        <w:t xml:space="preserve"> </w:t>
      </w:r>
      <w:r>
        <w:rPr>
          <w:rFonts w:ascii="Arial" w:hAnsi="Arial" w:cs="Browallia New"/>
          <w:sz w:val="22"/>
          <w:szCs w:val="28"/>
        </w:rPr>
        <w:t xml:space="preserve">Note </w:t>
      </w:r>
      <w:r w:rsidR="00104A96">
        <w:rPr>
          <w:rFonts w:ascii="Arial" w:hAnsi="Arial" w:cs="Browallia New"/>
          <w:sz w:val="22"/>
          <w:szCs w:val="28"/>
        </w:rPr>
        <w:t>2</w:t>
      </w:r>
      <w:r w:rsidR="00104A96">
        <w:rPr>
          <w:rFonts w:ascii="Arial" w:hAnsi="Arial"/>
          <w:sz w:val="22"/>
          <w:szCs w:val="22"/>
          <w:cs/>
        </w:rPr>
        <w:t>.</w:t>
      </w:r>
      <w:r w:rsidR="00104A96">
        <w:rPr>
          <w:rFonts w:ascii="Arial" w:hAnsi="Arial" w:cs="Browallia New"/>
          <w:sz w:val="22"/>
          <w:szCs w:val="28"/>
        </w:rPr>
        <w:t>2</w:t>
      </w:r>
      <w:r w:rsidR="00A54BF0">
        <w:rPr>
          <w:rFonts w:ascii="Arial" w:hAnsi="Arial"/>
          <w:sz w:val="22"/>
          <w:szCs w:val="22"/>
          <w:cs/>
        </w:rPr>
        <w:t xml:space="preserve"> (</w:t>
      </w:r>
      <w:r w:rsidR="00A54BF0">
        <w:rPr>
          <w:rFonts w:ascii="Arial" w:hAnsi="Arial" w:cs="Browallia New"/>
          <w:sz w:val="22"/>
          <w:szCs w:val="28"/>
        </w:rPr>
        <w:t>a</w:t>
      </w:r>
      <w:r w:rsidR="00A54BF0">
        <w:rPr>
          <w:rFonts w:ascii="Arial" w:hAnsi="Arial"/>
          <w:sz w:val="22"/>
          <w:szCs w:val="22"/>
          <w:cs/>
        </w:rPr>
        <w:t>)</w:t>
      </w:r>
      <w:r>
        <w:rPr>
          <w:rFonts w:ascii="Arial" w:hAnsi="Arial" w:cs="Browallia New"/>
          <w:sz w:val="22"/>
          <w:szCs w:val="28"/>
        </w:rPr>
        <w:t xml:space="preserve"> to the </w:t>
      </w:r>
      <w:r w:rsidR="00F60499">
        <w:rPr>
          <w:rFonts w:ascii="Arial" w:hAnsi="Arial" w:cs="Browallia New"/>
          <w:sz w:val="22"/>
          <w:szCs w:val="28"/>
        </w:rPr>
        <w:t xml:space="preserve">interim </w:t>
      </w:r>
      <w:r>
        <w:rPr>
          <w:rFonts w:ascii="Arial" w:hAnsi="Arial" w:cs="Browallia New"/>
          <w:sz w:val="22"/>
          <w:szCs w:val="28"/>
        </w:rPr>
        <w:t>financial statements regarding the adoption of the new accounting policy according to financial reporting standards related</w:t>
      </w:r>
      <w:r>
        <w:rPr>
          <w:rFonts w:ascii="Arial" w:hAnsi="Arial" w:cs="Browallia New"/>
          <w:sz w:val="22"/>
          <w:szCs w:val="28"/>
          <w:cs/>
        </w:rPr>
        <w:t xml:space="preserve"> </w:t>
      </w:r>
      <w:r>
        <w:rPr>
          <w:rFonts w:ascii="Arial" w:hAnsi="Arial" w:cs="Browallia New"/>
          <w:sz w:val="22"/>
          <w:szCs w:val="28"/>
        </w:rPr>
        <w:t xml:space="preserve">to financial instruments for the preparation of the current period financial statements, and </w:t>
      </w:r>
      <w:r w:rsidR="00AF244E" w:rsidRPr="00F7634E">
        <w:rPr>
          <w:rFonts w:ascii="Arial" w:hAnsi="Arial" w:cs="Arial"/>
          <w:sz w:val="22"/>
          <w:szCs w:val="22"/>
        </w:rPr>
        <w:t xml:space="preserve">Note </w:t>
      </w:r>
      <w:r w:rsidR="00AF244E" w:rsidRPr="00F7634E">
        <w:rPr>
          <w:rFonts w:ascii="Arial" w:hAnsi="Arial" w:cstheme="minorBidi"/>
          <w:sz w:val="22"/>
          <w:szCs w:val="22"/>
        </w:rPr>
        <w:t>1</w:t>
      </w:r>
      <w:r w:rsidR="00AF244E" w:rsidRPr="00F7634E">
        <w:rPr>
          <w:rFonts w:ascii="Arial" w:hAnsi="Arial"/>
          <w:sz w:val="22"/>
          <w:szCs w:val="22"/>
          <w:cs/>
        </w:rPr>
        <w:t>.</w:t>
      </w:r>
      <w:r w:rsidR="00AF244E" w:rsidRPr="00F7634E">
        <w:rPr>
          <w:rFonts w:ascii="Arial" w:hAnsi="Arial" w:cstheme="minorBidi"/>
          <w:sz w:val="22"/>
          <w:szCs w:val="22"/>
        </w:rPr>
        <w:t>2</w:t>
      </w:r>
      <w:r w:rsidR="00D11162">
        <w:rPr>
          <w:rFonts w:ascii="Arial" w:hAnsi="Arial" w:cstheme="minorBidi" w:hint="cs"/>
          <w:sz w:val="22"/>
          <w:szCs w:val="22"/>
          <w:cs/>
        </w:rPr>
        <w:t xml:space="preserve"> </w:t>
      </w:r>
      <w:r w:rsidR="00AF244E" w:rsidRPr="00F7634E">
        <w:rPr>
          <w:rFonts w:ascii="Arial" w:hAnsi="Arial" w:cs="Arial"/>
          <w:sz w:val="22"/>
          <w:szCs w:val="22"/>
        </w:rPr>
        <w:t>to the interim</w:t>
      </w:r>
      <w:r w:rsidR="00AF244E" w:rsidRPr="00F7634E">
        <w:rPr>
          <w:rFonts w:ascii="Arial" w:hAnsi="Arial"/>
          <w:i/>
          <w:iCs/>
          <w:color w:val="31849B" w:themeColor="accent5" w:themeShade="BF"/>
          <w:sz w:val="22"/>
          <w:szCs w:val="22"/>
          <w:cs/>
        </w:rPr>
        <w:t xml:space="preserve"> </w:t>
      </w:r>
      <w:r w:rsidR="00AF244E" w:rsidRPr="00F7634E">
        <w:rPr>
          <w:rFonts w:ascii="Arial" w:hAnsi="Arial" w:cs="Arial"/>
          <w:sz w:val="22"/>
          <w:szCs w:val="22"/>
        </w:rPr>
        <w:t>financial statements</w:t>
      </w:r>
      <w:r w:rsidR="00F7634E">
        <w:rPr>
          <w:rFonts w:ascii="Arial" w:hAnsi="Arial" w:cs="Arial"/>
          <w:sz w:val="22"/>
          <w:szCs w:val="22"/>
        </w:rPr>
        <w:t>,</w:t>
      </w:r>
      <w:r w:rsidR="00AF244E" w:rsidRPr="00F7634E">
        <w:rPr>
          <w:rFonts w:ascii="Arial" w:hAnsi="Arial"/>
          <w:sz w:val="22"/>
          <w:szCs w:val="22"/>
          <w:cs/>
        </w:rPr>
        <w:t xml:space="preserve"> </w:t>
      </w:r>
      <w:r w:rsidR="00F7634E">
        <w:rPr>
          <w:rFonts w:ascii="Arial" w:hAnsi="Arial" w:cs="Arial"/>
          <w:sz w:val="22"/>
          <w:szCs w:val="22"/>
        </w:rPr>
        <w:t>t</w:t>
      </w:r>
      <w:r w:rsidR="00CE1D52" w:rsidRPr="00F7634E">
        <w:rPr>
          <w:rFonts w:ascii="Arial" w:hAnsi="Arial" w:cs="Arial"/>
          <w:sz w:val="22"/>
          <w:szCs w:val="22"/>
        </w:rPr>
        <w:t>he COVID</w:t>
      </w:r>
      <w:r w:rsidR="00CE1D52" w:rsidRPr="00F7634E">
        <w:rPr>
          <w:rFonts w:ascii="Arial" w:hAnsi="Arial"/>
          <w:sz w:val="22"/>
          <w:szCs w:val="22"/>
          <w:cs/>
        </w:rPr>
        <w:t>-</w:t>
      </w:r>
      <w:r w:rsidR="00CE1D52" w:rsidRPr="00F7634E">
        <w:rPr>
          <w:rFonts w:ascii="Arial" w:hAnsi="Arial" w:cs="Arial"/>
          <w:sz w:val="22"/>
          <w:szCs w:val="22"/>
        </w:rPr>
        <w:t xml:space="preserve">19 pandemic is continuing to evolve, </w:t>
      </w:r>
      <w:r w:rsidR="007E63B8" w:rsidRPr="00F7634E">
        <w:rPr>
          <w:rFonts w:ascii="Arial" w:hAnsi="Arial" w:cs="Arial"/>
          <w:sz w:val="22"/>
          <w:szCs w:val="22"/>
        </w:rPr>
        <w:t>impacting various business and industries both directly and indirectly</w:t>
      </w:r>
      <w:r w:rsidR="00CE1D52" w:rsidRPr="00F7634E">
        <w:rPr>
          <w:rFonts w:ascii="Arial" w:hAnsi="Arial"/>
          <w:sz w:val="22"/>
          <w:szCs w:val="22"/>
          <w:cs/>
        </w:rPr>
        <w:t>.</w:t>
      </w:r>
      <w:r w:rsidR="00A46610" w:rsidRPr="00F7634E">
        <w:rPr>
          <w:rFonts w:ascii="Arial" w:hAnsi="Arial"/>
          <w:sz w:val="22"/>
          <w:szCs w:val="22"/>
          <w:cs/>
        </w:rPr>
        <w:t xml:space="preserve"> </w:t>
      </w:r>
      <w:r w:rsidR="00CE1D52" w:rsidRPr="00F7634E">
        <w:rPr>
          <w:rFonts w:ascii="Arial" w:hAnsi="Arial" w:cs="Arial"/>
          <w:sz w:val="22"/>
          <w:szCs w:val="22"/>
        </w:rPr>
        <w:t xml:space="preserve">This situation could create uncertainties and </w:t>
      </w:r>
      <w:r w:rsidR="00A54BF0">
        <w:rPr>
          <w:rFonts w:ascii="Arial" w:hAnsi="Arial" w:cs="Arial"/>
          <w:sz w:val="22"/>
          <w:szCs w:val="22"/>
        </w:rPr>
        <w:t xml:space="preserve">might </w:t>
      </w:r>
      <w:r w:rsidR="00CE1D52" w:rsidRPr="00F7634E">
        <w:rPr>
          <w:rFonts w:ascii="Arial" w:hAnsi="Arial" w:cs="Arial"/>
          <w:sz w:val="22"/>
          <w:szCs w:val="22"/>
        </w:rPr>
        <w:t>affect the Company</w:t>
      </w:r>
      <w:r w:rsidR="00CE1D52" w:rsidRPr="00F7634E">
        <w:rPr>
          <w:rFonts w:ascii="Arial" w:hAnsi="Arial"/>
          <w:sz w:val="22"/>
          <w:szCs w:val="22"/>
          <w:cs/>
        </w:rPr>
        <w:t>’</w:t>
      </w:r>
      <w:r w:rsidR="00CE1D52" w:rsidRPr="00F7634E">
        <w:rPr>
          <w:rFonts w:ascii="Arial" w:hAnsi="Arial" w:cs="Arial"/>
          <w:sz w:val="22"/>
          <w:szCs w:val="22"/>
        </w:rPr>
        <w:t>s business activities</w:t>
      </w:r>
      <w:r w:rsidR="00AF244E" w:rsidRPr="00F7634E">
        <w:rPr>
          <w:rFonts w:ascii="Arial" w:hAnsi="Arial" w:cs="Arial"/>
          <w:sz w:val="22"/>
          <w:szCs w:val="22"/>
        </w:rPr>
        <w:t xml:space="preserve"> in term of the repayment capacity of the receivables</w:t>
      </w:r>
      <w:r w:rsidR="00057818">
        <w:rPr>
          <w:rFonts w:ascii="Arial" w:hAnsi="Arial"/>
          <w:sz w:val="22"/>
          <w:szCs w:val="22"/>
          <w:cs/>
        </w:rPr>
        <w:t>.</w:t>
      </w:r>
      <w:r w:rsidR="00AF244E" w:rsidRPr="00F7634E">
        <w:rPr>
          <w:rFonts w:ascii="Arial" w:hAnsi="Arial"/>
          <w:sz w:val="22"/>
          <w:szCs w:val="22"/>
          <w:cs/>
        </w:rPr>
        <w:t xml:space="preserve"> </w:t>
      </w:r>
      <w:r w:rsidR="00057818">
        <w:rPr>
          <w:rFonts w:ascii="Arial" w:hAnsi="Arial" w:cs="Arial"/>
          <w:sz w:val="22"/>
          <w:szCs w:val="22"/>
        </w:rPr>
        <w:t>T</w:t>
      </w:r>
      <w:r w:rsidR="00CE1D52" w:rsidRPr="00F7634E">
        <w:rPr>
          <w:rFonts w:ascii="Arial" w:hAnsi="Arial" w:cs="Arial"/>
          <w:sz w:val="22"/>
          <w:szCs w:val="22"/>
        </w:rPr>
        <w:t xml:space="preserve">his may impact the </w:t>
      </w:r>
      <w:r w:rsidR="00B274CC" w:rsidRPr="00F7634E">
        <w:rPr>
          <w:rFonts w:ascii="Arial" w:hAnsi="Arial" w:cs="Browallia New"/>
          <w:sz w:val="22"/>
          <w:szCs w:val="28"/>
        </w:rPr>
        <w:t>Company</w:t>
      </w:r>
      <w:r w:rsidR="00B274CC" w:rsidRPr="00F7634E">
        <w:rPr>
          <w:rFonts w:ascii="Arial" w:hAnsi="Arial"/>
          <w:sz w:val="22"/>
          <w:szCs w:val="22"/>
          <w:cs/>
        </w:rPr>
        <w:t>’</w:t>
      </w:r>
      <w:r w:rsidR="00B274CC" w:rsidRPr="00F7634E">
        <w:rPr>
          <w:rFonts w:ascii="Arial" w:hAnsi="Arial" w:cs="Browallia New"/>
          <w:sz w:val="22"/>
          <w:szCs w:val="28"/>
        </w:rPr>
        <w:t xml:space="preserve">s </w:t>
      </w:r>
      <w:r w:rsidR="00CE1D52" w:rsidRPr="00F7634E">
        <w:rPr>
          <w:rFonts w:ascii="Arial" w:hAnsi="Arial" w:cs="Arial"/>
          <w:sz w:val="22"/>
          <w:szCs w:val="22"/>
        </w:rPr>
        <w:t>operating results and cash flows</w:t>
      </w:r>
      <w:r w:rsidR="00244D9F">
        <w:rPr>
          <w:rFonts w:ascii="Arial" w:hAnsi="Arial" w:cs="Arial"/>
          <w:sz w:val="22"/>
          <w:szCs w:val="22"/>
        </w:rPr>
        <w:t xml:space="preserve"> in the future</w:t>
      </w:r>
      <w:r w:rsidR="00F7634E" w:rsidRPr="00F7634E">
        <w:rPr>
          <w:rFonts w:ascii="Arial" w:hAnsi="Arial"/>
          <w:sz w:val="22"/>
          <w:szCs w:val="22"/>
          <w:cs/>
        </w:rPr>
        <w:t xml:space="preserve">. </w:t>
      </w:r>
      <w:r w:rsidR="00AF244E" w:rsidRPr="00F7634E">
        <w:rPr>
          <w:rFonts w:ascii="Arial" w:hAnsi="Arial" w:cs="Arial"/>
          <w:sz w:val="22"/>
          <w:szCs w:val="22"/>
        </w:rPr>
        <w:t>My conclusion is not modified in respect of this matter</w:t>
      </w:r>
      <w:r w:rsidR="00AF244E" w:rsidRPr="00F7634E">
        <w:rPr>
          <w:rFonts w:ascii="Arial" w:hAnsi="Arial"/>
          <w:sz w:val="22"/>
          <w:szCs w:val="22"/>
          <w:cs/>
        </w:rPr>
        <w:t>.</w:t>
      </w:r>
      <w:r w:rsidR="00CE1D52" w:rsidRPr="00F7634E">
        <w:rPr>
          <w:rFonts w:ascii="Arial" w:hAnsi="Arial"/>
          <w:cs/>
        </w:rPr>
        <w:t xml:space="preserve"> </w:t>
      </w:r>
    </w:p>
    <w:p w14:paraId="2D9FE780" w14:textId="7F50EEE6" w:rsidR="006570CD" w:rsidRPr="003470AC" w:rsidRDefault="006570CD" w:rsidP="00057818">
      <w:pPr>
        <w:spacing w:before="120" w:after="120" w:line="380" w:lineRule="exact"/>
        <w:rPr>
          <w:rFonts w:ascii="Arial" w:hAnsi="Arial" w:cs="Arial"/>
          <w:b/>
          <w:bCs/>
          <w:sz w:val="22"/>
          <w:szCs w:val="22"/>
        </w:rPr>
      </w:pPr>
      <w:r w:rsidRPr="003470AC">
        <w:rPr>
          <w:rFonts w:ascii="Arial" w:hAnsi="Arial" w:cs="Arial"/>
          <w:b/>
          <w:bCs/>
          <w:sz w:val="22"/>
          <w:szCs w:val="22"/>
        </w:rPr>
        <w:t>Other matter</w:t>
      </w:r>
    </w:p>
    <w:p w14:paraId="53AC1826" w14:textId="0BDF094B" w:rsidR="00057818" w:rsidRDefault="006570CD" w:rsidP="00057818">
      <w:pPr>
        <w:spacing w:before="120" w:after="120" w:line="380" w:lineRule="exact"/>
        <w:rPr>
          <w:rFonts w:ascii="Arial" w:hAnsi="Arial"/>
          <w:sz w:val="22"/>
          <w:szCs w:val="22"/>
        </w:rPr>
      </w:pPr>
      <w:r w:rsidRPr="003470AC">
        <w:rPr>
          <w:rFonts w:ascii="Arial" w:hAnsi="Arial" w:cs="Browallia New"/>
          <w:sz w:val="22"/>
          <w:szCs w:val="22"/>
        </w:rPr>
        <w:t>T</w:t>
      </w:r>
      <w:r w:rsidRPr="003470AC">
        <w:rPr>
          <w:rFonts w:ascii="Arial" w:hAnsi="Arial" w:cs="Arial"/>
          <w:sz w:val="22"/>
          <w:szCs w:val="22"/>
        </w:rPr>
        <w:t xml:space="preserve">he statement of financial position of </w:t>
      </w:r>
      <w:r w:rsidRPr="003470AC">
        <w:rPr>
          <w:rFonts w:ascii="Arial" w:hAnsi="Arial" w:cs="Cordia New"/>
          <w:sz w:val="22"/>
          <w:szCs w:val="22"/>
        </w:rPr>
        <w:t>Bangkok Commercial Asset Management Public Company Limited</w:t>
      </w:r>
      <w:r w:rsidRPr="003470AC">
        <w:rPr>
          <w:rFonts w:ascii="Arial" w:hAnsi="Arial" w:cs="Arial"/>
          <w:sz w:val="22"/>
          <w:szCs w:val="22"/>
        </w:rPr>
        <w:t xml:space="preserve"> as at 31 December 2019</w:t>
      </w:r>
      <w:r w:rsidRPr="003470AC">
        <w:rPr>
          <w:rFonts w:ascii="Arial" w:hAnsi="Arial"/>
          <w:sz w:val="22"/>
          <w:szCs w:val="22"/>
        </w:rPr>
        <w:t>, presented herein as comparative information,</w:t>
      </w:r>
      <w:r w:rsidRPr="003470AC">
        <w:rPr>
          <w:rFonts w:ascii="Arial" w:hAnsi="Arial"/>
          <w:sz w:val="22"/>
          <w:szCs w:val="22"/>
          <w:cs/>
        </w:rPr>
        <w:t xml:space="preserve"> </w:t>
      </w:r>
      <w:r w:rsidRPr="003470AC">
        <w:rPr>
          <w:rFonts w:ascii="Arial" w:hAnsi="Arial"/>
          <w:sz w:val="22"/>
          <w:szCs w:val="22"/>
        </w:rPr>
        <w:t>were audited by another auditor who expressed an unqualified opinion on those statements</w:t>
      </w:r>
      <w:r w:rsidR="00A54BF0">
        <w:rPr>
          <w:rFonts w:ascii="Arial" w:hAnsi="Arial"/>
          <w:sz w:val="22"/>
          <w:szCs w:val="22"/>
        </w:rPr>
        <w:t xml:space="preserve"> with paragraph of emphasis of matter on deferred tax assets unrecognised in the financial statements</w:t>
      </w:r>
      <w:r w:rsidRPr="003470AC">
        <w:rPr>
          <w:rFonts w:ascii="Arial" w:hAnsi="Arial"/>
          <w:sz w:val="22"/>
          <w:szCs w:val="22"/>
        </w:rPr>
        <w:t>, under her report dated 27 February 2020</w:t>
      </w:r>
      <w:r w:rsidRPr="003470AC">
        <w:rPr>
          <w:rFonts w:ascii="Arial" w:hAnsi="Arial"/>
          <w:sz w:val="22"/>
          <w:szCs w:val="22"/>
          <w:cs/>
        </w:rPr>
        <w:t xml:space="preserve">. </w:t>
      </w:r>
    </w:p>
    <w:p w14:paraId="6FDBE416" w14:textId="760C9E81" w:rsidR="006570CD" w:rsidRPr="003470AC" w:rsidRDefault="006570CD" w:rsidP="00057818">
      <w:pPr>
        <w:spacing w:before="120" w:after="120" w:line="380" w:lineRule="exact"/>
        <w:rPr>
          <w:rFonts w:ascii="Arial" w:hAnsi="Arial"/>
          <w:sz w:val="22"/>
          <w:szCs w:val="22"/>
        </w:rPr>
      </w:pPr>
      <w:r w:rsidRPr="003470AC">
        <w:rPr>
          <w:rFonts w:ascii="Arial" w:hAnsi="Arial"/>
          <w:sz w:val="22"/>
          <w:szCs w:val="22"/>
        </w:rPr>
        <w:t>The statements of comprehensive income</w:t>
      </w:r>
      <w:r w:rsidR="00541C25">
        <w:rPr>
          <w:rFonts w:ascii="Arial" w:hAnsi="Arial"/>
          <w:sz w:val="22"/>
          <w:szCs w:val="22"/>
          <w:cs/>
        </w:rPr>
        <w:t xml:space="preserve"> </w:t>
      </w:r>
      <w:r w:rsidR="00541C25" w:rsidRPr="003470AC">
        <w:rPr>
          <w:rFonts w:ascii="Arial" w:hAnsi="Arial"/>
          <w:sz w:val="22"/>
          <w:szCs w:val="22"/>
        </w:rPr>
        <w:t>for the three</w:t>
      </w:r>
      <w:r w:rsidR="00541C25" w:rsidRPr="003470AC">
        <w:rPr>
          <w:rFonts w:ascii="Arial" w:hAnsi="Arial"/>
          <w:sz w:val="22"/>
          <w:szCs w:val="22"/>
          <w:cs/>
        </w:rPr>
        <w:t>-</w:t>
      </w:r>
      <w:r w:rsidR="00541C25" w:rsidRPr="003470AC">
        <w:rPr>
          <w:rFonts w:ascii="Arial" w:hAnsi="Arial"/>
          <w:sz w:val="22"/>
          <w:szCs w:val="22"/>
        </w:rPr>
        <w:t>month</w:t>
      </w:r>
      <w:r w:rsidR="00A54BF0">
        <w:rPr>
          <w:rFonts w:ascii="Arial" w:hAnsi="Arial"/>
          <w:sz w:val="22"/>
          <w:szCs w:val="22"/>
        </w:rPr>
        <w:t xml:space="preserve"> and nine</w:t>
      </w:r>
      <w:r w:rsidR="00A54BF0">
        <w:rPr>
          <w:rFonts w:ascii="Arial" w:hAnsi="Arial"/>
          <w:sz w:val="22"/>
          <w:szCs w:val="22"/>
          <w:cs/>
        </w:rPr>
        <w:t>-</w:t>
      </w:r>
      <w:r w:rsidR="00A54BF0">
        <w:rPr>
          <w:rFonts w:ascii="Arial" w:hAnsi="Arial"/>
          <w:sz w:val="22"/>
          <w:szCs w:val="22"/>
        </w:rPr>
        <w:t>month</w:t>
      </w:r>
      <w:r w:rsidR="00541C25" w:rsidRPr="003470AC">
        <w:rPr>
          <w:rFonts w:ascii="Arial" w:hAnsi="Arial"/>
          <w:sz w:val="22"/>
          <w:szCs w:val="22"/>
        </w:rPr>
        <w:t xml:space="preserve"> period</w:t>
      </w:r>
      <w:r w:rsidR="00A54BF0">
        <w:rPr>
          <w:rFonts w:ascii="Arial" w:hAnsi="Arial"/>
          <w:sz w:val="22"/>
          <w:szCs w:val="22"/>
        </w:rPr>
        <w:t>s</w:t>
      </w:r>
      <w:r w:rsidR="00541C25" w:rsidRPr="003470AC">
        <w:rPr>
          <w:rFonts w:ascii="Arial" w:hAnsi="Arial"/>
          <w:sz w:val="22"/>
          <w:szCs w:val="22"/>
        </w:rPr>
        <w:t xml:space="preserve"> ended</w:t>
      </w:r>
      <w:r w:rsidR="00A54BF0">
        <w:rPr>
          <w:rFonts w:ascii="Arial" w:hAnsi="Arial"/>
          <w:sz w:val="22"/>
          <w:szCs w:val="22"/>
          <w:cs/>
        </w:rPr>
        <w:t xml:space="preserve">                              </w:t>
      </w:r>
      <w:r w:rsidR="00541C25" w:rsidRPr="003470AC">
        <w:rPr>
          <w:rFonts w:ascii="Arial" w:hAnsi="Arial"/>
          <w:sz w:val="22"/>
          <w:szCs w:val="22"/>
          <w:cs/>
        </w:rPr>
        <w:t xml:space="preserve"> </w:t>
      </w:r>
      <w:r w:rsidR="00541C25">
        <w:rPr>
          <w:rFonts w:ascii="Arial" w:hAnsi="Arial"/>
          <w:sz w:val="22"/>
          <w:szCs w:val="22"/>
        </w:rPr>
        <w:t>30 September 2019</w:t>
      </w:r>
      <w:r w:rsidRPr="003470AC">
        <w:rPr>
          <w:rFonts w:ascii="Arial" w:hAnsi="Arial"/>
          <w:sz w:val="22"/>
          <w:szCs w:val="22"/>
        </w:rPr>
        <w:t>,</w:t>
      </w:r>
      <w:r w:rsidR="00541C25">
        <w:rPr>
          <w:rFonts w:ascii="Arial" w:hAnsi="Arial"/>
          <w:sz w:val="22"/>
          <w:szCs w:val="22"/>
        </w:rPr>
        <w:t xml:space="preserve"> and </w:t>
      </w:r>
      <w:r w:rsidR="00A54BF0">
        <w:rPr>
          <w:rFonts w:ascii="Arial" w:hAnsi="Arial"/>
          <w:sz w:val="22"/>
          <w:szCs w:val="22"/>
        </w:rPr>
        <w:t xml:space="preserve">the related statements of </w:t>
      </w:r>
      <w:r w:rsidRPr="003470AC">
        <w:rPr>
          <w:rFonts w:ascii="Arial" w:hAnsi="Arial"/>
          <w:sz w:val="22"/>
          <w:szCs w:val="22"/>
        </w:rPr>
        <w:t xml:space="preserve">changes in equity and cash flows for the </w:t>
      </w:r>
      <w:r w:rsidR="00A54BF0">
        <w:rPr>
          <w:rFonts w:ascii="Arial" w:hAnsi="Arial"/>
          <w:sz w:val="22"/>
          <w:szCs w:val="22"/>
          <w:cs/>
        </w:rPr>
        <w:t xml:space="preserve"> </w:t>
      </w:r>
      <w:r w:rsidR="00541C25">
        <w:rPr>
          <w:rFonts w:ascii="Arial" w:hAnsi="Arial"/>
          <w:sz w:val="22"/>
          <w:szCs w:val="22"/>
        </w:rPr>
        <w:t>nine</w:t>
      </w:r>
      <w:r w:rsidR="00541C25">
        <w:rPr>
          <w:rFonts w:ascii="Arial" w:hAnsi="Arial"/>
          <w:sz w:val="22"/>
          <w:szCs w:val="22"/>
          <w:cs/>
        </w:rPr>
        <w:t>-</w:t>
      </w:r>
      <w:r w:rsidR="00541C25">
        <w:rPr>
          <w:rFonts w:ascii="Arial" w:hAnsi="Arial"/>
          <w:sz w:val="22"/>
          <w:szCs w:val="22"/>
        </w:rPr>
        <w:t xml:space="preserve">month </w:t>
      </w:r>
      <w:r w:rsidRPr="003470AC">
        <w:rPr>
          <w:rFonts w:ascii="Arial" w:hAnsi="Arial"/>
          <w:sz w:val="22"/>
          <w:szCs w:val="22"/>
        </w:rPr>
        <w:t xml:space="preserve">period </w:t>
      </w:r>
      <w:r w:rsidR="00A54BF0">
        <w:rPr>
          <w:rFonts w:ascii="Arial" w:hAnsi="Arial"/>
          <w:sz w:val="22"/>
          <w:szCs w:val="22"/>
        </w:rPr>
        <w:t xml:space="preserve">then </w:t>
      </w:r>
      <w:r w:rsidRPr="003470AC">
        <w:rPr>
          <w:rFonts w:ascii="Arial" w:hAnsi="Arial"/>
          <w:sz w:val="22"/>
          <w:szCs w:val="22"/>
        </w:rPr>
        <w:t>ended of Bangkok Commercial Asset Management Public Company Limited, presented herein as comparative information,</w:t>
      </w:r>
      <w:r w:rsidRPr="003470AC">
        <w:rPr>
          <w:rFonts w:ascii="Arial" w:hAnsi="Arial"/>
          <w:color w:val="0070C0"/>
          <w:sz w:val="22"/>
          <w:szCs w:val="22"/>
          <w:cs/>
        </w:rPr>
        <w:t xml:space="preserve"> </w:t>
      </w:r>
      <w:r w:rsidRPr="003470AC">
        <w:rPr>
          <w:rFonts w:ascii="Arial" w:hAnsi="Arial"/>
          <w:sz w:val="22"/>
          <w:szCs w:val="22"/>
        </w:rPr>
        <w:t>were also reviewed by the aforementioned auditor who concluded that nothing had come to her attention that caused her to believe that the interim financial information was not prepared, in all material respects, in accordance with Thai Accounting Standard 34 Interim Financial Reporting</w:t>
      </w:r>
      <w:r w:rsidR="001F3408">
        <w:rPr>
          <w:rFonts w:ascii="Arial" w:hAnsi="Arial"/>
          <w:sz w:val="22"/>
          <w:szCs w:val="22"/>
        </w:rPr>
        <w:t xml:space="preserve">, </w:t>
      </w:r>
      <w:r w:rsidR="001F3408" w:rsidRPr="003470AC">
        <w:rPr>
          <w:rFonts w:ascii="Arial" w:hAnsi="Arial"/>
          <w:sz w:val="22"/>
          <w:szCs w:val="22"/>
        </w:rPr>
        <w:t xml:space="preserve">under her report dated </w:t>
      </w:r>
      <w:r w:rsidR="00A9543F">
        <w:rPr>
          <w:rFonts w:ascii="Arial" w:hAnsi="Arial"/>
          <w:sz w:val="22"/>
          <w:szCs w:val="22"/>
        </w:rPr>
        <w:t xml:space="preserve">12 November </w:t>
      </w:r>
      <w:r w:rsidR="001F3408" w:rsidRPr="003470AC">
        <w:rPr>
          <w:rFonts w:ascii="Arial" w:hAnsi="Arial"/>
          <w:sz w:val="22"/>
          <w:szCs w:val="22"/>
        </w:rPr>
        <w:t>20</w:t>
      </w:r>
      <w:r w:rsidR="001F3408">
        <w:rPr>
          <w:rFonts w:ascii="Arial" w:hAnsi="Arial"/>
          <w:sz w:val="22"/>
          <w:szCs w:val="22"/>
        </w:rPr>
        <w:t>19</w:t>
      </w:r>
      <w:r w:rsidR="001F3408" w:rsidRPr="003470AC">
        <w:rPr>
          <w:rFonts w:ascii="Arial" w:hAnsi="Arial"/>
          <w:sz w:val="22"/>
          <w:szCs w:val="22"/>
          <w:cs/>
        </w:rPr>
        <w:t>.</w:t>
      </w:r>
    </w:p>
    <w:p w14:paraId="534FC05C" w14:textId="77777777" w:rsidR="006570CD" w:rsidRPr="003470AC" w:rsidRDefault="006570CD" w:rsidP="006570CD">
      <w:pPr>
        <w:spacing w:line="380" w:lineRule="exact"/>
        <w:rPr>
          <w:rFonts w:ascii="Arial" w:hAnsi="Arial"/>
          <w:sz w:val="22"/>
          <w:szCs w:val="22"/>
        </w:rPr>
      </w:pPr>
    </w:p>
    <w:p w14:paraId="38602437" w14:textId="4193E50F" w:rsidR="002965DA" w:rsidRDefault="002965DA" w:rsidP="002965DA">
      <w:pPr>
        <w:tabs>
          <w:tab w:val="left" w:pos="720"/>
          <w:tab w:val="center" w:pos="6300"/>
        </w:tabs>
        <w:spacing w:line="380" w:lineRule="exact"/>
        <w:rPr>
          <w:rFonts w:ascii="Arial" w:hAnsi="Arial" w:cs="Arial"/>
          <w:color w:val="000000"/>
          <w:sz w:val="22"/>
          <w:szCs w:val="22"/>
        </w:rPr>
      </w:pPr>
    </w:p>
    <w:p w14:paraId="61C74424" w14:textId="77777777" w:rsidR="00D11162" w:rsidRPr="003470AC" w:rsidRDefault="00D11162" w:rsidP="002965DA">
      <w:pPr>
        <w:tabs>
          <w:tab w:val="left" w:pos="720"/>
          <w:tab w:val="center" w:pos="6300"/>
        </w:tabs>
        <w:spacing w:line="380" w:lineRule="exact"/>
        <w:rPr>
          <w:rFonts w:ascii="Arial" w:hAnsi="Arial" w:cs="Arial"/>
          <w:color w:val="000000"/>
          <w:sz w:val="22"/>
          <w:szCs w:val="22"/>
        </w:rPr>
      </w:pPr>
    </w:p>
    <w:p w14:paraId="18F712CC" w14:textId="3F207C2D" w:rsidR="00E025AB" w:rsidRPr="003470AC" w:rsidRDefault="006570CD" w:rsidP="00142415">
      <w:pPr>
        <w:spacing w:before="240" w:line="38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142415">
      <w:pPr>
        <w:spacing w:line="380" w:lineRule="exact"/>
        <w:rPr>
          <w:rFonts w:ascii="Arial" w:hAnsi="Arial" w:cs="Arial"/>
          <w:color w:val="000000"/>
          <w:sz w:val="22"/>
          <w:szCs w:val="22"/>
        </w:rPr>
      </w:pPr>
      <w:r w:rsidRPr="003470AC">
        <w:rPr>
          <w:rFonts w:ascii="Arial" w:hAnsi="Arial" w:cs="Arial"/>
          <w:color w:val="000000"/>
          <w:sz w:val="22"/>
          <w:szCs w:val="22"/>
        </w:rPr>
        <w:t xml:space="preserve">Certified Public Accountant </w:t>
      </w:r>
      <w:r w:rsidRPr="003470AC">
        <w:rPr>
          <w:rFonts w:ascii="Arial" w:hAnsi="Arial"/>
          <w:color w:val="000000"/>
          <w:sz w:val="22"/>
          <w:szCs w:val="22"/>
          <w:cs/>
        </w:rPr>
        <w:t>(</w:t>
      </w:r>
      <w:r w:rsidRPr="003470AC">
        <w:rPr>
          <w:rFonts w:ascii="Arial" w:hAnsi="Arial" w:cs="Arial"/>
          <w:color w:val="000000"/>
          <w:sz w:val="22"/>
          <w:szCs w:val="22"/>
        </w:rPr>
        <w:t>Thailand</w:t>
      </w:r>
      <w:r w:rsidRPr="003470AC">
        <w:rPr>
          <w:rFonts w:ascii="Arial" w:hAnsi="Arial"/>
          <w:color w:val="000000"/>
          <w:sz w:val="22"/>
          <w:szCs w:val="22"/>
          <w:cs/>
        </w:rPr>
        <w:t xml:space="preserve">) </w:t>
      </w:r>
      <w:r w:rsidRPr="003470AC">
        <w:rPr>
          <w:rFonts w:ascii="Arial" w:hAnsi="Arial" w:cs="Arial"/>
          <w:color w:val="000000"/>
          <w:sz w:val="22"/>
          <w:szCs w:val="22"/>
        </w:rPr>
        <w:t>No</w:t>
      </w:r>
      <w:r w:rsidRPr="003470AC">
        <w:rPr>
          <w:rFonts w:ascii="Arial" w:hAnsi="Arial"/>
          <w:color w:val="000000"/>
          <w:sz w:val="22"/>
          <w:szCs w:val="22"/>
          <w:cs/>
        </w:rPr>
        <w:t xml:space="preserve">. </w:t>
      </w:r>
      <w:r w:rsidRPr="003470AC">
        <w:rPr>
          <w:rFonts w:ascii="Arial" w:hAnsi="Arial" w:cs="Arial"/>
          <w:color w:val="000000"/>
          <w:sz w:val="22"/>
          <w:szCs w:val="22"/>
        </w:rPr>
        <w:t>4</w:t>
      </w:r>
      <w:r w:rsidR="006570CD" w:rsidRPr="003470AC">
        <w:rPr>
          <w:rFonts w:ascii="Arial" w:hAnsi="Arial" w:cs="Arial"/>
          <w:color w:val="000000"/>
          <w:sz w:val="22"/>
          <w:szCs w:val="22"/>
        </w:rPr>
        <w:t>499</w:t>
      </w:r>
    </w:p>
    <w:p w14:paraId="56EA78F5" w14:textId="77777777" w:rsidR="002965DA" w:rsidRPr="003470AC" w:rsidRDefault="002965DA" w:rsidP="00142415">
      <w:pPr>
        <w:spacing w:before="240" w:line="380" w:lineRule="exact"/>
        <w:rPr>
          <w:rFonts w:ascii="Arial" w:hAnsi="Arial" w:cs="Arial"/>
          <w:color w:val="000000"/>
          <w:sz w:val="22"/>
          <w:szCs w:val="22"/>
        </w:rPr>
      </w:pPr>
      <w:r w:rsidRPr="003470AC">
        <w:rPr>
          <w:rFonts w:ascii="Arial" w:hAnsi="Arial" w:cs="Arial"/>
          <w:color w:val="000000"/>
          <w:sz w:val="22"/>
          <w:szCs w:val="22"/>
        </w:rPr>
        <w:t>EY Office Limited</w:t>
      </w:r>
    </w:p>
    <w:p w14:paraId="7C2F2265" w14:textId="3A9FB078" w:rsidR="002965DA" w:rsidRPr="00BD356A" w:rsidRDefault="002965DA" w:rsidP="00142415">
      <w:pPr>
        <w:spacing w:line="380" w:lineRule="exact"/>
        <w:rPr>
          <w:rFonts w:ascii="Arial" w:hAnsi="Arial" w:cs="Browallia New"/>
          <w:color w:val="000000"/>
          <w:sz w:val="22"/>
          <w:szCs w:val="28"/>
        </w:rPr>
      </w:pPr>
      <w:r w:rsidRPr="003470AC">
        <w:rPr>
          <w:rFonts w:ascii="Arial" w:hAnsi="Arial" w:cs="Arial"/>
          <w:color w:val="000000"/>
          <w:sz w:val="22"/>
          <w:szCs w:val="22"/>
        </w:rPr>
        <w:t>Bangkok</w:t>
      </w:r>
      <w:r w:rsidRPr="003470AC">
        <w:rPr>
          <w:rFonts w:ascii="Arial" w:hAnsi="Arial"/>
          <w:color w:val="000000"/>
          <w:sz w:val="22"/>
          <w:szCs w:val="22"/>
          <w:cs/>
        </w:rPr>
        <w:t xml:space="preserve">: </w:t>
      </w:r>
      <w:r w:rsidR="00BD356A">
        <w:rPr>
          <w:rFonts w:ascii="Arial" w:hAnsi="Arial" w:cs="Browallia New"/>
          <w:color w:val="000000"/>
          <w:sz w:val="22"/>
          <w:szCs w:val="28"/>
        </w:rPr>
        <w:t>12 November 2020</w:t>
      </w:r>
    </w:p>
    <w:sectPr w:rsidR="002965DA" w:rsidRPr="00BD356A" w:rsidSect="00690896">
      <w:headerReference w:type="default" r:id="rId8"/>
      <w:footerReference w:type="default" r:id="rId9"/>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AB77B" w14:textId="77777777" w:rsidR="00357E24" w:rsidRDefault="00357E24" w:rsidP="008442C1">
      <w:r>
        <w:separator/>
      </w:r>
    </w:p>
  </w:endnote>
  <w:endnote w:type="continuationSeparator" w:id="0">
    <w:p w14:paraId="085137AA" w14:textId="77777777" w:rsidR="00357E24" w:rsidRDefault="00357E2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3736943"/>
      <w:docPartObj>
        <w:docPartGallery w:val="Page Numbers (Bottom of Page)"/>
        <w:docPartUnique/>
      </w:docPartObj>
    </w:sdtPr>
    <w:sdtEndPr>
      <w:rPr>
        <w:rFonts w:ascii="Arial" w:hAnsi="Arial" w:cs="Arial"/>
        <w:noProof/>
        <w:sz w:val="22"/>
        <w:szCs w:val="22"/>
      </w:rPr>
    </w:sdtEndPr>
    <w:sdtContent>
      <w:p w14:paraId="631068CE" w14:textId="78F3A081" w:rsidR="005C5D37" w:rsidRPr="009E002B" w:rsidRDefault="005C5D37">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w:instrText>
        </w:r>
        <w:r w:rsidRPr="009E002B">
          <w:rPr>
            <w:rFonts w:ascii="Arial" w:hAnsi="Arial"/>
            <w:sz w:val="22"/>
            <w:szCs w:val="22"/>
            <w:cs/>
          </w:rPr>
          <w:instrText xml:space="preserve">* </w:instrText>
        </w:r>
        <w:r w:rsidRPr="009E002B">
          <w:rPr>
            <w:rFonts w:ascii="Arial" w:hAnsi="Arial" w:cs="Arial"/>
            <w:sz w:val="22"/>
            <w:szCs w:val="22"/>
          </w:rPr>
          <w:instrText xml:space="preserve">MERGEFORMAT </w:instrText>
        </w:r>
        <w:r w:rsidRPr="009E002B">
          <w:rPr>
            <w:rFonts w:ascii="Arial" w:hAnsi="Arial" w:cs="Arial"/>
            <w:sz w:val="22"/>
            <w:szCs w:val="22"/>
          </w:rPr>
          <w:fldChar w:fldCharType="separate"/>
        </w:r>
        <w:r w:rsidR="00816F85">
          <w:rPr>
            <w:rFonts w:ascii="Arial" w:hAnsi="Arial" w:cs="Arial"/>
            <w:noProof/>
            <w:sz w:val="22"/>
            <w:szCs w:val="22"/>
          </w:rPr>
          <w:t>2</w:t>
        </w:r>
        <w:r w:rsidRPr="009E002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D5219" w14:textId="77777777" w:rsidR="00357E24" w:rsidRDefault="00357E24" w:rsidP="008442C1">
      <w:r>
        <w:separator/>
      </w:r>
    </w:p>
  </w:footnote>
  <w:footnote w:type="continuationSeparator" w:id="0">
    <w:p w14:paraId="5221FE2C" w14:textId="77777777" w:rsidR="00357E24" w:rsidRDefault="00357E24" w:rsidP="008442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31FCD" w14:textId="231857B8" w:rsidR="00963128" w:rsidRDefault="0096312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24"/>
  </w:num>
  <w:num w:numId="3">
    <w:abstractNumId w:val="13"/>
  </w:num>
  <w:num w:numId="4">
    <w:abstractNumId w:val="11"/>
  </w:num>
  <w:num w:numId="5">
    <w:abstractNumId w:val="23"/>
  </w:num>
  <w:num w:numId="6">
    <w:abstractNumId w:val="5"/>
  </w:num>
  <w:num w:numId="7">
    <w:abstractNumId w:val="20"/>
  </w:num>
  <w:num w:numId="8">
    <w:abstractNumId w:val="7"/>
  </w:num>
  <w:num w:numId="9">
    <w:abstractNumId w:val="17"/>
  </w:num>
  <w:num w:numId="10">
    <w:abstractNumId w:val="18"/>
  </w:num>
  <w:num w:numId="11">
    <w:abstractNumId w:val="8"/>
  </w:num>
  <w:num w:numId="12">
    <w:abstractNumId w:val="14"/>
  </w:num>
  <w:num w:numId="13">
    <w:abstractNumId w:val="3"/>
  </w:num>
  <w:num w:numId="14">
    <w:abstractNumId w:val="1"/>
  </w:num>
  <w:num w:numId="15">
    <w:abstractNumId w:val="2"/>
  </w:num>
  <w:num w:numId="16">
    <w:abstractNumId w:val="16"/>
  </w:num>
  <w:num w:numId="17">
    <w:abstractNumId w:val="12"/>
  </w:num>
  <w:num w:numId="18">
    <w:abstractNumId w:val="21"/>
  </w:num>
  <w:num w:numId="19">
    <w:abstractNumId w:val="0"/>
  </w:num>
  <w:num w:numId="20">
    <w:abstractNumId w:val="15"/>
  </w:num>
  <w:num w:numId="21">
    <w:abstractNumId w:val="19"/>
  </w:num>
  <w:num w:numId="22">
    <w:abstractNumId w:val="6"/>
  </w:num>
  <w:num w:numId="23">
    <w:abstractNumId w:val="4"/>
  </w:num>
  <w:num w:numId="24">
    <w:abstractNumId w:val="2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3402"/>
    <w:rsid w:val="00023BC6"/>
    <w:rsid w:val="000255DA"/>
    <w:rsid w:val="000256ED"/>
    <w:rsid w:val="00027E4A"/>
    <w:rsid w:val="00032573"/>
    <w:rsid w:val="0003545C"/>
    <w:rsid w:val="0004010F"/>
    <w:rsid w:val="0004040F"/>
    <w:rsid w:val="00040BE3"/>
    <w:rsid w:val="0004189B"/>
    <w:rsid w:val="00043847"/>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E3E"/>
    <w:rsid w:val="000664D9"/>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D75"/>
    <w:rsid w:val="000E2EC6"/>
    <w:rsid w:val="000E641D"/>
    <w:rsid w:val="000E658E"/>
    <w:rsid w:val="000F4D94"/>
    <w:rsid w:val="000F65E9"/>
    <w:rsid w:val="00101BDA"/>
    <w:rsid w:val="00102692"/>
    <w:rsid w:val="00103635"/>
    <w:rsid w:val="00104A96"/>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6A2"/>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B19"/>
    <w:rsid w:val="001F0251"/>
    <w:rsid w:val="001F041C"/>
    <w:rsid w:val="001F043B"/>
    <w:rsid w:val="001F0A51"/>
    <w:rsid w:val="001F1D0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5630"/>
    <w:rsid w:val="00227889"/>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57E24"/>
    <w:rsid w:val="00360079"/>
    <w:rsid w:val="003611EB"/>
    <w:rsid w:val="00361CF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460"/>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322E"/>
    <w:rsid w:val="00464763"/>
    <w:rsid w:val="0046495A"/>
    <w:rsid w:val="00464AAA"/>
    <w:rsid w:val="00464C78"/>
    <w:rsid w:val="00466336"/>
    <w:rsid w:val="00470FF5"/>
    <w:rsid w:val="00471D30"/>
    <w:rsid w:val="0047249D"/>
    <w:rsid w:val="00475389"/>
    <w:rsid w:val="004753B7"/>
    <w:rsid w:val="00477878"/>
    <w:rsid w:val="00477DD6"/>
    <w:rsid w:val="00477EFB"/>
    <w:rsid w:val="00480581"/>
    <w:rsid w:val="004813D5"/>
    <w:rsid w:val="00481B5A"/>
    <w:rsid w:val="0048241E"/>
    <w:rsid w:val="00483305"/>
    <w:rsid w:val="0048467A"/>
    <w:rsid w:val="00486491"/>
    <w:rsid w:val="004867CC"/>
    <w:rsid w:val="00486EEC"/>
    <w:rsid w:val="00487DAD"/>
    <w:rsid w:val="00490407"/>
    <w:rsid w:val="00490EC3"/>
    <w:rsid w:val="00491BDE"/>
    <w:rsid w:val="00493060"/>
    <w:rsid w:val="00494DD5"/>
    <w:rsid w:val="00495256"/>
    <w:rsid w:val="0049650E"/>
    <w:rsid w:val="004966DB"/>
    <w:rsid w:val="00496B0A"/>
    <w:rsid w:val="00497894"/>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1C25"/>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158F"/>
    <w:rsid w:val="007A2967"/>
    <w:rsid w:val="007A2BAE"/>
    <w:rsid w:val="007A3462"/>
    <w:rsid w:val="007A3987"/>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6F85"/>
    <w:rsid w:val="008176B7"/>
    <w:rsid w:val="00822980"/>
    <w:rsid w:val="00823227"/>
    <w:rsid w:val="008268F8"/>
    <w:rsid w:val="00826F17"/>
    <w:rsid w:val="0082742E"/>
    <w:rsid w:val="00831628"/>
    <w:rsid w:val="008324B7"/>
    <w:rsid w:val="008339A0"/>
    <w:rsid w:val="00833A97"/>
    <w:rsid w:val="008377DD"/>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1DD"/>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4BF0"/>
    <w:rsid w:val="00A55643"/>
    <w:rsid w:val="00A55D62"/>
    <w:rsid w:val="00A5722A"/>
    <w:rsid w:val="00A61B2F"/>
    <w:rsid w:val="00A61CC1"/>
    <w:rsid w:val="00A63302"/>
    <w:rsid w:val="00A63447"/>
    <w:rsid w:val="00A65243"/>
    <w:rsid w:val="00A66F5E"/>
    <w:rsid w:val="00A674EB"/>
    <w:rsid w:val="00A67A4E"/>
    <w:rsid w:val="00A7062E"/>
    <w:rsid w:val="00A72A00"/>
    <w:rsid w:val="00A734EC"/>
    <w:rsid w:val="00A73914"/>
    <w:rsid w:val="00A75AFC"/>
    <w:rsid w:val="00A771F4"/>
    <w:rsid w:val="00A772DB"/>
    <w:rsid w:val="00A77317"/>
    <w:rsid w:val="00A77543"/>
    <w:rsid w:val="00A8138F"/>
    <w:rsid w:val="00A81F66"/>
    <w:rsid w:val="00A827A3"/>
    <w:rsid w:val="00A8326F"/>
    <w:rsid w:val="00A83381"/>
    <w:rsid w:val="00A9543F"/>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EE8"/>
    <w:rsid w:val="00AF6B7B"/>
    <w:rsid w:val="00AF6F44"/>
    <w:rsid w:val="00AF7248"/>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3210"/>
    <w:rsid w:val="00B63353"/>
    <w:rsid w:val="00B63E97"/>
    <w:rsid w:val="00B641BA"/>
    <w:rsid w:val="00B64E29"/>
    <w:rsid w:val="00B65847"/>
    <w:rsid w:val="00B65A1D"/>
    <w:rsid w:val="00B6745E"/>
    <w:rsid w:val="00B7149E"/>
    <w:rsid w:val="00B7154B"/>
    <w:rsid w:val="00B71765"/>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7C7"/>
    <w:rsid w:val="00BD2F48"/>
    <w:rsid w:val="00BD356A"/>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1013"/>
    <w:rsid w:val="00C311BF"/>
    <w:rsid w:val="00C32546"/>
    <w:rsid w:val="00C3273A"/>
    <w:rsid w:val="00C32D60"/>
    <w:rsid w:val="00C33D84"/>
    <w:rsid w:val="00C3434D"/>
    <w:rsid w:val="00C35720"/>
    <w:rsid w:val="00C3652F"/>
    <w:rsid w:val="00C36CCD"/>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D0F"/>
    <w:rsid w:val="00C9249A"/>
    <w:rsid w:val="00C946B1"/>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79F0"/>
    <w:rsid w:val="00CC7E24"/>
    <w:rsid w:val="00CD0830"/>
    <w:rsid w:val="00CD2FF2"/>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31CE"/>
    <w:rsid w:val="00D046E6"/>
    <w:rsid w:val="00D04F3A"/>
    <w:rsid w:val="00D05DA0"/>
    <w:rsid w:val="00D06E4F"/>
    <w:rsid w:val="00D07C52"/>
    <w:rsid w:val="00D11162"/>
    <w:rsid w:val="00D1116B"/>
    <w:rsid w:val="00D1341F"/>
    <w:rsid w:val="00D1374B"/>
    <w:rsid w:val="00D13E33"/>
    <w:rsid w:val="00D15A00"/>
    <w:rsid w:val="00D15B7C"/>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6570"/>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81E"/>
    <w:rsid w:val="00F151C2"/>
    <w:rsid w:val="00F174A6"/>
    <w:rsid w:val="00F21181"/>
    <w:rsid w:val="00F21707"/>
    <w:rsid w:val="00F21B35"/>
    <w:rsid w:val="00F21C7D"/>
    <w:rsid w:val="00F22406"/>
    <w:rsid w:val="00F22E16"/>
    <w:rsid w:val="00F234E2"/>
    <w:rsid w:val="00F23E02"/>
    <w:rsid w:val="00F2426A"/>
    <w:rsid w:val="00F267A6"/>
    <w:rsid w:val="00F26EF1"/>
    <w:rsid w:val="00F30157"/>
    <w:rsid w:val="00F3065A"/>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812"/>
    <w:rsid w:val="00F57717"/>
    <w:rsid w:val="00F57F0B"/>
    <w:rsid w:val="00F60499"/>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960"/>
    <w:rsid w:val="00FC5E84"/>
    <w:rsid w:val="00FC694A"/>
    <w:rsid w:val="00FC7066"/>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4D559-E3CA-4E3A-9E8F-E607384AA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เปรมฤดี วรรณรัตนรัฐ (Premruedee Vannarattanarat)</cp:lastModifiedBy>
  <cp:revision>2</cp:revision>
  <cp:lastPrinted>2020-11-12T09:43:00Z</cp:lastPrinted>
  <dcterms:created xsi:type="dcterms:W3CDTF">2020-11-12T14:07:00Z</dcterms:created>
  <dcterms:modified xsi:type="dcterms:W3CDTF">2020-11-12T14:07:00Z</dcterms:modified>
</cp:coreProperties>
</file>