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F817A" w14:textId="09E14D47" w:rsidR="0064199A" w:rsidRDefault="0064199A" w:rsidP="0064199A">
      <w:pPr>
        <w:spacing w:line="240" w:lineRule="atLeast"/>
        <w:jc w:val="center"/>
        <w:rPr>
          <w:b/>
          <w:bCs/>
          <w:szCs w:val="22"/>
          <w:lang w:val="en-US"/>
        </w:rPr>
      </w:pPr>
    </w:p>
    <w:p w14:paraId="235E621B" w14:textId="76E659F5" w:rsidR="00941461" w:rsidRDefault="00941461" w:rsidP="0064199A">
      <w:pPr>
        <w:spacing w:line="240" w:lineRule="atLeast"/>
        <w:jc w:val="center"/>
        <w:rPr>
          <w:b/>
          <w:bCs/>
          <w:szCs w:val="22"/>
          <w:lang w:val="en-US"/>
        </w:rPr>
      </w:pPr>
    </w:p>
    <w:p w14:paraId="7E15F606" w14:textId="2B8C4548" w:rsidR="00941461" w:rsidRDefault="00941461" w:rsidP="0064199A">
      <w:pPr>
        <w:spacing w:line="240" w:lineRule="atLeast"/>
        <w:jc w:val="center"/>
        <w:rPr>
          <w:b/>
          <w:bCs/>
          <w:szCs w:val="22"/>
          <w:lang w:val="en-US"/>
        </w:rPr>
      </w:pPr>
    </w:p>
    <w:p w14:paraId="3F4AB3CC" w14:textId="2FE06E61" w:rsidR="00941461" w:rsidRDefault="00941461" w:rsidP="0064199A">
      <w:pPr>
        <w:spacing w:line="240" w:lineRule="atLeast"/>
        <w:jc w:val="center"/>
        <w:rPr>
          <w:b/>
          <w:bCs/>
          <w:szCs w:val="22"/>
          <w:lang w:val="en-US"/>
        </w:rPr>
      </w:pPr>
    </w:p>
    <w:p w14:paraId="4FF74DD6" w14:textId="5D71F956" w:rsidR="00941461" w:rsidRDefault="00941461" w:rsidP="0064199A">
      <w:pPr>
        <w:spacing w:line="240" w:lineRule="atLeast"/>
        <w:jc w:val="center"/>
        <w:rPr>
          <w:b/>
          <w:bCs/>
          <w:szCs w:val="22"/>
          <w:lang w:val="en-US"/>
        </w:rPr>
      </w:pPr>
    </w:p>
    <w:p w14:paraId="787735F9" w14:textId="105E9A94" w:rsidR="00941461" w:rsidRDefault="00941461" w:rsidP="0064199A">
      <w:pPr>
        <w:spacing w:line="240" w:lineRule="atLeast"/>
        <w:jc w:val="center"/>
        <w:rPr>
          <w:b/>
          <w:bCs/>
          <w:szCs w:val="22"/>
          <w:lang w:val="en-US"/>
        </w:rPr>
      </w:pPr>
    </w:p>
    <w:p w14:paraId="185CE2D4" w14:textId="3E76A84C" w:rsidR="00941461" w:rsidRDefault="00941461" w:rsidP="0064199A">
      <w:pPr>
        <w:spacing w:line="240" w:lineRule="atLeast"/>
        <w:jc w:val="center"/>
        <w:rPr>
          <w:b/>
          <w:bCs/>
          <w:szCs w:val="22"/>
          <w:lang w:val="en-US"/>
        </w:rPr>
      </w:pPr>
    </w:p>
    <w:p w14:paraId="692337CF" w14:textId="0720F5FE" w:rsidR="00941461" w:rsidRDefault="00941461" w:rsidP="0064199A">
      <w:pPr>
        <w:spacing w:line="240" w:lineRule="atLeast"/>
        <w:jc w:val="center"/>
        <w:rPr>
          <w:b/>
          <w:bCs/>
          <w:szCs w:val="22"/>
          <w:lang w:val="en-US"/>
        </w:rPr>
      </w:pPr>
    </w:p>
    <w:p w14:paraId="1689B312" w14:textId="3BA769F1" w:rsidR="00941461" w:rsidRDefault="00941461" w:rsidP="0064199A">
      <w:pPr>
        <w:spacing w:line="240" w:lineRule="atLeast"/>
        <w:jc w:val="center"/>
        <w:rPr>
          <w:b/>
          <w:bCs/>
          <w:szCs w:val="22"/>
          <w:lang w:val="en-US"/>
        </w:rPr>
      </w:pPr>
    </w:p>
    <w:p w14:paraId="2098296E" w14:textId="77777777" w:rsidR="00941461" w:rsidRPr="005654E4" w:rsidRDefault="00941461" w:rsidP="0064199A">
      <w:pPr>
        <w:spacing w:line="240" w:lineRule="atLeast"/>
        <w:jc w:val="center"/>
        <w:rPr>
          <w:b/>
          <w:bCs/>
          <w:szCs w:val="22"/>
          <w:lang w:val="en-US"/>
        </w:rPr>
      </w:pPr>
    </w:p>
    <w:p w14:paraId="05E7242E" w14:textId="77777777" w:rsidR="0064199A" w:rsidRPr="005654E4" w:rsidRDefault="0064199A" w:rsidP="0064199A">
      <w:pPr>
        <w:spacing w:line="240" w:lineRule="atLeast"/>
        <w:jc w:val="center"/>
        <w:rPr>
          <w:b/>
          <w:bCs/>
          <w:szCs w:val="22"/>
          <w:lang w:val="en-US"/>
        </w:rPr>
      </w:pPr>
    </w:p>
    <w:p w14:paraId="0F6399C2" w14:textId="77777777" w:rsidR="0064199A" w:rsidRPr="005654E4" w:rsidRDefault="0064199A" w:rsidP="0064199A">
      <w:pPr>
        <w:spacing w:line="240" w:lineRule="atLeast"/>
        <w:jc w:val="center"/>
        <w:rPr>
          <w:b/>
          <w:bCs/>
          <w:szCs w:val="22"/>
          <w:lang w:val="en-US"/>
        </w:rPr>
      </w:pPr>
    </w:p>
    <w:p w14:paraId="7B0E5EEC" w14:textId="77777777" w:rsidR="0064199A" w:rsidRPr="005654E4" w:rsidRDefault="0064199A" w:rsidP="0064199A">
      <w:pPr>
        <w:spacing w:line="240" w:lineRule="atLeast"/>
        <w:jc w:val="center"/>
        <w:rPr>
          <w:b/>
          <w:bCs/>
          <w:szCs w:val="22"/>
        </w:rPr>
      </w:pPr>
    </w:p>
    <w:p w14:paraId="715C6D75" w14:textId="77777777" w:rsidR="0064199A" w:rsidRPr="005654E4" w:rsidRDefault="0064199A" w:rsidP="0064199A">
      <w:pPr>
        <w:spacing w:line="240" w:lineRule="atLeast"/>
        <w:jc w:val="center"/>
        <w:rPr>
          <w:b/>
          <w:bCs/>
          <w:szCs w:val="22"/>
        </w:rPr>
      </w:pPr>
    </w:p>
    <w:p w14:paraId="01E006BC" w14:textId="77777777" w:rsidR="0064199A" w:rsidRPr="005654E4" w:rsidRDefault="0064199A" w:rsidP="0064199A">
      <w:pPr>
        <w:tabs>
          <w:tab w:val="left" w:pos="5777"/>
        </w:tabs>
        <w:spacing w:line="240" w:lineRule="atLeast"/>
        <w:rPr>
          <w:b/>
          <w:bCs/>
          <w:szCs w:val="22"/>
        </w:rPr>
      </w:pPr>
      <w:r>
        <w:rPr>
          <w:b/>
          <w:bCs/>
          <w:szCs w:val="22"/>
        </w:rPr>
        <w:tab/>
      </w:r>
    </w:p>
    <w:p w14:paraId="0A6F1D10" w14:textId="77777777" w:rsidR="0064199A" w:rsidRPr="005654E4" w:rsidRDefault="0064199A" w:rsidP="0064199A">
      <w:pPr>
        <w:spacing w:line="240" w:lineRule="atLeast"/>
        <w:jc w:val="center"/>
        <w:rPr>
          <w:b/>
          <w:bCs/>
          <w:szCs w:val="22"/>
        </w:rPr>
      </w:pPr>
    </w:p>
    <w:p w14:paraId="63BA9C38" w14:textId="77777777" w:rsidR="0064199A" w:rsidRPr="00944BA8" w:rsidRDefault="0064199A" w:rsidP="0064199A">
      <w:pPr>
        <w:spacing w:line="240" w:lineRule="atLeast"/>
        <w:jc w:val="center"/>
        <w:rPr>
          <w:rFonts w:cstheme="minorBidi"/>
          <w:b/>
          <w:bCs/>
          <w:sz w:val="40"/>
          <w:szCs w:val="50"/>
          <w:cs/>
          <w:lang w:val="en-US" w:bidi="th-TH"/>
        </w:rPr>
      </w:pPr>
      <w:r w:rsidRPr="00944BA8">
        <w:rPr>
          <w:b/>
          <w:bCs/>
          <w:sz w:val="40"/>
          <w:szCs w:val="40"/>
        </w:rPr>
        <w:t>Asset World Corp Public Company Limited</w:t>
      </w:r>
      <w:r w:rsidRPr="00944BA8">
        <w:rPr>
          <w:b/>
          <w:bCs/>
          <w:sz w:val="40"/>
          <w:szCs w:val="40"/>
        </w:rPr>
        <w:br/>
        <w:t>and its Subsidiaries</w:t>
      </w:r>
    </w:p>
    <w:p w14:paraId="09080407" w14:textId="77777777" w:rsidR="0064199A" w:rsidRPr="00944BA8" w:rsidRDefault="0064199A" w:rsidP="0064199A">
      <w:pPr>
        <w:spacing w:line="240" w:lineRule="atLeast"/>
        <w:jc w:val="center"/>
        <w:rPr>
          <w:rFonts w:cstheme="minorBidi"/>
          <w:b/>
          <w:bCs/>
          <w:sz w:val="36"/>
          <w:szCs w:val="48"/>
          <w:lang w:bidi="th-TH"/>
        </w:rPr>
      </w:pPr>
    </w:p>
    <w:p w14:paraId="138F361F" w14:textId="77777777" w:rsidR="0064199A" w:rsidRPr="00944BA8" w:rsidRDefault="0064199A" w:rsidP="0064199A">
      <w:pPr>
        <w:pStyle w:val="CoverTitle"/>
        <w:spacing w:line="240" w:lineRule="atLeast"/>
        <w:jc w:val="center"/>
        <w:rPr>
          <w:spacing w:val="-3"/>
          <w:szCs w:val="36"/>
        </w:rPr>
      </w:pPr>
      <w:r w:rsidRPr="00944BA8">
        <w:rPr>
          <w:spacing w:val="-3"/>
          <w:szCs w:val="36"/>
        </w:rPr>
        <w:t>Financial statements</w:t>
      </w:r>
      <w:r w:rsidRPr="00944BA8">
        <w:rPr>
          <w:szCs w:val="36"/>
        </w:rPr>
        <w:t xml:space="preserve"> </w:t>
      </w:r>
      <w:r w:rsidRPr="00944BA8">
        <w:rPr>
          <w:spacing w:val="-3"/>
          <w:szCs w:val="36"/>
        </w:rPr>
        <w:t>for the year ended</w:t>
      </w:r>
    </w:p>
    <w:p w14:paraId="781BF1DD" w14:textId="77777777" w:rsidR="0064199A" w:rsidRPr="00EE1348" w:rsidRDefault="0064199A" w:rsidP="0064199A">
      <w:pPr>
        <w:pStyle w:val="CoverTitle"/>
        <w:spacing w:line="240" w:lineRule="atLeast"/>
        <w:jc w:val="center"/>
        <w:rPr>
          <w:spacing w:val="-3"/>
          <w:szCs w:val="45"/>
          <w:lang w:val="en-US" w:bidi="th-TH"/>
        </w:rPr>
      </w:pPr>
      <w:r w:rsidRPr="00944BA8">
        <w:rPr>
          <w:spacing w:val="-3"/>
          <w:szCs w:val="36"/>
        </w:rPr>
        <w:t>31 December 20</w:t>
      </w:r>
      <w:r w:rsidRPr="0037354D">
        <w:rPr>
          <w:spacing w:val="-3"/>
          <w:szCs w:val="36"/>
        </w:rPr>
        <w:t>20</w:t>
      </w:r>
    </w:p>
    <w:p w14:paraId="631AAABD" w14:textId="77777777" w:rsidR="0064199A" w:rsidRPr="00944BA8" w:rsidRDefault="0064199A" w:rsidP="0064199A">
      <w:pPr>
        <w:pStyle w:val="CoverTitle"/>
        <w:spacing w:line="240" w:lineRule="atLeast"/>
        <w:jc w:val="center"/>
        <w:rPr>
          <w:spacing w:val="-3"/>
          <w:szCs w:val="36"/>
        </w:rPr>
      </w:pPr>
      <w:r w:rsidRPr="00944BA8">
        <w:rPr>
          <w:spacing w:val="-3"/>
          <w:szCs w:val="36"/>
        </w:rPr>
        <w:t>and</w:t>
      </w:r>
    </w:p>
    <w:p w14:paraId="1114ED74" w14:textId="77777777" w:rsidR="0064199A" w:rsidRPr="00944BA8" w:rsidRDefault="0064199A" w:rsidP="0064199A">
      <w:pPr>
        <w:spacing w:line="240" w:lineRule="atLeast"/>
        <w:jc w:val="center"/>
        <w:rPr>
          <w:sz w:val="40"/>
          <w:szCs w:val="40"/>
        </w:rPr>
      </w:pPr>
      <w:r w:rsidRPr="00944BA8">
        <w:rPr>
          <w:spacing w:val="-3"/>
          <w:sz w:val="36"/>
          <w:szCs w:val="36"/>
        </w:rPr>
        <w:t>Independent Auditor’s Report</w:t>
      </w:r>
    </w:p>
    <w:p w14:paraId="6AE637FB" w14:textId="77777777" w:rsidR="0064199A" w:rsidRPr="00944BA8" w:rsidRDefault="0064199A" w:rsidP="0064199A">
      <w:pPr>
        <w:spacing w:line="240" w:lineRule="atLeast"/>
        <w:jc w:val="center"/>
        <w:rPr>
          <w:sz w:val="40"/>
          <w:szCs w:val="40"/>
        </w:rPr>
      </w:pPr>
    </w:p>
    <w:p w14:paraId="1CFE84E8" w14:textId="77777777" w:rsidR="0064199A" w:rsidRPr="00944BA8" w:rsidRDefault="0064199A" w:rsidP="0064199A">
      <w:pPr>
        <w:spacing w:line="240" w:lineRule="atLeast"/>
        <w:rPr>
          <w:szCs w:val="22"/>
        </w:rPr>
      </w:pPr>
    </w:p>
    <w:p w14:paraId="6B3D8156" w14:textId="77777777" w:rsidR="0064199A" w:rsidRPr="00944BA8" w:rsidRDefault="0064199A" w:rsidP="0064199A">
      <w:pPr>
        <w:pStyle w:val="acctmainheading"/>
        <w:tabs>
          <w:tab w:val="left" w:pos="7810"/>
        </w:tabs>
        <w:spacing w:after="0" w:line="240" w:lineRule="atLeast"/>
        <w:ind w:firstLine="4536"/>
        <w:outlineLvl w:val="0"/>
        <w:rPr>
          <w:sz w:val="22"/>
          <w:szCs w:val="22"/>
        </w:rPr>
        <w:sectPr w:rsidR="0064199A" w:rsidRPr="00944BA8" w:rsidSect="002F39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C39485B" w14:textId="77777777" w:rsidR="00CF681E" w:rsidRDefault="00CF681E" w:rsidP="00CF681E">
      <w:pPr>
        <w:rPr>
          <w:b/>
          <w:bCs/>
          <w:color w:val="000000" w:themeColor="text1"/>
          <w:sz w:val="28"/>
          <w:szCs w:val="28"/>
        </w:rPr>
      </w:pPr>
    </w:p>
    <w:p w14:paraId="5E6EB0AE" w14:textId="77777777" w:rsidR="00CF681E" w:rsidRDefault="00CF681E" w:rsidP="00CF681E">
      <w:pPr>
        <w:rPr>
          <w:b/>
          <w:bCs/>
          <w:color w:val="000000" w:themeColor="text1"/>
          <w:sz w:val="28"/>
          <w:szCs w:val="28"/>
        </w:rPr>
      </w:pPr>
    </w:p>
    <w:p w14:paraId="714D76F5" w14:textId="77777777" w:rsidR="00674676" w:rsidRPr="000917FD" w:rsidRDefault="00674676" w:rsidP="00674676">
      <w:pPr>
        <w:rPr>
          <w:b/>
          <w:bCs/>
          <w:color w:val="000000" w:themeColor="text1"/>
          <w:sz w:val="28"/>
          <w:szCs w:val="28"/>
        </w:rPr>
      </w:pPr>
      <w:r w:rsidRPr="000917FD">
        <w:rPr>
          <w:b/>
          <w:bCs/>
          <w:color w:val="000000" w:themeColor="text1"/>
          <w:sz w:val="28"/>
          <w:szCs w:val="28"/>
        </w:rPr>
        <w:t>Independent Auditor’s Report</w:t>
      </w:r>
    </w:p>
    <w:p w14:paraId="43D98D1D" w14:textId="77777777" w:rsidR="00674676" w:rsidRPr="000917FD" w:rsidRDefault="00674676" w:rsidP="00674676">
      <w:pPr>
        <w:pStyle w:val="RNormal"/>
        <w:rPr>
          <w:color w:val="000000" w:themeColor="text1"/>
        </w:rPr>
      </w:pPr>
    </w:p>
    <w:p w14:paraId="0C0771F9" w14:textId="77777777" w:rsidR="00674676" w:rsidRPr="000917FD" w:rsidRDefault="00674676" w:rsidP="00674676">
      <w:pPr>
        <w:jc w:val="both"/>
        <w:rPr>
          <w:rFonts w:cs="Angsana New"/>
          <w:b/>
          <w:bCs/>
          <w:color w:val="000000" w:themeColor="text1"/>
          <w:lang w:bidi="th-TH"/>
        </w:rPr>
      </w:pPr>
      <w:r w:rsidRPr="000917FD">
        <w:rPr>
          <w:b/>
          <w:bCs/>
          <w:color w:val="000000" w:themeColor="text1"/>
        </w:rPr>
        <w:t>To the Shareholders of Asset World Corp Public Company Limited</w:t>
      </w:r>
    </w:p>
    <w:p w14:paraId="14AC082B" w14:textId="77777777" w:rsidR="00674676" w:rsidRPr="000917FD" w:rsidRDefault="00674676" w:rsidP="00674676">
      <w:pPr>
        <w:jc w:val="both"/>
        <w:rPr>
          <w:rFonts w:cs="Angsana New"/>
          <w:b/>
          <w:bCs/>
          <w:color w:val="000000" w:themeColor="text1"/>
          <w:lang w:bidi="th-TH"/>
        </w:rPr>
      </w:pPr>
    </w:p>
    <w:p w14:paraId="26C221A1" w14:textId="77777777" w:rsidR="00674676" w:rsidRPr="000917FD" w:rsidRDefault="00674676" w:rsidP="00674676">
      <w:pPr>
        <w:jc w:val="both"/>
        <w:outlineLvl w:val="0"/>
        <w:rPr>
          <w:i/>
          <w:iCs/>
          <w:color w:val="000000" w:themeColor="text1"/>
          <w:szCs w:val="22"/>
        </w:rPr>
      </w:pPr>
      <w:r w:rsidRPr="000917FD">
        <w:rPr>
          <w:i/>
          <w:iCs/>
          <w:color w:val="000000" w:themeColor="text1"/>
          <w:szCs w:val="22"/>
        </w:rPr>
        <w:t>Opinion</w:t>
      </w:r>
    </w:p>
    <w:p w14:paraId="0090E653" w14:textId="77777777" w:rsidR="00674676" w:rsidRPr="000917FD" w:rsidRDefault="00674676" w:rsidP="00674676">
      <w:pPr>
        <w:jc w:val="both"/>
        <w:outlineLvl w:val="0"/>
        <w:rPr>
          <w:i/>
          <w:iCs/>
          <w:color w:val="000000" w:themeColor="text1"/>
          <w:szCs w:val="22"/>
        </w:rPr>
      </w:pPr>
    </w:p>
    <w:p w14:paraId="51E0A08B" w14:textId="77777777" w:rsidR="00674676" w:rsidRPr="000917FD" w:rsidRDefault="00674676" w:rsidP="00674676">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20</w:t>
      </w:r>
      <w:r w:rsidRPr="000917FD">
        <w:rPr>
          <w:color w:val="000000" w:themeColor="text1"/>
          <w:szCs w:val="22"/>
          <w:lang w:bidi="th-TH"/>
        </w:rPr>
        <w:t>, the consolidated and separate statements of comprehensive income, changes in equity and cash flows for the year then ended, and notes, comprising a summary of significant accounting policies and other explanatory information</w:t>
      </w:r>
      <w:r>
        <w:rPr>
          <w:color w:val="000000" w:themeColor="text1"/>
          <w:szCs w:val="22"/>
          <w:lang w:bidi="th-TH"/>
        </w:rPr>
        <w:t>.</w:t>
      </w:r>
    </w:p>
    <w:p w14:paraId="317BDCA6" w14:textId="77777777" w:rsidR="00674676" w:rsidRPr="000917FD" w:rsidRDefault="00674676" w:rsidP="00674676">
      <w:pPr>
        <w:jc w:val="both"/>
        <w:rPr>
          <w:i/>
          <w:iCs/>
          <w:color w:val="000000" w:themeColor="text1"/>
          <w:szCs w:val="22"/>
          <w:lang w:bidi="th-TH"/>
        </w:rPr>
      </w:pPr>
    </w:p>
    <w:p w14:paraId="77CC9DAC" w14:textId="77777777" w:rsidR="00674676" w:rsidRPr="000917FD" w:rsidRDefault="00674676" w:rsidP="00674676">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at 31 December 20</w:t>
      </w:r>
      <w:r>
        <w:rPr>
          <w:color w:val="000000" w:themeColor="text1"/>
          <w:szCs w:val="22"/>
        </w:rPr>
        <w:t>20</w:t>
      </w:r>
      <w:r w:rsidRPr="000917FD">
        <w:rPr>
          <w:color w:val="000000" w:themeColor="text1"/>
          <w:szCs w:val="22"/>
        </w:rPr>
        <w:t xml:space="preserve"> and their financial performance and cash flows for the year then ended in accordance with Thai Financial Reporting Standards (TFRSs). </w:t>
      </w:r>
    </w:p>
    <w:p w14:paraId="7FC9D9B9" w14:textId="77777777" w:rsidR="00674676" w:rsidRPr="000917FD" w:rsidRDefault="00674676" w:rsidP="00674676">
      <w:pPr>
        <w:shd w:val="clear" w:color="auto" w:fill="FFFFFF" w:themeFill="background1"/>
        <w:jc w:val="both"/>
        <w:rPr>
          <w:color w:val="000000" w:themeColor="text1"/>
          <w:szCs w:val="22"/>
        </w:rPr>
      </w:pPr>
    </w:p>
    <w:p w14:paraId="7DB2935A" w14:textId="77777777" w:rsidR="00674676" w:rsidRPr="000917FD" w:rsidRDefault="00674676" w:rsidP="00674676">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46CBDB5B" w14:textId="77777777" w:rsidR="00674676" w:rsidRPr="000917FD" w:rsidRDefault="00674676" w:rsidP="00674676">
      <w:pPr>
        <w:autoSpaceDE w:val="0"/>
        <w:autoSpaceDN w:val="0"/>
        <w:adjustRightInd w:val="0"/>
        <w:rPr>
          <w:i/>
          <w:iCs/>
          <w:color w:val="000000" w:themeColor="text1"/>
          <w:szCs w:val="22"/>
        </w:rPr>
      </w:pPr>
    </w:p>
    <w:p w14:paraId="15AB0F0C"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0917FD">
        <w:rPr>
          <w:color w:val="000000" w:themeColor="text1"/>
          <w:szCs w:val="22"/>
        </w:rPr>
        <w:t>sufficient</w:t>
      </w:r>
      <w:proofErr w:type="gramEnd"/>
      <w:r w:rsidRPr="000917FD">
        <w:rPr>
          <w:color w:val="000000" w:themeColor="text1"/>
          <w:szCs w:val="22"/>
        </w:rPr>
        <w:t xml:space="preserve"> and appropriate to provide a basis for my opinion.</w:t>
      </w:r>
    </w:p>
    <w:p w14:paraId="5E6D02CB" w14:textId="77777777" w:rsidR="00674676" w:rsidRPr="000917FD" w:rsidRDefault="00674676" w:rsidP="00674676">
      <w:pPr>
        <w:autoSpaceDE w:val="0"/>
        <w:autoSpaceDN w:val="0"/>
        <w:adjustRightInd w:val="0"/>
        <w:rPr>
          <w:i/>
          <w:iCs/>
          <w:color w:val="000000" w:themeColor="text1"/>
          <w:szCs w:val="22"/>
        </w:rPr>
      </w:pPr>
    </w:p>
    <w:p w14:paraId="171111DF" w14:textId="5F1140AB" w:rsidR="00674676" w:rsidRPr="000917FD" w:rsidRDefault="00674676" w:rsidP="00674676">
      <w:pPr>
        <w:autoSpaceDE w:val="0"/>
        <w:autoSpaceDN w:val="0"/>
        <w:adjustRightInd w:val="0"/>
        <w:rPr>
          <w:i/>
          <w:iCs/>
          <w:color w:val="000000" w:themeColor="text1"/>
          <w:szCs w:val="22"/>
        </w:rPr>
      </w:pPr>
      <w:r w:rsidRPr="000917FD">
        <w:rPr>
          <w:i/>
          <w:iCs/>
          <w:color w:val="000000" w:themeColor="text1"/>
          <w:szCs w:val="22"/>
        </w:rPr>
        <w:t>Key Audit Matter</w:t>
      </w:r>
    </w:p>
    <w:p w14:paraId="04E74F9D" w14:textId="77777777" w:rsidR="00674676" w:rsidRPr="000917FD" w:rsidRDefault="00674676" w:rsidP="00674676">
      <w:pPr>
        <w:autoSpaceDE w:val="0"/>
        <w:autoSpaceDN w:val="0"/>
        <w:adjustRightInd w:val="0"/>
        <w:rPr>
          <w:color w:val="000000" w:themeColor="text1"/>
          <w:szCs w:val="22"/>
        </w:rPr>
      </w:pPr>
      <w:r w:rsidRPr="000917FD">
        <w:rPr>
          <w:b/>
          <w:bCs/>
          <w:color w:val="000000" w:themeColor="text1"/>
          <w:szCs w:val="22"/>
        </w:rPr>
        <w:t xml:space="preserve"> </w:t>
      </w:r>
    </w:p>
    <w:p w14:paraId="38E5E4F8" w14:textId="412BF291" w:rsidR="00674676" w:rsidRDefault="00674676" w:rsidP="00674676">
      <w:pPr>
        <w:autoSpaceDE w:val="0"/>
        <w:autoSpaceDN w:val="0"/>
        <w:adjustRightInd w:val="0"/>
        <w:jc w:val="both"/>
        <w:rPr>
          <w:color w:val="000000" w:themeColor="text1"/>
          <w:szCs w:val="22"/>
        </w:rPr>
      </w:pPr>
      <w:r w:rsidRPr="000917FD">
        <w:rPr>
          <w:color w:val="000000" w:themeColor="text1"/>
          <w:szCs w:val="22"/>
        </w:rPr>
        <w:t xml:space="preserve">Key audit matter </w:t>
      </w:r>
      <w:r w:rsidR="00797758">
        <w:rPr>
          <w:color w:val="000000" w:themeColor="text1"/>
          <w:szCs w:val="22"/>
        </w:rPr>
        <w:t>is</w:t>
      </w:r>
      <w:r w:rsidRPr="000917FD">
        <w:rPr>
          <w:color w:val="000000" w:themeColor="text1"/>
          <w:szCs w:val="22"/>
        </w:rPr>
        <w:t xml:space="preserve"> th</w:t>
      </w:r>
      <w:r w:rsidR="004A15D1">
        <w:rPr>
          <w:color w:val="000000" w:themeColor="text1"/>
          <w:szCs w:val="22"/>
        </w:rPr>
        <w:t>at</w:t>
      </w:r>
      <w:r w:rsidRPr="000917FD">
        <w:rPr>
          <w:color w:val="000000" w:themeColor="text1"/>
          <w:szCs w:val="22"/>
        </w:rPr>
        <w:t xml:space="preserve"> matter that, in my professional judgment, w</w:t>
      </w:r>
      <w:r w:rsidR="00797758">
        <w:rPr>
          <w:color w:val="000000" w:themeColor="text1"/>
          <w:szCs w:val="22"/>
        </w:rPr>
        <w:t>as</w:t>
      </w:r>
      <w:r w:rsidRPr="000917FD">
        <w:rPr>
          <w:color w:val="000000" w:themeColor="text1"/>
          <w:szCs w:val="22"/>
        </w:rPr>
        <w:t xml:space="preserve"> of most significance in my audit of the consolidated and separate financial statements of the current period. Th</w:t>
      </w:r>
      <w:r w:rsidR="00A22881">
        <w:rPr>
          <w:color w:val="000000" w:themeColor="text1"/>
          <w:szCs w:val="22"/>
        </w:rPr>
        <w:t>i</w:t>
      </w:r>
      <w:r w:rsidRPr="000917FD">
        <w:rPr>
          <w:color w:val="000000" w:themeColor="text1"/>
          <w:szCs w:val="22"/>
        </w:rPr>
        <w:t>s matter w</w:t>
      </w:r>
      <w:r w:rsidR="00797758">
        <w:rPr>
          <w:color w:val="000000" w:themeColor="text1"/>
          <w:szCs w:val="22"/>
        </w:rPr>
        <w:t>as</w:t>
      </w:r>
      <w:r w:rsidRPr="000917FD">
        <w:rPr>
          <w:color w:val="000000" w:themeColor="text1"/>
          <w:szCs w:val="22"/>
        </w:rPr>
        <w:t xml:space="preserv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w:t>
      </w:r>
      <w:r w:rsidR="004A15D1">
        <w:rPr>
          <w:color w:val="000000" w:themeColor="text1"/>
          <w:szCs w:val="22"/>
        </w:rPr>
        <w:t>is</w:t>
      </w:r>
      <w:r w:rsidRPr="000917FD">
        <w:rPr>
          <w:color w:val="000000" w:themeColor="text1"/>
          <w:szCs w:val="22"/>
        </w:rPr>
        <w:t xml:space="preserve"> matter.</w:t>
      </w:r>
    </w:p>
    <w:p w14:paraId="6F8067A1" w14:textId="77777777" w:rsidR="00CF681E" w:rsidRDefault="00CF681E" w:rsidP="00CF681E">
      <w:pPr>
        <w:rPr>
          <w:b/>
          <w:bCs/>
          <w:color w:val="000000" w:themeColor="text1"/>
          <w:sz w:val="28"/>
          <w:szCs w:val="28"/>
        </w:rPr>
      </w:pPr>
    </w:p>
    <w:p w14:paraId="29123023" w14:textId="77777777" w:rsidR="00CF681E" w:rsidRDefault="00CF681E" w:rsidP="00CF681E">
      <w:pPr>
        <w:rPr>
          <w:b/>
          <w:bCs/>
          <w:color w:val="000000" w:themeColor="text1"/>
          <w:sz w:val="28"/>
          <w:szCs w:val="28"/>
        </w:rPr>
      </w:pPr>
    </w:p>
    <w:p w14:paraId="1BEF4187" w14:textId="39CD88EE" w:rsidR="00CF681E" w:rsidRDefault="00CF681E" w:rsidP="00CF681E">
      <w:pPr>
        <w:rPr>
          <w:b/>
          <w:bCs/>
          <w:color w:val="000000" w:themeColor="text1"/>
          <w:sz w:val="28"/>
          <w:szCs w:val="28"/>
        </w:rPr>
        <w:sectPr w:rsidR="00CF681E" w:rsidSect="00CF681E">
          <w:headerReference w:type="even" r:id="rId13"/>
          <w:headerReference w:type="default" r:id="rId14"/>
          <w:footerReference w:type="default" r:id="rId15"/>
          <w:headerReference w:type="first" r:id="rId16"/>
          <w:pgSz w:w="11907" w:h="16840"/>
          <w:pgMar w:top="691" w:right="1152" w:bottom="576" w:left="1152" w:header="720" w:footer="720" w:gutter="0"/>
          <w:pgNumType w:start="1"/>
          <w:cols w:space="720"/>
        </w:sectPr>
      </w:pPr>
    </w:p>
    <w:tbl>
      <w:tblPr>
        <w:tblStyle w:val="TableGrid"/>
        <w:tblW w:w="9985" w:type="dxa"/>
        <w:tblLook w:val="04A0" w:firstRow="1" w:lastRow="0" w:firstColumn="1" w:lastColumn="0" w:noHBand="0" w:noVBand="1"/>
      </w:tblPr>
      <w:tblGrid>
        <w:gridCol w:w="5215"/>
        <w:gridCol w:w="4770"/>
      </w:tblGrid>
      <w:tr w:rsidR="00674676" w:rsidRPr="00BF486B" w14:paraId="0B60DBDC" w14:textId="77777777" w:rsidTr="00BF486B">
        <w:tc>
          <w:tcPr>
            <w:tcW w:w="9985" w:type="dxa"/>
            <w:gridSpan w:val="2"/>
            <w:tcBorders>
              <w:top w:val="single" w:sz="4" w:space="0" w:color="auto"/>
              <w:left w:val="single" w:sz="4" w:space="0" w:color="auto"/>
              <w:bottom w:val="single" w:sz="4" w:space="0" w:color="auto"/>
              <w:right w:val="single" w:sz="4" w:space="0" w:color="auto"/>
            </w:tcBorders>
            <w:hideMark/>
          </w:tcPr>
          <w:p w14:paraId="4B5B5F39" w14:textId="77777777" w:rsidR="00674676" w:rsidRPr="00BF486B" w:rsidRDefault="00674676" w:rsidP="00E3368F">
            <w:pPr>
              <w:autoSpaceDE w:val="0"/>
              <w:autoSpaceDN w:val="0"/>
              <w:adjustRightInd w:val="0"/>
              <w:rPr>
                <w:color w:val="000000" w:themeColor="text1"/>
                <w:sz w:val="22"/>
                <w:szCs w:val="22"/>
                <w:lang w:val="en-US"/>
              </w:rPr>
            </w:pPr>
            <w:r w:rsidRPr="00BF486B">
              <w:rPr>
                <w:color w:val="000000" w:themeColor="text1"/>
                <w:sz w:val="22"/>
                <w:szCs w:val="22"/>
              </w:rPr>
              <w:lastRenderedPageBreak/>
              <w:t>Acquisitions from entities under common control</w:t>
            </w:r>
          </w:p>
        </w:tc>
      </w:tr>
      <w:tr w:rsidR="00674676" w:rsidRPr="00BF486B" w14:paraId="1A682EDB" w14:textId="77777777" w:rsidTr="00BF486B">
        <w:tc>
          <w:tcPr>
            <w:tcW w:w="9985" w:type="dxa"/>
            <w:gridSpan w:val="2"/>
            <w:tcBorders>
              <w:top w:val="single" w:sz="4" w:space="0" w:color="auto"/>
              <w:left w:val="single" w:sz="4" w:space="0" w:color="auto"/>
              <w:bottom w:val="single" w:sz="4" w:space="0" w:color="auto"/>
              <w:right w:val="single" w:sz="4" w:space="0" w:color="auto"/>
            </w:tcBorders>
            <w:hideMark/>
          </w:tcPr>
          <w:p w14:paraId="1DDF4BB5" w14:textId="77777777" w:rsidR="00674676" w:rsidRPr="00BF486B" w:rsidRDefault="00674676" w:rsidP="00E3368F">
            <w:pPr>
              <w:autoSpaceDE w:val="0"/>
              <w:autoSpaceDN w:val="0"/>
              <w:adjustRightInd w:val="0"/>
              <w:rPr>
                <w:color w:val="000000" w:themeColor="text1"/>
                <w:sz w:val="22"/>
                <w:szCs w:val="22"/>
              </w:rPr>
            </w:pPr>
            <w:r w:rsidRPr="00BF486B">
              <w:rPr>
                <w:color w:val="000000" w:themeColor="text1"/>
                <w:sz w:val="22"/>
                <w:szCs w:val="22"/>
              </w:rPr>
              <w:t>Refer to Note 6</w:t>
            </w:r>
          </w:p>
        </w:tc>
      </w:tr>
      <w:tr w:rsidR="00674676" w:rsidRPr="00BF486B" w14:paraId="5EF45C35" w14:textId="77777777" w:rsidTr="00BF486B">
        <w:tc>
          <w:tcPr>
            <w:tcW w:w="5215" w:type="dxa"/>
            <w:tcBorders>
              <w:top w:val="single" w:sz="4" w:space="0" w:color="auto"/>
              <w:left w:val="single" w:sz="4" w:space="0" w:color="auto"/>
              <w:bottom w:val="single" w:sz="4" w:space="0" w:color="auto"/>
              <w:right w:val="single" w:sz="4" w:space="0" w:color="auto"/>
            </w:tcBorders>
            <w:hideMark/>
          </w:tcPr>
          <w:p w14:paraId="29DA41B4" w14:textId="77777777" w:rsidR="00674676" w:rsidRPr="00BF486B" w:rsidRDefault="00674676" w:rsidP="00E3368F">
            <w:pPr>
              <w:autoSpaceDE w:val="0"/>
              <w:autoSpaceDN w:val="0"/>
              <w:adjustRightInd w:val="0"/>
              <w:rPr>
                <w:b/>
                <w:bCs/>
                <w:color w:val="000000" w:themeColor="text1"/>
                <w:sz w:val="22"/>
                <w:szCs w:val="22"/>
              </w:rPr>
            </w:pPr>
            <w:r w:rsidRPr="00BF486B">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35176E6F" w14:textId="77777777" w:rsidR="00674676" w:rsidRPr="00BF486B" w:rsidRDefault="00674676" w:rsidP="00E3368F">
            <w:pPr>
              <w:autoSpaceDE w:val="0"/>
              <w:autoSpaceDN w:val="0"/>
              <w:adjustRightInd w:val="0"/>
              <w:rPr>
                <w:b/>
                <w:bCs/>
                <w:color w:val="000000" w:themeColor="text1"/>
                <w:sz w:val="22"/>
                <w:szCs w:val="22"/>
              </w:rPr>
            </w:pPr>
            <w:r w:rsidRPr="00BF486B">
              <w:rPr>
                <w:b/>
                <w:bCs/>
                <w:color w:val="000000" w:themeColor="text1"/>
                <w:sz w:val="22"/>
                <w:szCs w:val="22"/>
              </w:rPr>
              <w:t>How the matter was addressed in the audit</w:t>
            </w:r>
          </w:p>
        </w:tc>
      </w:tr>
      <w:tr w:rsidR="00674676" w:rsidRPr="00BF486B" w14:paraId="4B9EB21F" w14:textId="77777777" w:rsidTr="00BF486B">
        <w:tc>
          <w:tcPr>
            <w:tcW w:w="5215" w:type="dxa"/>
            <w:tcBorders>
              <w:top w:val="single" w:sz="4" w:space="0" w:color="auto"/>
              <w:left w:val="single" w:sz="4" w:space="0" w:color="auto"/>
              <w:bottom w:val="single" w:sz="4" w:space="0" w:color="auto"/>
              <w:right w:val="single" w:sz="4" w:space="0" w:color="auto"/>
            </w:tcBorders>
          </w:tcPr>
          <w:p w14:paraId="5F824CD2" w14:textId="73108DE0" w:rsidR="00674676" w:rsidRPr="00BF486B" w:rsidRDefault="00674676" w:rsidP="00E3368F">
            <w:pPr>
              <w:autoSpaceDE w:val="0"/>
              <w:autoSpaceDN w:val="0"/>
              <w:adjustRightInd w:val="0"/>
              <w:jc w:val="thaiDistribute"/>
              <w:rPr>
                <w:rFonts w:cstheme="minorBidi"/>
                <w:color w:val="000000" w:themeColor="text1"/>
                <w:sz w:val="22"/>
                <w:szCs w:val="22"/>
                <w:cs/>
                <w:lang w:val="en-US" w:bidi="th-TH"/>
              </w:rPr>
            </w:pPr>
            <w:r w:rsidRPr="00BF486B">
              <w:rPr>
                <w:color w:val="000000" w:themeColor="text1"/>
                <w:sz w:val="22"/>
                <w:szCs w:val="22"/>
              </w:rPr>
              <w:t xml:space="preserve">On 1 January 2020, the Group </w:t>
            </w:r>
            <w:r w:rsidR="002D67EC" w:rsidRPr="00BF486B">
              <w:rPr>
                <w:color w:val="000000" w:themeColor="text1"/>
                <w:sz w:val="22"/>
                <w:szCs w:val="22"/>
              </w:rPr>
              <w:t xml:space="preserve">acquired controlling shares in certain companies under common control of the ultimate shareholder of the Group for a consideration of Baht </w:t>
            </w:r>
            <w:r w:rsidR="002D67EC" w:rsidRPr="00BF486B">
              <w:rPr>
                <w:color w:val="000000" w:themeColor="text1"/>
                <w:sz w:val="22"/>
                <w:szCs w:val="22"/>
                <w:lang w:val="en-US"/>
              </w:rPr>
              <w:t>25,785 million.</w:t>
            </w:r>
          </w:p>
          <w:p w14:paraId="24C9FFE3" w14:textId="77777777" w:rsidR="00674676" w:rsidRPr="00BF486B" w:rsidRDefault="00674676" w:rsidP="00E3368F">
            <w:pPr>
              <w:autoSpaceDE w:val="0"/>
              <w:autoSpaceDN w:val="0"/>
              <w:adjustRightInd w:val="0"/>
              <w:jc w:val="thaiDistribute"/>
              <w:rPr>
                <w:color w:val="000000" w:themeColor="text1"/>
                <w:sz w:val="22"/>
                <w:szCs w:val="22"/>
              </w:rPr>
            </w:pPr>
          </w:p>
          <w:p w14:paraId="746A7B02" w14:textId="139336A6" w:rsidR="00674676" w:rsidRPr="00BF486B" w:rsidRDefault="00674676" w:rsidP="00E3368F">
            <w:pPr>
              <w:autoSpaceDE w:val="0"/>
              <w:autoSpaceDN w:val="0"/>
              <w:adjustRightInd w:val="0"/>
              <w:jc w:val="thaiDistribute"/>
              <w:rPr>
                <w:color w:val="000000" w:themeColor="text1"/>
                <w:sz w:val="22"/>
                <w:szCs w:val="22"/>
                <w:cs/>
                <w:lang w:val="en-US"/>
              </w:rPr>
            </w:pPr>
            <w:r w:rsidRPr="00BF486B">
              <w:rPr>
                <w:color w:val="000000" w:themeColor="text1"/>
                <w:sz w:val="22"/>
                <w:szCs w:val="22"/>
              </w:rPr>
              <w:t xml:space="preserve">The </w:t>
            </w:r>
            <w:r w:rsidR="002D67EC" w:rsidRPr="00BF486B">
              <w:rPr>
                <w:color w:val="000000" w:themeColor="text1"/>
                <w:sz w:val="22"/>
                <w:szCs w:val="22"/>
              </w:rPr>
              <w:t>acquisitions</w:t>
            </w:r>
            <w:r w:rsidRPr="00BF486B">
              <w:rPr>
                <w:color w:val="000000" w:themeColor="text1"/>
                <w:sz w:val="22"/>
                <w:szCs w:val="22"/>
              </w:rPr>
              <w:t xml:space="preserve"> have been accounted for in a manner </w:t>
            </w:r>
            <w:proofErr w:type="gramStart"/>
            <w:r w:rsidRPr="00BF486B">
              <w:rPr>
                <w:color w:val="000000" w:themeColor="text1"/>
                <w:sz w:val="22"/>
                <w:szCs w:val="22"/>
              </w:rPr>
              <w:t>similar to</w:t>
            </w:r>
            <w:proofErr w:type="gramEnd"/>
            <w:r w:rsidRPr="00BF486B">
              <w:rPr>
                <w:color w:val="000000" w:themeColor="text1"/>
                <w:sz w:val="22"/>
                <w:szCs w:val="22"/>
              </w:rPr>
              <w:t xml:space="preserve"> a pooling of interest method. The Group restated</w:t>
            </w:r>
            <w:r w:rsidRPr="00BF486B">
              <w:rPr>
                <w:color w:val="000000" w:themeColor="text1"/>
                <w:sz w:val="22"/>
                <w:szCs w:val="22"/>
                <w:lang w:val="en-US"/>
              </w:rPr>
              <w:t xml:space="preserve"> the consolidated financial statements for the year ended 2019 </w:t>
            </w:r>
            <w:r w:rsidRPr="00BF486B">
              <w:rPr>
                <w:color w:val="000000" w:themeColor="text1"/>
                <w:sz w:val="22"/>
                <w:szCs w:val="22"/>
              </w:rPr>
              <w:t>to reflect the economic substances for the Company and subsidiaries as one economic unit.</w:t>
            </w:r>
          </w:p>
          <w:p w14:paraId="33FDE9DF" w14:textId="77777777" w:rsidR="00674676" w:rsidRPr="00BF486B" w:rsidRDefault="00674676" w:rsidP="00E3368F">
            <w:pPr>
              <w:autoSpaceDE w:val="0"/>
              <w:autoSpaceDN w:val="0"/>
              <w:adjustRightInd w:val="0"/>
              <w:jc w:val="thaiDistribute"/>
              <w:rPr>
                <w:rFonts w:cs="Angsana New"/>
                <w:color w:val="000000" w:themeColor="text1"/>
                <w:sz w:val="22"/>
                <w:szCs w:val="22"/>
                <w:lang w:bidi="th-TH"/>
              </w:rPr>
            </w:pPr>
          </w:p>
          <w:p w14:paraId="2F01EA74" w14:textId="77777777" w:rsidR="00674676" w:rsidRPr="00BF486B" w:rsidRDefault="00674676" w:rsidP="00E3368F">
            <w:pPr>
              <w:autoSpaceDE w:val="0"/>
              <w:autoSpaceDN w:val="0"/>
              <w:adjustRightInd w:val="0"/>
              <w:jc w:val="thaiDistribute"/>
              <w:rPr>
                <w:rFonts w:cs="Angsana New"/>
                <w:color w:val="000000" w:themeColor="text1"/>
                <w:sz w:val="22"/>
                <w:szCs w:val="22"/>
                <w:lang w:bidi="th-TH"/>
              </w:rPr>
            </w:pPr>
            <w:r w:rsidRPr="00BF486B">
              <w:rPr>
                <w:rFonts w:cs="Angsana New"/>
                <w:color w:val="000000" w:themeColor="text1"/>
                <w:sz w:val="22"/>
                <w:szCs w:val="22"/>
                <w:lang w:bidi="th-TH"/>
              </w:rPr>
              <w:t>Management is required to use judgement to determine and identify the relationships between the Group and the acquirees as being under common control in accordance with the accounting guidance issued by the Federation of Accounting Professions.</w:t>
            </w:r>
          </w:p>
          <w:p w14:paraId="778C20D4" w14:textId="77777777" w:rsidR="00674676" w:rsidRPr="00BF486B" w:rsidRDefault="00674676" w:rsidP="00E3368F">
            <w:pPr>
              <w:autoSpaceDE w:val="0"/>
              <w:autoSpaceDN w:val="0"/>
              <w:adjustRightInd w:val="0"/>
              <w:jc w:val="thaiDistribute"/>
              <w:rPr>
                <w:rFonts w:cs="Angsana New"/>
                <w:color w:val="000000" w:themeColor="text1"/>
                <w:sz w:val="22"/>
                <w:szCs w:val="22"/>
                <w:lang w:bidi="th-TH"/>
              </w:rPr>
            </w:pPr>
          </w:p>
          <w:p w14:paraId="55D46A2A" w14:textId="77777777" w:rsidR="00674676" w:rsidRPr="00BF486B" w:rsidRDefault="00674676" w:rsidP="00E3368F">
            <w:pPr>
              <w:autoSpaceDE w:val="0"/>
              <w:autoSpaceDN w:val="0"/>
              <w:adjustRightInd w:val="0"/>
              <w:jc w:val="thaiDistribute"/>
              <w:rPr>
                <w:color w:val="000000" w:themeColor="text1"/>
                <w:sz w:val="22"/>
                <w:szCs w:val="22"/>
              </w:rPr>
            </w:pPr>
            <w:r w:rsidRPr="00BF486B">
              <w:rPr>
                <w:color w:val="000000" w:themeColor="text1"/>
                <w:sz w:val="22"/>
                <w:szCs w:val="22"/>
              </w:rPr>
              <w:t>I considered acquisitions from entities under common control as a key audit matter due to it was the significant transaction of the year and material to the consolidated financial statements.</w:t>
            </w:r>
          </w:p>
          <w:p w14:paraId="50F99E8E" w14:textId="77777777" w:rsidR="00674676" w:rsidRPr="00BF486B" w:rsidRDefault="00674676" w:rsidP="00E3368F">
            <w:pPr>
              <w:autoSpaceDE w:val="0"/>
              <w:autoSpaceDN w:val="0"/>
              <w:adjustRightInd w:val="0"/>
              <w:jc w:val="thaiDistribute"/>
              <w:rPr>
                <w:color w:val="000000" w:themeColor="text1"/>
                <w:sz w:val="22"/>
                <w:szCs w:val="22"/>
              </w:rPr>
            </w:pPr>
          </w:p>
        </w:tc>
        <w:tc>
          <w:tcPr>
            <w:tcW w:w="4770" w:type="dxa"/>
            <w:tcBorders>
              <w:top w:val="single" w:sz="4" w:space="0" w:color="auto"/>
              <w:left w:val="single" w:sz="4" w:space="0" w:color="auto"/>
              <w:bottom w:val="single" w:sz="4" w:space="0" w:color="auto"/>
              <w:right w:val="single" w:sz="4" w:space="0" w:color="auto"/>
            </w:tcBorders>
          </w:tcPr>
          <w:p w14:paraId="13448A80" w14:textId="77777777" w:rsidR="00674676" w:rsidRPr="00BF486B" w:rsidRDefault="00674676" w:rsidP="00E3368F">
            <w:pPr>
              <w:autoSpaceDE w:val="0"/>
              <w:autoSpaceDN w:val="0"/>
              <w:adjustRightInd w:val="0"/>
              <w:jc w:val="both"/>
              <w:rPr>
                <w:color w:val="000000" w:themeColor="text1"/>
                <w:sz w:val="22"/>
                <w:szCs w:val="22"/>
              </w:rPr>
            </w:pPr>
            <w:r w:rsidRPr="00BF486B">
              <w:rPr>
                <w:color w:val="000000" w:themeColor="text1"/>
                <w:sz w:val="22"/>
                <w:szCs w:val="22"/>
              </w:rPr>
              <w:t>My audit procedures included the following:</w:t>
            </w:r>
          </w:p>
          <w:p w14:paraId="47820CF8" w14:textId="77777777" w:rsidR="00674676" w:rsidRPr="00BF486B" w:rsidRDefault="00674676" w:rsidP="00E3368F">
            <w:pPr>
              <w:autoSpaceDE w:val="0"/>
              <w:autoSpaceDN w:val="0"/>
              <w:adjustRightInd w:val="0"/>
              <w:jc w:val="both"/>
              <w:rPr>
                <w:color w:val="000000" w:themeColor="text1"/>
                <w:sz w:val="22"/>
                <w:szCs w:val="22"/>
              </w:rPr>
            </w:pPr>
          </w:p>
          <w:p w14:paraId="0BCD4D6B" w14:textId="01E7F78D" w:rsidR="003436DD" w:rsidRPr="00BF486B" w:rsidRDefault="00674676" w:rsidP="003436DD">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understanding and evaluating</w:t>
            </w:r>
            <w:r w:rsidR="00BF486B">
              <w:rPr>
                <w:color w:val="000000" w:themeColor="text1"/>
                <w:sz w:val="22"/>
                <w:szCs w:val="22"/>
              </w:rPr>
              <w:t xml:space="preserve"> </w:t>
            </w:r>
            <w:r w:rsidRPr="00BF486B">
              <w:rPr>
                <w:color w:val="000000" w:themeColor="text1"/>
                <w:sz w:val="22"/>
                <w:szCs w:val="22"/>
              </w:rPr>
              <w:t>management’s identification process the relationship between the Group and the acquiree as if they are the entities under common control and the Group business restructuring;</w:t>
            </w:r>
          </w:p>
          <w:p w14:paraId="0260E10C" w14:textId="77777777" w:rsidR="00674676" w:rsidRPr="00BF486B" w:rsidRDefault="00674676" w:rsidP="00674676">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reading the share purchase agreement and analysis of financial condition and result of operations acquisition under the share purchase agreement prepared by the Group to understand key terms and conditions in business restructuring;</w:t>
            </w:r>
            <w:bookmarkStart w:id="0" w:name="_GoBack"/>
            <w:bookmarkEnd w:id="0"/>
          </w:p>
          <w:p w14:paraId="59A637D0" w14:textId="77777777" w:rsidR="00674676" w:rsidRPr="00BF486B" w:rsidRDefault="00674676" w:rsidP="00674676">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evaluating the appropriateness of assessment done by the Group on the identification of all the assets acquired and liabilities assumed, and consideration transferred;</w:t>
            </w:r>
          </w:p>
          <w:p w14:paraId="58B81814" w14:textId="77777777" w:rsidR="00674676" w:rsidRPr="00BF486B" w:rsidRDefault="00674676" w:rsidP="00674676">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 xml:space="preserve">testing the acquirees’ financial positions and financial performances that restated the comparative information in a manner </w:t>
            </w:r>
            <w:proofErr w:type="gramStart"/>
            <w:r w:rsidRPr="00BF486B">
              <w:rPr>
                <w:color w:val="000000" w:themeColor="text1"/>
                <w:sz w:val="22"/>
                <w:szCs w:val="22"/>
              </w:rPr>
              <w:t>similar to</w:t>
            </w:r>
            <w:proofErr w:type="gramEnd"/>
            <w:r w:rsidRPr="00BF486B">
              <w:rPr>
                <w:color w:val="000000" w:themeColor="text1"/>
                <w:sz w:val="22"/>
                <w:szCs w:val="22"/>
              </w:rPr>
              <w:t xml:space="preserve"> a pooling of interest method, with the audited financial statement.</w:t>
            </w:r>
          </w:p>
          <w:p w14:paraId="2980AF3A" w14:textId="77777777" w:rsidR="00674676" w:rsidRPr="00BF486B" w:rsidRDefault="00674676" w:rsidP="00674676">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testing accuracy of the difference between carrying amount of net assets acquired and cash consideration paid from acquisitions from entities under common control, were recorded as “Difference from business combination under common control” and recognised in the consolidated statement of changes in equity; and</w:t>
            </w:r>
          </w:p>
          <w:p w14:paraId="48CF167E" w14:textId="77777777" w:rsidR="00674676" w:rsidRPr="00BF486B" w:rsidRDefault="00674676" w:rsidP="00674676">
            <w:pPr>
              <w:pStyle w:val="ListParagraph"/>
              <w:numPr>
                <w:ilvl w:val="0"/>
                <w:numId w:val="39"/>
              </w:numPr>
              <w:autoSpaceDE w:val="0"/>
              <w:autoSpaceDN w:val="0"/>
              <w:adjustRightInd w:val="0"/>
              <w:spacing w:after="200" w:line="276" w:lineRule="auto"/>
              <w:ind w:left="410"/>
              <w:jc w:val="both"/>
              <w:rPr>
                <w:color w:val="000000" w:themeColor="text1"/>
                <w:sz w:val="22"/>
                <w:szCs w:val="22"/>
              </w:rPr>
            </w:pPr>
            <w:r w:rsidRPr="00BF486B">
              <w:rPr>
                <w:color w:val="000000" w:themeColor="text1"/>
                <w:sz w:val="22"/>
                <w:szCs w:val="22"/>
              </w:rPr>
              <w:t>evaluating the adequacy of the Group’s disclosure in accordance with Thai Financial Reporting Standards.</w:t>
            </w:r>
          </w:p>
        </w:tc>
      </w:tr>
    </w:tbl>
    <w:p w14:paraId="22241AA4" w14:textId="77777777" w:rsidR="00674676" w:rsidRPr="00087364" w:rsidRDefault="00674676" w:rsidP="00674676">
      <w:pPr>
        <w:rPr>
          <w:lang w:val="en-US"/>
        </w:rPr>
      </w:pPr>
    </w:p>
    <w:p w14:paraId="66A44706" w14:textId="77777777" w:rsidR="0054633C" w:rsidRDefault="0054633C">
      <w:pPr>
        <w:spacing w:after="160" w:line="259" w:lineRule="auto"/>
        <w:rPr>
          <w:rFonts w:cs="Angsana New"/>
          <w:i/>
          <w:iCs/>
          <w:lang w:val="en-US" w:bidi="th-TH"/>
        </w:rPr>
      </w:pPr>
      <w:r>
        <w:rPr>
          <w:rFonts w:cs="Angsana New"/>
          <w:i/>
          <w:iCs/>
          <w:lang w:val="en-US" w:bidi="th-TH"/>
        </w:rPr>
        <w:br w:type="page"/>
      </w:r>
    </w:p>
    <w:p w14:paraId="5E1ED513" w14:textId="2AA06736" w:rsidR="00674676" w:rsidRDefault="00674676" w:rsidP="00674676">
      <w:pPr>
        <w:autoSpaceDE w:val="0"/>
        <w:autoSpaceDN w:val="0"/>
        <w:adjustRightInd w:val="0"/>
        <w:jc w:val="thaiDistribute"/>
        <w:rPr>
          <w:rFonts w:cs="Angsana New"/>
          <w:i/>
          <w:iCs/>
          <w:lang w:val="en-US" w:bidi="th-TH"/>
        </w:rPr>
      </w:pPr>
      <w:r>
        <w:rPr>
          <w:rFonts w:cs="Angsana New"/>
          <w:i/>
          <w:iCs/>
          <w:lang w:val="en-US" w:bidi="th-TH"/>
        </w:rPr>
        <w:lastRenderedPageBreak/>
        <w:t>Emphasis of Matter</w:t>
      </w:r>
    </w:p>
    <w:p w14:paraId="5FE12F63" w14:textId="77777777" w:rsidR="00674676" w:rsidRDefault="00674676" w:rsidP="00674676">
      <w:pPr>
        <w:pStyle w:val="Default"/>
        <w:ind w:right="-155"/>
        <w:jc w:val="thaiDistribute"/>
        <w:rPr>
          <w:rFonts w:ascii="Times New Roman" w:hAnsi="Times New Roman" w:cs="Times New Roman"/>
          <w:color w:val="000000" w:themeColor="text1"/>
          <w:sz w:val="22"/>
          <w:szCs w:val="22"/>
        </w:rPr>
      </w:pPr>
    </w:p>
    <w:p w14:paraId="5CE3E1F9" w14:textId="6B07059F" w:rsidR="00674676" w:rsidRPr="00087364" w:rsidRDefault="00674676" w:rsidP="00204B07">
      <w:pPr>
        <w:pStyle w:val="Default"/>
        <w:ind w:right="-27"/>
        <w:jc w:val="thaiDistribute"/>
        <w:rPr>
          <w:rFonts w:ascii="Times New Roman" w:hAnsi="Times New Roman" w:cs="Times New Roman"/>
          <w:color w:val="000000" w:themeColor="text1"/>
          <w:sz w:val="22"/>
          <w:szCs w:val="22"/>
        </w:rPr>
      </w:pPr>
      <w:r w:rsidRPr="00087364">
        <w:rPr>
          <w:rFonts w:ascii="Times New Roman" w:hAnsi="Times New Roman" w:cs="Times New Roman"/>
          <w:color w:val="000000" w:themeColor="text1"/>
          <w:sz w:val="22"/>
          <w:szCs w:val="22"/>
        </w:rPr>
        <w:t xml:space="preserve">I draw attention to note 5 to the financial statements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the financial statements for the year ended 31 December 2020. </w:t>
      </w:r>
      <w:proofErr w:type="gramStart"/>
      <w:r w:rsidRPr="00087364">
        <w:rPr>
          <w:rFonts w:ascii="Times New Roman" w:hAnsi="Times New Roman" w:cs="Times New Roman"/>
          <w:color w:val="000000" w:themeColor="text1"/>
          <w:sz w:val="22"/>
          <w:szCs w:val="22"/>
        </w:rPr>
        <w:t>My opinion is not</w:t>
      </w:r>
      <w:proofErr w:type="gramEnd"/>
      <w:r w:rsidRPr="00087364">
        <w:rPr>
          <w:rFonts w:ascii="Times New Roman" w:hAnsi="Times New Roman" w:cs="Times New Roman"/>
          <w:color w:val="000000" w:themeColor="text1"/>
          <w:sz w:val="22"/>
          <w:szCs w:val="22"/>
        </w:rPr>
        <w:t xml:space="preserve"> modified in respect of th</w:t>
      </w:r>
      <w:r w:rsidR="00521160">
        <w:rPr>
          <w:rFonts w:ascii="Times New Roman" w:hAnsi="Times New Roman" w:cs="Times New Roman"/>
          <w:color w:val="000000" w:themeColor="text1"/>
          <w:sz w:val="22"/>
          <w:szCs w:val="22"/>
        </w:rPr>
        <w:t>e</w:t>
      </w:r>
      <w:r w:rsidRPr="00087364">
        <w:rPr>
          <w:rFonts w:ascii="Times New Roman" w:hAnsi="Times New Roman" w:cs="Times New Roman"/>
          <w:color w:val="000000" w:themeColor="text1"/>
          <w:sz w:val="22"/>
          <w:szCs w:val="22"/>
        </w:rPr>
        <w:t xml:space="preserve"> matter.</w:t>
      </w:r>
    </w:p>
    <w:p w14:paraId="2D60F4B6" w14:textId="77777777" w:rsidR="00674676" w:rsidRDefault="00674676" w:rsidP="00674676">
      <w:pPr>
        <w:pStyle w:val="Default"/>
        <w:ind w:right="-155"/>
        <w:rPr>
          <w:rFonts w:ascii="Times New Roman" w:hAnsi="Times New Roman" w:cs="Times New Roman"/>
          <w:i/>
          <w:iCs/>
          <w:color w:val="000000" w:themeColor="text1"/>
          <w:sz w:val="22"/>
          <w:szCs w:val="22"/>
        </w:rPr>
      </w:pPr>
    </w:p>
    <w:p w14:paraId="7B98A921" w14:textId="77777777" w:rsidR="00674676" w:rsidRPr="000917FD" w:rsidRDefault="00674676" w:rsidP="00674676">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2A9D4DFA" w14:textId="77777777" w:rsidR="00674676" w:rsidRPr="000917FD" w:rsidRDefault="00674676" w:rsidP="00674676">
      <w:pPr>
        <w:pStyle w:val="Default"/>
        <w:ind w:right="-155"/>
        <w:rPr>
          <w:rFonts w:ascii="Times New Roman" w:hAnsi="Times New Roman" w:cs="Times New Roman"/>
          <w:i/>
          <w:iCs/>
          <w:color w:val="000000" w:themeColor="text1"/>
          <w:sz w:val="22"/>
          <w:szCs w:val="22"/>
        </w:rPr>
      </w:pPr>
    </w:p>
    <w:p w14:paraId="6E51E629" w14:textId="6CAD63EA" w:rsidR="004F5520" w:rsidRPr="004F5520" w:rsidRDefault="00674676" w:rsidP="004F5520">
      <w:pPr>
        <w:spacing w:line="240" w:lineRule="auto"/>
        <w:jc w:val="thaiDistribute"/>
        <w:rPr>
          <w:rFonts w:eastAsia="Times New Roman"/>
          <w:szCs w:val="22"/>
          <w:lang w:val="en-US" w:bidi="th-TH"/>
        </w:rPr>
      </w:pPr>
      <w:r w:rsidRPr="000917FD">
        <w:rPr>
          <w:color w:val="000000" w:themeColor="text1"/>
          <w:szCs w:val="22"/>
        </w:rPr>
        <w:t xml:space="preserve">Management is responsible for the other information. The other information comprises the information included in the annual </w:t>
      </w:r>
      <w:proofErr w:type="gramStart"/>
      <w:r w:rsidRPr="000917FD">
        <w:rPr>
          <w:color w:val="000000" w:themeColor="text1"/>
          <w:szCs w:val="22"/>
        </w:rPr>
        <w:t>report,</w:t>
      </w:r>
      <w:r>
        <w:rPr>
          <w:rFonts w:cstheme="minorBidi" w:hint="cs"/>
          <w:color w:val="000000" w:themeColor="text1"/>
          <w:szCs w:val="22"/>
          <w:cs/>
        </w:rPr>
        <w:t xml:space="preserve"> </w:t>
      </w:r>
      <w:r w:rsidRPr="000917FD">
        <w:rPr>
          <w:color w:val="000000" w:themeColor="text1"/>
          <w:szCs w:val="22"/>
        </w:rPr>
        <w:t>but</w:t>
      </w:r>
      <w:proofErr w:type="gramEnd"/>
      <w:r w:rsidRPr="000917FD">
        <w:rPr>
          <w:color w:val="000000" w:themeColor="text1"/>
          <w:szCs w:val="22"/>
        </w:rPr>
        <w:t xml:space="preserve"> does not include the consolidated and separate financial statements and my auditor’s report thereon</w:t>
      </w:r>
      <w:r w:rsidR="004F5520">
        <w:rPr>
          <w:color w:val="000000" w:themeColor="text1"/>
          <w:szCs w:val="22"/>
        </w:rPr>
        <w:t xml:space="preserve">. </w:t>
      </w:r>
      <w:r w:rsidR="004F5520" w:rsidRPr="004F5520">
        <w:rPr>
          <w:rFonts w:eastAsia="Times New Roman"/>
          <w:szCs w:val="22"/>
          <w:lang w:val="en-US" w:bidi="th-TH"/>
        </w:rPr>
        <w:t>The annual report is expected to be made available to me after the date of this auditor</w:t>
      </w:r>
      <w:r w:rsidR="00714218">
        <w:rPr>
          <w:rFonts w:eastAsia="Times New Roman"/>
          <w:szCs w:val="22"/>
          <w:lang w:val="en-US" w:bidi="th-TH"/>
        </w:rPr>
        <w:t>’</w:t>
      </w:r>
      <w:r w:rsidR="004F5520" w:rsidRPr="004F5520">
        <w:rPr>
          <w:rFonts w:eastAsia="Times New Roman"/>
          <w:szCs w:val="22"/>
          <w:lang w:val="en-US" w:bidi="th-TH"/>
        </w:rPr>
        <w:t>s report.</w:t>
      </w:r>
    </w:p>
    <w:p w14:paraId="7B774ECB" w14:textId="77777777" w:rsidR="00674676" w:rsidRPr="000917FD" w:rsidRDefault="00674676" w:rsidP="00674676">
      <w:pPr>
        <w:pStyle w:val="Default"/>
        <w:ind w:right="-155"/>
        <w:rPr>
          <w:rFonts w:ascii="Times New Roman" w:hAnsi="Times New Roman" w:cs="Times New Roman"/>
          <w:color w:val="000000" w:themeColor="text1"/>
          <w:sz w:val="22"/>
          <w:szCs w:val="22"/>
        </w:rPr>
      </w:pPr>
    </w:p>
    <w:p w14:paraId="2B16AEC5" w14:textId="77777777" w:rsidR="00674676" w:rsidRPr="000917FD" w:rsidRDefault="00674676" w:rsidP="00223B93">
      <w:pPr>
        <w:autoSpaceDE w:val="0"/>
        <w:autoSpaceDN w:val="0"/>
        <w:adjustRightInd w:val="0"/>
        <w:ind w:right="-27"/>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203B7A22" w14:textId="77777777" w:rsidR="00674676" w:rsidRPr="000917FD" w:rsidRDefault="00674676" w:rsidP="00674676">
      <w:pPr>
        <w:autoSpaceDE w:val="0"/>
        <w:autoSpaceDN w:val="0"/>
        <w:adjustRightInd w:val="0"/>
        <w:rPr>
          <w:color w:val="000000" w:themeColor="text1"/>
          <w:szCs w:val="22"/>
        </w:rPr>
      </w:pPr>
    </w:p>
    <w:p w14:paraId="75FE9C2E" w14:textId="77777777" w:rsidR="00C32E3C" w:rsidRDefault="00674676" w:rsidP="004F5520">
      <w:pPr>
        <w:spacing w:line="240" w:lineRule="auto"/>
        <w:jc w:val="thaiDistribute"/>
        <w:rPr>
          <w:color w:val="000000" w:themeColor="text1"/>
          <w:szCs w:val="22"/>
        </w:rPr>
      </w:pPr>
      <w:r w:rsidRPr="004F5520">
        <w:rPr>
          <w:color w:val="000000" w:themeColor="text1"/>
          <w:szCs w:val="22"/>
        </w:rPr>
        <w:t>In connection with my audit of the consolidated and separate financial statements, my responsibility is to read the other information</w:t>
      </w:r>
      <w:r w:rsidR="004F5520" w:rsidRPr="004F5520">
        <w:rPr>
          <w:color w:val="000000" w:themeColor="text1"/>
          <w:szCs w:val="22"/>
        </w:rPr>
        <w:t xml:space="preserve"> identified above</w:t>
      </w:r>
      <w:r w:rsidRPr="004F5520">
        <w:rPr>
          <w:color w:val="000000" w:themeColor="text1"/>
          <w:szCs w:val="22"/>
        </w:rPr>
        <w:t xml:space="preserve"> </w:t>
      </w:r>
      <w:r w:rsidR="004F5520" w:rsidRPr="004F5520">
        <w:rPr>
          <w:color w:val="000000" w:themeColor="text1"/>
          <w:szCs w:val="22"/>
        </w:rPr>
        <w:t xml:space="preserve">when it becomes available </w:t>
      </w:r>
      <w:r w:rsidRPr="004F5520">
        <w:rPr>
          <w:color w:val="000000" w:themeColor="text1"/>
          <w:szCs w:val="22"/>
        </w:rPr>
        <w:t>and, in doing so, consider whether the other information is materially inconsistent with the consolidated and separate financial statements or my knowledge obtained in the audit, or otherwise appears to be materially misstated</w:t>
      </w:r>
      <w:r w:rsidR="004F5520" w:rsidRPr="004F5520">
        <w:rPr>
          <w:color w:val="000000" w:themeColor="text1"/>
          <w:szCs w:val="22"/>
        </w:rPr>
        <w:t xml:space="preserve">. </w:t>
      </w:r>
    </w:p>
    <w:p w14:paraId="65FD4246" w14:textId="77777777" w:rsidR="00C32E3C" w:rsidRDefault="00C32E3C" w:rsidP="004F5520">
      <w:pPr>
        <w:spacing w:line="240" w:lineRule="auto"/>
        <w:jc w:val="thaiDistribute"/>
        <w:rPr>
          <w:color w:val="000000" w:themeColor="text1"/>
          <w:szCs w:val="22"/>
        </w:rPr>
      </w:pPr>
    </w:p>
    <w:p w14:paraId="0ADE3826" w14:textId="43BA87EC" w:rsidR="004F5520" w:rsidRPr="004F5520" w:rsidRDefault="004F5520" w:rsidP="004F5520">
      <w:pPr>
        <w:spacing w:line="240" w:lineRule="auto"/>
        <w:jc w:val="thaiDistribute"/>
        <w:rPr>
          <w:rFonts w:eastAsia="Times New Roman"/>
          <w:szCs w:val="22"/>
          <w:lang w:val="en-US" w:bidi="th-TH"/>
        </w:rPr>
      </w:pPr>
      <w:r w:rsidRPr="004F5520">
        <w:rPr>
          <w:rFonts w:eastAsia="Times New Roman"/>
          <w:szCs w:val="22"/>
          <w:lang w:val="en-US" w:bidi="th-TH"/>
        </w:rPr>
        <w:t>When I read the annual report, if I conclude that there is a material misstatement therein, I am required to communicate the matter to those charged with governance and request that the correction be made.</w:t>
      </w:r>
    </w:p>
    <w:p w14:paraId="56641354" w14:textId="77777777" w:rsidR="00674676" w:rsidRPr="000917FD" w:rsidRDefault="00674676" w:rsidP="00674676">
      <w:pPr>
        <w:autoSpaceDE w:val="0"/>
        <w:autoSpaceDN w:val="0"/>
        <w:adjustRightInd w:val="0"/>
        <w:rPr>
          <w:color w:val="000000" w:themeColor="text1"/>
          <w:szCs w:val="22"/>
        </w:rPr>
      </w:pPr>
    </w:p>
    <w:p w14:paraId="58465CD3" w14:textId="4C743C0F" w:rsidR="00674676" w:rsidRPr="000917FD" w:rsidRDefault="00674676" w:rsidP="00674676">
      <w:pPr>
        <w:autoSpaceDE w:val="0"/>
        <w:autoSpaceDN w:val="0"/>
        <w:adjustRightInd w:val="0"/>
        <w:rPr>
          <w:i/>
          <w:iCs/>
          <w:color w:val="000000" w:themeColor="text1"/>
          <w:szCs w:val="22"/>
        </w:rPr>
      </w:pPr>
      <w:r w:rsidRPr="000917FD">
        <w:rPr>
          <w:i/>
          <w:iCs/>
          <w:color w:val="000000" w:themeColor="text1"/>
          <w:szCs w:val="22"/>
        </w:rPr>
        <w:t>Responsibilities of Management and Those Charged with Governance for the Consolidated and Separate Financial Statements</w:t>
      </w:r>
    </w:p>
    <w:p w14:paraId="1E63E64B" w14:textId="77777777" w:rsidR="00674676" w:rsidRPr="000917FD" w:rsidRDefault="00674676" w:rsidP="00674676">
      <w:pPr>
        <w:autoSpaceDE w:val="0"/>
        <w:autoSpaceDN w:val="0"/>
        <w:adjustRightInd w:val="0"/>
        <w:rPr>
          <w:color w:val="000000" w:themeColor="text1"/>
          <w:szCs w:val="22"/>
        </w:rPr>
      </w:pPr>
    </w:p>
    <w:p w14:paraId="79868457"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88FE72E" w14:textId="77777777" w:rsidR="00674676" w:rsidRPr="000917FD" w:rsidRDefault="00674676" w:rsidP="00674676">
      <w:pPr>
        <w:autoSpaceDE w:val="0"/>
        <w:autoSpaceDN w:val="0"/>
        <w:adjustRightInd w:val="0"/>
        <w:jc w:val="center"/>
        <w:rPr>
          <w:color w:val="000000" w:themeColor="text1"/>
          <w:szCs w:val="22"/>
        </w:rPr>
      </w:pPr>
    </w:p>
    <w:p w14:paraId="03A4A702"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EA79C4A" w14:textId="77777777" w:rsidR="00674676" w:rsidRPr="000917FD" w:rsidRDefault="00674676" w:rsidP="00674676">
      <w:pPr>
        <w:autoSpaceDE w:val="0"/>
        <w:autoSpaceDN w:val="0"/>
        <w:adjustRightInd w:val="0"/>
        <w:jc w:val="both"/>
        <w:rPr>
          <w:color w:val="000000" w:themeColor="text1"/>
          <w:szCs w:val="22"/>
        </w:rPr>
      </w:pPr>
    </w:p>
    <w:p w14:paraId="5F23B54C"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77EF0C75" w14:textId="77777777" w:rsidR="00674676" w:rsidRPr="000917FD" w:rsidRDefault="00674676" w:rsidP="00674676">
      <w:pPr>
        <w:spacing w:line="259" w:lineRule="auto"/>
        <w:rPr>
          <w:i/>
          <w:iCs/>
          <w:color w:val="000000" w:themeColor="text1"/>
          <w:szCs w:val="22"/>
        </w:rPr>
      </w:pPr>
    </w:p>
    <w:p w14:paraId="00997380" w14:textId="77777777" w:rsidR="0054633C" w:rsidRDefault="0054633C">
      <w:pPr>
        <w:spacing w:after="160" w:line="259" w:lineRule="auto"/>
        <w:rPr>
          <w:i/>
          <w:iCs/>
          <w:color w:val="000000" w:themeColor="text1"/>
          <w:szCs w:val="22"/>
        </w:rPr>
      </w:pPr>
      <w:r>
        <w:rPr>
          <w:i/>
          <w:iCs/>
          <w:color w:val="000000" w:themeColor="text1"/>
          <w:szCs w:val="22"/>
        </w:rPr>
        <w:br w:type="page"/>
      </w:r>
    </w:p>
    <w:p w14:paraId="28BDDB44" w14:textId="41B2BA14" w:rsidR="00674676" w:rsidRPr="000917FD" w:rsidRDefault="00674676" w:rsidP="00674676">
      <w:pPr>
        <w:autoSpaceDE w:val="0"/>
        <w:autoSpaceDN w:val="0"/>
        <w:adjustRightInd w:val="0"/>
        <w:jc w:val="thaiDistribute"/>
        <w:rPr>
          <w:i/>
          <w:iCs/>
          <w:color w:val="000000" w:themeColor="text1"/>
          <w:szCs w:val="22"/>
        </w:rPr>
      </w:pPr>
      <w:r w:rsidRPr="000917FD">
        <w:rPr>
          <w:i/>
          <w:iCs/>
          <w:color w:val="000000" w:themeColor="text1"/>
          <w:szCs w:val="22"/>
        </w:rPr>
        <w:lastRenderedPageBreak/>
        <w:t xml:space="preserve">Auditor’s Responsibilities for the Audit of the Consolidated and Separate Financial Statements </w:t>
      </w:r>
    </w:p>
    <w:p w14:paraId="169195CC" w14:textId="77777777" w:rsidR="00674676" w:rsidRPr="000917FD" w:rsidRDefault="00674676" w:rsidP="00674676">
      <w:pPr>
        <w:autoSpaceDE w:val="0"/>
        <w:autoSpaceDN w:val="0"/>
        <w:adjustRightInd w:val="0"/>
        <w:rPr>
          <w:color w:val="000000" w:themeColor="text1"/>
          <w:szCs w:val="22"/>
        </w:rPr>
      </w:pPr>
    </w:p>
    <w:p w14:paraId="6A2C81A2"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48760B7A" w14:textId="77777777" w:rsidR="00674676" w:rsidRPr="000917FD" w:rsidRDefault="00674676" w:rsidP="00674676">
      <w:pPr>
        <w:autoSpaceDE w:val="0"/>
        <w:autoSpaceDN w:val="0"/>
        <w:adjustRightInd w:val="0"/>
        <w:jc w:val="both"/>
        <w:rPr>
          <w:color w:val="000000" w:themeColor="text1"/>
          <w:szCs w:val="22"/>
        </w:rPr>
      </w:pPr>
    </w:p>
    <w:p w14:paraId="73A3292D"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556F85BA" w14:textId="77777777" w:rsidR="00674676" w:rsidRPr="000917FD" w:rsidRDefault="00674676" w:rsidP="00674676">
      <w:pPr>
        <w:autoSpaceDE w:val="0"/>
        <w:autoSpaceDN w:val="0"/>
        <w:adjustRightInd w:val="0"/>
        <w:jc w:val="both"/>
        <w:rPr>
          <w:color w:val="000000" w:themeColor="text1"/>
          <w:szCs w:val="22"/>
        </w:rPr>
      </w:pPr>
    </w:p>
    <w:p w14:paraId="326A1D71" w14:textId="77777777" w:rsidR="00674676" w:rsidRPr="000917FD" w:rsidRDefault="00674676" w:rsidP="00674676">
      <w:pPr>
        <w:pStyle w:val="ListParagraph"/>
        <w:numPr>
          <w:ilvl w:val="0"/>
          <w:numId w:val="38"/>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F84EF8" w14:textId="77777777" w:rsidR="00674676" w:rsidRPr="000917FD" w:rsidRDefault="00674676" w:rsidP="00674676">
      <w:pPr>
        <w:pStyle w:val="ListParagraph"/>
        <w:numPr>
          <w:ilvl w:val="0"/>
          <w:numId w:val="38"/>
        </w:numPr>
        <w:autoSpaceDE w:val="0"/>
        <w:autoSpaceDN w:val="0"/>
        <w:adjustRightInd w:val="0"/>
        <w:spacing w:after="200" w:line="276" w:lineRule="auto"/>
        <w:jc w:val="both"/>
        <w:rPr>
          <w:color w:val="000000" w:themeColor="text1"/>
          <w:szCs w:val="22"/>
        </w:rPr>
      </w:pPr>
      <w:r w:rsidRPr="000917FD">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FFA4E8B" w14:textId="77777777" w:rsidR="00674676" w:rsidRPr="000917FD" w:rsidRDefault="00674676" w:rsidP="00674676">
      <w:pPr>
        <w:pStyle w:val="ListParagraph"/>
        <w:numPr>
          <w:ilvl w:val="0"/>
          <w:numId w:val="38"/>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70A40B27" w14:textId="77777777" w:rsidR="00674676" w:rsidRPr="000917FD" w:rsidRDefault="00674676" w:rsidP="00674676">
      <w:pPr>
        <w:pStyle w:val="ListParagraph"/>
        <w:numPr>
          <w:ilvl w:val="0"/>
          <w:numId w:val="38"/>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4CBD4B" w14:textId="77777777" w:rsidR="00674676" w:rsidRPr="000917FD" w:rsidRDefault="00674676" w:rsidP="00674676">
      <w:pPr>
        <w:pStyle w:val="ListParagraph"/>
        <w:numPr>
          <w:ilvl w:val="0"/>
          <w:numId w:val="38"/>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B06D643" w14:textId="77777777" w:rsidR="00674676" w:rsidRPr="000917FD" w:rsidRDefault="00674676" w:rsidP="00674676">
      <w:pPr>
        <w:pStyle w:val="ListParagraph"/>
        <w:numPr>
          <w:ilvl w:val="0"/>
          <w:numId w:val="38"/>
        </w:numPr>
        <w:autoSpaceDE w:val="0"/>
        <w:autoSpaceDN w:val="0"/>
        <w:adjustRightInd w:val="0"/>
        <w:spacing w:line="276" w:lineRule="auto"/>
        <w:jc w:val="both"/>
        <w:rPr>
          <w:color w:val="000000" w:themeColor="text1"/>
        </w:rPr>
      </w:pPr>
      <w:r w:rsidRPr="000917FD">
        <w:rPr>
          <w:color w:val="000000" w:themeColor="text1"/>
        </w:rPr>
        <w:t xml:space="preserve">Obtain </w:t>
      </w:r>
      <w:proofErr w:type="gramStart"/>
      <w:r w:rsidRPr="000917FD">
        <w:rPr>
          <w:color w:val="000000" w:themeColor="text1"/>
        </w:rPr>
        <w:t>sufficient</w:t>
      </w:r>
      <w:proofErr w:type="gramEnd"/>
      <w:r w:rsidRPr="000917FD">
        <w:rPr>
          <w:color w:val="000000" w:themeColor="text1"/>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056B762" w14:textId="77777777" w:rsidR="00674676" w:rsidRPr="000917FD" w:rsidRDefault="00674676" w:rsidP="00674676">
      <w:pPr>
        <w:autoSpaceDE w:val="0"/>
        <w:autoSpaceDN w:val="0"/>
        <w:adjustRightInd w:val="0"/>
        <w:ind w:left="450" w:hanging="90"/>
        <w:jc w:val="both"/>
        <w:rPr>
          <w:color w:val="000000" w:themeColor="text1"/>
          <w:szCs w:val="22"/>
        </w:rPr>
      </w:pPr>
    </w:p>
    <w:p w14:paraId="29C60BEF" w14:textId="77777777"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DC4A7CB" w14:textId="77777777" w:rsidR="00674676" w:rsidRPr="000917FD" w:rsidRDefault="00674676" w:rsidP="00674676">
      <w:pPr>
        <w:autoSpaceDE w:val="0"/>
        <w:autoSpaceDN w:val="0"/>
        <w:adjustRightInd w:val="0"/>
        <w:rPr>
          <w:color w:val="000000" w:themeColor="text1"/>
          <w:szCs w:val="22"/>
        </w:rPr>
      </w:pPr>
    </w:p>
    <w:p w14:paraId="7B25A4A1" w14:textId="77777777" w:rsidR="0054633C" w:rsidRDefault="0054633C">
      <w:pPr>
        <w:spacing w:after="160" w:line="259" w:lineRule="auto"/>
        <w:rPr>
          <w:color w:val="000000" w:themeColor="text1"/>
          <w:szCs w:val="22"/>
        </w:rPr>
      </w:pPr>
      <w:r>
        <w:rPr>
          <w:color w:val="000000" w:themeColor="text1"/>
          <w:szCs w:val="22"/>
        </w:rPr>
        <w:br w:type="page"/>
      </w:r>
    </w:p>
    <w:p w14:paraId="6C65D3A9" w14:textId="6557FA2E" w:rsidR="00674676" w:rsidRPr="000917FD" w:rsidRDefault="00674676" w:rsidP="00674676">
      <w:pPr>
        <w:autoSpaceDE w:val="0"/>
        <w:autoSpaceDN w:val="0"/>
        <w:adjustRightInd w:val="0"/>
        <w:jc w:val="both"/>
        <w:rPr>
          <w:color w:val="000000" w:themeColor="text1"/>
          <w:szCs w:val="22"/>
        </w:rPr>
      </w:pPr>
      <w:r w:rsidRPr="000917FD">
        <w:rPr>
          <w:color w:val="000000" w:themeColor="text1"/>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975EE16" w14:textId="77777777" w:rsidR="00674676" w:rsidRPr="000917FD" w:rsidRDefault="00674676" w:rsidP="00674676">
      <w:pPr>
        <w:autoSpaceDE w:val="0"/>
        <w:autoSpaceDN w:val="0"/>
        <w:adjustRightInd w:val="0"/>
        <w:jc w:val="both"/>
        <w:rPr>
          <w:color w:val="000000" w:themeColor="text1"/>
          <w:szCs w:val="22"/>
        </w:rPr>
      </w:pPr>
    </w:p>
    <w:p w14:paraId="5C3B86DA" w14:textId="77777777" w:rsidR="00674676" w:rsidRPr="000917FD" w:rsidRDefault="00674676" w:rsidP="00674676">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2B13042" w14:textId="77777777" w:rsidR="00674676" w:rsidRPr="000917FD" w:rsidRDefault="00674676" w:rsidP="00674676">
      <w:pPr>
        <w:autoSpaceDE w:val="0"/>
        <w:autoSpaceDN w:val="0"/>
        <w:adjustRightInd w:val="0"/>
        <w:rPr>
          <w:color w:val="000000" w:themeColor="text1"/>
          <w:szCs w:val="22"/>
        </w:rPr>
      </w:pPr>
    </w:p>
    <w:p w14:paraId="129556BB" w14:textId="77777777" w:rsidR="00674676" w:rsidRPr="000917FD" w:rsidRDefault="00674676" w:rsidP="00674676">
      <w:pPr>
        <w:autoSpaceDE w:val="0"/>
        <w:autoSpaceDN w:val="0"/>
        <w:adjustRightInd w:val="0"/>
        <w:rPr>
          <w:color w:val="000000" w:themeColor="text1"/>
          <w:szCs w:val="22"/>
        </w:rPr>
      </w:pPr>
    </w:p>
    <w:p w14:paraId="062CF611" w14:textId="77777777" w:rsidR="00674676" w:rsidRPr="000917FD" w:rsidRDefault="00674676" w:rsidP="00674676">
      <w:pPr>
        <w:autoSpaceDE w:val="0"/>
        <w:autoSpaceDN w:val="0"/>
        <w:adjustRightInd w:val="0"/>
        <w:rPr>
          <w:color w:val="000000" w:themeColor="text1"/>
          <w:szCs w:val="22"/>
        </w:rPr>
      </w:pPr>
    </w:p>
    <w:p w14:paraId="05E88B26" w14:textId="77777777" w:rsidR="00674676" w:rsidRPr="000917FD" w:rsidRDefault="00674676" w:rsidP="00674676">
      <w:pPr>
        <w:jc w:val="both"/>
        <w:rPr>
          <w:color w:val="000000" w:themeColor="text1"/>
          <w:szCs w:val="22"/>
          <w:lang w:bidi="th-TH"/>
        </w:rPr>
      </w:pPr>
    </w:p>
    <w:p w14:paraId="452EE149" w14:textId="77777777" w:rsidR="00674676" w:rsidRPr="000917FD" w:rsidRDefault="00674676" w:rsidP="00674676">
      <w:pPr>
        <w:pStyle w:val="RNormal"/>
        <w:rPr>
          <w:color w:val="000000" w:themeColor="text1"/>
          <w:szCs w:val="22"/>
        </w:rPr>
      </w:pPr>
    </w:p>
    <w:p w14:paraId="32857501" w14:textId="77777777" w:rsidR="00674676" w:rsidRPr="000917FD" w:rsidRDefault="00674676" w:rsidP="00674676">
      <w:pPr>
        <w:pStyle w:val="RNormal"/>
        <w:rPr>
          <w:color w:val="000000" w:themeColor="text1"/>
          <w:szCs w:val="22"/>
        </w:rPr>
      </w:pPr>
    </w:p>
    <w:p w14:paraId="44E665C7" w14:textId="77777777" w:rsidR="00674676" w:rsidRDefault="00674676" w:rsidP="00674676">
      <w:pPr>
        <w:pStyle w:val="RNormal"/>
        <w:rPr>
          <w:color w:val="000000" w:themeColor="text1"/>
          <w:szCs w:val="22"/>
        </w:rPr>
      </w:pPr>
    </w:p>
    <w:p w14:paraId="55DB68E5" w14:textId="77777777" w:rsidR="00674676" w:rsidRDefault="00674676" w:rsidP="00674676">
      <w:pPr>
        <w:pStyle w:val="RNormal"/>
        <w:rPr>
          <w:color w:val="000000" w:themeColor="text1"/>
          <w:szCs w:val="22"/>
        </w:rPr>
      </w:pPr>
    </w:p>
    <w:p w14:paraId="5D53FEB8" w14:textId="77777777" w:rsidR="00674676" w:rsidRDefault="00674676" w:rsidP="00674676">
      <w:pPr>
        <w:pStyle w:val="RNormal"/>
        <w:rPr>
          <w:color w:val="000000" w:themeColor="text1"/>
          <w:szCs w:val="22"/>
        </w:rPr>
      </w:pPr>
    </w:p>
    <w:p w14:paraId="7A5FB766" w14:textId="77777777" w:rsidR="00674676" w:rsidRPr="000917FD" w:rsidRDefault="00674676" w:rsidP="00674676">
      <w:pPr>
        <w:pStyle w:val="RNormal"/>
        <w:rPr>
          <w:color w:val="000000" w:themeColor="text1"/>
          <w:szCs w:val="22"/>
        </w:rPr>
      </w:pPr>
    </w:p>
    <w:p w14:paraId="450BCD19" w14:textId="77777777" w:rsidR="00674676" w:rsidRPr="001502A6" w:rsidRDefault="00674676" w:rsidP="00674676">
      <w:pPr>
        <w:pStyle w:val="RNormal"/>
        <w:rPr>
          <w:color w:val="000000" w:themeColor="text1"/>
          <w:szCs w:val="22"/>
        </w:rPr>
      </w:pPr>
      <w:r w:rsidRPr="001502A6">
        <w:rPr>
          <w:color w:val="000000" w:themeColor="text1"/>
          <w:szCs w:val="22"/>
        </w:rPr>
        <w:t>(Kanokorn Phooriphanyawanit)</w:t>
      </w:r>
    </w:p>
    <w:p w14:paraId="70C81A76" w14:textId="77777777" w:rsidR="00674676" w:rsidRPr="001502A6" w:rsidRDefault="00674676" w:rsidP="00674676">
      <w:pPr>
        <w:pStyle w:val="RNormal"/>
        <w:rPr>
          <w:color w:val="000000" w:themeColor="text1"/>
          <w:szCs w:val="22"/>
        </w:rPr>
      </w:pPr>
      <w:r w:rsidRPr="001502A6">
        <w:rPr>
          <w:color w:val="000000" w:themeColor="text1"/>
          <w:szCs w:val="22"/>
        </w:rPr>
        <w:t>Certified Public Accountant</w:t>
      </w:r>
    </w:p>
    <w:p w14:paraId="47AC0DAA" w14:textId="77777777" w:rsidR="00674676" w:rsidRPr="001502A6" w:rsidRDefault="00674676" w:rsidP="00674676">
      <w:pPr>
        <w:pStyle w:val="RNormal"/>
        <w:rPr>
          <w:color w:val="000000" w:themeColor="text1"/>
          <w:szCs w:val="22"/>
        </w:rPr>
      </w:pPr>
      <w:r w:rsidRPr="001502A6">
        <w:rPr>
          <w:color w:val="000000" w:themeColor="text1"/>
          <w:szCs w:val="22"/>
        </w:rPr>
        <w:t>Registration No. 10512</w:t>
      </w:r>
    </w:p>
    <w:p w14:paraId="2E9502B5" w14:textId="77777777" w:rsidR="00674676" w:rsidRPr="001502A6" w:rsidRDefault="00674676" w:rsidP="00674676">
      <w:pPr>
        <w:pStyle w:val="RNormal"/>
        <w:rPr>
          <w:color w:val="000000" w:themeColor="text1"/>
          <w:szCs w:val="22"/>
        </w:rPr>
      </w:pPr>
    </w:p>
    <w:p w14:paraId="2595AC54" w14:textId="77777777" w:rsidR="00674676" w:rsidRPr="001502A6" w:rsidRDefault="00674676" w:rsidP="00674676">
      <w:pPr>
        <w:pStyle w:val="RNormal"/>
        <w:rPr>
          <w:color w:val="000000" w:themeColor="text1"/>
          <w:szCs w:val="22"/>
        </w:rPr>
      </w:pPr>
    </w:p>
    <w:p w14:paraId="7A00CC6F" w14:textId="77777777" w:rsidR="00674676" w:rsidRPr="001502A6" w:rsidRDefault="00674676" w:rsidP="00674676">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0BAFA7D4" w14:textId="77777777" w:rsidR="00674676" w:rsidRDefault="00674676" w:rsidP="00674676">
      <w:pPr>
        <w:pStyle w:val="RNormal"/>
        <w:rPr>
          <w:color w:val="000000" w:themeColor="text1"/>
          <w:szCs w:val="22"/>
        </w:rPr>
      </w:pPr>
      <w:r w:rsidRPr="001502A6">
        <w:rPr>
          <w:color w:val="000000" w:themeColor="text1"/>
          <w:szCs w:val="22"/>
        </w:rPr>
        <w:t>Bangkok</w:t>
      </w:r>
    </w:p>
    <w:p w14:paraId="6CC619E6" w14:textId="77777777" w:rsidR="00674676" w:rsidRPr="00B96772" w:rsidRDefault="00674676" w:rsidP="00674676">
      <w:pPr>
        <w:pStyle w:val="RNormal"/>
        <w:rPr>
          <w:color w:val="000000" w:themeColor="text1"/>
          <w:szCs w:val="22"/>
        </w:rPr>
      </w:pPr>
      <w:r>
        <w:rPr>
          <w:color w:val="000000" w:themeColor="text1"/>
          <w:szCs w:val="22"/>
        </w:rPr>
        <w:t>15 February 2021</w:t>
      </w:r>
    </w:p>
    <w:p w14:paraId="6681E5FA" w14:textId="4D0498B7" w:rsidR="00621DE8" w:rsidRPr="00621DE8" w:rsidRDefault="00621DE8" w:rsidP="00A031A1">
      <w:pPr>
        <w:spacing w:after="160" w:line="259" w:lineRule="auto"/>
        <w:ind w:left="270"/>
        <w:jc w:val="thaiDistribute"/>
        <w:rPr>
          <w:szCs w:val="22"/>
        </w:rPr>
      </w:pPr>
    </w:p>
    <w:sectPr w:rsidR="00621DE8" w:rsidRPr="00621DE8" w:rsidSect="00A031A1">
      <w:headerReference w:type="default" r:id="rId17"/>
      <w:footerReference w:type="default" r:id="rId18"/>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FC089" w14:textId="77777777" w:rsidR="001B4BD3" w:rsidRDefault="001B4BD3">
      <w:pPr>
        <w:spacing w:line="240" w:lineRule="auto"/>
      </w:pPr>
      <w:r>
        <w:separator/>
      </w:r>
    </w:p>
  </w:endnote>
  <w:endnote w:type="continuationSeparator" w:id="0">
    <w:p w14:paraId="08FFFB90" w14:textId="77777777" w:rsidR="001B4BD3" w:rsidRDefault="001B4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5D5D" w14:textId="77777777" w:rsidR="00B716C8" w:rsidRDefault="00B716C8"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B716C8" w:rsidRDefault="00B716C8"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47E6" w14:textId="77777777" w:rsidR="00B716C8" w:rsidRPr="008B427B" w:rsidRDefault="00B716C8"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B45E" w14:textId="2C5B5EB3" w:rsidR="00B716C8" w:rsidRPr="00D72B33" w:rsidRDefault="00B716C8" w:rsidP="000C36C4">
    <w:pPr>
      <w:pStyle w:val="Footer"/>
    </w:pPr>
    <w:r>
      <w:rPr>
        <w:noProof/>
      </w:rPr>
      <w:fldChar w:fldCharType="begin"/>
    </w:r>
    <w:r>
      <w:rPr>
        <w:noProof/>
      </w:rPr>
      <w:instrText xml:space="preserve"> FILENAME   \* MERGEFORMAT </w:instrText>
    </w:r>
    <w:r>
      <w:rPr>
        <w:noProof/>
      </w:rPr>
      <w:fldChar w:fldCharType="separate"/>
    </w:r>
    <w:r w:rsidR="00BF486B">
      <w:rPr>
        <w:noProof/>
      </w:rPr>
      <w:t>AWCe1-Set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F4B12" w14:textId="5145B075" w:rsidR="00B716C8" w:rsidRPr="00C11896" w:rsidRDefault="00B716C8">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69871" w14:textId="3509C460" w:rsidR="00B716C8" w:rsidRPr="008178F7" w:rsidRDefault="00B716C8" w:rsidP="008178F7">
    <w:pPr>
      <w:pStyle w:val="Footer"/>
      <w:tabs>
        <w:tab w:val="center" w:pos="4770"/>
        <w:tab w:val="decimal" w:pos="7830"/>
        <w:tab w:val="decimal" w:pos="7920"/>
        <w:tab w:val="left" w:pos="8370"/>
      </w:tabs>
      <w:jc w:val="center"/>
      <w:rPr>
        <w:i w:val="0"/>
        <w:iCs w:val="0"/>
        <w:noProof/>
        <w:color w:val="auto"/>
        <w:sz w:val="22"/>
        <w:szCs w:val="22"/>
      </w:rPr>
    </w:pPr>
    <w:r w:rsidRPr="008178F7">
      <w:rPr>
        <w:i w:val="0"/>
        <w:iCs w:val="0"/>
        <w:color w:val="auto"/>
        <w:sz w:val="22"/>
        <w:szCs w:val="22"/>
      </w:rPr>
      <w:fldChar w:fldCharType="begin"/>
    </w:r>
    <w:r w:rsidRPr="008178F7">
      <w:rPr>
        <w:i w:val="0"/>
        <w:iCs w:val="0"/>
        <w:color w:val="auto"/>
        <w:sz w:val="22"/>
        <w:szCs w:val="22"/>
      </w:rPr>
      <w:instrText xml:space="preserve"> PAGE   \* MERGEFORMAT </w:instrText>
    </w:r>
    <w:r w:rsidRPr="008178F7">
      <w:rPr>
        <w:i w:val="0"/>
        <w:iCs w:val="0"/>
        <w:color w:val="auto"/>
        <w:sz w:val="22"/>
        <w:szCs w:val="22"/>
      </w:rPr>
      <w:fldChar w:fldCharType="separate"/>
    </w:r>
    <w:r w:rsidRPr="008178F7">
      <w:rPr>
        <w:i w:val="0"/>
        <w:iCs w:val="0"/>
        <w:noProof/>
        <w:color w:val="auto"/>
        <w:sz w:val="22"/>
        <w:szCs w:val="22"/>
      </w:rPr>
      <w:t>79</w:t>
    </w:r>
    <w:r w:rsidRPr="008178F7">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48FAD" w14:textId="77777777" w:rsidR="001B4BD3" w:rsidRDefault="001B4BD3">
      <w:pPr>
        <w:spacing w:line="240" w:lineRule="auto"/>
      </w:pPr>
      <w:r>
        <w:separator/>
      </w:r>
    </w:p>
  </w:footnote>
  <w:footnote w:type="continuationSeparator" w:id="0">
    <w:p w14:paraId="73E17832" w14:textId="77777777" w:rsidR="001B4BD3" w:rsidRDefault="001B4B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16E0" w14:textId="77777777" w:rsidR="00B716C8" w:rsidRDefault="00B716C8" w:rsidP="000C36C4">
    <w:pPr>
      <w:pStyle w:val="Header"/>
      <w:jc w:val="left"/>
      <w:rPr>
        <w:i w:val="0"/>
        <w:iCs/>
        <w:sz w:val="22"/>
        <w:szCs w:val="22"/>
        <w:lang w:val="en-US"/>
      </w:rPr>
    </w:pPr>
  </w:p>
  <w:p w14:paraId="52115AFA" w14:textId="77777777" w:rsidR="00B716C8" w:rsidRDefault="00B716C8" w:rsidP="000C36C4">
    <w:pPr>
      <w:pStyle w:val="Header"/>
      <w:jc w:val="left"/>
      <w:rPr>
        <w:i w:val="0"/>
        <w:iCs/>
        <w:sz w:val="22"/>
        <w:szCs w:val="22"/>
        <w:lang w:val="en-US"/>
      </w:rPr>
    </w:pPr>
  </w:p>
  <w:p w14:paraId="7EDC0D39" w14:textId="77777777" w:rsidR="00B716C8" w:rsidRDefault="00B716C8" w:rsidP="000C36C4">
    <w:pPr>
      <w:pStyle w:val="Header"/>
      <w:jc w:val="left"/>
      <w:rPr>
        <w:i w:val="0"/>
        <w:iCs/>
        <w:sz w:val="22"/>
        <w:szCs w:val="22"/>
        <w:lang w:val="en-US"/>
      </w:rPr>
    </w:pPr>
  </w:p>
  <w:p w14:paraId="5AF42CD5" w14:textId="77777777" w:rsidR="00B716C8" w:rsidRDefault="00B716C8" w:rsidP="000C36C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A3A3B" w14:textId="77777777" w:rsidR="00B716C8" w:rsidRDefault="00B716C8" w:rsidP="000C36C4">
    <w:pPr>
      <w:pStyle w:val="Header"/>
      <w:jc w:val="left"/>
      <w:rPr>
        <w:i w:val="0"/>
        <w:iCs/>
        <w:sz w:val="22"/>
        <w:szCs w:val="22"/>
        <w:lang w:val="en-US"/>
      </w:rPr>
    </w:pPr>
  </w:p>
  <w:p w14:paraId="7788AF0A" w14:textId="77777777" w:rsidR="00B716C8" w:rsidRDefault="00B716C8" w:rsidP="000C36C4">
    <w:pPr>
      <w:pStyle w:val="Header"/>
      <w:jc w:val="left"/>
      <w:rPr>
        <w:i w:val="0"/>
        <w:iCs/>
        <w:sz w:val="22"/>
        <w:szCs w:val="22"/>
        <w:lang w:val="en-US"/>
      </w:rPr>
    </w:pPr>
  </w:p>
  <w:p w14:paraId="51B00905" w14:textId="77777777" w:rsidR="00B716C8" w:rsidRDefault="00B716C8" w:rsidP="000C36C4">
    <w:pPr>
      <w:pStyle w:val="Header"/>
      <w:jc w:val="left"/>
      <w:rPr>
        <w:i w:val="0"/>
        <w:iCs/>
        <w:sz w:val="22"/>
        <w:szCs w:val="22"/>
        <w:lang w:val="en-US"/>
      </w:rPr>
    </w:pPr>
  </w:p>
  <w:p w14:paraId="6956DE5B" w14:textId="77777777" w:rsidR="00B716C8" w:rsidRDefault="00B716C8" w:rsidP="000C36C4">
    <w:pPr>
      <w:pStyle w:val="Header"/>
      <w:jc w:val="left"/>
      <w:rPr>
        <w:i w:val="0"/>
        <w:iCs/>
        <w:sz w:val="22"/>
        <w:szCs w:val="22"/>
        <w:lang w:val="en-US"/>
      </w:rPr>
    </w:pPr>
  </w:p>
  <w:p w14:paraId="449D2538" w14:textId="77777777" w:rsidR="00B716C8" w:rsidRDefault="00B716C8" w:rsidP="000C36C4">
    <w:pPr>
      <w:pStyle w:val="Header"/>
      <w:jc w:val="left"/>
      <w:rPr>
        <w:i w:val="0"/>
        <w:iCs/>
        <w:sz w:val="22"/>
        <w:szCs w:val="22"/>
        <w:lang w:val="en-US"/>
      </w:rPr>
    </w:pPr>
  </w:p>
  <w:p w14:paraId="5BA9BF37" w14:textId="77777777" w:rsidR="00B716C8" w:rsidRDefault="00B716C8" w:rsidP="000C36C4">
    <w:pPr>
      <w:pStyle w:val="Header"/>
      <w:jc w:val="left"/>
      <w:rPr>
        <w:i w:val="0"/>
        <w:iCs/>
        <w:sz w:val="22"/>
        <w:szCs w:val="22"/>
        <w:lang w:val="en-US"/>
      </w:rPr>
    </w:pPr>
  </w:p>
  <w:p w14:paraId="1A199413" w14:textId="77777777" w:rsidR="00B716C8" w:rsidRDefault="00B716C8" w:rsidP="000C36C4">
    <w:pPr>
      <w:pStyle w:val="Header"/>
      <w:jc w:val="left"/>
      <w:rPr>
        <w:i w:val="0"/>
        <w:iCs/>
        <w:sz w:val="22"/>
        <w:szCs w:val="22"/>
        <w:lang w:val="en-US"/>
      </w:rPr>
    </w:pPr>
  </w:p>
  <w:p w14:paraId="62525060" w14:textId="77777777" w:rsidR="00B716C8" w:rsidRDefault="00B716C8" w:rsidP="000C36C4">
    <w:pPr>
      <w:pStyle w:val="Header"/>
      <w:jc w:val="left"/>
      <w:rPr>
        <w:i w:val="0"/>
        <w:iCs/>
        <w:sz w:val="22"/>
        <w:szCs w:val="22"/>
        <w:lang w:val="en-US"/>
      </w:rPr>
    </w:pPr>
  </w:p>
  <w:p w14:paraId="0AE26AEA" w14:textId="77777777" w:rsidR="00B716C8" w:rsidRDefault="00B716C8" w:rsidP="000C36C4">
    <w:pPr>
      <w:pStyle w:val="Header"/>
      <w:jc w:val="left"/>
      <w:rPr>
        <w:i w:val="0"/>
        <w:iCs/>
        <w:sz w:val="22"/>
        <w:szCs w:val="22"/>
        <w:lang w:val="en-US"/>
      </w:rPr>
    </w:pPr>
  </w:p>
  <w:p w14:paraId="2B2C4609" w14:textId="77777777" w:rsidR="00B716C8" w:rsidRDefault="00B716C8" w:rsidP="000C36C4">
    <w:pPr>
      <w:pStyle w:val="Header"/>
      <w:jc w:val="left"/>
      <w:rPr>
        <w:i w:val="0"/>
        <w:iCs/>
        <w:sz w:val="22"/>
        <w:szCs w:val="22"/>
        <w:lang w:val="en-US"/>
      </w:rPr>
    </w:pPr>
  </w:p>
  <w:p w14:paraId="5C87957E" w14:textId="77777777" w:rsidR="00B716C8" w:rsidRDefault="00B716C8" w:rsidP="000C36C4">
    <w:pPr>
      <w:pStyle w:val="Header"/>
      <w:jc w:val="left"/>
      <w:rPr>
        <w:i w:val="0"/>
        <w:iCs/>
        <w:sz w:val="22"/>
        <w:szCs w:val="22"/>
        <w:lang w:val="en-US"/>
      </w:rPr>
    </w:pPr>
  </w:p>
  <w:p w14:paraId="587EF4E3" w14:textId="77777777" w:rsidR="00B716C8" w:rsidRDefault="00B716C8" w:rsidP="000C36C4">
    <w:pPr>
      <w:pStyle w:val="Header"/>
      <w:jc w:val="left"/>
      <w:rPr>
        <w:i w:val="0"/>
        <w:iCs/>
        <w:sz w:val="22"/>
        <w:szCs w:val="22"/>
        <w:lang w:val="en-US"/>
      </w:rPr>
    </w:pPr>
  </w:p>
  <w:p w14:paraId="19859ACF" w14:textId="77777777" w:rsidR="00B716C8" w:rsidRPr="005471B4" w:rsidRDefault="00B716C8"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42C09" w14:textId="77777777" w:rsidR="00B716C8" w:rsidRDefault="00B716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97438" w14:textId="54BCE104" w:rsidR="00B716C8" w:rsidRDefault="00B716C8" w:rsidP="000C36C4">
    <w:pPr>
      <w:pStyle w:val="Header"/>
      <w:jc w:val="left"/>
      <w:rPr>
        <w:rFonts w:cs="Angsana New"/>
        <w:sz w:val="24"/>
        <w:szCs w:val="24"/>
        <w:lang w:bidi="th-TH"/>
      </w:rPr>
    </w:pPr>
  </w:p>
  <w:p w14:paraId="6D113190" w14:textId="47A75CB8" w:rsidR="00B716C8" w:rsidRDefault="00B716C8" w:rsidP="000C36C4">
    <w:pPr>
      <w:pStyle w:val="Header"/>
      <w:jc w:val="left"/>
      <w:rPr>
        <w:rFonts w:cs="Angsana New"/>
        <w:sz w:val="24"/>
        <w:szCs w:val="24"/>
        <w:lang w:bidi="th-TH"/>
      </w:rPr>
    </w:pPr>
  </w:p>
  <w:p w14:paraId="7A9CDEF9" w14:textId="77777777" w:rsidR="00B716C8" w:rsidRPr="00AC7739" w:rsidRDefault="00B716C8" w:rsidP="000C36C4">
    <w:pPr>
      <w:pStyle w:val="Header"/>
      <w:jc w:val="left"/>
      <w:rPr>
        <w:rFonts w:cs="Angsana New"/>
        <w:sz w:val="24"/>
        <w:szCs w:val="24"/>
        <w:lang w:bidi="th-TH"/>
      </w:rPr>
    </w:pPr>
  </w:p>
  <w:p w14:paraId="41FC77EA" w14:textId="77777777" w:rsidR="00B716C8" w:rsidRDefault="00B716C8" w:rsidP="000C36C4">
    <w:pPr>
      <w:pStyle w:val="Header"/>
      <w:jc w:val="left"/>
      <w:rPr>
        <w:rFonts w:cs="Angsana New"/>
        <w:sz w:val="24"/>
        <w:szCs w:val="24"/>
        <w:lang w:bidi="th-TH"/>
      </w:rPr>
    </w:pPr>
  </w:p>
  <w:p w14:paraId="1AC50509" w14:textId="135EF1FB" w:rsidR="00B716C8" w:rsidRDefault="00B716C8" w:rsidP="000C36C4">
    <w:pPr>
      <w:pStyle w:val="Header"/>
      <w:jc w:val="left"/>
      <w:rPr>
        <w:rFonts w:cs="Angsana New"/>
        <w:sz w:val="24"/>
        <w:szCs w:val="24"/>
        <w:lang w:bidi="th-TH"/>
      </w:rPr>
    </w:pPr>
  </w:p>
  <w:p w14:paraId="3C75D724" w14:textId="0FCB5952" w:rsidR="00B716C8" w:rsidRDefault="00B716C8" w:rsidP="000C36C4">
    <w:pPr>
      <w:pStyle w:val="Header"/>
      <w:jc w:val="left"/>
      <w:rPr>
        <w:rFonts w:cs="Angsana New"/>
        <w:sz w:val="24"/>
        <w:szCs w:val="24"/>
        <w:lang w:bidi="th-TH"/>
      </w:rPr>
    </w:pPr>
  </w:p>
  <w:p w14:paraId="072E5F15" w14:textId="19025643" w:rsidR="00B716C8" w:rsidRDefault="00B716C8" w:rsidP="000C36C4">
    <w:pPr>
      <w:pStyle w:val="Header"/>
      <w:jc w:val="left"/>
      <w:rPr>
        <w:rFonts w:cs="Angsana New"/>
        <w:sz w:val="24"/>
        <w:szCs w:val="24"/>
        <w:lang w:bidi="th-TH"/>
      </w:rPr>
    </w:pPr>
  </w:p>
  <w:p w14:paraId="09B41392" w14:textId="5C5F899A" w:rsidR="00B716C8" w:rsidRDefault="00B716C8" w:rsidP="000C36C4">
    <w:pPr>
      <w:pStyle w:val="Header"/>
      <w:jc w:val="left"/>
      <w:rPr>
        <w:rFonts w:cs="Angsana New"/>
        <w:sz w:val="24"/>
        <w:szCs w:val="24"/>
        <w:lang w:bidi="th-TH"/>
      </w:rPr>
    </w:pPr>
  </w:p>
  <w:p w14:paraId="582EB050" w14:textId="122EBEF6" w:rsidR="00B716C8" w:rsidRDefault="00B716C8" w:rsidP="000C36C4">
    <w:pPr>
      <w:pStyle w:val="Header"/>
      <w:jc w:val="left"/>
      <w:rPr>
        <w:rFonts w:cs="Angsana New"/>
        <w:sz w:val="24"/>
        <w:szCs w:val="24"/>
        <w:lang w:bidi="th-TH"/>
      </w:rPr>
    </w:pPr>
  </w:p>
  <w:p w14:paraId="2660AB4D" w14:textId="65986AD5" w:rsidR="00B716C8" w:rsidRDefault="00B716C8" w:rsidP="000C36C4">
    <w:pPr>
      <w:pStyle w:val="Header"/>
      <w:jc w:val="left"/>
      <w:rPr>
        <w:rFonts w:cs="Angsana New"/>
        <w:sz w:val="24"/>
        <w:szCs w:val="24"/>
        <w:lang w:bidi="th-TH"/>
      </w:rPr>
    </w:pPr>
  </w:p>
  <w:p w14:paraId="2347609F" w14:textId="52A82D9F" w:rsidR="00B716C8" w:rsidRDefault="00B716C8" w:rsidP="000C36C4">
    <w:pPr>
      <w:pStyle w:val="Header"/>
      <w:jc w:val="left"/>
      <w:rPr>
        <w:rFonts w:cs="Angsana New"/>
        <w:sz w:val="24"/>
        <w:szCs w:val="24"/>
        <w:lang w:bidi="th-TH"/>
      </w:rPr>
    </w:pPr>
  </w:p>
  <w:p w14:paraId="18EB0208" w14:textId="0AB9BB82" w:rsidR="00B716C8" w:rsidRDefault="00B716C8" w:rsidP="000C36C4">
    <w:pPr>
      <w:pStyle w:val="Header"/>
      <w:jc w:val="left"/>
      <w:rPr>
        <w:rFonts w:cs="Angsana New"/>
        <w:sz w:val="24"/>
        <w:szCs w:val="24"/>
        <w:lang w:bidi="th-TH"/>
      </w:rPr>
    </w:pPr>
  </w:p>
  <w:p w14:paraId="125B3276" w14:textId="4FAB903D" w:rsidR="00B716C8" w:rsidRDefault="00B716C8" w:rsidP="000C36C4">
    <w:pPr>
      <w:pStyle w:val="Header"/>
      <w:jc w:val="left"/>
      <w:rPr>
        <w:rFonts w:cs="Angsana New"/>
        <w:sz w:val="24"/>
        <w:szCs w:val="24"/>
        <w:lang w:bidi="th-TH"/>
      </w:rPr>
    </w:pPr>
  </w:p>
  <w:p w14:paraId="03C956EB" w14:textId="5E183848" w:rsidR="00B716C8" w:rsidRDefault="00B716C8" w:rsidP="000C36C4">
    <w:pPr>
      <w:pStyle w:val="Header"/>
      <w:jc w:val="left"/>
      <w:rPr>
        <w:rFonts w:cs="Angsana New"/>
        <w:sz w:val="24"/>
        <w:szCs w:val="24"/>
        <w:lang w:bidi="th-TH"/>
      </w:rPr>
    </w:pPr>
  </w:p>
  <w:p w14:paraId="623403DC" w14:textId="77777777" w:rsidR="00B716C8" w:rsidRPr="00AC7739" w:rsidRDefault="00B716C8" w:rsidP="000C36C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5914" w14:textId="77777777" w:rsidR="00B716C8" w:rsidRDefault="00B716C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64744" w14:textId="7508A958" w:rsidR="00B716C8" w:rsidRDefault="00B716C8" w:rsidP="000C36C4">
    <w:pPr>
      <w:pStyle w:val="Header"/>
      <w:jc w:val="left"/>
      <w:rPr>
        <w:rFonts w:cs="Angsana New"/>
        <w:sz w:val="24"/>
        <w:szCs w:val="24"/>
        <w:lang w:bidi="th-TH"/>
      </w:rPr>
    </w:pPr>
  </w:p>
  <w:p w14:paraId="68559432" w14:textId="36232C7D" w:rsidR="00025A9B" w:rsidRDefault="00025A9B" w:rsidP="000C36C4">
    <w:pPr>
      <w:pStyle w:val="Header"/>
      <w:jc w:val="left"/>
      <w:rPr>
        <w:rFonts w:cs="Angsana New"/>
        <w:sz w:val="24"/>
        <w:szCs w:val="24"/>
        <w:lang w:bidi="th-TH"/>
      </w:rPr>
    </w:pPr>
  </w:p>
  <w:p w14:paraId="7E6E8794" w14:textId="77777777" w:rsidR="00025A9B" w:rsidRPr="00AC7739" w:rsidRDefault="00025A9B" w:rsidP="000C36C4">
    <w:pPr>
      <w:pStyle w:val="Header"/>
      <w:jc w:val="left"/>
      <w:rPr>
        <w:rFonts w:cs="Angsana New"/>
        <w:sz w:val="24"/>
        <w:szCs w:val="24"/>
        <w:lang w:bidi="th-TH"/>
      </w:rPr>
    </w:pPr>
  </w:p>
  <w:p w14:paraId="6FBCF0DF" w14:textId="77777777" w:rsidR="00B716C8" w:rsidRDefault="00B716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43434C9"/>
    <w:multiLevelType w:val="hybridMultilevel"/>
    <w:tmpl w:val="E0FE27E0"/>
    <w:lvl w:ilvl="0" w:tplc="0BFE7B1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C835F5B"/>
    <w:multiLevelType w:val="singleLevel"/>
    <w:tmpl w:val="C7F485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6"/>
  </w:num>
  <w:num w:numId="3">
    <w:abstractNumId w:val="1"/>
  </w:num>
  <w:num w:numId="4">
    <w:abstractNumId w:val="26"/>
  </w:num>
  <w:num w:numId="5">
    <w:abstractNumId w:val="5"/>
  </w:num>
  <w:num w:numId="6">
    <w:abstractNumId w:val="27"/>
  </w:num>
  <w:num w:numId="7">
    <w:abstractNumId w:val="13"/>
  </w:num>
  <w:num w:numId="8">
    <w:abstractNumId w:val="3"/>
  </w:num>
  <w:num w:numId="9">
    <w:abstractNumId w:val="33"/>
  </w:num>
  <w:num w:numId="10">
    <w:abstractNumId w:val="21"/>
  </w:num>
  <w:num w:numId="11">
    <w:abstractNumId w:val="24"/>
  </w:num>
  <w:num w:numId="12">
    <w:abstractNumId w:val="25"/>
  </w:num>
  <w:num w:numId="13">
    <w:abstractNumId w:val="9"/>
  </w:num>
  <w:num w:numId="14">
    <w:abstractNumId w:val="32"/>
  </w:num>
  <w:num w:numId="15">
    <w:abstractNumId w:val="28"/>
  </w:num>
  <w:num w:numId="16">
    <w:abstractNumId w:val="17"/>
  </w:num>
  <w:num w:numId="17">
    <w:abstractNumId w:val="12"/>
  </w:num>
  <w:num w:numId="18">
    <w:abstractNumId w:val="29"/>
  </w:num>
  <w:num w:numId="19">
    <w:abstractNumId w:val="19"/>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0"/>
  </w:num>
  <w:num w:numId="23">
    <w:abstractNumId w:val="31"/>
  </w:num>
  <w:num w:numId="24">
    <w:abstractNumId w:val="14"/>
  </w:num>
  <w:num w:numId="25">
    <w:abstractNumId w:val="7"/>
  </w:num>
  <w:num w:numId="26">
    <w:abstractNumId w:val="30"/>
  </w:num>
  <w:num w:numId="27">
    <w:abstractNumId w:val="4"/>
  </w:num>
  <w:num w:numId="28">
    <w:abstractNumId w:val="18"/>
  </w:num>
  <w:num w:numId="29">
    <w:abstractNumId w:val="16"/>
  </w:num>
  <w:num w:numId="3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5"/>
  </w:num>
  <w:num w:numId="33">
    <w:abstractNumId w:val="0"/>
  </w:num>
  <w:num w:numId="34">
    <w:abstractNumId w:val="1"/>
    <w:lvlOverride w:ilvl="0">
      <w:startOverride w:val="1"/>
    </w:lvlOverride>
  </w:num>
  <w:num w:numId="35">
    <w:abstractNumId w:val="26"/>
  </w:num>
  <w:num w:numId="36">
    <w:abstractNumId w:val="27"/>
  </w:num>
  <w:num w:numId="37">
    <w:abstractNumId w:val="2"/>
  </w:num>
  <w:num w:numId="38">
    <w:abstractNumId w:val="11"/>
  </w:num>
  <w:num w:numId="39">
    <w:abstractNumId w:val="23"/>
  </w:num>
  <w:num w:numId="40">
    <w:abstractNumId w:val="1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460B"/>
    <w:rsid w:val="0000540F"/>
    <w:rsid w:val="00005E4A"/>
    <w:rsid w:val="00006311"/>
    <w:rsid w:val="00010E64"/>
    <w:rsid w:val="00014C48"/>
    <w:rsid w:val="00025A9B"/>
    <w:rsid w:val="00026FBF"/>
    <w:rsid w:val="000301EC"/>
    <w:rsid w:val="000343DC"/>
    <w:rsid w:val="00036063"/>
    <w:rsid w:val="00037018"/>
    <w:rsid w:val="00042C7F"/>
    <w:rsid w:val="00047F96"/>
    <w:rsid w:val="00060B95"/>
    <w:rsid w:val="00065854"/>
    <w:rsid w:val="00065D31"/>
    <w:rsid w:val="000671FA"/>
    <w:rsid w:val="00073A32"/>
    <w:rsid w:val="00073B7E"/>
    <w:rsid w:val="00073C4E"/>
    <w:rsid w:val="00074C3B"/>
    <w:rsid w:val="00080425"/>
    <w:rsid w:val="00080F77"/>
    <w:rsid w:val="00082CBF"/>
    <w:rsid w:val="00084E83"/>
    <w:rsid w:val="0008564D"/>
    <w:rsid w:val="00091741"/>
    <w:rsid w:val="000971CF"/>
    <w:rsid w:val="000A0DCB"/>
    <w:rsid w:val="000A6029"/>
    <w:rsid w:val="000A6F28"/>
    <w:rsid w:val="000B00B2"/>
    <w:rsid w:val="000B2E39"/>
    <w:rsid w:val="000B37C2"/>
    <w:rsid w:val="000C14C2"/>
    <w:rsid w:val="000C36C4"/>
    <w:rsid w:val="000C6B9B"/>
    <w:rsid w:val="000C6DB9"/>
    <w:rsid w:val="000D1EF3"/>
    <w:rsid w:val="000D5A6B"/>
    <w:rsid w:val="000D7994"/>
    <w:rsid w:val="000E0E32"/>
    <w:rsid w:val="000E193D"/>
    <w:rsid w:val="000F4882"/>
    <w:rsid w:val="000F7595"/>
    <w:rsid w:val="0010067E"/>
    <w:rsid w:val="001006E8"/>
    <w:rsid w:val="00100922"/>
    <w:rsid w:val="00100EB7"/>
    <w:rsid w:val="00103C7C"/>
    <w:rsid w:val="00104BF3"/>
    <w:rsid w:val="00117B5C"/>
    <w:rsid w:val="00122B11"/>
    <w:rsid w:val="0012326A"/>
    <w:rsid w:val="00123AA9"/>
    <w:rsid w:val="00124CB6"/>
    <w:rsid w:val="00126C6C"/>
    <w:rsid w:val="0012785F"/>
    <w:rsid w:val="00130724"/>
    <w:rsid w:val="00131302"/>
    <w:rsid w:val="00133BB2"/>
    <w:rsid w:val="00141C8B"/>
    <w:rsid w:val="00144DC9"/>
    <w:rsid w:val="00147E09"/>
    <w:rsid w:val="00151E72"/>
    <w:rsid w:val="00160F0E"/>
    <w:rsid w:val="00162E2B"/>
    <w:rsid w:val="0016664B"/>
    <w:rsid w:val="00167449"/>
    <w:rsid w:val="00170B7E"/>
    <w:rsid w:val="00174538"/>
    <w:rsid w:val="00175609"/>
    <w:rsid w:val="001766E5"/>
    <w:rsid w:val="00181154"/>
    <w:rsid w:val="001823FF"/>
    <w:rsid w:val="00184CCF"/>
    <w:rsid w:val="0018601B"/>
    <w:rsid w:val="0018604C"/>
    <w:rsid w:val="00194853"/>
    <w:rsid w:val="001951DD"/>
    <w:rsid w:val="001A2CE0"/>
    <w:rsid w:val="001A5D2B"/>
    <w:rsid w:val="001B0B6E"/>
    <w:rsid w:val="001B3CF1"/>
    <w:rsid w:val="001B4BD3"/>
    <w:rsid w:val="001C4098"/>
    <w:rsid w:val="001C41DE"/>
    <w:rsid w:val="001C71EC"/>
    <w:rsid w:val="001C722F"/>
    <w:rsid w:val="001C74F9"/>
    <w:rsid w:val="001D026C"/>
    <w:rsid w:val="001D0EBE"/>
    <w:rsid w:val="001D35E2"/>
    <w:rsid w:val="001D4BB2"/>
    <w:rsid w:val="001D5D30"/>
    <w:rsid w:val="001D70C0"/>
    <w:rsid w:val="001D7681"/>
    <w:rsid w:val="001D78A0"/>
    <w:rsid w:val="001E5CCC"/>
    <w:rsid w:val="001F5C90"/>
    <w:rsid w:val="001F6499"/>
    <w:rsid w:val="00201E3B"/>
    <w:rsid w:val="0020449E"/>
    <w:rsid w:val="00204B07"/>
    <w:rsid w:val="0021008D"/>
    <w:rsid w:val="002109AB"/>
    <w:rsid w:val="00210B1B"/>
    <w:rsid w:val="00212E37"/>
    <w:rsid w:val="00214D35"/>
    <w:rsid w:val="002178BE"/>
    <w:rsid w:val="00222BB2"/>
    <w:rsid w:val="00223B93"/>
    <w:rsid w:val="0023336C"/>
    <w:rsid w:val="002339AA"/>
    <w:rsid w:val="00233EDC"/>
    <w:rsid w:val="002363E7"/>
    <w:rsid w:val="0024262B"/>
    <w:rsid w:val="00247E7C"/>
    <w:rsid w:val="00250AAB"/>
    <w:rsid w:val="00251320"/>
    <w:rsid w:val="0025557D"/>
    <w:rsid w:val="00255ECE"/>
    <w:rsid w:val="00260137"/>
    <w:rsid w:val="0026053C"/>
    <w:rsid w:val="00261940"/>
    <w:rsid w:val="00261F9E"/>
    <w:rsid w:val="00263A50"/>
    <w:rsid w:val="00263E6C"/>
    <w:rsid w:val="00265359"/>
    <w:rsid w:val="00272260"/>
    <w:rsid w:val="00285754"/>
    <w:rsid w:val="00286E57"/>
    <w:rsid w:val="00293620"/>
    <w:rsid w:val="00296F55"/>
    <w:rsid w:val="002B3436"/>
    <w:rsid w:val="002B65AD"/>
    <w:rsid w:val="002C4210"/>
    <w:rsid w:val="002D1454"/>
    <w:rsid w:val="002D190F"/>
    <w:rsid w:val="002D299A"/>
    <w:rsid w:val="002D2BF3"/>
    <w:rsid w:val="002D67EC"/>
    <w:rsid w:val="002D7044"/>
    <w:rsid w:val="002E013A"/>
    <w:rsid w:val="002E0D0C"/>
    <w:rsid w:val="002E1460"/>
    <w:rsid w:val="002E358D"/>
    <w:rsid w:val="002E5C81"/>
    <w:rsid w:val="002F1CB6"/>
    <w:rsid w:val="002F251C"/>
    <w:rsid w:val="002F3202"/>
    <w:rsid w:val="002F39D7"/>
    <w:rsid w:val="002F3F75"/>
    <w:rsid w:val="002F5869"/>
    <w:rsid w:val="002F76BB"/>
    <w:rsid w:val="002F7BC0"/>
    <w:rsid w:val="0030007C"/>
    <w:rsid w:val="003064F7"/>
    <w:rsid w:val="003127C7"/>
    <w:rsid w:val="003127E0"/>
    <w:rsid w:val="00314AB3"/>
    <w:rsid w:val="00314D3B"/>
    <w:rsid w:val="00315227"/>
    <w:rsid w:val="00320069"/>
    <w:rsid w:val="00324AD0"/>
    <w:rsid w:val="0032617A"/>
    <w:rsid w:val="00331122"/>
    <w:rsid w:val="00333CFB"/>
    <w:rsid w:val="00335E6A"/>
    <w:rsid w:val="00340A00"/>
    <w:rsid w:val="0034111F"/>
    <w:rsid w:val="00341140"/>
    <w:rsid w:val="0034290E"/>
    <w:rsid w:val="003436DD"/>
    <w:rsid w:val="00347893"/>
    <w:rsid w:val="0035367D"/>
    <w:rsid w:val="003540F6"/>
    <w:rsid w:val="00356DC3"/>
    <w:rsid w:val="003570F6"/>
    <w:rsid w:val="0036062F"/>
    <w:rsid w:val="0037112F"/>
    <w:rsid w:val="003715BA"/>
    <w:rsid w:val="00374381"/>
    <w:rsid w:val="0038094B"/>
    <w:rsid w:val="0038164E"/>
    <w:rsid w:val="0038199B"/>
    <w:rsid w:val="00382E45"/>
    <w:rsid w:val="003830DF"/>
    <w:rsid w:val="00395166"/>
    <w:rsid w:val="003A1C2B"/>
    <w:rsid w:val="003A1E78"/>
    <w:rsid w:val="003A35A2"/>
    <w:rsid w:val="003A5BA6"/>
    <w:rsid w:val="003A6304"/>
    <w:rsid w:val="003B4587"/>
    <w:rsid w:val="003B71CF"/>
    <w:rsid w:val="003B7A43"/>
    <w:rsid w:val="003C010F"/>
    <w:rsid w:val="003C0966"/>
    <w:rsid w:val="003C0A0C"/>
    <w:rsid w:val="003C6D75"/>
    <w:rsid w:val="003C6DEC"/>
    <w:rsid w:val="003C7AEA"/>
    <w:rsid w:val="003D16A1"/>
    <w:rsid w:val="003D1D15"/>
    <w:rsid w:val="003D37EE"/>
    <w:rsid w:val="003D6857"/>
    <w:rsid w:val="003E7BD3"/>
    <w:rsid w:val="00403F8C"/>
    <w:rsid w:val="00406851"/>
    <w:rsid w:val="00416EDA"/>
    <w:rsid w:val="00421568"/>
    <w:rsid w:val="00423F53"/>
    <w:rsid w:val="004246FD"/>
    <w:rsid w:val="00424AE8"/>
    <w:rsid w:val="0042509A"/>
    <w:rsid w:val="00425B4A"/>
    <w:rsid w:val="00425CCC"/>
    <w:rsid w:val="004331B8"/>
    <w:rsid w:val="0043738F"/>
    <w:rsid w:val="00443120"/>
    <w:rsid w:val="00443F73"/>
    <w:rsid w:val="00446C73"/>
    <w:rsid w:val="0045459D"/>
    <w:rsid w:val="00456F10"/>
    <w:rsid w:val="004571A2"/>
    <w:rsid w:val="0046132F"/>
    <w:rsid w:val="0046187E"/>
    <w:rsid w:val="0046312C"/>
    <w:rsid w:val="00471CE5"/>
    <w:rsid w:val="00474265"/>
    <w:rsid w:val="0047445E"/>
    <w:rsid w:val="0047565E"/>
    <w:rsid w:val="0048139D"/>
    <w:rsid w:val="00483AA9"/>
    <w:rsid w:val="00484AC1"/>
    <w:rsid w:val="00485517"/>
    <w:rsid w:val="00490F9B"/>
    <w:rsid w:val="004921DD"/>
    <w:rsid w:val="00495734"/>
    <w:rsid w:val="004A15D1"/>
    <w:rsid w:val="004A5677"/>
    <w:rsid w:val="004C0FC1"/>
    <w:rsid w:val="004C588F"/>
    <w:rsid w:val="004D0422"/>
    <w:rsid w:val="004D2D87"/>
    <w:rsid w:val="004D6936"/>
    <w:rsid w:val="004E1A7D"/>
    <w:rsid w:val="004E2F34"/>
    <w:rsid w:val="004F054F"/>
    <w:rsid w:val="004F05B1"/>
    <w:rsid w:val="004F4CA7"/>
    <w:rsid w:val="004F5520"/>
    <w:rsid w:val="004F6426"/>
    <w:rsid w:val="00505666"/>
    <w:rsid w:val="00505A37"/>
    <w:rsid w:val="00506600"/>
    <w:rsid w:val="00516BFF"/>
    <w:rsid w:val="00517BE5"/>
    <w:rsid w:val="00521160"/>
    <w:rsid w:val="0052170F"/>
    <w:rsid w:val="00522607"/>
    <w:rsid w:val="00523D9C"/>
    <w:rsid w:val="0052415F"/>
    <w:rsid w:val="00526735"/>
    <w:rsid w:val="00527951"/>
    <w:rsid w:val="00527F83"/>
    <w:rsid w:val="00532643"/>
    <w:rsid w:val="00535628"/>
    <w:rsid w:val="00535873"/>
    <w:rsid w:val="00540F88"/>
    <w:rsid w:val="0054329B"/>
    <w:rsid w:val="00544D4B"/>
    <w:rsid w:val="0054633C"/>
    <w:rsid w:val="00547E1A"/>
    <w:rsid w:val="00551C9D"/>
    <w:rsid w:val="005558BA"/>
    <w:rsid w:val="0056338F"/>
    <w:rsid w:val="005645EE"/>
    <w:rsid w:val="005647AA"/>
    <w:rsid w:val="00566A73"/>
    <w:rsid w:val="005772FB"/>
    <w:rsid w:val="005815A1"/>
    <w:rsid w:val="00581C53"/>
    <w:rsid w:val="00584AD1"/>
    <w:rsid w:val="00584CA3"/>
    <w:rsid w:val="00585479"/>
    <w:rsid w:val="005929EC"/>
    <w:rsid w:val="005935B1"/>
    <w:rsid w:val="00593E20"/>
    <w:rsid w:val="005A1BE9"/>
    <w:rsid w:val="005A1E7C"/>
    <w:rsid w:val="005A5844"/>
    <w:rsid w:val="005B1249"/>
    <w:rsid w:val="005B1ED0"/>
    <w:rsid w:val="005B20C8"/>
    <w:rsid w:val="005B247A"/>
    <w:rsid w:val="005B3ADE"/>
    <w:rsid w:val="005B6462"/>
    <w:rsid w:val="005B75E6"/>
    <w:rsid w:val="005C01CE"/>
    <w:rsid w:val="005C198B"/>
    <w:rsid w:val="005C5366"/>
    <w:rsid w:val="005C6A51"/>
    <w:rsid w:val="005C742E"/>
    <w:rsid w:val="005C7750"/>
    <w:rsid w:val="005D441E"/>
    <w:rsid w:val="005E0659"/>
    <w:rsid w:val="005E140C"/>
    <w:rsid w:val="005E4372"/>
    <w:rsid w:val="005F0269"/>
    <w:rsid w:val="005F06D4"/>
    <w:rsid w:val="005F2F14"/>
    <w:rsid w:val="00601B6E"/>
    <w:rsid w:val="00603AE6"/>
    <w:rsid w:val="006111B0"/>
    <w:rsid w:val="00621DE8"/>
    <w:rsid w:val="006228DB"/>
    <w:rsid w:val="0062351E"/>
    <w:rsid w:val="00626F9A"/>
    <w:rsid w:val="00630367"/>
    <w:rsid w:val="00631DAF"/>
    <w:rsid w:val="00632831"/>
    <w:rsid w:val="006346FF"/>
    <w:rsid w:val="00636F64"/>
    <w:rsid w:val="0064199A"/>
    <w:rsid w:val="006458A6"/>
    <w:rsid w:val="00651783"/>
    <w:rsid w:val="006528BF"/>
    <w:rsid w:val="00653316"/>
    <w:rsid w:val="00657A9A"/>
    <w:rsid w:val="006638E9"/>
    <w:rsid w:val="00674676"/>
    <w:rsid w:val="00676802"/>
    <w:rsid w:val="00680FFC"/>
    <w:rsid w:val="00681913"/>
    <w:rsid w:val="00681B15"/>
    <w:rsid w:val="00682D0D"/>
    <w:rsid w:val="0068408C"/>
    <w:rsid w:val="00684D73"/>
    <w:rsid w:val="0068571F"/>
    <w:rsid w:val="00691ADA"/>
    <w:rsid w:val="00691F04"/>
    <w:rsid w:val="006938E1"/>
    <w:rsid w:val="00693C65"/>
    <w:rsid w:val="00693E36"/>
    <w:rsid w:val="006A0BE0"/>
    <w:rsid w:val="006A424E"/>
    <w:rsid w:val="006A4C95"/>
    <w:rsid w:val="006A615E"/>
    <w:rsid w:val="006B17A6"/>
    <w:rsid w:val="006B6239"/>
    <w:rsid w:val="006B6B9A"/>
    <w:rsid w:val="006D2AB2"/>
    <w:rsid w:val="006E4EC9"/>
    <w:rsid w:val="006E64F3"/>
    <w:rsid w:val="006F0599"/>
    <w:rsid w:val="006F1A30"/>
    <w:rsid w:val="006F7B2D"/>
    <w:rsid w:val="00702091"/>
    <w:rsid w:val="00705F94"/>
    <w:rsid w:val="00714218"/>
    <w:rsid w:val="007157A4"/>
    <w:rsid w:val="00720114"/>
    <w:rsid w:val="00725567"/>
    <w:rsid w:val="00725855"/>
    <w:rsid w:val="007268DF"/>
    <w:rsid w:val="007277D6"/>
    <w:rsid w:val="00732EAA"/>
    <w:rsid w:val="00734BE2"/>
    <w:rsid w:val="00735C8E"/>
    <w:rsid w:val="007435AA"/>
    <w:rsid w:val="0075031B"/>
    <w:rsid w:val="007529B8"/>
    <w:rsid w:val="00754D0B"/>
    <w:rsid w:val="00755F1E"/>
    <w:rsid w:val="00757BC7"/>
    <w:rsid w:val="00761974"/>
    <w:rsid w:val="00761ECB"/>
    <w:rsid w:val="00767943"/>
    <w:rsid w:val="0078020C"/>
    <w:rsid w:val="0078053C"/>
    <w:rsid w:val="00780696"/>
    <w:rsid w:val="007847DA"/>
    <w:rsid w:val="007859B7"/>
    <w:rsid w:val="00785DCB"/>
    <w:rsid w:val="0078671C"/>
    <w:rsid w:val="007900E6"/>
    <w:rsid w:val="00792927"/>
    <w:rsid w:val="00793687"/>
    <w:rsid w:val="00796CF8"/>
    <w:rsid w:val="00797758"/>
    <w:rsid w:val="007A0E12"/>
    <w:rsid w:val="007A41BD"/>
    <w:rsid w:val="007B2D3C"/>
    <w:rsid w:val="007B45FA"/>
    <w:rsid w:val="007C1ABB"/>
    <w:rsid w:val="007C4661"/>
    <w:rsid w:val="007C71F0"/>
    <w:rsid w:val="007C79D1"/>
    <w:rsid w:val="007D1FCE"/>
    <w:rsid w:val="007D2F53"/>
    <w:rsid w:val="007D7B14"/>
    <w:rsid w:val="007E1D43"/>
    <w:rsid w:val="007E2BE6"/>
    <w:rsid w:val="007E764F"/>
    <w:rsid w:val="007F69E5"/>
    <w:rsid w:val="007F6B3A"/>
    <w:rsid w:val="007F6C13"/>
    <w:rsid w:val="00802C46"/>
    <w:rsid w:val="0080368A"/>
    <w:rsid w:val="00803801"/>
    <w:rsid w:val="008058F2"/>
    <w:rsid w:val="00807EBB"/>
    <w:rsid w:val="008102A1"/>
    <w:rsid w:val="008143FA"/>
    <w:rsid w:val="008144FD"/>
    <w:rsid w:val="008175C8"/>
    <w:rsid w:val="008178F7"/>
    <w:rsid w:val="0082297F"/>
    <w:rsid w:val="008319D8"/>
    <w:rsid w:val="008327E5"/>
    <w:rsid w:val="00834010"/>
    <w:rsid w:val="00843501"/>
    <w:rsid w:val="00846DB6"/>
    <w:rsid w:val="00857638"/>
    <w:rsid w:val="00863050"/>
    <w:rsid w:val="00865A94"/>
    <w:rsid w:val="008726D2"/>
    <w:rsid w:val="00872AAE"/>
    <w:rsid w:val="00873761"/>
    <w:rsid w:val="00873C8A"/>
    <w:rsid w:val="00876121"/>
    <w:rsid w:val="00876474"/>
    <w:rsid w:val="00880BCC"/>
    <w:rsid w:val="008815B8"/>
    <w:rsid w:val="00883708"/>
    <w:rsid w:val="00883B77"/>
    <w:rsid w:val="00883E02"/>
    <w:rsid w:val="00884E3E"/>
    <w:rsid w:val="00890F71"/>
    <w:rsid w:val="008915E5"/>
    <w:rsid w:val="00896DE0"/>
    <w:rsid w:val="008B3D10"/>
    <w:rsid w:val="008B64B2"/>
    <w:rsid w:val="008B6ECA"/>
    <w:rsid w:val="008C172C"/>
    <w:rsid w:val="008C4C0C"/>
    <w:rsid w:val="008C5474"/>
    <w:rsid w:val="008C67F6"/>
    <w:rsid w:val="008D45DC"/>
    <w:rsid w:val="008D47D8"/>
    <w:rsid w:val="008E0E49"/>
    <w:rsid w:val="008E1AB5"/>
    <w:rsid w:val="008E4EAE"/>
    <w:rsid w:val="009013B7"/>
    <w:rsid w:val="00901455"/>
    <w:rsid w:val="00902A31"/>
    <w:rsid w:val="00904CE6"/>
    <w:rsid w:val="00906723"/>
    <w:rsid w:val="00912214"/>
    <w:rsid w:val="00914529"/>
    <w:rsid w:val="00922888"/>
    <w:rsid w:val="00930A52"/>
    <w:rsid w:val="00932604"/>
    <w:rsid w:val="00935CB3"/>
    <w:rsid w:val="00935F11"/>
    <w:rsid w:val="00941461"/>
    <w:rsid w:val="009532E4"/>
    <w:rsid w:val="00953957"/>
    <w:rsid w:val="00955149"/>
    <w:rsid w:val="00961350"/>
    <w:rsid w:val="00962EC6"/>
    <w:rsid w:val="00970B0D"/>
    <w:rsid w:val="00971FD5"/>
    <w:rsid w:val="009723C1"/>
    <w:rsid w:val="009726D3"/>
    <w:rsid w:val="00980952"/>
    <w:rsid w:val="00992C8D"/>
    <w:rsid w:val="009956CB"/>
    <w:rsid w:val="0099595D"/>
    <w:rsid w:val="00997489"/>
    <w:rsid w:val="009A3BBB"/>
    <w:rsid w:val="009A73A0"/>
    <w:rsid w:val="009B41F5"/>
    <w:rsid w:val="009B675F"/>
    <w:rsid w:val="009B756A"/>
    <w:rsid w:val="009C3B55"/>
    <w:rsid w:val="009C520C"/>
    <w:rsid w:val="009C6370"/>
    <w:rsid w:val="009C6921"/>
    <w:rsid w:val="009D33C7"/>
    <w:rsid w:val="009D6B21"/>
    <w:rsid w:val="009E13FB"/>
    <w:rsid w:val="009E1E65"/>
    <w:rsid w:val="009E55B4"/>
    <w:rsid w:val="009E58AB"/>
    <w:rsid w:val="009E5DE0"/>
    <w:rsid w:val="009F38F3"/>
    <w:rsid w:val="009F563F"/>
    <w:rsid w:val="00A02913"/>
    <w:rsid w:val="00A031A1"/>
    <w:rsid w:val="00A03D58"/>
    <w:rsid w:val="00A06914"/>
    <w:rsid w:val="00A07422"/>
    <w:rsid w:val="00A076B6"/>
    <w:rsid w:val="00A101C0"/>
    <w:rsid w:val="00A1182C"/>
    <w:rsid w:val="00A15F57"/>
    <w:rsid w:val="00A16608"/>
    <w:rsid w:val="00A1691E"/>
    <w:rsid w:val="00A22881"/>
    <w:rsid w:val="00A26B3E"/>
    <w:rsid w:val="00A31079"/>
    <w:rsid w:val="00A367AA"/>
    <w:rsid w:val="00A36D14"/>
    <w:rsid w:val="00A37C31"/>
    <w:rsid w:val="00A40C9B"/>
    <w:rsid w:val="00A465BF"/>
    <w:rsid w:val="00A56237"/>
    <w:rsid w:val="00A62923"/>
    <w:rsid w:val="00A63300"/>
    <w:rsid w:val="00A63374"/>
    <w:rsid w:val="00A6560B"/>
    <w:rsid w:val="00A65B2B"/>
    <w:rsid w:val="00A80898"/>
    <w:rsid w:val="00A80A14"/>
    <w:rsid w:val="00A85CB0"/>
    <w:rsid w:val="00A87B1E"/>
    <w:rsid w:val="00A90FD6"/>
    <w:rsid w:val="00A93A77"/>
    <w:rsid w:val="00A94CF5"/>
    <w:rsid w:val="00A9711E"/>
    <w:rsid w:val="00AA2FB2"/>
    <w:rsid w:val="00AA7BEC"/>
    <w:rsid w:val="00AB768B"/>
    <w:rsid w:val="00AC1907"/>
    <w:rsid w:val="00AC70A7"/>
    <w:rsid w:val="00AD26CE"/>
    <w:rsid w:val="00AD276C"/>
    <w:rsid w:val="00AD6A84"/>
    <w:rsid w:val="00AD7137"/>
    <w:rsid w:val="00AD7447"/>
    <w:rsid w:val="00AE069F"/>
    <w:rsid w:val="00AE238D"/>
    <w:rsid w:val="00AE3399"/>
    <w:rsid w:val="00AE5548"/>
    <w:rsid w:val="00AE6ECC"/>
    <w:rsid w:val="00AF0BB2"/>
    <w:rsid w:val="00AF4BE0"/>
    <w:rsid w:val="00AF5E76"/>
    <w:rsid w:val="00B04C46"/>
    <w:rsid w:val="00B149F7"/>
    <w:rsid w:val="00B162B1"/>
    <w:rsid w:val="00B16C28"/>
    <w:rsid w:val="00B22D96"/>
    <w:rsid w:val="00B2306A"/>
    <w:rsid w:val="00B2369C"/>
    <w:rsid w:val="00B302D1"/>
    <w:rsid w:val="00B31875"/>
    <w:rsid w:val="00B31AA9"/>
    <w:rsid w:val="00B31BDB"/>
    <w:rsid w:val="00B34E25"/>
    <w:rsid w:val="00B367A4"/>
    <w:rsid w:val="00B4462A"/>
    <w:rsid w:val="00B44C7E"/>
    <w:rsid w:val="00B45767"/>
    <w:rsid w:val="00B54572"/>
    <w:rsid w:val="00B716C8"/>
    <w:rsid w:val="00B76E32"/>
    <w:rsid w:val="00B81B1D"/>
    <w:rsid w:val="00B81C8D"/>
    <w:rsid w:val="00B82F78"/>
    <w:rsid w:val="00B85FFF"/>
    <w:rsid w:val="00B93621"/>
    <w:rsid w:val="00B97E84"/>
    <w:rsid w:val="00BA50A7"/>
    <w:rsid w:val="00BB1072"/>
    <w:rsid w:val="00BB25F3"/>
    <w:rsid w:val="00BB2A19"/>
    <w:rsid w:val="00BB4CB0"/>
    <w:rsid w:val="00BB4E2A"/>
    <w:rsid w:val="00BC125E"/>
    <w:rsid w:val="00BC1DE3"/>
    <w:rsid w:val="00BC3213"/>
    <w:rsid w:val="00BC6999"/>
    <w:rsid w:val="00BC6CA2"/>
    <w:rsid w:val="00BC7936"/>
    <w:rsid w:val="00BD16E9"/>
    <w:rsid w:val="00BD3C60"/>
    <w:rsid w:val="00BD6CA5"/>
    <w:rsid w:val="00BD7FCB"/>
    <w:rsid w:val="00BE07D6"/>
    <w:rsid w:val="00BE12F7"/>
    <w:rsid w:val="00BE1981"/>
    <w:rsid w:val="00BF486B"/>
    <w:rsid w:val="00C043F1"/>
    <w:rsid w:val="00C04926"/>
    <w:rsid w:val="00C0704D"/>
    <w:rsid w:val="00C14565"/>
    <w:rsid w:val="00C17B8B"/>
    <w:rsid w:val="00C202C1"/>
    <w:rsid w:val="00C20C46"/>
    <w:rsid w:val="00C32720"/>
    <w:rsid w:val="00C3275A"/>
    <w:rsid w:val="00C32E3C"/>
    <w:rsid w:val="00C345A9"/>
    <w:rsid w:val="00C34CB4"/>
    <w:rsid w:val="00C35BC1"/>
    <w:rsid w:val="00C35EEC"/>
    <w:rsid w:val="00C365F6"/>
    <w:rsid w:val="00C411A4"/>
    <w:rsid w:val="00C51D9E"/>
    <w:rsid w:val="00C54A75"/>
    <w:rsid w:val="00C64710"/>
    <w:rsid w:val="00C74BCB"/>
    <w:rsid w:val="00C76E1E"/>
    <w:rsid w:val="00C77420"/>
    <w:rsid w:val="00C827B2"/>
    <w:rsid w:val="00C83E3D"/>
    <w:rsid w:val="00C852BA"/>
    <w:rsid w:val="00C9486C"/>
    <w:rsid w:val="00CA4CD0"/>
    <w:rsid w:val="00CB55BD"/>
    <w:rsid w:val="00CC222A"/>
    <w:rsid w:val="00CD0400"/>
    <w:rsid w:val="00CD2118"/>
    <w:rsid w:val="00CD594D"/>
    <w:rsid w:val="00CD5DD2"/>
    <w:rsid w:val="00CE424B"/>
    <w:rsid w:val="00CF0424"/>
    <w:rsid w:val="00CF189E"/>
    <w:rsid w:val="00CF627E"/>
    <w:rsid w:val="00CF681E"/>
    <w:rsid w:val="00CF7227"/>
    <w:rsid w:val="00CF739F"/>
    <w:rsid w:val="00D0107E"/>
    <w:rsid w:val="00D019DA"/>
    <w:rsid w:val="00D03118"/>
    <w:rsid w:val="00D06C17"/>
    <w:rsid w:val="00D11858"/>
    <w:rsid w:val="00D22F76"/>
    <w:rsid w:val="00D310FA"/>
    <w:rsid w:val="00D33B52"/>
    <w:rsid w:val="00D33E44"/>
    <w:rsid w:val="00D34814"/>
    <w:rsid w:val="00D35D33"/>
    <w:rsid w:val="00D47A36"/>
    <w:rsid w:val="00D501AB"/>
    <w:rsid w:val="00D51630"/>
    <w:rsid w:val="00D54CA6"/>
    <w:rsid w:val="00D54F24"/>
    <w:rsid w:val="00D5511C"/>
    <w:rsid w:val="00D56EBA"/>
    <w:rsid w:val="00D63D51"/>
    <w:rsid w:val="00D644C5"/>
    <w:rsid w:val="00D65310"/>
    <w:rsid w:val="00D6658F"/>
    <w:rsid w:val="00D73976"/>
    <w:rsid w:val="00D74951"/>
    <w:rsid w:val="00D765A9"/>
    <w:rsid w:val="00D77DDA"/>
    <w:rsid w:val="00D77F33"/>
    <w:rsid w:val="00D80799"/>
    <w:rsid w:val="00D82B1A"/>
    <w:rsid w:val="00D83903"/>
    <w:rsid w:val="00D839DA"/>
    <w:rsid w:val="00D859C3"/>
    <w:rsid w:val="00D85F07"/>
    <w:rsid w:val="00D91138"/>
    <w:rsid w:val="00D92DD0"/>
    <w:rsid w:val="00D96204"/>
    <w:rsid w:val="00DA083B"/>
    <w:rsid w:val="00DA63E9"/>
    <w:rsid w:val="00DB2507"/>
    <w:rsid w:val="00DB3267"/>
    <w:rsid w:val="00DB35A1"/>
    <w:rsid w:val="00DB40D0"/>
    <w:rsid w:val="00DB7F5B"/>
    <w:rsid w:val="00DC3086"/>
    <w:rsid w:val="00DC3F63"/>
    <w:rsid w:val="00DC5B1F"/>
    <w:rsid w:val="00DC6141"/>
    <w:rsid w:val="00DC64B0"/>
    <w:rsid w:val="00DC65DE"/>
    <w:rsid w:val="00DD4EF8"/>
    <w:rsid w:val="00DF08E7"/>
    <w:rsid w:val="00DF1791"/>
    <w:rsid w:val="00DF2394"/>
    <w:rsid w:val="00DF60B3"/>
    <w:rsid w:val="00DF6843"/>
    <w:rsid w:val="00E00090"/>
    <w:rsid w:val="00E0014B"/>
    <w:rsid w:val="00E0145E"/>
    <w:rsid w:val="00E064B4"/>
    <w:rsid w:val="00E065F0"/>
    <w:rsid w:val="00E128C3"/>
    <w:rsid w:val="00E1463A"/>
    <w:rsid w:val="00E21044"/>
    <w:rsid w:val="00E23CB5"/>
    <w:rsid w:val="00E247D3"/>
    <w:rsid w:val="00E32B42"/>
    <w:rsid w:val="00E3368F"/>
    <w:rsid w:val="00E34274"/>
    <w:rsid w:val="00E350DF"/>
    <w:rsid w:val="00E475ED"/>
    <w:rsid w:val="00E52384"/>
    <w:rsid w:val="00E57266"/>
    <w:rsid w:val="00E6069E"/>
    <w:rsid w:val="00E60E3A"/>
    <w:rsid w:val="00E642BB"/>
    <w:rsid w:val="00E65997"/>
    <w:rsid w:val="00E706F7"/>
    <w:rsid w:val="00E81901"/>
    <w:rsid w:val="00E81CA9"/>
    <w:rsid w:val="00E8270C"/>
    <w:rsid w:val="00E82ED3"/>
    <w:rsid w:val="00E86A1A"/>
    <w:rsid w:val="00E86B3A"/>
    <w:rsid w:val="00E92842"/>
    <w:rsid w:val="00E93D77"/>
    <w:rsid w:val="00EA0FFB"/>
    <w:rsid w:val="00EA3A52"/>
    <w:rsid w:val="00EA3FE7"/>
    <w:rsid w:val="00EA6681"/>
    <w:rsid w:val="00EA6918"/>
    <w:rsid w:val="00EC31A4"/>
    <w:rsid w:val="00EC60F3"/>
    <w:rsid w:val="00EC744B"/>
    <w:rsid w:val="00ED49D8"/>
    <w:rsid w:val="00ED5FED"/>
    <w:rsid w:val="00EE1348"/>
    <w:rsid w:val="00EE1416"/>
    <w:rsid w:val="00EE33D7"/>
    <w:rsid w:val="00EE4FDA"/>
    <w:rsid w:val="00EE7322"/>
    <w:rsid w:val="00EE7D80"/>
    <w:rsid w:val="00EF2C0D"/>
    <w:rsid w:val="00EF6238"/>
    <w:rsid w:val="00EF75D2"/>
    <w:rsid w:val="00F008F9"/>
    <w:rsid w:val="00F01333"/>
    <w:rsid w:val="00F01814"/>
    <w:rsid w:val="00F0306D"/>
    <w:rsid w:val="00F06AAC"/>
    <w:rsid w:val="00F12395"/>
    <w:rsid w:val="00F22977"/>
    <w:rsid w:val="00F22F6D"/>
    <w:rsid w:val="00F23817"/>
    <w:rsid w:val="00F24C33"/>
    <w:rsid w:val="00F349E6"/>
    <w:rsid w:val="00F37999"/>
    <w:rsid w:val="00F37CDC"/>
    <w:rsid w:val="00F410C3"/>
    <w:rsid w:val="00F426E1"/>
    <w:rsid w:val="00F43A51"/>
    <w:rsid w:val="00F460E2"/>
    <w:rsid w:val="00F54E89"/>
    <w:rsid w:val="00F55054"/>
    <w:rsid w:val="00F56A33"/>
    <w:rsid w:val="00F613F2"/>
    <w:rsid w:val="00F662CA"/>
    <w:rsid w:val="00F6763A"/>
    <w:rsid w:val="00F71020"/>
    <w:rsid w:val="00F737D5"/>
    <w:rsid w:val="00F75298"/>
    <w:rsid w:val="00F81C7A"/>
    <w:rsid w:val="00F820B0"/>
    <w:rsid w:val="00F837DF"/>
    <w:rsid w:val="00F91DF3"/>
    <w:rsid w:val="00F9439D"/>
    <w:rsid w:val="00FA1693"/>
    <w:rsid w:val="00FA272F"/>
    <w:rsid w:val="00FA2900"/>
    <w:rsid w:val="00FA5143"/>
    <w:rsid w:val="00FA67DB"/>
    <w:rsid w:val="00FA7A88"/>
    <w:rsid w:val="00FB3DC8"/>
    <w:rsid w:val="00FC252F"/>
    <w:rsid w:val="00FC4017"/>
    <w:rsid w:val="00FC593E"/>
    <w:rsid w:val="00FC5FC6"/>
    <w:rsid w:val="00FC7E9C"/>
    <w:rsid w:val="00FD68B3"/>
    <w:rsid w:val="00FE1B35"/>
    <w:rsid w:val="00FE3E73"/>
    <w:rsid w:val="00FE5411"/>
    <w:rsid w:val="00FE5936"/>
    <w:rsid w:val="00FE6A40"/>
    <w:rsid w:val="00FF5E21"/>
    <w:rsid w:val="00FF6296"/>
    <w:rsid w:val="00FF7EB1"/>
    <w:rsid w:val="00FF7F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773FF7C"/>
  <w15:chartTrackingRefBased/>
  <w15:docId w15:val="{8122E489-ADEA-430B-A8DA-1EECE3E1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51D13-3C6F-4A41-9BEB-85D805145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Penpidcha, Hattinat</cp:lastModifiedBy>
  <cp:revision>4</cp:revision>
  <cp:lastPrinted>2021-02-15T05:09:00Z</cp:lastPrinted>
  <dcterms:created xsi:type="dcterms:W3CDTF">2021-02-15T01:59:00Z</dcterms:created>
  <dcterms:modified xsi:type="dcterms:W3CDTF">2021-02-15T05:17:00Z</dcterms:modified>
</cp:coreProperties>
</file>