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49FE" w:rsidRPr="009924F4" w:rsidRDefault="008A3EA5" w:rsidP="008849FE">
      <w:pPr>
        <w:tabs>
          <w:tab w:val="left" w:pos="540"/>
        </w:tabs>
        <w:ind w:left="540" w:hanging="540"/>
        <w:rPr>
          <w:rFonts w:ascii="Times New Roman" w:hAnsi="Times New Roman" w:cs="Cordia New"/>
          <w:b/>
          <w:bCs/>
          <w:sz w:val="22"/>
          <w:szCs w:val="22"/>
        </w:rPr>
      </w:pPr>
      <w:r>
        <w:rPr>
          <w:rFonts w:ascii="Times New Roman" w:hAnsi="Times New Roman" w:cs="Cordia New"/>
          <w:b/>
          <w:bCs/>
          <w:sz w:val="22"/>
          <w:szCs w:val="22"/>
        </w:rPr>
        <w:t xml:space="preserve"> </w:t>
      </w: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Default="008849FE" w:rsidP="008849FE">
      <w:pPr>
        <w:tabs>
          <w:tab w:val="left" w:pos="540"/>
        </w:tabs>
        <w:ind w:left="540" w:hanging="540"/>
        <w:rPr>
          <w:rFonts w:ascii="Times New Roman" w:hAnsi="Times New Roman" w:cs="Times New Roman"/>
          <w:b/>
          <w:bCs/>
          <w:sz w:val="22"/>
          <w:szCs w:val="22"/>
        </w:rPr>
      </w:pPr>
    </w:p>
    <w:p w:rsidR="008849FE" w:rsidRDefault="008849FE" w:rsidP="008849FE">
      <w:pPr>
        <w:tabs>
          <w:tab w:val="left" w:pos="540"/>
        </w:tabs>
        <w:ind w:left="540" w:hanging="540"/>
        <w:rPr>
          <w:rFonts w:ascii="Times New Roman" w:hAnsi="Times New Roman" w:cs="Times New Roman"/>
          <w:b/>
          <w:bCs/>
          <w:sz w:val="22"/>
          <w:szCs w:val="22"/>
        </w:rPr>
      </w:pPr>
    </w:p>
    <w:p w:rsidR="008849FE" w:rsidRDefault="008849FE" w:rsidP="008849FE">
      <w:pPr>
        <w:tabs>
          <w:tab w:val="left" w:pos="540"/>
        </w:tabs>
        <w:ind w:left="540" w:hanging="540"/>
        <w:rPr>
          <w:rFonts w:ascii="Times New Roman" w:hAnsi="Times New Roman" w:cs="Times New Roman"/>
          <w:b/>
          <w:bCs/>
          <w:sz w:val="22"/>
          <w:szCs w:val="22"/>
        </w:rPr>
      </w:pPr>
    </w:p>
    <w:p w:rsidR="008849FE" w:rsidRPr="00AA3B93" w:rsidRDefault="008849FE" w:rsidP="008849FE">
      <w:pPr>
        <w:tabs>
          <w:tab w:val="left" w:pos="540"/>
        </w:tabs>
        <w:ind w:left="540" w:hanging="540"/>
        <w:rPr>
          <w:rFonts w:ascii="Times New Roman" w:hAnsi="Times New Roman" w:cs="Times New Roman"/>
          <w:b/>
          <w:bCs/>
          <w:sz w:val="22"/>
          <w:szCs w:val="22"/>
        </w:rPr>
      </w:pPr>
    </w:p>
    <w:p w:rsidR="008849FE" w:rsidRPr="00EA48B6" w:rsidRDefault="008849FE" w:rsidP="008849FE">
      <w:pPr>
        <w:pStyle w:val="BodyText"/>
        <w:spacing w:line="240" w:lineRule="atLeast"/>
        <w:ind w:right="-25"/>
        <w:jc w:val="center"/>
        <w:rPr>
          <w:rFonts w:cs="Times New Roman"/>
          <w:b/>
          <w:bCs/>
          <w:sz w:val="40"/>
          <w:szCs w:val="40"/>
        </w:rPr>
      </w:pPr>
    </w:p>
    <w:p w:rsidR="008849FE" w:rsidRPr="00272C0D" w:rsidRDefault="008849FE" w:rsidP="008849FE">
      <w:pPr>
        <w:ind w:right="-25"/>
        <w:jc w:val="center"/>
        <w:rPr>
          <w:rFonts w:ascii="Times New Roman" w:hAnsi="Times New Roman" w:cs="Times New Roman"/>
          <w:b/>
          <w:bCs/>
          <w:sz w:val="40"/>
          <w:szCs w:val="40"/>
        </w:rPr>
      </w:pPr>
      <w:r>
        <w:rPr>
          <w:rFonts w:ascii="Times New Roman" w:hAnsi="Times New Roman" w:cs="Times New Roman"/>
          <w:b/>
          <w:bCs/>
          <w:sz w:val="44"/>
          <w:szCs w:val="44"/>
        </w:rPr>
        <w:t>POSCO-</w:t>
      </w:r>
      <w:proofErr w:type="spellStart"/>
      <w:r>
        <w:rPr>
          <w:rFonts w:ascii="Times New Roman" w:hAnsi="Times New Roman" w:cs="Times New Roman"/>
          <w:b/>
          <w:bCs/>
          <w:sz w:val="44"/>
          <w:szCs w:val="44"/>
        </w:rPr>
        <w:t>Thainox</w:t>
      </w:r>
      <w:proofErr w:type="spellEnd"/>
      <w:r>
        <w:rPr>
          <w:rFonts w:ascii="Times New Roman" w:hAnsi="Times New Roman" w:cs="Times New Roman"/>
          <w:b/>
          <w:bCs/>
          <w:sz w:val="44"/>
          <w:szCs w:val="44"/>
        </w:rPr>
        <w:t xml:space="preserve"> Public Company Limited</w:t>
      </w:r>
    </w:p>
    <w:p w:rsidR="008849FE" w:rsidRPr="00272C0D" w:rsidRDefault="008849FE" w:rsidP="008849FE">
      <w:pPr>
        <w:ind w:right="-25"/>
        <w:jc w:val="center"/>
        <w:rPr>
          <w:rFonts w:ascii="Times New Roman" w:hAnsi="Times New Roman" w:cs="Times New Roman"/>
          <w:b/>
          <w:bCs/>
          <w:sz w:val="38"/>
          <w:szCs w:val="38"/>
        </w:rPr>
      </w:pPr>
    </w:p>
    <w:p w:rsidR="008849FE" w:rsidRPr="008C1D07" w:rsidRDefault="008849FE" w:rsidP="008849FE">
      <w:pPr>
        <w:spacing w:line="240" w:lineRule="atLeast"/>
        <w:jc w:val="center"/>
        <w:rPr>
          <w:rFonts w:ascii="Times New Roman" w:hAnsi="Times New Roman"/>
          <w:sz w:val="36"/>
          <w:szCs w:val="36"/>
        </w:rPr>
      </w:pPr>
      <w:r>
        <w:rPr>
          <w:rFonts w:ascii="Times New Roman" w:hAnsi="Times New Roman"/>
          <w:sz w:val="36"/>
          <w:szCs w:val="36"/>
        </w:rPr>
        <w:t>Fi</w:t>
      </w:r>
      <w:r w:rsidRPr="008C1D07">
        <w:rPr>
          <w:rFonts w:ascii="Times New Roman" w:hAnsi="Times New Roman"/>
          <w:sz w:val="36"/>
          <w:szCs w:val="36"/>
        </w:rPr>
        <w:t>nancial statements</w:t>
      </w:r>
      <w:r>
        <w:rPr>
          <w:rFonts w:ascii="Times New Roman" w:hAnsi="Times New Roman"/>
          <w:sz w:val="36"/>
          <w:szCs w:val="36"/>
        </w:rPr>
        <w:t xml:space="preserve"> for</w:t>
      </w:r>
      <w:r w:rsidR="00B86F2E">
        <w:rPr>
          <w:rFonts w:ascii="Times New Roman" w:hAnsi="Times New Roman"/>
          <w:sz w:val="36"/>
          <w:szCs w:val="36"/>
        </w:rPr>
        <w:t xml:space="preserve"> the year ended</w:t>
      </w:r>
      <w:r w:rsidR="00B86F2E">
        <w:rPr>
          <w:rFonts w:ascii="Times New Roman" w:hAnsi="Times New Roman"/>
          <w:sz w:val="36"/>
          <w:szCs w:val="36"/>
        </w:rPr>
        <w:br/>
        <w:t xml:space="preserve">31 December </w:t>
      </w:r>
      <w:r w:rsidR="004F7C12">
        <w:rPr>
          <w:rFonts w:ascii="Times New Roman" w:hAnsi="Times New Roman"/>
          <w:sz w:val="36"/>
          <w:szCs w:val="36"/>
        </w:rPr>
        <w:t>2020</w:t>
      </w:r>
    </w:p>
    <w:p w:rsidR="008849FE" w:rsidRPr="008C1D07" w:rsidRDefault="008849FE" w:rsidP="008849FE">
      <w:pPr>
        <w:spacing w:line="240" w:lineRule="atLeast"/>
        <w:jc w:val="center"/>
        <w:rPr>
          <w:rFonts w:ascii="Times New Roman" w:hAnsi="Times New Roman"/>
          <w:sz w:val="36"/>
          <w:szCs w:val="36"/>
        </w:rPr>
      </w:pPr>
      <w:r w:rsidRPr="008C1D07">
        <w:rPr>
          <w:rFonts w:ascii="Times New Roman" w:hAnsi="Times New Roman"/>
          <w:sz w:val="36"/>
          <w:szCs w:val="36"/>
        </w:rPr>
        <w:t xml:space="preserve">and </w:t>
      </w:r>
    </w:p>
    <w:p w:rsidR="008849FE" w:rsidRPr="00272C0D" w:rsidRDefault="008849FE" w:rsidP="008849FE">
      <w:pPr>
        <w:pStyle w:val="BodyText"/>
        <w:spacing w:line="240" w:lineRule="atLeast"/>
        <w:ind w:right="-25"/>
        <w:jc w:val="center"/>
        <w:rPr>
          <w:spacing w:val="-3"/>
          <w:sz w:val="36"/>
          <w:szCs w:val="36"/>
        </w:rPr>
      </w:pPr>
      <w:r w:rsidRPr="008C1D07">
        <w:rPr>
          <w:sz w:val="36"/>
          <w:szCs w:val="36"/>
        </w:rPr>
        <w:t xml:space="preserve">Independent </w:t>
      </w:r>
      <w:r w:rsidR="00830B69">
        <w:rPr>
          <w:sz w:val="36"/>
          <w:szCs w:val="36"/>
        </w:rPr>
        <w:t>A</w:t>
      </w:r>
      <w:r w:rsidRPr="008C1D07">
        <w:rPr>
          <w:sz w:val="36"/>
          <w:szCs w:val="36"/>
        </w:rPr>
        <w:t xml:space="preserve">uditor’s </w:t>
      </w:r>
      <w:r>
        <w:rPr>
          <w:sz w:val="36"/>
          <w:szCs w:val="36"/>
        </w:rPr>
        <w:t>R</w:t>
      </w:r>
      <w:r w:rsidRPr="008C1D07">
        <w:rPr>
          <w:sz w:val="36"/>
          <w:szCs w:val="36"/>
        </w:rPr>
        <w:t>eport</w:t>
      </w:r>
      <w:r w:rsidRPr="00272C0D" w:rsidDel="009579DD">
        <w:rPr>
          <w:rFonts w:cs="Times New Roman"/>
          <w:spacing w:val="-3"/>
          <w:sz w:val="36"/>
          <w:szCs w:val="36"/>
        </w:rPr>
        <w:t xml:space="preserve"> </w:t>
      </w: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pPr>
    </w:p>
    <w:p w:rsidR="008849FE" w:rsidRPr="00272C0D" w:rsidRDefault="008849FE" w:rsidP="008849FE">
      <w:pPr>
        <w:pStyle w:val="BodyText"/>
        <w:spacing w:line="240" w:lineRule="atLeast"/>
        <w:ind w:right="-25"/>
        <w:jc w:val="center"/>
        <w:rPr>
          <w:rFonts w:cs="Times New Roman"/>
          <w:b/>
          <w:bCs/>
          <w:sz w:val="28"/>
          <w:szCs w:val="28"/>
        </w:rPr>
        <w:sectPr w:rsidR="008849FE" w:rsidRPr="00272C0D" w:rsidSect="00A32829">
          <w:headerReference w:type="default" r:id="rId8"/>
          <w:footerReference w:type="default" r:id="rId9"/>
          <w:footerReference w:type="first" r:id="rId10"/>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0"/>
          <w:cols w:space="720"/>
          <w:titlePg/>
          <w:docGrid w:linePitch="272"/>
        </w:sect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p>
    <w:p w:rsidR="00BB57D6" w:rsidRPr="00BB57D6" w:rsidRDefault="00BB57D6" w:rsidP="00BB57D6">
      <w:pPr>
        <w:spacing w:line="240" w:lineRule="atLeast"/>
        <w:rPr>
          <w:rFonts w:ascii="Times New Roman" w:hAnsi="Times New Roman" w:cs="Times New Roman"/>
          <w:b/>
          <w:bCs/>
          <w:sz w:val="28"/>
          <w:szCs w:val="28"/>
        </w:rPr>
      </w:pPr>
      <w:r w:rsidRPr="00BB57D6">
        <w:rPr>
          <w:rFonts w:ascii="Times New Roman" w:hAnsi="Times New Roman" w:cs="Times New Roman"/>
          <w:b/>
          <w:bCs/>
          <w:sz w:val="28"/>
          <w:szCs w:val="28"/>
        </w:rPr>
        <w:t>Independent Auditor’s Report</w:t>
      </w:r>
    </w:p>
    <w:p w:rsidR="00BB57D6" w:rsidRPr="00BB57D6" w:rsidRDefault="00BB57D6" w:rsidP="00BB57D6">
      <w:pPr>
        <w:pStyle w:val="RNormal"/>
        <w:spacing w:line="240" w:lineRule="atLeast"/>
      </w:pPr>
    </w:p>
    <w:p w:rsidR="00BB57D6" w:rsidRPr="00BB57D6" w:rsidRDefault="00BB57D6" w:rsidP="00BB57D6">
      <w:pPr>
        <w:pStyle w:val="RNormal"/>
        <w:spacing w:line="240" w:lineRule="atLeast"/>
      </w:pPr>
    </w:p>
    <w:p w:rsidR="00BB57D6" w:rsidRPr="00BB57D6" w:rsidRDefault="00BB57D6" w:rsidP="00BB57D6">
      <w:pPr>
        <w:spacing w:line="240" w:lineRule="atLeast"/>
        <w:rPr>
          <w:rFonts w:ascii="Times New Roman" w:hAnsi="Times New Roman" w:cs="Times New Roman"/>
          <w:b/>
          <w:bCs/>
          <w:color w:val="0000FF"/>
          <w:sz w:val="22"/>
        </w:rPr>
      </w:pPr>
      <w:r w:rsidRPr="00BB57D6">
        <w:rPr>
          <w:rFonts w:ascii="Times New Roman" w:hAnsi="Times New Roman" w:cs="Times New Roman"/>
          <w:b/>
          <w:bCs/>
          <w:sz w:val="22"/>
        </w:rPr>
        <w:t xml:space="preserve">To the Shareholders of </w:t>
      </w:r>
      <w:r w:rsidRPr="00BB57D6">
        <w:rPr>
          <w:rFonts w:ascii="Times New Roman" w:hAnsi="Times New Roman" w:cs="Times New Roman"/>
          <w:b/>
          <w:bCs/>
        </w:rPr>
        <w:t>POSCO-</w:t>
      </w:r>
      <w:proofErr w:type="spellStart"/>
      <w:r w:rsidRPr="00BB57D6">
        <w:rPr>
          <w:rFonts w:ascii="Times New Roman" w:hAnsi="Times New Roman" w:cs="Times New Roman"/>
          <w:b/>
          <w:bCs/>
        </w:rPr>
        <w:t>Thainox</w:t>
      </w:r>
      <w:proofErr w:type="spellEnd"/>
      <w:r w:rsidRPr="00BB57D6">
        <w:rPr>
          <w:rFonts w:ascii="Times New Roman" w:hAnsi="Times New Roman" w:cs="Times New Roman"/>
          <w:b/>
          <w:bCs/>
        </w:rPr>
        <w:t xml:space="preserve"> Public Company Limited</w:t>
      </w:r>
    </w:p>
    <w:p w:rsidR="00BB57D6" w:rsidRPr="00BB57D6" w:rsidRDefault="00BB57D6" w:rsidP="00BB57D6">
      <w:pPr>
        <w:spacing w:line="240" w:lineRule="atLeast"/>
        <w:rPr>
          <w:rFonts w:ascii="Times New Roman" w:hAnsi="Times New Roman" w:cs="Times New Roman"/>
          <w:b/>
          <w:bCs/>
          <w:color w:val="0000FF"/>
          <w:sz w:val="22"/>
        </w:rPr>
      </w:pPr>
    </w:p>
    <w:p w:rsidR="00BB57D6" w:rsidRPr="00BB57D6" w:rsidRDefault="00BB57D6" w:rsidP="00BB57D6">
      <w:pPr>
        <w:spacing w:line="240" w:lineRule="atLeast"/>
        <w:rPr>
          <w:rFonts w:ascii="Times New Roman" w:hAnsi="Times New Roman" w:cs="Times New Roman"/>
          <w:b/>
          <w:bCs/>
          <w:color w:val="0000FF"/>
          <w:sz w:val="22"/>
        </w:rPr>
      </w:pPr>
    </w:p>
    <w:p w:rsidR="00BB57D6" w:rsidRPr="00BB57D6" w:rsidRDefault="00BB57D6" w:rsidP="00BB57D6">
      <w:pPr>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Opinion</w:t>
      </w:r>
    </w:p>
    <w:p w:rsidR="00BB57D6" w:rsidRPr="00BB57D6" w:rsidRDefault="00BB57D6" w:rsidP="00BB57D6">
      <w:pPr>
        <w:tabs>
          <w:tab w:val="left" w:pos="2925"/>
        </w:tabs>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ab/>
      </w:r>
    </w:p>
    <w:p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I have audited the financial statements in which the equity method is applied and separate financial statements of POSCO-</w:t>
      </w:r>
      <w:proofErr w:type="spellStart"/>
      <w:r w:rsidRPr="00BB57D6">
        <w:rPr>
          <w:rFonts w:ascii="Times New Roman" w:hAnsi="Times New Roman" w:cs="Times New Roman"/>
          <w:sz w:val="22"/>
          <w:szCs w:val="22"/>
        </w:rPr>
        <w:t>Thainox</w:t>
      </w:r>
      <w:proofErr w:type="spellEnd"/>
      <w:r w:rsidRPr="00BB57D6">
        <w:rPr>
          <w:rFonts w:ascii="Times New Roman" w:hAnsi="Times New Roman" w:cs="Times New Roman"/>
          <w:sz w:val="22"/>
          <w:szCs w:val="22"/>
        </w:rPr>
        <w:t xml:space="preserve"> Public Company Limited (the “Company”), which comprise the statement of financial position in which the equity method is applied and separate statement of financial position as at </w:t>
      </w:r>
      <w:r w:rsidRPr="00BB57D6">
        <w:rPr>
          <w:rFonts w:ascii="Times New Roman" w:hAnsi="Times New Roman" w:cs="Times New Roman"/>
          <w:sz w:val="22"/>
          <w:szCs w:val="22"/>
        </w:rPr>
        <w:br/>
        <w:t xml:space="preserve">31 December </w:t>
      </w:r>
      <w:r w:rsidR="004F7C12">
        <w:rPr>
          <w:rFonts w:ascii="Times New Roman" w:hAnsi="Times New Roman" w:cs="Times New Roman"/>
          <w:sz w:val="22"/>
          <w:szCs w:val="22"/>
        </w:rPr>
        <w:t>2020</w:t>
      </w:r>
      <w:r w:rsidRPr="00BB57D6">
        <w:rPr>
          <w:rFonts w:ascii="Times New Roman" w:hAnsi="Times New Roman" w:cs="Times New Roman"/>
          <w:sz w:val="22"/>
          <w:szCs w:val="22"/>
        </w:rPr>
        <w:t xml:space="preserve">, the related statements of comprehensive income, changes in equity and cash flows for </w:t>
      </w:r>
      <w:r w:rsidR="00BF44BB">
        <w:rPr>
          <w:rFonts w:ascii="Times New Roman" w:hAnsi="Times New Roman" w:cs="Times New Roman"/>
          <w:sz w:val="22"/>
          <w:szCs w:val="22"/>
        </w:rPr>
        <w:br/>
      </w:r>
      <w:r w:rsidRPr="00BB57D6">
        <w:rPr>
          <w:rFonts w:ascii="Times New Roman" w:hAnsi="Times New Roman" w:cs="Times New Roman"/>
          <w:sz w:val="22"/>
          <w:szCs w:val="22"/>
        </w:rPr>
        <w:t>the year then ended, and notes, comprising a summary of significant accounting policies and other explanatory information.</w:t>
      </w: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hd w:val="clear" w:color="auto" w:fill="FFFFFF"/>
        <w:spacing w:line="240" w:lineRule="atLeast"/>
        <w:rPr>
          <w:rFonts w:ascii="Times New Roman" w:hAnsi="Times New Roman" w:cs="Times New Roman"/>
          <w:sz w:val="22"/>
          <w:szCs w:val="22"/>
        </w:rPr>
      </w:pPr>
      <w:r w:rsidRPr="00BB57D6">
        <w:rPr>
          <w:rFonts w:ascii="Times New Roman" w:hAnsi="Times New Roman" w:cs="Times New Roman"/>
          <w:sz w:val="22"/>
          <w:szCs w:val="22"/>
        </w:rPr>
        <w:t>In my opinion, the accompanying financial statements in which the equity method is applied and separate financial statements present fairly, in all material respects, the financial position of the Company as at</w:t>
      </w:r>
      <w:r w:rsidRPr="00BB57D6">
        <w:rPr>
          <w:rFonts w:ascii="Times New Roman" w:hAnsi="Times New Roman" w:cs="Times New Roman"/>
          <w:sz w:val="22"/>
          <w:szCs w:val="22"/>
        </w:rPr>
        <w:br/>
        <w:t xml:space="preserve">31 December </w:t>
      </w:r>
      <w:r w:rsidR="004F7C12">
        <w:rPr>
          <w:rFonts w:ascii="Times New Roman" w:hAnsi="Times New Roman" w:cs="Times New Roman"/>
          <w:sz w:val="22"/>
          <w:szCs w:val="22"/>
        </w:rPr>
        <w:t>2020</w:t>
      </w:r>
      <w:r w:rsidRPr="00BB57D6">
        <w:rPr>
          <w:rFonts w:ascii="Times New Roman" w:hAnsi="Times New Roman" w:cs="Times New Roman"/>
          <w:sz w:val="22"/>
          <w:szCs w:val="22"/>
        </w:rPr>
        <w:t xml:space="preserve"> and its financial performance and cash flows for the year then ended in accordance with Thai Financial Reporting Standards (TFRSs). </w:t>
      </w:r>
    </w:p>
    <w:p w:rsidR="00BB57D6" w:rsidRPr="00BB57D6" w:rsidRDefault="00BB57D6" w:rsidP="00BB57D6">
      <w:pPr>
        <w:shd w:val="clear" w:color="auto" w:fill="FFFFFF"/>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 xml:space="preserve">Basis for Opinion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B57D6">
        <w:rPr>
          <w:rFonts w:ascii="Times New Roman" w:hAnsi="Times New Roman" w:cs="Times New Roman"/>
          <w:i/>
          <w:iCs/>
          <w:sz w:val="22"/>
          <w:szCs w:val="22"/>
        </w:rPr>
        <w:t xml:space="preserve">Auditor’s Responsibilities for the Audit of the Financial Statements </w:t>
      </w:r>
      <w:r w:rsidR="00BF44BB">
        <w:rPr>
          <w:rFonts w:ascii="Times New Roman" w:hAnsi="Times New Roman" w:cs="Times New Roman"/>
          <w:i/>
          <w:iCs/>
          <w:sz w:val="22"/>
          <w:szCs w:val="22"/>
        </w:rPr>
        <w:br/>
      </w:r>
      <w:r w:rsidRPr="00BB57D6">
        <w:rPr>
          <w:rFonts w:ascii="Times New Roman" w:hAnsi="Times New Roman" w:cs="Times New Roman"/>
          <w:i/>
          <w:iCs/>
          <w:sz w:val="22"/>
          <w:szCs w:val="22"/>
        </w:rPr>
        <w:t>in which the Equity Method is Applied and Separate Financial Statements</w:t>
      </w:r>
      <w:r w:rsidR="00BF44BB">
        <w:rPr>
          <w:rFonts w:ascii="Times New Roman" w:hAnsi="Times New Roman" w:cs="Times New Roman"/>
          <w:sz w:val="22"/>
          <w:szCs w:val="22"/>
        </w:rPr>
        <w:t xml:space="preserve"> section of my report. </w:t>
      </w:r>
      <w:r w:rsidR="00BF44BB">
        <w:rPr>
          <w:rFonts w:ascii="Times New Roman" w:hAnsi="Times New Roman" w:cs="Times New Roman"/>
          <w:sz w:val="22"/>
          <w:szCs w:val="22"/>
        </w:rPr>
        <w:br/>
      </w:r>
      <w:r w:rsidRPr="00BB57D6">
        <w:rPr>
          <w:rFonts w:ascii="Times New Roman" w:hAnsi="Times New Roman" w:cs="Times New Roman"/>
          <w:sz w:val="22"/>
          <w:szCs w:val="22"/>
        </w:rPr>
        <w:t xml:space="preserve">I am independent of the Company in accordance with the Code of Ethics for Professional Accountants issued by the Federation of Accounting Professions that is relevant to my audit of the financial statements in which the equity method is applied and separate financial statements, and I have fulfilled my other ethical responsibilities in accordance with these requirements. I believe that the audit evidence I have obtained is </w:t>
      </w:r>
      <w:proofErr w:type="gramStart"/>
      <w:r w:rsidRPr="00BB57D6">
        <w:rPr>
          <w:rFonts w:ascii="Times New Roman" w:hAnsi="Times New Roman" w:cs="Times New Roman"/>
          <w:sz w:val="22"/>
          <w:szCs w:val="22"/>
        </w:rPr>
        <w:t>sufficient</w:t>
      </w:r>
      <w:proofErr w:type="gramEnd"/>
      <w:r w:rsidRPr="00BB57D6">
        <w:rPr>
          <w:rFonts w:ascii="Times New Roman" w:hAnsi="Times New Roman" w:cs="Times New Roman"/>
          <w:sz w:val="22"/>
          <w:szCs w:val="22"/>
        </w:rPr>
        <w:t xml:space="preserve"> and appropriate to provide a basis for my opinion.</w:t>
      </w:r>
    </w:p>
    <w:p w:rsidR="00BB57D6" w:rsidRPr="00BB57D6" w:rsidRDefault="00BB57D6" w:rsidP="00BB57D6">
      <w:pPr>
        <w:shd w:val="clear" w:color="auto" w:fill="FFFFFF"/>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Key Audit Matters</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b/>
          <w:bCs/>
          <w:sz w:val="22"/>
          <w:szCs w:val="22"/>
        </w:rPr>
        <w:t xml:space="preserve">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sectPr w:rsidR="00BB57D6" w:rsidRPr="00BB57D6" w:rsidSect="00A50F9B">
          <w:headerReference w:type="default" r:id="rId11"/>
          <w:footerReference w:type="default" r:id="rId12"/>
          <w:pgSz w:w="11907" w:h="16839" w:code="9"/>
          <w:pgMar w:top="691" w:right="1152" w:bottom="576" w:left="1152" w:header="720" w:footer="720" w:gutter="0"/>
          <w:pgNumType w:start="1"/>
          <w:cols w:space="720"/>
          <w:docGrid w:linePitch="360"/>
        </w:sectPr>
      </w:pPr>
    </w:p>
    <w:p w:rsidR="001B510E" w:rsidRPr="00BB57D6" w:rsidRDefault="001B510E" w:rsidP="00BB57D6">
      <w:pPr>
        <w:autoSpaceDE w:val="0"/>
        <w:autoSpaceDN w:val="0"/>
        <w:adjustRightInd w:val="0"/>
        <w:spacing w:line="240" w:lineRule="atLeast"/>
        <w:rPr>
          <w:rFonts w:ascii="Times New Roman" w:hAnsi="Times New Roman" w:cs="Times New Roman"/>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B57D6" w:rsidRPr="00BB57D6" w:rsidTr="00004302">
        <w:tc>
          <w:tcPr>
            <w:tcW w:w="9828" w:type="dxa"/>
            <w:gridSpan w:val="2"/>
            <w:shd w:val="clear" w:color="auto" w:fill="auto"/>
          </w:tcPr>
          <w:p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Valuation of inventory</w:t>
            </w:r>
          </w:p>
        </w:tc>
      </w:tr>
      <w:tr w:rsidR="00BB57D6" w:rsidRPr="00BB57D6" w:rsidTr="00004302">
        <w:tc>
          <w:tcPr>
            <w:tcW w:w="9828" w:type="dxa"/>
            <w:gridSpan w:val="2"/>
            <w:shd w:val="clear" w:color="auto" w:fill="auto"/>
          </w:tcPr>
          <w:p w:rsidR="00BB57D6" w:rsidRPr="00BB57D6" w:rsidRDefault="008A6868" w:rsidP="00582A3C">
            <w:pPr>
              <w:autoSpaceDE w:val="0"/>
              <w:autoSpaceDN w:val="0"/>
              <w:adjustRightInd w:val="0"/>
              <w:spacing w:line="240" w:lineRule="atLeast"/>
              <w:jc w:val="thaiDistribute"/>
              <w:rPr>
                <w:rFonts w:ascii="Times New Roman" w:hAnsi="Times New Roman" w:cs="Times New Roman"/>
                <w:sz w:val="22"/>
                <w:szCs w:val="22"/>
              </w:rPr>
            </w:pPr>
            <w:r>
              <w:rPr>
                <w:rFonts w:ascii="Times New Roman" w:hAnsi="Times New Roman" w:cs="Times New Roman"/>
                <w:color w:val="000000"/>
                <w:sz w:val="22"/>
                <w:szCs w:val="22"/>
              </w:rPr>
              <w:t xml:space="preserve">Refer to Note </w:t>
            </w:r>
            <w:r w:rsidR="0019337A">
              <w:rPr>
                <w:rFonts w:ascii="Times New Roman" w:hAnsi="Times New Roman" w:cs="Times New Roman"/>
                <w:color w:val="000000"/>
                <w:sz w:val="22"/>
                <w:szCs w:val="22"/>
              </w:rPr>
              <w:t>4</w:t>
            </w:r>
            <w:r>
              <w:rPr>
                <w:rFonts w:ascii="Times New Roman" w:hAnsi="Times New Roman" w:cs="Times New Roman"/>
                <w:color w:val="000000"/>
                <w:sz w:val="22"/>
                <w:szCs w:val="22"/>
              </w:rPr>
              <w:t>(</w:t>
            </w:r>
            <w:r w:rsidR="0019337A">
              <w:rPr>
                <w:rFonts w:ascii="Times New Roman" w:hAnsi="Times New Roman" w:cs="Times New Roman"/>
                <w:color w:val="000000"/>
                <w:sz w:val="22"/>
                <w:szCs w:val="22"/>
              </w:rPr>
              <w:t>g</w:t>
            </w:r>
            <w:r w:rsidR="00BB57D6" w:rsidRPr="00BB57D6">
              <w:rPr>
                <w:rFonts w:ascii="Times New Roman" w:hAnsi="Times New Roman" w:cs="Times New Roman"/>
                <w:color w:val="000000"/>
                <w:sz w:val="22"/>
                <w:szCs w:val="22"/>
              </w:rPr>
              <w:t xml:space="preserve">) and </w:t>
            </w:r>
            <w:r w:rsidR="0019337A">
              <w:rPr>
                <w:rFonts w:ascii="Times New Roman" w:hAnsi="Times New Roman" w:cs="Times New Roman"/>
                <w:color w:val="000000"/>
                <w:sz w:val="22"/>
                <w:szCs w:val="22"/>
              </w:rPr>
              <w:t>9</w:t>
            </w:r>
            <w:r w:rsidR="00BB57D6" w:rsidRPr="00BB57D6">
              <w:rPr>
                <w:rFonts w:ascii="Times New Roman" w:hAnsi="Times New Roman" w:cs="Times New Roman"/>
                <w:color w:val="000000"/>
                <w:sz w:val="22"/>
                <w:szCs w:val="22"/>
              </w:rPr>
              <w:t xml:space="preserve"> to the financial statements in which the equity method is applied and separate financial statements</w:t>
            </w:r>
          </w:p>
        </w:tc>
      </w:tr>
      <w:tr w:rsidR="00BB57D6" w:rsidRPr="00BB57D6" w:rsidTr="00004302">
        <w:tc>
          <w:tcPr>
            <w:tcW w:w="4675" w:type="dxa"/>
            <w:shd w:val="clear" w:color="auto" w:fill="auto"/>
          </w:tcPr>
          <w:p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The key audit matter</w:t>
            </w:r>
          </w:p>
        </w:tc>
        <w:tc>
          <w:tcPr>
            <w:tcW w:w="5153" w:type="dxa"/>
            <w:shd w:val="clear" w:color="auto" w:fill="auto"/>
          </w:tcPr>
          <w:p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How the matter was addressed in the audit</w:t>
            </w:r>
          </w:p>
        </w:tc>
      </w:tr>
      <w:tr w:rsidR="00BB57D6" w:rsidRPr="00BB57D6" w:rsidTr="00004302">
        <w:tc>
          <w:tcPr>
            <w:tcW w:w="4675" w:type="dxa"/>
            <w:shd w:val="clear" w:color="auto" w:fill="auto"/>
          </w:tcPr>
          <w:p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Inventories are a significant balance and carried in the financial statements at the lower of cost and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The Company’s </w:t>
            </w:r>
            <w:r w:rsidR="004A44A2">
              <w:rPr>
                <w:rFonts w:ascii="Times New Roman" w:hAnsi="Times New Roman" w:cs="Times New Roman"/>
                <w:sz w:val="22"/>
                <w:szCs w:val="22"/>
              </w:rPr>
              <w:t xml:space="preserve">main </w:t>
            </w:r>
            <w:r w:rsidRPr="00BB57D6">
              <w:rPr>
                <w:rFonts w:ascii="Times New Roman" w:hAnsi="Times New Roman" w:cs="Times New Roman"/>
                <w:sz w:val="22"/>
                <w:szCs w:val="22"/>
              </w:rPr>
              <w:t xml:space="preserve">inventory is stainless-steel which can be subject to price volatility depending on the demand and supply in the global market. As a </w:t>
            </w:r>
            <w:proofErr w:type="gramStart"/>
            <w:r w:rsidRPr="00BB57D6">
              <w:rPr>
                <w:rFonts w:ascii="Times New Roman" w:hAnsi="Times New Roman" w:cs="Times New Roman"/>
                <w:sz w:val="22"/>
                <w:szCs w:val="22"/>
              </w:rPr>
              <w:t>result</w:t>
            </w:r>
            <w:proofErr w:type="gramEnd"/>
            <w:r w:rsidRPr="00BB57D6">
              <w:rPr>
                <w:rFonts w:ascii="Times New Roman" w:hAnsi="Times New Roman" w:cs="Times New Roman"/>
                <w:sz w:val="22"/>
                <w:szCs w:val="22"/>
              </w:rPr>
              <w:t xml:space="preserve"> there is a risk that the carrying value of inventories may exceed its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this is focus area in my audit.   </w:t>
            </w:r>
          </w:p>
        </w:tc>
        <w:tc>
          <w:tcPr>
            <w:tcW w:w="5153" w:type="dxa"/>
            <w:shd w:val="clear" w:color="auto" w:fill="auto"/>
          </w:tcPr>
          <w:p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My audit procedures in this area included the following: </w:t>
            </w:r>
          </w:p>
          <w:p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p>
          <w:p w:rsidR="00BB57D6" w:rsidRPr="00BB57D6" w:rsidRDefault="00BB57D6" w:rsidP="00004302">
            <w:pPr>
              <w:tabs>
                <w:tab w:val="left" w:pos="29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obtaining </w:t>
            </w:r>
            <w:r w:rsidRPr="00BB57D6">
              <w:rPr>
                <w:rFonts w:ascii="Times New Roman" w:hAnsi="Times New Roman" w:cs="Times New Roman"/>
                <w:sz w:val="22"/>
                <w:szCs w:val="28"/>
              </w:rPr>
              <w:t>a</w:t>
            </w:r>
            <w:r w:rsidRPr="00BB57D6">
              <w:rPr>
                <w:rFonts w:ascii="Times New Roman" w:hAnsi="Times New Roman" w:cs="Times New Roman"/>
                <w:sz w:val="22"/>
                <w:szCs w:val="22"/>
              </w:rPr>
              <w:t xml:space="preserve">n understanding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process through inquiry of the Company’s management directly responsible in this area, evaluating the design of internal control process and performing sampling test of implementation as well as operating effectiveness of controls;</w:t>
            </w:r>
          </w:p>
          <w:p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rsidR="00BB57D6" w:rsidRPr="00BB57D6" w:rsidRDefault="00BB57D6" w:rsidP="00004302">
            <w:pPr>
              <w:tabs>
                <w:tab w:val="left" w:pos="29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assessment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by checking with the selling price less the estimated cost, necessary to make the sale for a sample of items;</w:t>
            </w:r>
          </w:p>
          <w:p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comparing the actual results for the year with the Company’s historical estimation of allowance for decline in value of inventories and future operating plan to evaluate the appropriateness of the Company’s estimation related to the valuation of inventories; and</w:t>
            </w:r>
          </w:p>
          <w:p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p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considering in the adequacy of the Company’s disclosure in accordance with the Thai Financial Reporting Standards.</w:t>
            </w:r>
          </w:p>
          <w:p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tc>
      </w:tr>
    </w:tbl>
    <w:p w:rsidR="00BB57D6" w:rsidRPr="00BB57D6" w:rsidRDefault="00BB57D6" w:rsidP="00BB57D6">
      <w:pPr>
        <w:pStyle w:val="Default"/>
        <w:spacing w:line="240" w:lineRule="atLeast"/>
        <w:rPr>
          <w:rFonts w:ascii="Times New Roman" w:hAnsi="Times New Roman" w:cs="Times New Roman"/>
          <w:i/>
          <w:iCs/>
          <w:sz w:val="22"/>
          <w:szCs w:val="22"/>
        </w:rPr>
      </w:pPr>
    </w:p>
    <w:p w:rsidR="00BB57D6" w:rsidRPr="00BB57D6" w:rsidRDefault="00BB57D6" w:rsidP="00BB57D6">
      <w:pPr>
        <w:pStyle w:val="Default"/>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Other Information</w:t>
      </w:r>
    </w:p>
    <w:p w:rsidR="00BB57D6" w:rsidRPr="00BB57D6" w:rsidRDefault="00BB57D6" w:rsidP="00BB57D6">
      <w:pPr>
        <w:pStyle w:val="Default"/>
        <w:spacing w:line="240" w:lineRule="atLeast"/>
        <w:rPr>
          <w:rFonts w:ascii="Times New Roman" w:hAnsi="Times New Roman" w:cs="Times New Roman"/>
          <w:i/>
          <w:iCs/>
          <w:sz w:val="22"/>
          <w:szCs w:val="22"/>
        </w:rPr>
      </w:pPr>
    </w:p>
    <w:p w:rsidR="00BB57D6" w:rsidRPr="00BB57D6" w:rsidRDefault="00BB57D6" w:rsidP="00BB57D6">
      <w:pPr>
        <w:pStyle w:val="Default"/>
        <w:spacing w:line="240" w:lineRule="atLeast"/>
        <w:jc w:val="both"/>
        <w:rPr>
          <w:rFonts w:ascii="Times New Roman" w:hAnsi="Times New Roman" w:cs="Times New Roman"/>
          <w:sz w:val="22"/>
          <w:szCs w:val="22"/>
        </w:rPr>
      </w:pPr>
      <w:r w:rsidRPr="00BB57D6">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BB57D6">
        <w:rPr>
          <w:rFonts w:ascii="Times New Roman" w:hAnsi="Times New Roman" w:cs="Times New Roman"/>
          <w:sz w:val="22"/>
          <w:szCs w:val="22"/>
        </w:rPr>
        <w:t>report, but</w:t>
      </w:r>
      <w:proofErr w:type="gramEnd"/>
      <w:r w:rsidRPr="00BB57D6">
        <w:rPr>
          <w:rFonts w:ascii="Times New Roman" w:hAnsi="Times New Roman" w:cs="Times New Roman"/>
          <w:sz w:val="22"/>
          <w:szCs w:val="22"/>
        </w:rPr>
        <w:t xml:space="preserve"> does not include the financial statements in which the equity method is applied and separate financial statements and my auditor’s report thereon. The annual report is expected to be made available to me after the date of this auditor’s report. </w:t>
      </w:r>
    </w:p>
    <w:p w:rsidR="00BB57D6" w:rsidRPr="00BB57D6" w:rsidRDefault="00BB57D6" w:rsidP="00BB57D6">
      <w:pPr>
        <w:pStyle w:val="Default"/>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opinion on the financial statements in which the equity method is applied and separate financial statements does not cover the other information and I will not express any form of assurance conclusion thereon.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rsid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rsidR="00087A8E" w:rsidRDefault="00087A8E" w:rsidP="00BB57D6">
      <w:pPr>
        <w:autoSpaceDE w:val="0"/>
        <w:autoSpaceDN w:val="0"/>
        <w:adjustRightInd w:val="0"/>
        <w:spacing w:line="240" w:lineRule="atLeast"/>
        <w:rPr>
          <w:rFonts w:ascii="Times New Roman" w:hAnsi="Times New Roman" w:cs="Times New Roman"/>
          <w:color w:val="000000"/>
          <w:sz w:val="22"/>
          <w:szCs w:val="22"/>
        </w:rPr>
      </w:pPr>
    </w:p>
    <w:p w:rsidR="00087A8E" w:rsidRPr="00BB57D6" w:rsidRDefault="00087A8E" w:rsidP="00BB57D6">
      <w:pPr>
        <w:autoSpaceDE w:val="0"/>
        <w:autoSpaceDN w:val="0"/>
        <w:adjustRightInd w:val="0"/>
        <w:spacing w:line="240" w:lineRule="atLeast"/>
        <w:rPr>
          <w:rFonts w:ascii="Times New Roman" w:hAnsi="Times New Roman" w:cs="Times New Roman"/>
          <w:color w:val="000000"/>
          <w:sz w:val="22"/>
          <w:szCs w:val="22"/>
        </w:rPr>
      </w:pPr>
      <w:r w:rsidRPr="00087A8E">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rsidR="00BB57D6" w:rsidRPr="00BB57D6" w:rsidRDefault="00BB57D6" w:rsidP="00BB57D6">
      <w:pPr>
        <w:spacing w:line="240" w:lineRule="atLeast"/>
        <w:rPr>
          <w:rFonts w:ascii="Times New Roman" w:hAnsi="Times New Roman" w:cs="Times New Roman"/>
          <w:color w:val="000000"/>
          <w:sz w:val="22"/>
          <w:szCs w:val="22"/>
        </w:rPr>
      </w:pPr>
    </w:p>
    <w:p w:rsidR="004D2C3F" w:rsidRDefault="00BB57D6" w:rsidP="00BB57D6">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br w:type="page"/>
      </w:r>
    </w:p>
    <w:p w:rsidR="004D2C3F" w:rsidRDefault="004D2C3F" w:rsidP="00BB57D6">
      <w:pPr>
        <w:tabs>
          <w:tab w:val="left" w:pos="5730"/>
        </w:tabs>
        <w:spacing w:after="160" w:line="259" w:lineRule="auto"/>
        <w:rPr>
          <w:rFonts w:ascii="Times New Roman" w:hAnsi="Times New Roman" w:cs="Times New Roman"/>
          <w:i/>
          <w:iCs/>
          <w:sz w:val="22"/>
          <w:szCs w:val="22"/>
        </w:rPr>
      </w:pPr>
    </w:p>
    <w:p w:rsidR="00BB57D6" w:rsidRPr="00BB57D6" w:rsidRDefault="00BB57D6" w:rsidP="00BB57D6">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t>Responsibilities of Management and Those Charged with Governance for the Financial Stateme</w:t>
      </w:r>
      <w:r w:rsidRPr="00BB57D6">
        <w:rPr>
          <w:rFonts w:ascii="Times New Roman" w:hAnsi="Times New Roman" w:cs="Times New Roman"/>
          <w:i/>
          <w:iCs/>
          <w:color w:val="000000"/>
          <w:sz w:val="22"/>
          <w:szCs w:val="22"/>
        </w:rPr>
        <w:t>nts in which the Equity Method is Applied and Separate Financi</w:t>
      </w:r>
      <w:r w:rsidRPr="00BB57D6">
        <w:rPr>
          <w:rFonts w:ascii="Times New Roman" w:hAnsi="Times New Roman" w:cs="Times New Roman"/>
          <w:i/>
          <w:iCs/>
          <w:sz w:val="22"/>
          <w:szCs w:val="22"/>
        </w:rPr>
        <w:t>al Statements</w:t>
      </w:r>
    </w:p>
    <w:p w:rsidR="00BB57D6" w:rsidRPr="00BB57D6" w:rsidRDefault="00BB57D6" w:rsidP="00BB57D6">
      <w:pPr>
        <w:tabs>
          <w:tab w:val="left" w:pos="2370"/>
        </w:tabs>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ab/>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rsidR="00BB57D6" w:rsidRPr="00BB57D6" w:rsidRDefault="00BB57D6" w:rsidP="00BB57D6">
      <w:pPr>
        <w:spacing w:line="240" w:lineRule="atLeast"/>
        <w:jc w:val="thaiDistribute"/>
        <w:rPr>
          <w:rFonts w:ascii="Times New Roman" w:hAnsi="Times New Roman" w:cs="Times New Roman"/>
          <w:sz w:val="22"/>
          <w:szCs w:val="22"/>
        </w:rPr>
      </w:pPr>
      <w:r w:rsidRPr="00BB57D6">
        <w:rPr>
          <w:rFonts w:ascii="Times New Roman" w:hAnsi="Times New Roman" w:cs="Times New Roman"/>
          <w:color w:val="000000"/>
          <w:sz w:val="22"/>
          <w:szCs w:val="22"/>
        </w:rPr>
        <w:t xml:space="preserve">In preparing the financial statements in which the equity method is applied and separate financial statements, management is responsible for assessing the Company’s ability to continue as a going concern, disclosing, </w:t>
      </w:r>
      <w:r w:rsidR="004D2C3F">
        <w:rPr>
          <w:rFonts w:ascii="Times New Roman" w:hAnsi="Times New Roman" w:cs="Times New Roman"/>
          <w:color w:val="000000"/>
          <w:sz w:val="22"/>
          <w:szCs w:val="22"/>
        </w:rPr>
        <w:br/>
      </w:r>
      <w:r w:rsidRPr="00BB57D6">
        <w:rPr>
          <w:rFonts w:ascii="Times New Roman" w:hAnsi="Times New Roman" w:cs="Times New Roman"/>
          <w:color w:val="000000"/>
          <w:sz w:val="22"/>
          <w:szCs w:val="22"/>
        </w:rPr>
        <w:t>as applicable, matters related to going concern and using the going concern basis of accounting unless management either intends to li</w:t>
      </w:r>
      <w:r w:rsidRPr="00BB57D6">
        <w:rPr>
          <w:rFonts w:ascii="Times New Roman" w:hAnsi="Times New Roman" w:cs="Times New Roman"/>
          <w:sz w:val="22"/>
          <w:szCs w:val="22"/>
        </w:rPr>
        <w:t xml:space="preserve">quidate the Company or to cease operations, or has no realistic alternative </w:t>
      </w:r>
      <w:r w:rsidR="004D2C3F">
        <w:rPr>
          <w:rFonts w:ascii="Times New Roman" w:hAnsi="Times New Roman" w:cs="Times New Roman"/>
          <w:sz w:val="22"/>
          <w:szCs w:val="22"/>
        </w:rPr>
        <w:br/>
      </w:r>
      <w:r w:rsidRPr="00BB57D6">
        <w:rPr>
          <w:rFonts w:ascii="Times New Roman" w:hAnsi="Times New Roman" w:cs="Times New Roman"/>
          <w:sz w:val="22"/>
          <w:szCs w:val="22"/>
        </w:rPr>
        <w:t xml:space="preserve">but to do so.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Those charged with governance are responsible for overseeing the Company’s financial reporting process.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jc w:val="thaiDistribute"/>
        <w:rPr>
          <w:rFonts w:ascii="Times New Roman" w:hAnsi="Times New Roman" w:cs="Times New Roman"/>
          <w:i/>
          <w:iCs/>
          <w:color w:val="000000"/>
          <w:sz w:val="22"/>
          <w:szCs w:val="22"/>
        </w:rPr>
      </w:pPr>
      <w:r w:rsidRPr="00BB57D6">
        <w:rPr>
          <w:rFonts w:ascii="Times New Roman" w:hAnsi="Times New Roman" w:cs="Times New Roman"/>
          <w:i/>
          <w:iCs/>
          <w:color w:val="000000"/>
          <w:sz w:val="22"/>
          <w:szCs w:val="22"/>
        </w:rPr>
        <w:t xml:space="preserve">Auditor’s Responsibilities for the Audit of the Financial Statements in which the Equity Method is Applied and Separate Financial Statements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w:t>
      </w:r>
      <w:proofErr w:type="gramStart"/>
      <w:r w:rsidRPr="00BB57D6">
        <w:rPr>
          <w:rFonts w:ascii="Times New Roman" w:hAnsi="Times New Roman" w:cs="Times New Roman"/>
          <w:color w:val="000000"/>
          <w:sz w:val="22"/>
          <w:szCs w:val="22"/>
        </w:rPr>
        <w:t>assurance, but</w:t>
      </w:r>
      <w:proofErr w:type="gramEnd"/>
      <w:r w:rsidRPr="00BB57D6">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As part of an audit in accordance with TSAs, I exercise professional judgment and maintain professional skepticism throughout the audit. I also: </w:t>
      </w:r>
      <w:bookmarkStart w:id="0" w:name="_GoBack"/>
      <w:bookmarkEnd w:id="0"/>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Id</w:t>
      </w:r>
      <w:r w:rsidRPr="004D2C3F">
        <w:rPr>
          <w:rFonts w:cs="Times New Roman"/>
          <w:color w:val="000000"/>
          <w:sz w:val="22"/>
          <w:szCs w:val="20"/>
        </w:rPr>
        <w:t>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w:t>
      </w:r>
      <w:r w:rsidRPr="004D2C3F">
        <w:rPr>
          <w:rFonts w:cs="Times New Roman"/>
          <w:sz w:val="22"/>
          <w:szCs w:val="20"/>
        </w:rPr>
        <w:t xml:space="preserve">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Company’s internal control.</w:t>
      </w: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 xml:space="preserve">Evaluate the appropriateness of accounting policies used and the reasonableness of accounting estimates and related disclosures made by management. </w:t>
      </w: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00E80FC3">
        <w:rPr>
          <w:rFonts w:cstheme="minorBidi"/>
          <w:sz w:val="22"/>
          <w:szCs w:val="20"/>
          <w:cs/>
        </w:rPr>
        <w:br/>
      </w:r>
      <w:r w:rsidRPr="004D2C3F">
        <w:rPr>
          <w:rFonts w:cs="Times New Roman"/>
          <w:sz w:val="22"/>
          <w:szCs w:val="20"/>
        </w:rPr>
        <w:t xml:space="preserve">a material uncertainty exists, I am required to draw attention in my auditor’s report to the related disclosures in the financial statements </w:t>
      </w:r>
      <w:r w:rsidRPr="004D2C3F">
        <w:rPr>
          <w:rFonts w:cs="Times New Roman"/>
          <w:color w:val="000000"/>
          <w:sz w:val="22"/>
          <w:szCs w:val="20"/>
        </w:rPr>
        <w:t xml:space="preserve">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804D88"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br w:type="page"/>
      </w:r>
    </w:p>
    <w:p w:rsidR="00804D88" w:rsidRDefault="00804D88" w:rsidP="00804D88">
      <w:pPr>
        <w:pStyle w:val="ListParagraph"/>
        <w:autoSpaceDE w:val="0"/>
        <w:autoSpaceDN w:val="0"/>
        <w:adjustRightInd w:val="0"/>
        <w:spacing w:line="240" w:lineRule="atLeast"/>
        <w:ind w:left="340"/>
        <w:jc w:val="both"/>
        <w:rPr>
          <w:rFonts w:cs="Times New Roman"/>
          <w:color w:val="000000"/>
          <w:sz w:val="22"/>
          <w:szCs w:val="20"/>
        </w:rPr>
      </w:pP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18"/>
        </w:rPr>
      </w:pPr>
      <w:r w:rsidRPr="004D2C3F">
        <w:rPr>
          <w:rFonts w:cs="Times New Roman"/>
          <w:color w:val="000000"/>
          <w:sz w:val="22"/>
          <w:szCs w:val="18"/>
        </w:rPr>
        <w:t xml:space="preserve">Obtain </w:t>
      </w:r>
      <w:proofErr w:type="gramStart"/>
      <w:r w:rsidRPr="004D2C3F">
        <w:rPr>
          <w:rFonts w:cs="Times New Roman"/>
          <w:color w:val="000000"/>
          <w:sz w:val="22"/>
          <w:szCs w:val="18"/>
        </w:rPr>
        <w:t>sufficient</w:t>
      </w:r>
      <w:proofErr w:type="gramEnd"/>
      <w:r w:rsidRPr="004D2C3F">
        <w:rPr>
          <w:rFonts w:cs="Times New Roman"/>
          <w:color w:val="000000"/>
          <w:sz w:val="22"/>
          <w:szCs w:val="18"/>
        </w:rPr>
        <w:t xml:space="preserve"> appropriate audit evidence regarding the financial information of </w:t>
      </w:r>
      <w:r w:rsidRPr="004D2C3F">
        <w:rPr>
          <w:rFonts w:cs="Times New Roman"/>
          <w:color w:val="000000"/>
          <w:sz w:val="22"/>
          <w:szCs w:val="20"/>
        </w:rPr>
        <w:t>equity-accounted investees</w:t>
      </w:r>
      <w:r w:rsidRPr="004D2C3F">
        <w:rPr>
          <w:rFonts w:cs="Times New Roman"/>
          <w:color w:val="000000"/>
          <w:sz w:val="22"/>
          <w:szCs w:val="18"/>
        </w:rPr>
        <w:t xml:space="preserve"> of the Company to express an opinion on the financial statements in which the equity method is applied. I am responsible for the direction, supervision and performance of the audit of the financial statements </w:t>
      </w:r>
      <w:r w:rsidRPr="004D2C3F">
        <w:rPr>
          <w:rFonts w:cs="Times New Roman"/>
          <w:color w:val="000000"/>
          <w:sz w:val="22"/>
          <w:szCs w:val="20"/>
        </w:rPr>
        <w:t>in which the equity method is applied</w:t>
      </w:r>
      <w:r w:rsidRPr="004D2C3F">
        <w:rPr>
          <w:rFonts w:cs="Times New Roman"/>
          <w:color w:val="000000"/>
          <w:sz w:val="22"/>
          <w:szCs w:val="18"/>
        </w:rPr>
        <w:t xml:space="preserve">. I remain solely responsible for my audit opinion. </w:t>
      </w:r>
    </w:p>
    <w:p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Fr</w:t>
      </w:r>
      <w:r w:rsidRPr="00BB57D6">
        <w:rPr>
          <w:rFonts w:ascii="Times New Roman" w:hAnsi="Times New Roman" w:cs="Times New Roman"/>
          <w:color w:val="000000"/>
          <w:sz w:val="22"/>
          <w:szCs w:val="22"/>
        </w:rPr>
        <w:t>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w:t>
      </w:r>
      <w:r w:rsidRPr="00BB57D6">
        <w:rPr>
          <w:rFonts w:ascii="Times New Roman" w:hAnsi="Times New Roman" w:cs="Times New Roman"/>
          <w:sz w:val="22"/>
          <w:szCs w:val="22"/>
        </w:rPr>
        <w:t>uld not be communicated in my report because the adverse consequences of doing so would reasonably be expected to outweigh the public interest benefits of such communication.</w:t>
      </w: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p>
    <w:p w:rsidR="00BB57D6" w:rsidRPr="00BB57D6" w:rsidRDefault="00BB57D6" w:rsidP="00BB57D6">
      <w:pPr>
        <w:spacing w:line="240" w:lineRule="atLeast"/>
        <w:ind w:right="47"/>
        <w:rPr>
          <w:rFonts w:ascii="Times New Roman" w:hAnsi="Times New Roman" w:cs="Times New Roman"/>
          <w:sz w:val="22"/>
          <w:szCs w:val="22"/>
        </w:rPr>
      </w:pPr>
      <w:r w:rsidRPr="00BB57D6">
        <w:rPr>
          <w:rFonts w:ascii="Times New Roman" w:hAnsi="Times New Roman" w:cs="Times New Roman"/>
          <w:sz w:val="22"/>
          <w:szCs w:val="22"/>
        </w:rPr>
        <w:t>(</w:t>
      </w:r>
      <w:proofErr w:type="spellStart"/>
      <w:r w:rsidRPr="00BB57D6">
        <w:rPr>
          <w:rFonts w:ascii="Times New Roman" w:hAnsi="Times New Roman" w:cs="Times New Roman"/>
          <w:sz w:val="22"/>
          <w:szCs w:val="22"/>
        </w:rPr>
        <w:t>Banthit</w:t>
      </w:r>
      <w:proofErr w:type="spellEnd"/>
      <w:r w:rsidRPr="00BB57D6">
        <w:rPr>
          <w:rFonts w:ascii="Times New Roman" w:hAnsi="Times New Roman" w:cs="Times New Roman"/>
          <w:sz w:val="22"/>
          <w:szCs w:val="22"/>
        </w:rPr>
        <w:t xml:space="preserve"> </w:t>
      </w:r>
      <w:proofErr w:type="spellStart"/>
      <w:r w:rsidRPr="00BB57D6">
        <w:rPr>
          <w:rFonts w:ascii="Times New Roman" w:hAnsi="Times New Roman" w:cs="Times New Roman"/>
          <w:sz w:val="22"/>
          <w:szCs w:val="22"/>
        </w:rPr>
        <w:t>Tangpakorn</w:t>
      </w:r>
      <w:proofErr w:type="spellEnd"/>
      <w:r w:rsidRPr="00BB57D6">
        <w:rPr>
          <w:rFonts w:ascii="Times New Roman" w:hAnsi="Times New Roman" w:cs="Times New Roman"/>
          <w:sz w:val="22"/>
          <w:szCs w:val="22"/>
        </w:rPr>
        <w:t>)</w:t>
      </w:r>
    </w:p>
    <w:p w:rsidR="00BB57D6" w:rsidRPr="00BB57D6" w:rsidRDefault="00BB57D6" w:rsidP="00BB57D6">
      <w:pPr>
        <w:spacing w:line="240" w:lineRule="atLeast"/>
        <w:ind w:right="180"/>
        <w:rPr>
          <w:rFonts w:ascii="Times New Roman" w:hAnsi="Times New Roman" w:cs="Times New Roman"/>
          <w:sz w:val="22"/>
          <w:szCs w:val="22"/>
        </w:rPr>
      </w:pPr>
      <w:r w:rsidRPr="00BB57D6">
        <w:rPr>
          <w:rFonts w:ascii="Times New Roman" w:hAnsi="Times New Roman" w:cs="Times New Roman"/>
          <w:sz w:val="22"/>
          <w:szCs w:val="22"/>
        </w:rPr>
        <w:t>Certified Public Accountant</w:t>
      </w:r>
    </w:p>
    <w:p w:rsidR="00BB57D6" w:rsidRDefault="00BB57D6" w:rsidP="00BB57D6">
      <w:pPr>
        <w:spacing w:line="240" w:lineRule="atLeast"/>
        <w:ind w:right="47"/>
        <w:rPr>
          <w:rFonts w:ascii="Times New Roman" w:hAnsi="Times New Roman" w:cs="Times New Roman"/>
          <w:sz w:val="22"/>
          <w:szCs w:val="22"/>
        </w:rPr>
      </w:pPr>
      <w:r w:rsidRPr="00BB57D6">
        <w:rPr>
          <w:rFonts w:ascii="Times New Roman" w:hAnsi="Times New Roman" w:cs="Times New Roman"/>
          <w:sz w:val="22"/>
          <w:szCs w:val="22"/>
        </w:rPr>
        <w:t>Registration No. 8509</w:t>
      </w:r>
    </w:p>
    <w:p w:rsidR="00A32829" w:rsidRPr="00BB57D6" w:rsidRDefault="00A32829" w:rsidP="00BB57D6">
      <w:pPr>
        <w:spacing w:line="240" w:lineRule="atLeast"/>
        <w:ind w:right="47"/>
        <w:rPr>
          <w:rFonts w:ascii="Times New Roman" w:hAnsi="Times New Roman" w:cs="Times New Roman"/>
          <w:sz w:val="22"/>
          <w:szCs w:val="22"/>
        </w:rPr>
      </w:pPr>
    </w:p>
    <w:p w:rsidR="00BB57D6" w:rsidRPr="00BB57D6" w:rsidRDefault="00BB57D6" w:rsidP="00BB57D6">
      <w:pPr>
        <w:spacing w:line="240" w:lineRule="atLeast"/>
        <w:ind w:right="47"/>
        <w:rPr>
          <w:rFonts w:ascii="Times New Roman" w:hAnsi="Times New Roman" w:cs="Times New Roman"/>
          <w:sz w:val="22"/>
          <w:szCs w:val="22"/>
        </w:rPr>
      </w:pPr>
    </w:p>
    <w:p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KPMG </w:t>
      </w:r>
      <w:proofErr w:type="spellStart"/>
      <w:r w:rsidRPr="00BB57D6">
        <w:rPr>
          <w:rFonts w:ascii="Times New Roman" w:hAnsi="Times New Roman" w:cs="Times New Roman"/>
          <w:sz w:val="22"/>
          <w:szCs w:val="22"/>
        </w:rPr>
        <w:t>Phoomchai</w:t>
      </w:r>
      <w:proofErr w:type="spellEnd"/>
      <w:r w:rsidRPr="00BB57D6">
        <w:rPr>
          <w:rFonts w:ascii="Times New Roman" w:hAnsi="Times New Roman" w:cs="Times New Roman"/>
          <w:sz w:val="22"/>
          <w:szCs w:val="22"/>
        </w:rPr>
        <w:t xml:space="preserve"> Audit Ltd.</w:t>
      </w:r>
    </w:p>
    <w:p w:rsidR="00BB57D6" w:rsidRPr="00BB57D6" w:rsidRDefault="00BB57D6" w:rsidP="00BB57D6">
      <w:pPr>
        <w:spacing w:line="240" w:lineRule="atLeast"/>
        <w:rPr>
          <w:rFonts w:ascii="Times New Roman" w:hAnsi="Times New Roman" w:cs="Times New Roman"/>
          <w:sz w:val="22"/>
          <w:szCs w:val="22"/>
        </w:rPr>
      </w:pPr>
      <w:smartTag w:uri="urn:schemas-microsoft-com:office:smarttags" w:element="City">
        <w:smartTag w:uri="urn:schemas-microsoft-com:office:smarttags" w:element="place">
          <w:r w:rsidRPr="00BB57D6">
            <w:rPr>
              <w:rFonts w:ascii="Times New Roman" w:hAnsi="Times New Roman" w:cs="Times New Roman"/>
              <w:sz w:val="22"/>
              <w:szCs w:val="22"/>
            </w:rPr>
            <w:t>Bangkok</w:t>
          </w:r>
        </w:smartTag>
      </w:smartTag>
    </w:p>
    <w:p w:rsidR="00BB57D6" w:rsidRPr="00BB57D6" w:rsidRDefault="000D199C" w:rsidP="00BB57D6">
      <w:pPr>
        <w:spacing w:line="240" w:lineRule="atLeast"/>
        <w:rPr>
          <w:rFonts w:ascii="Times New Roman" w:hAnsi="Times New Roman" w:cs="Times New Roman"/>
          <w:sz w:val="22"/>
          <w:szCs w:val="22"/>
        </w:rPr>
      </w:pPr>
      <w:r w:rsidRPr="000D199C">
        <w:rPr>
          <w:rFonts w:ascii="Times New Roman" w:hAnsi="Times New Roman" w:cs="Times New Roman"/>
          <w:sz w:val="22"/>
          <w:szCs w:val="22"/>
        </w:rPr>
        <w:t>19</w:t>
      </w:r>
      <w:r w:rsidR="00A32829" w:rsidRPr="000D199C">
        <w:rPr>
          <w:rFonts w:ascii="Times New Roman" w:hAnsi="Times New Roman" w:cs="Times New Roman"/>
          <w:sz w:val="22"/>
          <w:szCs w:val="22"/>
        </w:rPr>
        <w:t xml:space="preserve"> </w:t>
      </w:r>
      <w:r w:rsidR="003950BD" w:rsidRPr="000D199C">
        <w:rPr>
          <w:rFonts w:ascii="Times New Roman" w:hAnsi="Times New Roman" w:cs="Times New Roman"/>
          <w:sz w:val="22"/>
          <w:szCs w:val="22"/>
        </w:rPr>
        <w:t>February 20</w:t>
      </w:r>
      <w:r w:rsidR="00A32829" w:rsidRPr="000D199C">
        <w:rPr>
          <w:rFonts w:ascii="Times New Roman" w:hAnsi="Times New Roman" w:cs="Times New Roman"/>
          <w:sz w:val="22"/>
          <w:szCs w:val="22"/>
        </w:rPr>
        <w:t>2</w:t>
      </w:r>
      <w:r w:rsidRPr="000D199C">
        <w:rPr>
          <w:rFonts w:ascii="Times New Roman" w:hAnsi="Times New Roman" w:cs="Times New Roman"/>
          <w:sz w:val="22"/>
          <w:szCs w:val="22"/>
        </w:rPr>
        <w:t>1</w:t>
      </w:r>
    </w:p>
    <w:p w:rsidR="00BB57D6" w:rsidRPr="00BB57D6" w:rsidRDefault="00BB57D6" w:rsidP="006F326E">
      <w:pPr>
        <w:autoSpaceDE w:val="0"/>
        <w:autoSpaceDN w:val="0"/>
        <w:rPr>
          <w:rFonts w:ascii="Times New Roman" w:hAnsi="Times New Roman" w:cs="Times New Roman"/>
          <w:b/>
          <w:bCs/>
          <w:sz w:val="22"/>
          <w:szCs w:val="22"/>
        </w:rPr>
      </w:pPr>
    </w:p>
    <w:p w:rsidR="00BB57D6" w:rsidRDefault="00BB57D6" w:rsidP="006F326E">
      <w:pPr>
        <w:autoSpaceDE w:val="0"/>
        <w:autoSpaceDN w:val="0"/>
        <w:rPr>
          <w:rFonts w:ascii="Times New Roman" w:hAnsi="Times New Roman" w:cs="Times New Roman"/>
          <w:b/>
          <w:bCs/>
          <w:sz w:val="22"/>
          <w:szCs w:val="22"/>
        </w:rPr>
      </w:pPr>
    </w:p>
    <w:sectPr w:rsidR="00BB57D6" w:rsidSect="009E0A71">
      <w:footerReference w:type="default" r:id="rId13"/>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D81" w:rsidRDefault="00777D81">
      <w:r>
        <w:separator/>
      </w:r>
    </w:p>
  </w:endnote>
  <w:endnote w:type="continuationSeparator" w:id="0">
    <w:p w:rsidR="00777D81" w:rsidRDefault="0077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Default="00E56785">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13</w:t>
    </w:r>
    <w:r w:rsidRPr="00383458">
      <w:rPr>
        <w:rFonts w:ascii="Times New Roman" w:hAnsi="Times New Roman" w:cs="Times New Roman"/>
        <w:sz w:val="22"/>
        <w:szCs w:val="22"/>
      </w:rPr>
      <w:fldChar w:fldCharType="end"/>
    </w:r>
  </w:p>
  <w:p w:rsidR="00E56785" w:rsidRDefault="00E56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944DDD" w:rsidRDefault="00E56785">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0A71" w:rsidRPr="009E0A71" w:rsidRDefault="009E0A71">
    <w:pPr>
      <w:pStyle w:val="Footer"/>
      <w:jc w:val="center"/>
      <w:rPr>
        <w:rFonts w:ascii="Times New Roman" w:hAnsi="Times New Roman" w:cs="Times New Roman"/>
        <w:sz w:val="22"/>
        <w:szCs w:val="22"/>
      </w:rPr>
    </w:pPr>
  </w:p>
  <w:p w:rsidR="00E56785" w:rsidRDefault="00E56785">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925423"/>
      <w:docPartObj>
        <w:docPartGallery w:val="Page Numbers (Bottom of Page)"/>
        <w:docPartUnique/>
      </w:docPartObj>
    </w:sdtPr>
    <w:sdtEndPr>
      <w:rPr>
        <w:rFonts w:ascii="Times New Roman" w:hAnsi="Times New Roman" w:cs="Times New Roman"/>
        <w:noProof/>
        <w:sz w:val="22"/>
        <w:szCs w:val="22"/>
      </w:rPr>
    </w:sdtEndPr>
    <w:sdtContent>
      <w:p w:rsidR="009E0A71" w:rsidRPr="009E0A71" w:rsidRDefault="009E0A71">
        <w:pPr>
          <w:pStyle w:val="Footer"/>
          <w:jc w:val="center"/>
          <w:rPr>
            <w:rFonts w:ascii="Times New Roman" w:hAnsi="Times New Roman" w:cs="Times New Roman"/>
            <w:sz w:val="22"/>
            <w:szCs w:val="22"/>
          </w:rPr>
        </w:pPr>
        <w:r w:rsidRPr="009E0A71">
          <w:rPr>
            <w:rFonts w:ascii="Times New Roman" w:hAnsi="Times New Roman" w:cs="Times New Roman"/>
            <w:sz w:val="22"/>
            <w:szCs w:val="22"/>
          </w:rPr>
          <w:fldChar w:fldCharType="begin"/>
        </w:r>
        <w:r w:rsidRPr="009E0A71">
          <w:rPr>
            <w:rFonts w:ascii="Times New Roman" w:hAnsi="Times New Roman" w:cs="Times New Roman"/>
            <w:sz w:val="22"/>
            <w:szCs w:val="22"/>
          </w:rPr>
          <w:instrText xml:space="preserve"> PAGE   \* MERGEFORMAT </w:instrText>
        </w:r>
        <w:r w:rsidRPr="009E0A71">
          <w:rPr>
            <w:rFonts w:ascii="Times New Roman" w:hAnsi="Times New Roman" w:cs="Times New Roman"/>
            <w:sz w:val="22"/>
            <w:szCs w:val="22"/>
          </w:rPr>
          <w:fldChar w:fldCharType="separate"/>
        </w:r>
        <w:r w:rsidRPr="009E0A71">
          <w:rPr>
            <w:rFonts w:ascii="Times New Roman" w:hAnsi="Times New Roman" w:cs="Times New Roman"/>
            <w:noProof/>
            <w:sz w:val="22"/>
            <w:szCs w:val="22"/>
          </w:rPr>
          <w:t>2</w:t>
        </w:r>
        <w:r w:rsidRPr="009E0A71">
          <w:rPr>
            <w:rFonts w:ascii="Times New Roman" w:hAnsi="Times New Roman" w:cs="Times New Roman"/>
            <w:noProof/>
            <w:sz w:val="22"/>
            <w:szCs w:val="22"/>
          </w:rPr>
          <w:fldChar w:fldCharType="end"/>
        </w:r>
      </w:p>
    </w:sdtContent>
  </w:sdt>
  <w:p w:rsidR="009E0A71" w:rsidRDefault="009E0A7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D81" w:rsidRDefault="00777D81">
      <w:r>
        <w:separator/>
      </w:r>
    </w:p>
  </w:footnote>
  <w:footnote w:type="continuationSeparator" w:id="0">
    <w:p w:rsidR="00777D81" w:rsidRDefault="0077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E21AD1" w:rsidRDefault="00E56785" w:rsidP="006F326E">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E56785" w:rsidRPr="00E21AD1" w:rsidRDefault="00E56785" w:rsidP="006F326E">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rsidR="00E56785" w:rsidRPr="00682C78" w:rsidRDefault="00E56785" w:rsidP="006F326E">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2017</w:t>
    </w:r>
    <w:r w:rsidRPr="00A46695">
      <w:rPr>
        <w:rFonts w:ascii="Times New Roman" w:hAnsi="Times New Roman"/>
        <w:b/>
        <w:bCs/>
        <w:sz w:val="24"/>
        <w:szCs w:val="24"/>
      </w:rPr>
      <w:t xml:space="preserve"> </w:t>
    </w:r>
  </w:p>
  <w:p w:rsidR="00E56785" w:rsidRPr="00A46695" w:rsidRDefault="00E56785" w:rsidP="006F326E">
    <w:pPr>
      <w:pStyle w:val="Header"/>
      <w:rPr>
        <w:rFonts w:ascii="Times New Roman" w:hAnsi="Times New Roman"/>
        <w:lang w:val="en-US"/>
      </w:rPr>
    </w:pPr>
  </w:p>
  <w:p w:rsidR="00E56785" w:rsidRPr="00E644A9" w:rsidRDefault="00E56785" w:rsidP="006F326E">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785" w:rsidRPr="00A46695" w:rsidRDefault="00E56785" w:rsidP="006F326E">
    <w:pPr>
      <w:pStyle w:val="Header"/>
      <w:rPr>
        <w:rFonts w:ascii="Times New Roman" w:hAnsi="Times New Roman"/>
        <w:lang w:val="en-US"/>
      </w:rPr>
    </w:pPr>
  </w:p>
  <w:p w:rsidR="00E56785" w:rsidRPr="00E644A9" w:rsidRDefault="00E56785" w:rsidP="006F326E">
    <w:pPr>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93430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4B9648D"/>
    <w:multiLevelType w:val="hybridMultilevel"/>
    <w:tmpl w:val="9536B5DE"/>
    <w:lvl w:ilvl="0" w:tplc="D04A511E">
      <w:start w:val="100"/>
      <w:numFmt w:val="bullet"/>
      <w:lvlText w:val="-"/>
      <w:lvlJc w:val="left"/>
      <w:pPr>
        <w:ind w:left="1620" w:hanging="360"/>
      </w:pPr>
      <w:rPr>
        <w:rFonts w:ascii="Times New Roman" w:eastAsia="MS Mincho"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3DBF0EA5"/>
    <w:multiLevelType w:val="hybridMultilevel"/>
    <w:tmpl w:val="0ED20F32"/>
    <w:lvl w:ilvl="0" w:tplc="D04A511E">
      <w:start w:val="1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16" w15:restartNumberingAfterBreak="0">
    <w:nsid w:val="407E60A8"/>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8E201CF"/>
    <w:multiLevelType w:val="hybridMultilevel"/>
    <w:tmpl w:val="0938167E"/>
    <w:lvl w:ilvl="0" w:tplc="A4BA175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27"/>
  </w:num>
  <w:num w:numId="6">
    <w:abstractNumId w:val="8"/>
  </w:num>
  <w:num w:numId="7">
    <w:abstractNumId w:val="28"/>
  </w:num>
  <w:num w:numId="8">
    <w:abstractNumId w:val="15"/>
  </w:num>
  <w:num w:numId="9">
    <w:abstractNumId w:val="2"/>
  </w:num>
  <w:num w:numId="10">
    <w:abstractNumId w:val="29"/>
  </w:num>
  <w:num w:numId="11">
    <w:abstractNumId w:val="10"/>
  </w:num>
  <w:num w:numId="12">
    <w:abstractNumId w:val="19"/>
  </w:num>
  <w:num w:numId="13">
    <w:abstractNumId w:val="20"/>
  </w:num>
  <w:num w:numId="14">
    <w:abstractNumId w:val="22"/>
  </w:num>
  <w:num w:numId="15">
    <w:abstractNumId w:val="26"/>
  </w:num>
  <w:num w:numId="16">
    <w:abstractNumId w:val="30"/>
  </w:num>
  <w:num w:numId="17">
    <w:abstractNumId w:val="24"/>
  </w:num>
  <w:num w:numId="18">
    <w:abstractNumId w:val="13"/>
  </w:num>
  <w:num w:numId="19">
    <w:abstractNumId w:val="14"/>
  </w:num>
  <w:num w:numId="20">
    <w:abstractNumId w:val="21"/>
  </w:num>
  <w:num w:numId="21">
    <w:abstractNumId w:val="11"/>
  </w:num>
  <w:num w:numId="22">
    <w:abstractNumId w:val="6"/>
  </w:num>
  <w:num w:numId="23">
    <w:abstractNumId w:val="23"/>
  </w:num>
  <w:num w:numId="24">
    <w:abstractNumId w:val="16"/>
  </w:num>
  <w:num w:numId="25">
    <w:abstractNumId w:val="12"/>
  </w:num>
  <w:num w:numId="26">
    <w:abstractNumId w:val="25"/>
  </w:num>
  <w:num w:numId="27">
    <w:abstractNumId w:val="5"/>
  </w:num>
  <w:num w:numId="28">
    <w:abstractNumId w:val="4"/>
  </w:num>
  <w:num w:numId="29">
    <w:abstractNumId w:val="18"/>
  </w:num>
  <w:num w:numId="30">
    <w:abstractNumId w:val="7"/>
  </w:num>
  <w:num w:numId="31">
    <w:abstractNumId w:val="17"/>
  </w:num>
  <w:num w:numId="32">
    <w:abstractNumId w:val="3"/>
  </w:num>
  <w:num w:numId="33">
    <w:abstractNumId w:val="3"/>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9FE"/>
    <w:rsid w:val="00004302"/>
    <w:rsid w:val="000045F8"/>
    <w:rsid w:val="000047C4"/>
    <w:rsid w:val="00010D4F"/>
    <w:rsid w:val="00011F0C"/>
    <w:rsid w:val="00012C7D"/>
    <w:rsid w:val="00020304"/>
    <w:rsid w:val="0002409B"/>
    <w:rsid w:val="00025BF2"/>
    <w:rsid w:val="00026B6D"/>
    <w:rsid w:val="0003055B"/>
    <w:rsid w:val="0003727F"/>
    <w:rsid w:val="00037DE2"/>
    <w:rsid w:val="00041EC8"/>
    <w:rsid w:val="00044685"/>
    <w:rsid w:val="000459FC"/>
    <w:rsid w:val="0005056E"/>
    <w:rsid w:val="00050920"/>
    <w:rsid w:val="00053E2F"/>
    <w:rsid w:val="00054DB3"/>
    <w:rsid w:val="00057211"/>
    <w:rsid w:val="00057C1A"/>
    <w:rsid w:val="000710AE"/>
    <w:rsid w:val="00071810"/>
    <w:rsid w:val="00072223"/>
    <w:rsid w:val="0007297C"/>
    <w:rsid w:val="0007307B"/>
    <w:rsid w:val="00077606"/>
    <w:rsid w:val="000814A3"/>
    <w:rsid w:val="00084206"/>
    <w:rsid w:val="00084219"/>
    <w:rsid w:val="0008427B"/>
    <w:rsid w:val="0008527E"/>
    <w:rsid w:val="000866C4"/>
    <w:rsid w:val="00087A8E"/>
    <w:rsid w:val="00090656"/>
    <w:rsid w:val="00091712"/>
    <w:rsid w:val="00093D9F"/>
    <w:rsid w:val="000A182C"/>
    <w:rsid w:val="000A41EF"/>
    <w:rsid w:val="000A7B58"/>
    <w:rsid w:val="000B60D2"/>
    <w:rsid w:val="000C65E7"/>
    <w:rsid w:val="000D199C"/>
    <w:rsid w:val="000D2EFA"/>
    <w:rsid w:val="000D39B7"/>
    <w:rsid w:val="000D52B6"/>
    <w:rsid w:val="000D75F0"/>
    <w:rsid w:val="000D761E"/>
    <w:rsid w:val="000E1C8F"/>
    <w:rsid w:val="000E4507"/>
    <w:rsid w:val="000E4909"/>
    <w:rsid w:val="000E4960"/>
    <w:rsid w:val="000F0251"/>
    <w:rsid w:val="000F38F4"/>
    <w:rsid w:val="000F5C9E"/>
    <w:rsid w:val="000F6DDD"/>
    <w:rsid w:val="001009CA"/>
    <w:rsid w:val="001033B0"/>
    <w:rsid w:val="0010426F"/>
    <w:rsid w:val="00106A80"/>
    <w:rsid w:val="00106C1F"/>
    <w:rsid w:val="00113BAB"/>
    <w:rsid w:val="001171CD"/>
    <w:rsid w:val="00122A05"/>
    <w:rsid w:val="00127D7D"/>
    <w:rsid w:val="00127EAF"/>
    <w:rsid w:val="00131EC1"/>
    <w:rsid w:val="001335D7"/>
    <w:rsid w:val="00135470"/>
    <w:rsid w:val="00137FB9"/>
    <w:rsid w:val="00143910"/>
    <w:rsid w:val="00146909"/>
    <w:rsid w:val="00147FA8"/>
    <w:rsid w:val="001512B0"/>
    <w:rsid w:val="001522F2"/>
    <w:rsid w:val="001524F6"/>
    <w:rsid w:val="00156D27"/>
    <w:rsid w:val="00162521"/>
    <w:rsid w:val="001637DD"/>
    <w:rsid w:val="001645BB"/>
    <w:rsid w:val="00166201"/>
    <w:rsid w:val="00167151"/>
    <w:rsid w:val="00172B59"/>
    <w:rsid w:val="00172B63"/>
    <w:rsid w:val="00176C13"/>
    <w:rsid w:val="00182A3D"/>
    <w:rsid w:val="00186644"/>
    <w:rsid w:val="00187000"/>
    <w:rsid w:val="0019036B"/>
    <w:rsid w:val="0019337A"/>
    <w:rsid w:val="00193A64"/>
    <w:rsid w:val="001961F4"/>
    <w:rsid w:val="00197DA1"/>
    <w:rsid w:val="001A260E"/>
    <w:rsid w:val="001A379D"/>
    <w:rsid w:val="001B3E50"/>
    <w:rsid w:val="001B510E"/>
    <w:rsid w:val="001B5114"/>
    <w:rsid w:val="001B7EC7"/>
    <w:rsid w:val="001C584C"/>
    <w:rsid w:val="001C5AAB"/>
    <w:rsid w:val="001C67CF"/>
    <w:rsid w:val="001C7052"/>
    <w:rsid w:val="001D0501"/>
    <w:rsid w:val="001D061E"/>
    <w:rsid w:val="001D07AB"/>
    <w:rsid w:val="001D176E"/>
    <w:rsid w:val="001D3384"/>
    <w:rsid w:val="001D47A2"/>
    <w:rsid w:val="001D50BE"/>
    <w:rsid w:val="001D53DE"/>
    <w:rsid w:val="001D6AE9"/>
    <w:rsid w:val="001E0CEF"/>
    <w:rsid w:val="001E6670"/>
    <w:rsid w:val="001F01D9"/>
    <w:rsid w:val="001F0368"/>
    <w:rsid w:val="001F1AB9"/>
    <w:rsid w:val="001F1FAC"/>
    <w:rsid w:val="001F2BCB"/>
    <w:rsid w:val="001F733E"/>
    <w:rsid w:val="00202EF5"/>
    <w:rsid w:val="00203F74"/>
    <w:rsid w:val="0021052B"/>
    <w:rsid w:val="002107DE"/>
    <w:rsid w:val="0021567A"/>
    <w:rsid w:val="0022326B"/>
    <w:rsid w:val="00230743"/>
    <w:rsid w:val="0023741B"/>
    <w:rsid w:val="00241A5F"/>
    <w:rsid w:val="002420C2"/>
    <w:rsid w:val="0024346F"/>
    <w:rsid w:val="0025088A"/>
    <w:rsid w:val="002518A9"/>
    <w:rsid w:val="002571F3"/>
    <w:rsid w:val="00257355"/>
    <w:rsid w:val="002601A2"/>
    <w:rsid w:val="002601C5"/>
    <w:rsid w:val="00261FE5"/>
    <w:rsid w:val="00263FCE"/>
    <w:rsid w:val="002640A7"/>
    <w:rsid w:val="002675CE"/>
    <w:rsid w:val="00272F39"/>
    <w:rsid w:val="00280128"/>
    <w:rsid w:val="002825C2"/>
    <w:rsid w:val="00283EE4"/>
    <w:rsid w:val="00283F89"/>
    <w:rsid w:val="00285EB2"/>
    <w:rsid w:val="00286449"/>
    <w:rsid w:val="00287677"/>
    <w:rsid w:val="0029319F"/>
    <w:rsid w:val="002933B0"/>
    <w:rsid w:val="00294C41"/>
    <w:rsid w:val="002A775C"/>
    <w:rsid w:val="002B0F11"/>
    <w:rsid w:val="002B16EB"/>
    <w:rsid w:val="002B1FB2"/>
    <w:rsid w:val="002B3373"/>
    <w:rsid w:val="002B4E6E"/>
    <w:rsid w:val="002C0CC5"/>
    <w:rsid w:val="002C1DE9"/>
    <w:rsid w:val="002D2380"/>
    <w:rsid w:val="002D2542"/>
    <w:rsid w:val="002D3619"/>
    <w:rsid w:val="002D3AE1"/>
    <w:rsid w:val="002D5CED"/>
    <w:rsid w:val="002D62E7"/>
    <w:rsid w:val="002D74BE"/>
    <w:rsid w:val="002D78E1"/>
    <w:rsid w:val="002E0308"/>
    <w:rsid w:val="002E3791"/>
    <w:rsid w:val="002E3EC7"/>
    <w:rsid w:val="002E4D8A"/>
    <w:rsid w:val="002E689D"/>
    <w:rsid w:val="002E6E38"/>
    <w:rsid w:val="002F1BBF"/>
    <w:rsid w:val="002F2CD2"/>
    <w:rsid w:val="002F5DB4"/>
    <w:rsid w:val="002F66DE"/>
    <w:rsid w:val="002F6EE6"/>
    <w:rsid w:val="00302158"/>
    <w:rsid w:val="00302FDB"/>
    <w:rsid w:val="00304514"/>
    <w:rsid w:val="0030624A"/>
    <w:rsid w:val="0030784C"/>
    <w:rsid w:val="0031178B"/>
    <w:rsid w:val="00313600"/>
    <w:rsid w:val="0031629B"/>
    <w:rsid w:val="0032056E"/>
    <w:rsid w:val="0032247B"/>
    <w:rsid w:val="00326B2A"/>
    <w:rsid w:val="00326D28"/>
    <w:rsid w:val="00331F54"/>
    <w:rsid w:val="003339CE"/>
    <w:rsid w:val="00334173"/>
    <w:rsid w:val="00334EA6"/>
    <w:rsid w:val="00335C5A"/>
    <w:rsid w:val="003362B7"/>
    <w:rsid w:val="00340846"/>
    <w:rsid w:val="00340DB5"/>
    <w:rsid w:val="003412FA"/>
    <w:rsid w:val="0034268D"/>
    <w:rsid w:val="0034404B"/>
    <w:rsid w:val="00344B4D"/>
    <w:rsid w:val="00350051"/>
    <w:rsid w:val="00351277"/>
    <w:rsid w:val="0035575E"/>
    <w:rsid w:val="00356397"/>
    <w:rsid w:val="003605F6"/>
    <w:rsid w:val="003672D7"/>
    <w:rsid w:val="00367EDE"/>
    <w:rsid w:val="00370F37"/>
    <w:rsid w:val="0037171A"/>
    <w:rsid w:val="00374A1D"/>
    <w:rsid w:val="003805AB"/>
    <w:rsid w:val="00380A78"/>
    <w:rsid w:val="00384F7A"/>
    <w:rsid w:val="00386C64"/>
    <w:rsid w:val="00392FCC"/>
    <w:rsid w:val="003950BD"/>
    <w:rsid w:val="003965B3"/>
    <w:rsid w:val="003A2295"/>
    <w:rsid w:val="003B1EF1"/>
    <w:rsid w:val="003B24F1"/>
    <w:rsid w:val="003B590F"/>
    <w:rsid w:val="003B69F0"/>
    <w:rsid w:val="003B6A33"/>
    <w:rsid w:val="003B743C"/>
    <w:rsid w:val="003B7AC6"/>
    <w:rsid w:val="003C06CF"/>
    <w:rsid w:val="003C110E"/>
    <w:rsid w:val="003C3250"/>
    <w:rsid w:val="003C5DCD"/>
    <w:rsid w:val="003D0CF3"/>
    <w:rsid w:val="003D19EE"/>
    <w:rsid w:val="003D2DE0"/>
    <w:rsid w:val="003D44C8"/>
    <w:rsid w:val="003D6FDF"/>
    <w:rsid w:val="003D7564"/>
    <w:rsid w:val="003D7C1E"/>
    <w:rsid w:val="003D7C60"/>
    <w:rsid w:val="003E0A51"/>
    <w:rsid w:val="003E405F"/>
    <w:rsid w:val="003E5783"/>
    <w:rsid w:val="003F3019"/>
    <w:rsid w:val="003F57AC"/>
    <w:rsid w:val="003F7A74"/>
    <w:rsid w:val="00401189"/>
    <w:rsid w:val="004025EB"/>
    <w:rsid w:val="00403292"/>
    <w:rsid w:val="00405DDA"/>
    <w:rsid w:val="004138EB"/>
    <w:rsid w:val="0041441A"/>
    <w:rsid w:val="00414B8F"/>
    <w:rsid w:val="004163A0"/>
    <w:rsid w:val="00417A89"/>
    <w:rsid w:val="00421E00"/>
    <w:rsid w:val="0042313A"/>
    <w:rsid w:val="00425474"/>
    <w:rsid w:val="0042730F"/>
    <w:rsid w:val="00427C1F"/>
    <w:rsid w:val="00427FEC"/>
    <w:rsid w:val="00430414"/>
    <w:rsid w:val="00430FBD"/>
    <w:rsid w:val="00431805"/>
    <w:rsid w:val="00434DC0"/>
    <w:rsid w:val="00435055"/>
    <w:rsid w:val="00444800"/>
    <w:rsid w:val="00445271"/>
    <w:rsid w:val="00453042"/>
    <w:rsid w:val="00453D52"/>
    <w:rsid w:val="004546A9"/>
    <w:rsid w:val="00456B07"/>
    <w:rsid w:val="00456D24"/>
    <w:rsid w:val="00462DD9"/>
    <w:rsid w:val="00466751"/>
    <w:rsid w:val="00467D8D"/>
    <w:rsid w:val="00473884"/>
    <w:rsid w:val="00475E61"/>
    <w:rsid w:val="00477ADA"/>
    <w:rsid w:val="00482717"/>
    <w:rsid w:val="00490D23"/>
    <w:rsid w:val="004936D2"/>
    <w:rsid w:val="004956D5"/>
    <w:rsid w:val="004A2926"/>
    <w:rsid w:val="004A44A2"/>
    <w:rsid w:val="004A4E6F"/>
    <w:rsid w:val="004A4FCF"/>
    <w:rsid w:val="004A54AD"/>
    <w:rsid w:val="004A6D9A"/>
    <w:rsid w:val="004B0EEC"/>
    <w:rsid w:val="004B112E"/>
    <w:rsid w:val="004B367D"/>
    <w:rsid w:val="004B36B0"/>
    <w:rsid w:val="004B4340"/>
    <w:rsid w:val="004B74FE"/>
    <w:rsid w:val="004C126A"/>
    <w:rsid w:val="004C18ED"/>
    <w:rsid w:val="004C536B"/>
    <w:rsid w:val="004C5A76"/>
    <w:rsid w:val="004C71C2"/>
    <w:rsid w:val="004C7441"/>
    <w:rsid w:val="004D2378"/>
    <w:rsid w:val="004D2C3F"/>
    <w:rsid w:val="004D3331"/>
    <w:rsid w:val="004E0A58"/>
    <w:rsid w:val="004E3AF4"/>
    <w:rsid w:val="004E65FF"/>
    <w:rsid w:val="004E7CF5"/>
    <w:rsid w:val="004F5845"/>
    <w:rsid w:val="004F6F1E"/>
    <w:rsid w:val="004F7C12"/>
    <w:rsid w:val="00501439"/>
    <w:rsid w:val="00502B99"/>
    <w:rsid w:val="00503B8B"/>
    <w:rsid w:val="00506661"/>
    <w:rsid w:val="00506ABB"/>
    <w:rsid w:val="00506AE9"/>
    <w:rsid w:val="00507251"/>
    <w:rsid w:val="0050786F"/>
    <w:rsid w:val="00507ED9"/>
    <w:rsid w:val="00513F8D"/>
    <w:rsid w:val="00516260"/>
    <w:rsid w:val="0051713A"/>
    <w:rsid w:val="00521BE7"/>
    <w:rsid w:val="005226F8"/>
    <w:rsid w:val="005358E8"/>
    <w:rsid w:val="00542E35"/>
    <w:rsid w:val="00543696"/>
    <w:rsid w:val="00543977"/>
    <w:rsid w:val="00544CD2"/>
    <w:rsid w:val="005470C0"/>
    <w:rsid w:val="00551D33"/>
    <w:rsid w:val="00554372"/>
    <w:rsid w:val="00555BDE"/>
    <w:rsid w:val="005563DA"/>
    <w:rsid w:val="00556C6D"/>
    <w:rsid w:val="0056250A"/>
    <w:rsid w:val="00566DA9"/>
    <w:rsid w:val="00572960"/>
    <w:rsid w:val="00575CC3"/>
    <w:rsid w:val="00576EDD"/>
    <w:rsid w:val="00577188"/>
    <w:rsid w:val="00582A3C"/>
    <w:rsid w:val="005840BE"/>
    <w:rsid w:val="0059185A"/>
    <w:rsid w:val="00592624"/>
    <w:rsid w:val="005929F9"/>
    <w:rsid w:val="00593543"/>
    <w:rsid w:val="00593EB8"/>
    <w:rsid w:val="00595149"/>
    <w:rsid w:val="005967D3"/>
    <w:rsid w:val="005A6992"/>
    <w:rsid w:val="005A6E1B"/>
    <w:rsid w:val="005B0DAC"/>
    <w:rsid w:val="005B22F8"/>
    <w:rsid w:val="005B3524"/>
    <w:rsid w:val="005B3792"/>
    <w:rsid w:val="005B47F9"/>
    <w:rsid w:val="005B68C9"/>
    <w:rsid w:val="005C0476"/>
    <w:rsid w:val="005C19EF"/>
    <w:rsid w:val="005C2A2F"/>
    <w:rsid w:val="005C37B5"/>
    <w:rsid w:val="005D15B5"/>
    <w:rsid w:val="005D1C0C"/>
    <w:rsid w:val="005D2A0B"/>
    <w:rsid w:val="005D3B4C"/>
    <w:rsid w:val="005D4227"/>
    <w:rsid w:val="005D674F"/>
    <w:rsid w:val="005E0A06"/>
    <w:rsid w:val="005E225D"/>
    <w:rsid w:val="005E5C08"/>
    <w:rsid w:val="005E67AD"/>
    <w:rsid w:val="005F25C3"/>
    <w:rsid w:val="005F2C27"/>
    <w:rsid w:val="005F539E"/>
    <w:rsid w:val="005F6A5C"/>
    <w:rsid w:val="005F7E59"/>
    <w:rsid w:val="006105E4"/>
    <w:rsid w:val="006107B2"/>
    <w:rsid w:val="00612774"/>
    <w:rsid w:val="00615BD3"/>
    <w:rsid w:val="00616BC4"/>
    <w:rsid w:val="00616EF1"/>
    <w:rsid w:val="006204A3"/>
    <w:rsid w:val="006219C6"/>
    <w:rsid w:val="00623A44"/>
    <w:rsid w:val="0062403D"/>
    <w:rsid w:val="00626446"/>
    <w:rsid w:val="006277EC"/>
    <w:rsid w:val="00632F29"/>
    <w:rsid w:val="006338BA"/>
    <w:rsid w:val="006339C9"/>
    <w:rsid w:val="006361C5"/>
    <w:rsid w:val="0063620F"/>
    <w:rsid w:val="00637136"/>
    <w:rsid w:val="00637684"/>
    <w:rsid w:val="0064200A"/>
    <w:rsid w:val="00647191"/>
    <w:rsid w:val="00647533"/>
    <w:rsid w:val="006501A5"/>
    <w:rsid w:val="00653F6C"/>
    <w:rsid w:val="00654FCD"/>
    <w:rsid w:val="00655AFC"/>
    <w:rsid w:val="006615E7"/>
    <w:rsid w:val="00663630"/>
    <w:rsid w:val="00664A9E"/>
    <w:rsid w:val="00666D7E"/>
    <w:rsid w:val="006725C2"/>
    <w:rsid w:val="00673949"/>
    <w:rsid w:val="006739A9"/>
    <w:rsid w:val="00674402"/>
    <w:rsid w:val="006765E6"/>
    <w:rsid w:val="0067763D"/>
    <w:rsid w:val="00677F19"/>
    <w:rsid w:val="00680F8A"/>
    <w:rsid w:val="00683414"/>
    <w:rsid w:val="00686524"/>
    <w:rsid w:val="006939CC"/>
    <w:rsid w:val="00695975"/>
    <w:rsid w:val="006A0577"/>
    <w:rsid w:val="006A14DA"/>
    <w:rsid w:val="006A1B6A"/>
    <w:rsid w:val="006A6AF6"/>
    <w:rsid w:val="006A74F7"/>
    <w:rsid w:val="006B21BA"/>
    <w:rsid w:val="006B2526"/>
    <w:rsid w:val="006B4326"/>
    <w:rsid w:val="006B48B4"/>
    <w:rsid w:val="006B5BA2"/>
    <w:rsid w:val="006B5BD4"/>
    <w:rsid w:val="006B7D2F"/>
    <w:rsid w:val="006C0A90"/>
    <w:rsid w:val="006C328D"/>
    <w:rsid w:val="006C4C67"/>
    <w:rsid w:val="006C6C6B"/>
    <w:rsid w:val="006C7056"/>
    <w:rsid w:val="006E1BF0"/>
    <w:rsid w:val="006E28BC"/>
    <w:rsid w:val="006E63CE"/>
    <w:rsid w:val="006F0017"/>
    <w:rsid w:val="006F2587"/>
    <w:rsid w:val="006F25A6"/>
    <w:rsid w:val="006F326E"/>
    <w:rsid w:val="006F41DF"/>
    <w:rsid w:val="007010A5"/>
    <w:rsid w:val="00702325"/>
    <w:rsid w:val="0070272B"/>
    <w:rsid w:val="007076C2"/>
    <w:rsid w:val="00707DE0"/>
    <w:rsid w:val="00712BC9"/>
    <w:rsid w:val="00722B29"/>
    <w:rsid w:val="00725EC3"/>
    <w:rsid w:val="00732774"/>
    <w:rsid w:val="007422DC"/>
    <w:rsid w:val="00743FBA"/>
    <w:rsid w:val="0074663B"/>
    <w:rsid w:val="00750D10"/>
    <w:rsid w:val="00751CEB"/>
    <w:rsid w:val="00752F79"/>
    <w:rsid w:val="00753121"/>
    <w:rsid w:val="00754FCA"/>
    <w:rsid w:val="00755107"/>
    <w:rsid w:val="00755D3E"/>
    <w:rsid w:val="00763072"/>
    <w:rsid w:val="00763F23"/>
    <w:rsid w:val="00777D81"/>
    <w:rsid w:val="00782978"/>
    <w:rsid w:val="00782C33"/>
    <w:rsid w:val="00785B85"/>
    <w:rsid w:val="00785B87"/>
    <w:rsid w:val="0078652D"/>
    <w:rsid w:val="00790549"/>
    <w:rsid w:val="00796911"/>
    <w:rsid w:val="00797764"/>
    <w:rsid w:val="007A08DE"/>
    <w:rsid w:val="007A2B72"/>
    <w:rsid w:val="007A4402"/>
    <w:rsid w:val="007B5855"/>
    <w:rsid w:val="007B79F6"/>
    <w:rsid w:val="007B7D54"/>
    <w:rsid w:val="007C3428"/>
    <w:rsid w:val="007C5C6F"/>
    <w:rsid w:val="007C6961"/>
    <w:rsid w:val="007C7F6F"/>
    <w:rsid w:val="007D0B1A"/>
    <w:rsid w:val="007D2330"/>
    <w:rsid w:val="007D4432"/>
    <w:rsid w:val="007D75AE"/>
    <w:rsid w:val="007F3843"/>
    <w:rsid w:val="007F47B0"/>
    <w:rsid w:val="007F4F78"/>
    <w:rsid w:val="007F64B8"/>
    <w:rsid w:val="00801AF7"/>
    <w:rsid w:val="008022BC"/>
    <w:rsid w:val="00804C49"/>
    <w:rsid w:val="00804D88"/>
    <w:rsid w:val="00807841"/>
    <w:rsid w:val="008100BE"/>
    <w:rsid w:val="008100F5"/>
    <w:rsid w:val="008135C2"/>
    <w:rsid w:val="0081651B"/>
    <w:rsid w:val="00817FC8"/>
    <w:rsid w:val="00820076"/>
    <w:rsid w:val="00827312"/>
    <w:rsid w:val="00827AC6"/>
    <w:rsid w:val="00830B69"/>
    <w:rsid w:val="008409BC"/>
    <w:rsid w:val="00843ABE"/>
    <w:rsid w:val="0084418A"/>
    <w:rsid w:val="0084522C"/>
    <w:rsid w:val="00845F0E"/>
    <w:rsid w:val="008466F1"/>
    <w:rsid w:val="008473DA"/>
    <w:rsid w:val="00850251"/>
    <w:rsid w:val="008503BD"/>
    <w:rsid w:val="008520BC"/>
    <w:rsid w:val="0085396A"/>
    <w:rsid w:val="008544DF"/>
    <w:rsid w:val="00857A6A"/>
    <w:rsid w:val="00857B46"/>
    <w:rsid w:val="008645CB"/>
    <w:rsid w:val="00865C7A"/>
    <w:rsid w:val="00870F74"/>
    <w:rsid w:val="00871549"/>
    <w:rsid w:val="0087261D"/>
    <w:rsid w:val="0087428C"/>
    <w:rsid w:val="00876922"/>
    <w:rsid w:val="00876EBC"/>
    <w:rsid w:val="008776A1"/>
    <w:rsid w:val="00882A45"/>
    <w:rsid w:val="008849D9"/>
    <w:rsid w:val="008849FE"/>
    <w:rsid w:val="00887127"/>
    <w:rsid w:val="008879EB"/>
    <w:rsid w:val="00890C69"/>
    <w:rsid w:val="0089126D"/>
    <w:rsid w:val="008913FB"/>
    <w:rsid w:val="0089414A"/>
    <w:rsid w:val="00897A67"/>
    <w:rsid w:val="008A11C0"/>
    <w:rsid w:val="008A3004"/>
    <w:rsid w:val="008A3217"/>
    <w:rsid w:val="008A3EA5"/>
    <w:rsid w:val="008A57C2"/>
    <w:rsid w:val="008A67CF"/>
    <w:rsid w:val="008A6868"/>
    <w:rsid w:val="008B409D"/>
    <w:rsid w:val="008B6081"/>
    <w:rsid w:val="008B65B7"/>
    <w:rsid w:val="008C0548"/>
    <w:rsid w:val="008C2D80"/>
    <w:rsid w:val="008C322C"/>
    <w:rsid w:val="008C3798"/>
    <w:rsid w:val="008C6675"/>
    <w:rsid w:val="008C6811"/>
    <w:rsid w:val="008C7751"/>
    <w:rsid w:val="008D0A10"/>
    <w:rsid w:val="008E088C"/>
    <w:rsid w:val="008E1DA9"/>
    <w:rsid w:val="008E3146"/>
    <w:rsid w:val="008E3F06"/>
    <w:rsid w:val="008E6DA9"/>
    <w:rsid w:val="008E78A7"/>
    <w:rsid w:val="008F01DA"/>
    <w:rsid w:val="008F0B2D"/>
    <w:rsid w:val="008F11B3"/>
    <w:rsid w:val="008F2CBF"/>
    <w:rsid w:val="008F2D3D"/>
    <w:rsid w:val="008F3EA5"/>
    <w:rsid w:val="008F52C5"/>
    <w:rsid w:val="008F6205"/>
    <w:rsid w:val="008F647C"/>
    <w:rsid w:val="00901238"/>
    <w:rsid w:val="00904221"/>
    <w:rsid w:val="00907F8B"/>
    <w:rsid w:val="00910E1D"/>
    <w:rsid w:val="00914A9C"/>
    <w:rsid w:val="00923700"/>
    <w:rsid w:val="0092772A"/>
    <w:rsid w:val="009326C0"/>
    <w:rsid w:val="00932DE3"/>
    <w:rsid w:val="009337BD"/>
    <w:rsid w:val="009371CA"/>
    <w:rsid w:val="00941932"/>
    <w:rsid w:val="00942EB9"/>
    <w:rsid w:val="00942FDC"/>
    <w:rsid w:val="0094422F"/>
    <w:rsid w:val="00944691"/>
    <w:rsid w:val="009452CA"/>
    <w:rsid w:val="00946C06"/>
    <w:rsid w:val="00946E43"/>
    <w:rsid w:val="00950DA2"/>
    <w:rsid w:val="00952B23"/>
    <w:rsid w:val="00963B76"/>
    <w:rsid w:val="00964D7D"/>
    <w:rsid w:val="009653C0"/>
    <w:rsid w:val="009705D4"/>
    <w:rsid w:val="00970AC6"/>
    <w:rsid w:val="00973B60"/>
    <w:rsid w:val="00976888"/>
    <w:rsid w:val="00980557"/>
    <w:rsid w:val="009823E6"/>
    <w:rsid w:val="00982528"/>
    <w:rsid w:val="0098650F"/>
    <w:rsid w:val="00990179"/>
    <w:rsid w:val="00993315"/>
    <w:rsid w:val="009970F7"/>
    <w:rsid w:val="009A10CC"/>
    <w:rsid w:val="009A306C"/>
    <w:rsid w:val="009A3AE1"/>
    <w:rsid w:val="009B1710"/>
    <w:rsid w:val="009B1E1F"/>
    <w:rsid w:val="009B2DA6"/>
    <w:rsid w:val="009B7567"/>
    <w:rsid w:val="009B7BE8"/>
    <w:rsid w:val="009C0258"/>
    <w:rsid w:val="009C0CA5"/>
    <w:rsid w:val="009C1388"/>
    <w:rsid w:val="009C1B7B"/>
    <w:rsid w:val="009D4414"/>
    <w:rsid w:val="009D5243"/>
    <w:rsid w:val="009D5380"/>
    <w:rsid w:val="009E04EC"/>
    <w:rsid w:val="009E0A71"/>
    <w:rsid w:val="009E15F6"/>
    <w:rsid w:val="009E1B2D"/>
    <w:rsid w:val="009E4026"/>
    <w:rsid w:val="009E6628"/>
    <w:rsid w:val="009E759A"/>
    <w:rsid w:val="009F01B2"/>
    <w:rsid w:val="00A004C0"/>
    <w:rsid w:val="00A00AB0"/>
    <w:rsid w:val="00A056D6"/>
    <w:rsid w:val="00A07EF9"/>
    <w:rsid w:val="00A1082C"/>
    <w:rsid w:val="00A17285"/>
    <w:rsid w:val="00A17F4C"/>
    <w:rsid w:val="00A21F3B"/>
    <w:rsid w:val="00A232F6"/>
    <w:rsid w:val="00A2335B"/>
    <w:rsid w:val="00A30669"/>
    <w:rsid w:val="00A30AD0"/>
    <w:rsid w:val="00A32829"/>
    <w:rsid w:val="00A339C0"/>
    <w:rsid w:val="00A349A7"/>
    <w:rsid w:val="00A34F6C"/>
    <w:rsid w:val="00A35A25"/>
    <w:rsid w:val="00A43F89"/>
    <w:rsid w:val="00A466EB"/>
    <w:rsid w:val="00A50F9B"/>
    <w:rsid w:val="00A52262"/>
    <w:rsid w:val="00A52C2A"/>
    <w:rsid w:val="00A54603"/>
    <w:rsid w:val="00A62D1A"/>
    <w:rsid w:val="00A64A8D"/>
    <w:rsid w:val="00A650E3"/>
    <w:rsid w:val="00A662B3"/>
    <w:rsid w:val="00A71437"/>
    <w:rsid w:val="00A72774"/>
    <w:rsid w:val="00A7444E"/>
    <w:rsid w:val="00A75A5A"/>
    <w:rsid w:val="00A762FE"/>
    <w:rsid w:val="00A77856"/>
    <w:rsid w:val="00A77C38"/>
    <w:rsid w:val="00A80020"/>
    <w:rsid w:val="00A8018A"/>
    <w:rsid w:val="00A82F2D"/>
    <w:rsid w:val="00A905B5"/>
    <w:rsid w:val="00A9075C"/>
    <w:rsid w:val="00A92393"/>
    <w:rsid w:val="00A93B21"/>
    <w:rsid w:val="00A947AA"/>
    <w:rsid w:val="00A948D1"/>
    <w:rsid w:val="00AA1A31"/>
    <w:rsid w:val="00AA6ABB"/>
    <w:rsid w:val="00AB095E"/>
    <w:rsid w:val="00AB210C"/>
    <w:rsid w:val="00AB4787"/>
    <w:rsid w:val="00AB5E0F"/>
    <w:rsid w:val="00AC2EB4"/>
    <w:rsid w:val="00AC7297"/>
    <w:rsid w:val="00AD031A"/>
    <w:rsid w:val="00AD1A07"/>
    <w:rsid w:val="00AD4D32"/>
    <w:rsid w:val="00AD6B95"/>
    <w:rsid w:val="00AE140E"/>
    <w:rsid w:val="00AE23C8"/>
    <w:rsid w:val="00AE483A"/>
    <w:rsid w:val="00AE6FDB"/>
    <w:rsid w:val="00AF4B48"/>
    <w:rsid w:val="00AF5978"/>
    <w:rsid w:val="00AF5C41"/>
    <w:rsid w:val="00B01C84"/>
    <w:rsid w:val="00B0270B"/>
    <w:rsid w:val="00B028C0"/>
    <w:rsid w:val="00B03F3A"/>
    <w:rsid w:val="00B10021"/>
    <w:rsid w:val="00B14625"/>
    <w:rsid w:val="00B21726"/>
    <w:rsid w:val="00B24698"/>
    <w:rsid w:val="00B25EB2"/>
    <w:rsid w:val="00B3126F"/>
    <w:rsid w:val="00B32B50"/>
    <w:rsid w:val="00B343CA"/>
    <w:rsid w:val="00B34837"/>
    <w:rsid w:val="00B40B82"/>
    <w:rsid w:val="00B40FE6"/>
    <w:rsid w:val="00B41254"/>
    <w:rsid w:val="00B4278C"/>
    <w:rsid w:val="00B42EF9"/>
    <w:rsid w:val="00B433DB"/>
    <w:rsid w:val="00B45F35"/>
    <w:rsid w:val="00B465E5"/>
    <w:rsid w:val="00B5063E"/>
    <w:rsid w:val="00B51B59"/>
    <w:rsid w:val="00B51D9D"/>
    <w:rsid w:val="00B54477"/>
    <w:rsid w:val="00B544A8"/>
    <w:rsid w:val="00B54AAD"/>
    <w:rsid w:val="00B625C3"/>
    <w:rsid w:val="00B6495E"/>
    <w:rsid w:val="00B70380"/>
    <w:rsid w:val="00B7311B"/>
    <w:rsid w:val="00B76BCA"/>
    <w:rsid w:val="00B77211"/>
    <w:rsid w:val="00B77690"/>
    <w:rsid w:val="00B80291"/>
    <w:rsid w:val="00B803CF"/>
    <w:rsid w:val="00B82310"/>
    <w:rsid w:val="00B8532C"/>
    <w:rsid w:val="00B86F2E"/>
    <w:rsid w:val="00B91FDC"/>
    <w:rsid w:val="00B966AF"/>
    <w:rsid w:val="00B96935"/>
    <w:rsid w:val="00B97880"/>
    <w:rsid w:val="00BA4307"/>
    <w:rsid w:val="00BA7B00"/>
    <w:rsid w:val="00BB1637"/>
    <w:rsid w:val="00BB1B22"/>
    <w:rsid w:val="00BB57D6"/>
    <w:rsid w:val="00BB5A6F"/>
    <w:rsid w:val="00BB6BEF"/>
    <w:rsid w:val="00BB6CA0"/>
    <w:rsid w:val="00BC27EE"/>
    <w:rsid w:val="00BC4573"/>
    <w:rsid w:val="00BC486D"/>
    <w:rsid w:val="00BC5925"/>
    <w:rsid w:val="00BC7FD2"/>
    <w:rsid w:val="00BD3046"/>
    <w:rsid w:val="00BD7DBF"/>
    <w:rsid w:val="00BE13DE"/>
    <w:rsid w:val="00BE1C0C"/>
    <w:rsid w:val="00BE2B21"/>
    <w:rsid w:val="00BE55B6"/>
    <w:rsid w:val="00BE6A1F"/>
    <w:rsid w:val="00BF191B"/>
    <w:rsid w:val="00BF44BB"/>
    <w:rsid w:val="00BF4A67"/>
    <w:rsid w:val="00BF643F"/>
    <w:rsid w:val="00C007AD"/>
    <w:rsid w:val="00C01786"/>
    <w:rsid w:val="00C02E24"/>
    <w:rsid w:val="00C03418"/>
    <w:rsid w:val="00C07A63"/>
    <w:rsid w:val="00C07BC2"/>
    <w:rsid w:val="00C07E0A"/>
    <w:rsid w:val="00C10FCC"/>
    <w:rsid w:val="00C1203E"/>
    <w:rsid w:val="00C1242C"/>
    <w:rsid w:val="00C12486"/>
    <w:rsid w:val="00C12972"/>
    <w:rsid w:val="00C13196"/>
    <w:rsid w:val="00C14344"/>
    <w:rsid w:val="00C211EB"/>
    <w:rsid w:val="00C23729"/>
    <w:rsid w:val="00C248B3"/>
    <w:rsid w:val="00C2652D"/>
    <w:rsid w:val="00C31EDA"/>
    <w:rsid w:val="00C31FCA"/>
    <w:rsid w:val="00C353AB"/>
    <w:rsid w:val="00C40D0C"/>
    <w:rsid w:val="00C44D07"/>
    <w:rsid w:val="00C46916"/>
    <w:rsid w:val="00C52BE5"/>
    <w:rsid w:val="00C52C23"/>
    <w:rsid w:val="00C53F9F"/>
    <w:rsid w:val="00C566E0"/>
    <w:rsid w:val="00C57EEF"/>
    <w:rsid w:val="00C603D1"/>
    <w:rsid w:val="00C615E7"/>
    <w:rsid w:val="00C65601"/>
    <w:rsid w:val="00C65E1C"/>
    <w:rsid w:val="00C675B1"/>
    <w:rsid w:val="00C716CB"/>
    <w:rsid w:val="00C74312"/>
    <w:rsid w:val="00C75033"/>
    <w:rsid w:val="00C77570"/>
    <w:rsid w:val="00C82A6D"/>
    <w:rsid w:val="00C84B97"/>
    <w:rsid w:val="00C85BE8"/>
    <w:rsid w:val="00C8605A"/>
    <w:rsid w:val="00C92385"/>
    <w:rsid w:val="00C948B7"/>
    <w:rsid w:val="00C96250"/>
    <w:rsid w:val="00CA0D97"/>
    <w:rsid w:val="00CA1052"/>
    <w:rsid w:val="00CA440A"/>
    <w:rsid w:val="00CA661B"/>
    <w:rsid w:val="00CA7B4F"/>
    <w:rsid w:val="00CB0104"/>
    <w:rsid w:val="00CB7B60"/>
    <w:rsid w:val="00CC3B17"/>
    <w:rsid w:val="00CC584D"/>
    <w:rsid w:val="00CD0B76"/>
    <w:rsid w:val="00CD2EEF"/>
    <w:rsid w:val="00CE0DA9"/>
    <w:rsid w:val="00CE2F4E"/>
    <w:rsid w:val="00CE66EB"/>
    <w:rsid w:val="00CE6E64"/>
    <w:rsid w:val="00CF3B80"/>
    <w:rsid w:val="00CF3D04"/>
    <w:rsid w:val="00CF4C05"/>
    <w:rsid w:val="00CF55B8"/>
    <w:rsid w:val="00CF7C79"/>
    <w:rsid w:val="00D01872"/>
    <w:rsid w:val="00D0380A"/>
    <w:rsid w:val="00D04512"/>
    <w:rsid w:val="00D04A52"/>
    <w:rsid w:val="00D04EA6"/>
    <w:rsid w:val="00D0739C"/>
    <w:rsid w:val="00D110EF"/>
    <w:rsid w:val="00D12231"/>
    <w:rsid w:val="00D12611"/>
    <w:rsid w:val="00D173AF"/>
    <w:rsid w:val="00D2023F"/>
    <w:rsid w:val="00D202CF"/>
    <w:rsid w:val="00D220DD"/>
    <w:rsid w:val="00D23A5F"/>
    <w:rsid w:val="00D25489"/>
    <w:rsid w:val="00D27530"/>
    <w:rsid w:val="00D340CF"/>
    <w:rsid w:val="00D35689"/>
    <w:rsid w:val="00D379C6"/>
    <w:rsid w:val="00D430B3"/>
    <w:rsid w:val="00D43501"/>
    <w:rsid w:val="00D45ACE"/>
    <w:rsid w:val="00D51534"/>
    <w:rsid w:val="00D5304A"/>
    <w:rsid w:val="00D550AB"/>
    <w:rsid w:val="00D5552C"/>
    <w:rsid w:val="00D57885"/>
    <w:rsid w:val="00D624C1"/>
    <w:rsid w:val="00D6529D"/>
    <w:rsid w:val="00D65E52"/>
    <w:rsid w:val="00D661B3"/>
    <w:rsid w:val="00D6659C"/>
    <w:rsid w:val="00D72331"/>
    <w:rsid w:val="00D75EF6"/>
    <w:rsid w:val="00D803F0"/>
    <w:rsid w:val="00D806D5"/>
    <w:rsid w:val="00D80A59"/>
    <w:rsid w:val="00D822BE"/>
    <w:rsid w:val="00D82D01"/>
    <w:rsid w:val="00D92F90"/>
    <w:rsid w:val="00D930F8"/>
    <w:rsid w:val="00D93BFA"/>
    <w:rsid w:val="00D95C92"/>
    <w:rsid w:val="00DA038D"/>
    <w:rsid w:val="00DA3BD9"/>
    <w:rsid w:val="00DA41D0"/>
    <w:rsid w:val="00DA69B9"/>
    <w:rsid w:val="00DA6B98"/>
    <w:rsid w:val="00DB0804"/>
    <w:rsid w:val="00DB130B"/>
    <w:rsid w:val="00DB25E5"/>
    <w:rsid w:val="00DB45BF"/>
    <w:rsid w:val="00DB473D"/>
    <w:rsid w:val="00DB4BEA"/>
    <w:rsid w:val="00DB7600"/>
    <w:rsid w:val="00DB7FD6"/>
    <w:rsid w:val="00DC03B2"/>
    <w:rsid w:val="00DC1C54"/>
    <w:rsid w:val="00DC4959"/>
    <w:rsid w:val="00DC4C5E"/>
    <w:rsid w:val="00DC4F9A"/>
    <w:rsid w:val="00DC7C21"/>
    <w:rsid w:val="00DD0B71"/>
    <w:rsid w:val="00DD5498"/>
    <w:rsid w:val="00DE38F3"/>
    <w:rsid w:val="00DE45FE"/>
    <w:rsid w:val="00DE5274"/>
    <w:rsid w:val="00DE5891"/>
    <w:rsid w:val="00DF3EED"/>
    <w:rsid w:val="00DF5022"/>
    <w:rsid w:val="00DF7A90"/>
    <w:rsid w:val="00E01773"/>
    <w:rsid w:val="00E02E06"/>
    <w:rsid w:val="00E0537C"/>
    <w:rsid w:val="00E064F1"/>
    <w:rsid w:val="00E06A7F"/>
    <w:rsid w:val="00E0775B"/>
    <w:rsid w:val="00E1362B"/>
    <w:rsid w:val="00E137EA"/>
    <w:rsid w:val="00E1603D"/>
    <w:rsid w:val="00E21C97"/>
    <w:rsid w:val="00E22EE1"/>
    <w:rsid w:val="00E2342A"/>
    <w:rsid w:val="00E2386B"/>
    <w:rsid w:val="00E24609"/>
    <w:rsid w:val="00E26BCA"/>
    <w:rsid w:val="00E26C5E"/>
    <w:rsid w:val="00E31010"/>
    <w:rsid w:val="00E36555"/>
    <w:rsid w:val="00E367C5"/>
    <w:rsid w:val="00E368FD"/>
    <w:rsid w:val="00E371C0"/>
    <w:rsid w:val="00E40BEA"/>
    <w:rsid w:val="00E454FC"/>
    <w:rsid w:val="00E45AA4"/>
    <w:rsid w:val="00E469D4"/>
    <w:rsid w:val="00E47337"/>
    <w:rsid w:val="00E5041F"/>
    <w:rsid w:val="00E514A1"/>
    <w:rsid w:val="00E51FAD"/>
    <w:rsid w:val="00E52654"/>
    <w:rsid w:val="00E531EA"/>
    <w:rsid w:val="00E5383B"/>
    <w:rsid w:val="00E54257"/>
    <w:rsid w:val="00E54291"/>
    <w:rsid w:val="00E54E48"/>
    <w:rsid w:val="00E56785"/>
    <w:rsid w:val="00E6054F"/>
    <w:rsid w:val="00E60FE4"/>
    <w:rsid w:val="00E61E72"/>
    <w:rsid w:val="00E6611B"/>
    <w:rsid w:val="00E67549"/>
    <w:rsid w:val="00E74267"/>
    <w:rsid w:val="00E7504D"/>
    <w:rsid w:val="00E76586"/>
    <w:rsid w:val="00E768A2"/>
    <w:rsid w:val="00E76C70"/>
    <w:rsid w:val="00E777FC"/>
    <w:rsid w:val="00E807F2"/>
    <w:rsid w:val="00E80FC3"/>
    <w:rsid w:val="00E8289F"/>
    <w:rsid w:val="00E83AB2"/>
    <w:rsid w:val="00E8723D"/>
    <w:rsid w:val="00E91D71"/>
    <w:rsid w:val="00E9579F"/>
    <w:rsid w:val="00E95F43"/>
    <w:rsid w:val="00EA11B1"/>
    <w:rsid w:val="00EA278C"/>
    <w:rsid w:val="00EA3664"/>
    <w:rsid w:val="00EB6119"/>
    <w:rsid w:val="00EC0507"/>
    <w:rsid w:val="00EC0771"/>
    <w:rsid w:val="00EC4EBE"/>
    <w:rsid w:val="00EC5216"/>
    <w:rsid w:val="00EC583E"/>
    <w:rsid w:val="00ED26D0"/>
    <w:rsid w:val="00ED36DD"/>
    <w:rsid w:val="00EE23EA"/>
    <w:rsid w:val="00EE4404"/>
    <w:rsid w:val="00EE466F"/>
    <w:rsid w:val="00EE51EB"/>
    <w:rsid w:val="00EE5F19"/>
    <w:rsid w:val="00EF0EB8"/>
    <w:rsid w:val="00EF5B39"/>
    <w:rsid w:val="00EF7B22"/>
    <w:rsid w:val="00F01178"/>
    <w:rsid w:val="00F030DE"/>
    <w:rsid w:val="00F0398B"/>
    <w:rsid w:val="00F03A94"/>
    <w:rsid w:val="00F066DA"/>
    <w:rsid w:val="00F22D49"/>
    <w:rsid w:val="00F234C9"/>
    <w:rsid w:val="00F267AD"/>
    <w:rsid w:val="00F30E95"/>
    <w:rsid w:val="00F3153C"/>
    <w:rsid w:val="00F320E2"/>
    <w:rsid w:val="00F373B8"/>
    <w:rsid w:val="00F42E9F"/>
    <w:rsid w:val="00F43CC6"/>
    <w:rsid w:val="00F459B5"/>
    <w:rsid w:val="00F47517"/>
    <w:rsid w:val="00F533CF"/>
    <w:rsid w:val="00F54782"/>
    <w:rsid w:val="00F55412"/>
    <w:rsid w:val="00F5697E"/>
    <w:rsid w:val="00F6311A"/>
    <w:rsid w:val="00F637A5"/>
    <w:rsid w:val="00F67C86"/>
    <w:rsid w:val="00F729AB"/>
    <w:rsid w:val="00F826D8"/>
    <w:rsid w:val="00F83203"/>
    <w:rsid w:val="00F83373"/>
    <w:rsid w:val="00F84FA7"/>
    <w:rsid w:val="00F873FF"/>
    <w:rsid w:val="00F87937"/>
    <w:rsid w:val="00F9041F"/>
    <w:rsid w:val="00F90BC0"/>
    <w:rsid w:val="00F96607"/>
    <w:rsid w:val="00F96BF9"/>
    <w:rsid w:val="00FA0166"/>
    <w:rsid w:val="00FA35AB"/>
    <w:rsid w:val="00FA381C"/>
    <w:rsid w:val="00FA4BB9"/>
    <w:rsid w:val="00FA4E9F"/>
    <w:rsid w:val="00FB36E5"/>
    <w:rsid w:val="00FB471F"/>
    <w:rsid w:val="00FB7A0C"/>
    <w:rsid w:val="00FC0805"/>
    <w:rsid w:val="00FC2835"/>
    <w:rsid w:val="00FC29E7"/>
    <w:rsid w:val="00FC4F4B"/>
    <w:rsid w:val="00FC783F"/>
    <w:rsid w:val="00FD0014"/>
    <w:rsid w:val="00FD145F"/>
    <w:rsid w:val="00FD1974"/>
    <w:rsid w:val="00FD25D7"/>
    <w:rsid w:val="00FD435D"/>
    <w:rsid w:val="00FD47DC"/>
    <w:rsid w:val="00FE69D4"/>
    <w:rsid w:val="00FE763A"/>
    <w:rsid w:val="00FF1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434A86B2"/>
  <w15:chartTrackingRefBased/>
  <w15:docId w15:val="{2CCCA502-29EC-47F1-BD34-B492453B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semiHidden/>
    <w:rsid w:val="008849FE"/>
    <w:pPr>
      <w:shd w:val="clear" w:color="auto" w:fill="000080"/>
    </w:pPr>
  </w:style>
  <w:style w:type="character" w:customStyle="1" w:styleId="DocumentMapChar">
    <w:name w:val="Document Map Char"/>
    <w:link w:val="DocumentMap"/>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AFC97-9EE8-472D-AF41-10AE1F7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1724</Words>
  <Characters>9832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Palida, Chantan</cp:lastModifiedBy>
  <cp:revision>4</cp:revision>
  <cp:lastPrinted>2021-02-13T14:29:00Z</cp:lastPrinted>
  <dcterms:created xsi:type="dcterms:W3CDTF">2021-02-13T06:41:00Z</dcterms:created>
  <dcterms:modified xsi:type="dcterms:W3CDTF">2021-02-13T17:03:00Z</dcterms:modified>
</cp:coreProperties>
</file>