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09F29" w14:textId="77777777" w:rsidR="00384D1C" w:rsidRPr="0016563F" w:rsidRDefault="00384D1C" w:rsidP="00384D1C">
      <w:pPr>
        <w:pStyle w:val="Default"/>
        <w:rPr>
          <w:color w:val="CF4A02"/>
          <w:sz w:val="20"/>
          <w:szCs w:val="20"/>
        </w:rPr>
      </w:pPr>
      <w:r w:rsidRPr="0016563F">
        <w:rPr>
          <w:b/>
          <w:bCs/>
          <w:color w:val="CF4A02"/>
          <w:sz w:val="20"/>
          <w:szCs w:val="20"/>
        </w:rPr>
        <w:t xml:space="preserve">Independent Auditor’s Report </w:t>
      </w:r>
    </w:p>
    <w:p w14:paraId="3BE6A629" w14:textId="77777777" w:rsidR="00384D1C" w:rsidRPr="0016563F" w:rsidRDefault="00384D1C" w:rsidP="00384D1C">
      <w:pPr>
        <w:pStyle w:val="Default"/>
        <w:rPr>
          <w:color w:val="CF4A02"/>
          <w:sz w:val="18"/>
          <w:szCs w:val="18"/>
        </w:rPr>
      </w:pPr>
    </w:p>
    <w:p w14:paraId="1A814A90" w14:textId="77777777" w:rsidR="00384D1C" w:rsidRPr="0016563F" w:rsidRDefault="00384D1C" w:rsidP="00384D1C">
      <w:pPr>
        <w:pStyle w:val="Default"/>
        <w:rPr>
          <w:color w:val="CF4A02"/>
          <w:sz w:val="18"/>
          <w:szCs w:val="18"/>
        </w:rPr>
      </w:pPr>
    </w:p>
    <w:p w14:paraId="6D163DB7" w14:textId="77777777" w:rsidR="00384D1C" w:rsidRPr="0016563F" w:rsidRDefault="00384D1C" w:rsidP="00384D1C">
      <w:pPr>
        <w:pStyle w:val="Default"/>
        <w:rPr>
          <w:color w:val="CF4A02"/>
          <w:sz w:val="18"/>
          <w:szCs w:val="18"/>
        </w:rPr>
      </w:pPr>
      <w:r w:rsidRPr="0016563F">
        <w:rPr>
          <w:color w:val="CF4A02"/>
          <w:sz w:val="18"/>
          <w:szCs w:val="18"/>
        </w:rPr>
        <w:t xml:space="preserve">To the Shareholders </w:t>
      </w:r>
      <w:r w:rsidRPr="0016563F">
        <w:rPr>
          <w:color w:val="CF4A02"/>
          <w:sz w:val="18"/>
          <w:szCs w:val="18"/>
          <w:lang w:val="en-US"/>
        </w:rPr>
        <w:t>and the Board of Directors of Nirvana Daii Public Company Limited</w:t>
      </w:r>
      <w:r w:rsidRPr="0016563F">
        <w:rPr>
          <w:color w:val="CF4A02"/>
          <w:sz w:val="18"/>
          <w:szCs w:val="18"/>
        </w:rPr>
        <w:t xml:space="preserve"> </w:t>
      </w:r>
    </w:p>
    <w:p w14:paraId="094A99A8" w14:textId="77777777" w:rsidR="00384D1C" w:rsidRPr="0016563F" w:rsidRDefault="00384D1C" w:rsidP="00384D1C">
      <w:pPr>
        <w:pStyle w:val="Default"/>
        <w:rPr>
          <w:b/>
          <w:bCs/>
          <w:color w:val="CF4A02"/>
          <w:sz w:val="18"/>
          <w:szCs w:val="18"/>
        </w:rPr>
      </w:pPr>
    </w:p>
    <w:p w14:paraId="0DF58565" w14:textId="77777777" w:rsidR="00384D1C" w:rsidRPr="0016563F" w:rsidRDefault="00384D1C" w:rsidP="00384D1C">
      <w:pPr>
        <w:pStyle w:val="Default"/>
        <w:rPr>
          <w:b/>
          <w:bCs/>
          <w:color w:val="CF4A02"/>
          <w:sz w:val="18"/>
          <w:szCs w:val="18"/>
        </w:rPr>
      </w:pPr>
    </w:p>
    <w:p w14:paraId="1F0B327C" w14:textId="77777777" w:rsidR="00384D1C" w:rsidRPr="0016563F" w:rsidRDefault="00384D1C" w:rsidP="00384D1C">
      <w:pPr>
        <w:pStyle w:val="Default"/>
        <w:jc w:val="thaiDistribute"/>
        <w:rPr>
          <w:b/>
          <w:bCs/>
          <w:color w:val="CF4A02"/>
          <w:sz w:val="18"/>
          <w:szCs w:val="18"/>
        </w:rPr>
      </w:pPr>
      <w:r w:rsidRPr="0016563F">
        <w:rPr>
          <w:b/>
          <w:bCs/>
          <w:color w:val="CF4A02"/>
          <w:sz w:val="18"/>
          <w:szCs w:val="18"/>
        </w:rPr>
        <w:t xml:space="preserve">My opinion </w:t>
      </w:r>
    </w:p>
    <w:p w14:paraId="3324A3F2" w14:textId="1FB24026" w:rsidR="00161E68" w:rsidRPr="0016563F" w:rsidRDefault="00161E68" w:rsidP="00384D1C">
      <w:pPr>
        <w:spacing w:after="0" w:line="240" w:lineRule="auto"/>
        <w:jc w:val="thaiDistribute"/>
        <w:rPr>
          <w:rFonts w:ascii="Arial" w:hAnsi="Arial" w:cs="Arial"/>
          <w:color w:val="000000" w:themeColor="text1"/>
          <w:sz w:val="12"/>
          <w:szCs w:val="12"/>
        </w:rPr>
      </w:pPr>
    </w:p>
    <w:p w14:paraId="6CC6D579" w14:textId="54456E5E" w:rsidR="00161E68" w:rsidRPr="0016563F" w:rsidRDefault="00161E68" w:rsidP="00161E68">
      <w:pPr>
        <w:spacing w:after="0" w:line="240" w:lineRule="auto"/>
        <w:jc w:val="thaiDistribute"/>
        <w:rPr>
          <w:rFonts w:ascii="Arial" w:hAnsi="Arial" w:cs="Arial"/>
          <w:color w:val="000000" w:themeColor="text1"/>
          <w:spacing w:val="-2"/>
          <w:sz w:val="18"/>
          <w:szCs w:val="18"/>
        </w:rPr>
      </w:pPr>
      <w:r w:rsidRPr="0016563F">
        <w:rPr>
          <w:rFonts w:ascii="Arial" w:hAnsi="Arial" w:cs="Arial"/>
          <w:color w:val="000000" w:themeColor="text1"/>
          <w:sz w:val="18"/>
          <w:szCs w:val="18"/>
        </w:rPr>
        <w:t xml:space="preserve">In my opinion, the consolidated financial statements </w:t>
      </w:r>
      <w:r w:rsidRPr="0016563F">
        <w:rPr>
          <w:rFonts w:ascii="Arial" w:hAnsi="Arial" w:cs="Arial"/>
          <w:color w:val="000000" w:themeColor="text1"/>
          <w:sz w:val="18"/>
          <w:szCs w:val="18"/>
          <w:lang w:val="en-US"/>
        </w:rPr>
        <w:t xml:space="preserve">and the </w:t>
      </w:r>
      <w:r w:rsidRPr="0016563F">
        <w:rPr>
          <w:rFonts w:ascii="Arial" w:hAnsi="Arial" w:cs="Arial"/>
          <w:color w:val="000000" w:themeColor="text1"/>
          <w:sz w:val="18"/>
          <w:szCs w:val="18"/>
        </w:rPr>
        <w:t xml:space="preserve">separate financial statements present fairly, in all material respects, the consolidated financial position of </w:t>
      </w:r>
      <w:r w:rsidRPr="0016563F">
        <w:rPr>
          <w:rFonts w:ascii="Arial" w:hAnsi="Arial" w:cs="Arial"/>
          <w:color w:val="000000" w:themeColor="text1"/>
          <w:spacing w:val="-6"/>
          <w:sz w:val="18"/>
          <w:szCs w:val="18"/>
          <w:lang w:val="en-US"/>
        </w:rPr>
        <w:t>Nirvana Daii Public Company Limited</w:t>
      </w:r>
      <w:r w:rsidRPr="0016563F">
        <w:rPr>
          <w:rFonts w:ascii="Arial" w:hAnsi="Arial" w:cs="Arial"/>
          <w:color w:val="000000" w:themeColor="text1"/>
          <w:sz w:val="18"/>
          <w:szCs w:val="18"/>
        </w:rPr>
        <w:t xml:space="preserve"> (the Company) </w:t>
      </w:r>
      <w:r w:rsidRPr="0016563F">
        <w:rPr>
          <w:rFonts w:ascii="Arial" w:hAnsi="Arial" w:cs="Arial"/>
          <w:color w:val="000000" w:themeColor="text1"/>
          <w:sz w:val="18"/>
          <w:szCs w:val="18"/>
          <w:lang w:val="en-US"/>
        </w:rPr>
        <w:t xml:space="preserve">and its subsidiaries (the Group) and the </w:t>
      </w:r>
      <w:r w:rsidRPr="0016563F">
        <w:rPr>
          <w:rFonts w:ascii="Arial" w:hAnsi="Arial" w:cs="Arial"/>
          <w:color w:val="000000" w:themeColor="text1"/>
          <w:sz w:val="18"/>
          <w:szCs w:val="18"/>
        </w:rPr>
        <w:t xml:space="preserve">separate financial position of the </w:t>
      </w:r>
      <w:r w:rsidRPr="0016563F">
        <w:rPr>
          <w:rFonts w:ascii="Arial" w:hAnsi="Arial" w:cs="Arial"/>
          <w:color w:val="000000" w:themeColor="text1"/>
          <w:sz w:val="18"/>
          <w:szCs w:val="18"/>
          <w:lang w:val="en-US"/>
        </w:rPr>
        <w:t xml:space="preserve">Company </w:t>
      </w:r>
      <w:r w:rsidRPr="0016563F">
        <w:rPr>
          <w:rFonts w:ascii="Arial" w:hAnsi="Arial" w:cs="Arial"/>
          <w:color w:val="000000" w:themeColor="text1"/>
          <w:sz w:val="18"/>
          <w:szCs w:val="18"/>
        </w:rPr>
        <w:t xml:space="preserve">as at </w:t>
      </w:r>
      <w:r w:rsidRPr="0016563F">
        <w:rPr>
          <w:rFonts w:ascii="Arial" w:hAnsi="Arial" w:cs="Arial"/>
          <w:color w:val="000000" w:themeColor="text1"/>
          <w:spacing w:val="-6"/>
          <w:sz w:val="18"/>
          <w:szCs w:val="18"/>
        </w:rPr>
        <w:t>31 December</w:t>
      </w:r>
      <w:r w:rsidRPr="0016563F">
        <w:rPr>
          <w:rFonts w:ascii="Arial" w:hAnsi="Arial" w:cs="Arial"/>
          <w:color w:val="000000" w:themeColor="text1"/>
          <w:sz w:val="18"/>
          <w:szCs w:val="18"/>
        </w:rPr>
        <w:t xml:space="preserve"> 2020</w:t>
      </w:r>
      <w:r w:rsidRPr="0016563F">
        <w:rPr>
          <w:rFonts w:ascii="Arial" w:hAnsi="Arial" w:cs="Arial"/>
          <w:color w:val="000000" w:themeColor="text1"/>
          <w:sz w:val="18"/>
          <w:szCs w:val="18"/>
          <w:lang w:val="en-US"/>
        </w:rPr>
        <w:t>,</w:t>
      </w:r>
      <w:r w:rsidRPr="0016563F">
        <w:rPr>
          <w:rFonts w:ascii="Arial" w:hAnsi="Arial" w:cs="Arial"/>
          <w:color w:val="000000" w:themeColor="text1"/>
          <w:sz w:val="18"/>
          <w:szCs w:val="18"/>
        </w:rPr>
        <w:t xml:space="preserve"> and its consolidated and separate financial </w:t>
      </w:r>
      <w:r w:rsidRPr="0016563F">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1453C55A" w14:textId="77777777" w:rsidR="00161E68" w:rsidRPr="0016563F" w:rsidRDefault="00161E68" w:rsidP="00384D1C">
      <w:pPr>
        <w:spacing w:after="0" w:line="240" w:lineRule="auto"/>
        <w:jc w:val="thaiDistribute"/>
        <w:rPr>
          <w:rFonts w:ascii="Arial" w:hAnsi="Arial" w:cs="Arial"/>
          <w:color w:val="000000" w:themeColor="text1"/>
          <w:sz w:val="18"/>
          <w:szCs w:val="18"/>
        </w:rPr>
      </w:pPr>
    </w:p>
    <w:p w14:paraId="6672E60E" w14:textId="77777777" w:rsidR="00384D1C" w:rsidRPr="0016563F" w:rsidRDefault="00384D1C" w:rsidP="00384D1C">
      <w:pPr>
        <w:spacing w:after="0" w:line="240" w:lineRule="auto"/>
        <w:jc w:val="thaiDistribute"/>
        <w:rPr>
          <w:rFonts w:ascii="Arial" w:hAnsi="Arial" w:cs="Arial"/>
          <w:color w:val="000000" w:themeColor="text1"/>
          <w:sz w:val="18"/>
          <w:szCs w:val="18"/>
        </w:rPr>
      </w:pPr>
    </w:p>
    <w:p w14:paraId="60F09E85" w14:textId="77777777" w:rsidR="00384D1C" w:rsidRPr="0016563F" w:rsidRDefault="00384D1C" w:rsidP="00384D1C">
      <w:pPr>
        <w:pStyle w:val="Default"/>
        <w:jc w:val="thaiDistribute"/>
        <w:rPr>
          <w:b/>
          <w:bCs/>
          <w:color w:val="CF4A02"/>
          <w:sz w:val="18"/>
          <w:szCs w:val="18"/>
        </w:rPr>
      </w:pPr>
      <w:r w:rsidRPr="0016563F">
        <w:rPr>
          <w:b/>
          <w:bCs/>
          <w:color w:val="CF4A02"/>
          <w:sz w:val="18"/>
          <w:szCs w:val="18"/>
        </w:rPr>
        <w:t>What I have audited</w:t>
      </w:r>
    </w:p>
    <w:p w14:paraId="09FE42B0" w14:textId="77777777" w:rsidR="00384D1C" w:rsidRPr="0016563F" w:rsidRDefault="00384D1C" w:rsidP="00384D1C">
      <w:pPr>
        <w:pStyle w:val="Default"/>
        <w:jc w:val="thaiDistribute"/>
        <w:rPr>
          <w:b/>
          <w:bCs/>
          <w:color w:val="000000" w:themeColor="text1"/>
          <w:sz w:val="12"/>
          <w:szCs w:val="12"/>
        </w:rPr>
      </w:pPr>
    </w:p>
    <w:p w14:paraId="50E1D478"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The consolidated financial statements and the separate financial statements comprise:</w:t>
      </w:r>
    </w:p>
    <w:p w14:paraId="15AFA853" w14:textId="77777777" w:rsidR="00384D1C" w:rsidRPr="0016563F" w:rsidRDefault="00384D1C" w:rsidP="00384D1C">
      <w:pPr>
        <w:pStyle w:val="Default"/>
        <w:jc w:val="thaiDistribute"/>
        <w:rPr>
          <w:color w:val="000000" w:themeColor="text1"/>
          <w:sz w:val="18"/>
          <w:szCs w:val="18"/>
        </w:rPr>
      </w:pPr>
    </w:p>
    <w:p w14:paraId="0ED93A05" w14:textId="77777777"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the consolidated and separate statements of financial position as at 31 December 2020</w:t>
      </w:r>
      <w:r w:rsidRPr="0016563F">
        <w:rPr>
          <w:i/>
          <w:iCs/>
          <w:color w:val="000000" w:themeColor="text1"/>
          <w:sz w:val="18"/>
          <w:szCs w:val="18"/>
          <w:lang w:val="en-US"/>
        </w:rPr>
        <w:t>;</w:t>
      </w:r>
    </w:p>
    <w:p w14:paraId="3E937854" w14:textId="77777777"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the consolidated and separate statements of comprehensive income for the year then ended;</w:t>
      </w:r>
    </w:p>
    <w:p w14:paraId="3A7C164B" w14:textId="77777777"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the consolidated and separate statements of changes in equity for the year then ended;</w:t>
      </w:r>
    </w:p>
    <w:p w14:paraId="457004AD" w14:textId="77777777" w:rsidR="00384D1C" w:rsidRPr="0016563F" w:rsidRDefault="00384D1C" w:rsidP="00384D1C">
      <w:pPr>
        <w:pStyle w:val="Default"/>
        <w:numPr>
          <w:ilvl w:val="0"/>
          <w:numId w:val="8"/>
        </w:numPr>
        <w:tabs>
          <w:tab w:val="left" w:pos="540"/>
        </w:tabs>
        <w:ind w:left="540"/>
        <w:jc w:val="thaiDistribute"/>
        <w:rPr>
          <w:color w:val="000000" w:themeColor="text1"/>
          <w:sz w:val="18"/>
          <w:szCs w:val="18"/>
        </w:rPr>
      </w:pPr>
      <w:r w:rsidRPr="0016563F">
        <w:rPr>
          <w:color w:val="000000" w:themeColor="text1"/>
          <w:sz w:val="18"/>
          <w:szCs w:val="18"/>
        </w:rPr>
        <w:t>the consolidated and separate statements of cash flows for the year then ended; and</w:t>
      </w:r>
    </w:p>
    <w:p w14:paraId="4E507547" w14:textId="12E3A44A" w:rsidR="00161E68" w:rsidRPr="0016563F" w:rsidRDefault="00384D1C" w:rsidP="00161E68">
      <w:pPr>
        <w:pStyle w:val="Default"/>
        <w:numPr>
          <w:ilvl w:val="0"/>
          <w:numId w:val="8"/>
        </w:numPr>
        <w:tabs>
          <w:tab w:val="left" w:pos="540"/>
        </w:tabs>
        <w:ind w:left="540"/>
        <w:jc w:val="thaiDistribute"/>
        <w:rPr>
          <w:color w:val="000000" w:themeColor="text1"/>
          <w:spacing w:val="-4"/>
          <w:sz w:val="18"/>
          <w:szCs w:val="18"/>
        </w:rPr>
      </w:pPr>
      <w:r w:rsidRPr="0016563F">
        <w:rPr>
          <w:color w:val="000000" w:themeColor="text1"/>
          <w:spacing w:val="-4"/>
          <w:sz w:val="18"/>
          <w:szCs w:val="18"/>
        </w:rPr>
        <w:t>the notes to the consolidated and separate financial statements,</w:t>
      </w:r>
      <w:r w:rsidR="00161E68" w:rsidRPr="0016563F">
        <w:rPr>
          <w:color w:val="000000" w:themeColor="text1"/>
          <w:spacing w:val="-4"/>
          <w:sz w:val="18"/>
          <w:szCs w:val="18"/>
          <w:cs/>
        </w:rPr>
        <w:t xml:space="preserve"> </w:t>
      </w:r>
      <w:r w:rsidR="00161E68" w:rsidRPr="0016563F">
        <w:rPr>
          <w:color w:val="000000" w:themeColor="text1"/>
          <w:spacing w:val="-4"/>
          <w:sz w:val="18"/>
          <w:szCs w:val="18"/>
        </w:rPr>
        <w:t>which include significant</w:t>
      </w:r>
      <w:r w:rsidR="00161E68" w:rsidRPr="0016563F">
        <w:rPr>
          <w:color w:val="000000" w:themeColor="text1"/>
          <w:sz w:val="18"/>
          <w:szCs w:val="18"/>
        </w:rPr>
        <w:t xml:space="preserve"> accounting policies and other explanatory information. </w:t>
      </w:r>
    </w:p>
    <w:p w14:paraId="6D93C317" w14:textId="77777777" w:rsidR="00384D1C" w:rsidRPr="0016563F" w:rsidRDefault="00384D1C" w:rsidP="00384D1C">
      <w:pPr>
        <w:pStyle w:val="Default"/>
        <w:jc w:val="thaiDistribute"/>
        <w:rPr>
          <w:b/>
          <w:bCs/>
          <w:color w:val="000000" w:themeColor="text1"/>
          <w:sz w:val="18"/>
          <w:szCs w:val="18"/>
        </w:rPr>
      </w:pPr>
    </w:p>
    <w:p w14:paraId="58B038C6" w14:textId="77777777" w:rsidR="00384D1C" w:rsidRPr="0016563F" w:rsidRDefault="00384D1C" w:rsidP="00384D1C">
      <w:pPr>
        <w:pStyle w:val="Default"/>
        <w:jc w:val="thaiDistribute"/>
        <w:rPr>
          <w:b/>
          <w:bCs/>
          <w:color w:val="CF4A02"/>
          <w:sz w:val="18"/>
          <w:szCs w:val="18"/>
        </w:rPr>
      </w:pPr>
      <w:r w:rsidRPr="0016563F">
        <w:rPr>
          <w:b/>
          <w:bCs/>
          <w:color w:val="CF4A02"/>
          <w:sz w:val="18"/>
          <w:szCs w:val="18"/>
        </w:rPr>
        <w:t xml:space="preserve">Basis for my opinion </w:t>
      </w:r>
    </w:p>
    <w:p w14:paraId="7B7EE1A9" w14:textId="77777777" w:rsidR="00384D1C" w:rsidRPr="0016563F" w:rsidRDefault="00384D1C" w:rsidP="00384D1C">
      <w:pPr>
        <w:pStyle w:val="Default"/>
        <w:jc w:val="thaiDistribute"/>
        <w:rPr>
          <w:b/>
          <w:bCs/>
          <w:color w:val="000000" w:themeColor="text1"/>
          <w:sz w:val="12"/>
          <w:szCs w:val="12"/>
        </w:rPr>
      </w:pPr>
    </w:p>
    <w:p w14:paraId="2F0E94A5" w14:textId="09F9460B"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5D69377C" w14:textId="77777777" w:rsidR="00161E68" w:rsidRPr="0016563F" w:rsidRDefault="00161E68" w:rsidP="00161E68">
      <w:pPr>
        <w:pStyle w:val="Default"/>
        <w:jc w:val="thaiDistribute"/>
        <w:rPr>
          <w:color w:val="000000" w:themeColor="text1"/>
          <w:sz w:val="18"/>
          <w:szCs w:val="18"/>
        </w:rPr>
      </w:pPr>
    </w:p>
    <w:p w14:paraId="5D9CCC65" w14:textId="77777777" w:rsidR="00086038" w:rsidRPr="0016563F" w:rsidRDefault="00086038" w:rsidP="00086038">
      <w:pPr>
        <w:pStyle w:val="Default"/>
        <w:jc w:val="thaiDistribute"/>
        <w:rPr>
          <w:b/>
          <w:bCs/>
          <w:color w:val="CF4A02"/>
          <w:sz w:val="18"/>
          <w:szCs w:val="18"/>
        </w:rPr>
      </w:pPr>
      <w:r w:rsidRPr="0016563F">
        <w:rPr>
          <w:b/>
          <w:bCs/>
          <w:color w:val="CF4A02"/>
          <w:sz w:val="18"/>
          <w:szCs w:val="18"/>
        </w:rPr>
        <w:t>Key audit matters</w:t>
      </w:r>
    </w:p>
    <w:p w14:paraId="635A20D8" w14:textId="77777777" w:rsidR="00086038" w:rsidRPr="0016563F" w:rsidRDefault="00086038" w:rsidP="00086038">
      <w:pPr>
        <w:pStyle w:val="Default"/>
        <w:jc w:val="thaiDistribute"/>
        <w:rPr>
          <w:b/>
          <w:bCs/>
          <w:color w:val="000000" w:themeColor="text1"/>
          <w:sz w:val="12"/>
          <w:szCs w:val="12"/>
        </w:rPr>
      </w:pPr>
    </w:p>
    <w:p w14:paraId="13AAFCBA" w14:textId="1444911E" w:rsidR="00086038" w:rsidRPr="0016563F" w:rsidRDefault="00086038" w:rsidP="00086038">
      <w:pPr>
        <w:pStyle w:val="Default"/>
        <w:jc w:val="thaiDistribute"/>
        <w:rPr>
          <w:color w:val="000000" w:themeColor="text1"/>
          <w:sz w:val="18"/>
          <w:szCs w:val="18"/>
        </w:rPr>
      </w:pPr>
      <w:r w:rsidRPr="0016563F">
        <w:rPr>
          <w:color w:val="000000" w:themeColor="text1"/>
          <w:sz w:val="18"/>
          <w:szCs w:val="18"/>
        </w:rPr>
        <w:t xml:space="preserve">Key audit matters are those matters that, in my professional judgement, were of most significance in my audit of the consolidated and separate financial statements of the current period. I determine one key audit matter: Impairment assessments of goodwill. The matter was addressed in the context of my audit of the consolidated and separate financial statements as a whole, and in forming my opinion thereon, and I do not provide a separate opinion on </w:t>
      </w:r>
      <w:r w:rsidR="007969FD">
        <w:rPr>
          <w:color w:val="000000" w:themeColor="text1"/>
          <w:sz w:val="18"/>
          <w:szCs w:val="18"/>
        </w:rPr>
        <w:t>this</w:t>
      </w:r>
      <w:r w:rsidRPr="0016563F">
        <w:rPr>
          <w:color w:val="000000" w:themeColor="text1"/>
          <w:sz w:val="18"/>
          <w:szCs w:val="18"/>
        </w:rPr>
        <w:t xml:space="preserve"> matter. </w:t>
      </w:r>
    </w:p>
    <w:p w14:paraId="58F027EC" w14:textId="13E80456" w:rsidR="00086038" w:rsidRPr="0016563F" w:rsidRDefault="00086038" w:rsidP="00384D1C">
      <w:pPr>
        <w:pStyle w:val="Default"/>
        <w:jc w:val="thaiDistribute"/>
        <w:rPr>
          <w:rFonts w:cs="Angsana New"/>
          <w:b/>
          <w:bCs/>
          <w:color w:val="000000" w:themeColor="text1"/>
          <w:sz w:val="18"/>
          <w:szCs w:val="18"/>
          <w:cs/>
        </w:rPr>
        <w:sectPr w:rsidR="00086038" w:rsidRPr="0016563F" w:rsidSect="006043C3">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384D1C" w:rsidRPr="0016563F" w14:paraId="1FE20F72" w14:textId="77777777" w:rsidTr="00C86984">
        <w:trPr>
          <w:trHeight w:val="346"/>
        </w:trPr>
        <w:tc>
          <w:tcPr>
            <w:tcW w:w="4320" w:type="dxa"/>
            <w:shd w:val="clear" w:color="auto" w:fill="FFA543"/>
            <w:vAlign w:val="center"/>
          </w:tcPr>
          <w:p w14:paraId="174E1F8E" w14:textId="77777777" w:rsidR="00384D1C" w:rsidRPr="0016563F" w:rsidRDefault="00384D1C" w:rsidP="00C86984">
            <w:pPr>
              <w:pStyle w:val="Default"/>
              <w:ind w:right="244"/>
              <w:jc w:val="center"/>
              <w:rPr>
                <w:b/>
                <w:bCs/>
                <w:color w:val="FFFFFF" w:themeColor="background1"/>
                <w:sz w:val="18"/>
                <w:szCs w:val="18"/>
              </w:rPr>
            </w:pPr>
            <w:r w:rsidRPr="0016563F">
              <w:rPr>
                <w:b/>
                <w:bCs/>
                <w:color w:val="FFFFFF" w:themeColor="background1"/>
                <w:sz w:val="18"/>
                <w:szCs w:val="18"/>
              </w:rPr>
              <w:lastRenderedPageBreak/>
              <w:t>Key audit matter</w:t>
            </w:r>
          </w:p>
        </w:tc>
        <w:tc>
          <w:tcPr>
            <w:tcW w:w="4860" w:type="dxa"/>
            <w:shd w:val="clear" w:color="auto" w:fill="FFA543"/>
            <w:vAlign w:val="center"/>
          </w:tcPr>
          <w:p w14:paraId="2B1D58BD" w14:textId="77777777" w:rsidR="00384D1C" w:rsidRPr="0016563F" w:rsidRDefault="00384D1C" w:rsidP="00C86984">
            <w:pPr>
              <w:pStyle w:val="Default"/>
              <w:jc w:val="center"/>
              <w:rPr>
                <w:b/>
                <w:bCs/>
                <w:color w:val="FFFFFF" w:themeColor="background1"/>
                <w:spacing w:val="-3"/>
                <w:sz w:val="18"/>
                <w:szCs w:val="18"/>
              </w:rPr>
            </w:pPr>
            <w:r w:rsidRPr="0016563F">
              <w:rPr>
                <w:b/>
                <w:bCs/>
                <w:color w:val="FFFFFF" w:themeColor="background1"/>
                <w:spacing w:val="-3"/>
                <w:sz w:val="18"/>
                <w:szCs w:val="18"/>
              </w:rPr>
              <w:t>How my audit addressed the key audit matter</w:t>
            </w:r>
          </w:p>
        </w:tc>
      </w:tr>
      <w:tr w:rsidR="00384D1C" w:rsidRPr="0016563F" w14:paraId="5792E0A2" w14:textId="77777777" w:rsidTr="00222B21">
        <w:tc>
          <w:tcPr>
            <w:tcW w:w="4320" w:type="dxa"/>
            <w:shd w:val="clear" w:color="auto" w:fill="auto"/>
          </w:tcPr>
          <w:p w14:paraId="3E775883" w14:textId="77777777" w:rsidR="00384D1C" w:rsidRPr="0016563F" w:rsidRDefault="00384D1C" w:rsidP="00C86984">
            <w:pPr>
              <w:rPr>
                <w:rFonts w:ascii="Arial" w:eastAsia="Arial" w:hAnsi="Arial" w:cs="Arial"/>
                <w:b/>
                <w:sz w:val="18"/>
                <w:szCs w:val="18"/>
              </w:rPr>
            </w:pPr>
          </w:p>
          <w:p w14:paraId="038B7A1A" w14:textId="77777777" w:rsidR="00384D1C" w:rsidRPr="0016563F" w:rsidRDefault="00384D1C" w:rsidP="00C86984">
            <w:pPr>
              <w:rPr>
                <w:rFonts w:ascii="Arial" w:eastAsia="Arial" w:hAnsi="Arial" w:cs="Arial"/>
                <w:b/>
                <w:sz w:val="18"/>
                <w:szCs w:val="18"/>
              </w:rPr>
            </w:pPr>
            <w:r w:rsidRPr="0016563F">
              <w:rPr>
                <w:rFonts w:ascii="Arial" w:eastAsia="Arial" w:hAnsi="Arial" w:cs="Arial"/>
                <w:b/>
                <w:sz w:val="18"/>
                <w:szCs w:val="18"/>
              </w:rPr>
              <w:t xml:space="preserve">Impairment assessments of goodwill </w:t>
            </w:r>
          </w:p>
          <w:p w14:paraId="18D7E920" w14:textId="77777777" w:rsidR="00384D1C" w:rsidRPr="0016563F" w:rsidRDefault="00384D1C" w:rsidP="00C86984">
            <w:pPr>
              <w:rPr>
                <w:rFonts w:ascii="Arial" w:eastAsia="Arial" w:hAnsi="Arial" w:cs="Arial"/>
                <w:b/>
                <w:sz w:val="18"/>
                <w:szCs w:val="18"/>
              </w:rPr>
            </w:pPr>
          </w:p>
          <w:p w14:paraId="16DE5AA4" w14:textId="4C1688E7" w:rsidR="00347098" w:rsidRPr="0016563F" w:rsidRDefault="00384D1C" w:rsidP="00C86984">
            <w:pPr>
              <w:pStyle w:val="NoSpacing"/>
              <w:jc w:val="thaiDistribute"/>
              <w:rPr>
                <w:rFonts w:ascii="Arial" w:hAnsi="Arial" w:cs="Arial"/>
                <w:i/>
                <w:iCs/>
                <w:spacing w:val="-6"/>
                <w:sz w:val="18"/>
                <w:szCs w:val="18"/>
                <w:lang w:bidi="ar-SA"/>
              </w:rPr>
            </w:pPr>
            <w:r w:rsidRPr="0016563F">
              <w:rPr>
                <w:rFonts w:ascii="Arial" w:hAnsi="Arial" w:cs="Arial"/>
                <w:i/>
                <w:iCs/>
                <w:spacing w:val="-6"/>
                <w:sz w:val="18"/>
                <w:szCs w:val="18"/>
                <w:lang w:bidi="ar-SA"/>
              </w:rPr>
              <w:t xml:space="preserve">Refer to </w:t>
            </w:r>
            <w:r w:rsidR="00347098" w:rsidRPr="0016563F">
              <w:rPr>
                <w:rFonts w:ascii="Arial" w:hAnsi="Arial" w:cs="Arial"/>
                <w:i/>
                <w:iCs/>
                <w:spacing w:val="-6"/>
                <w:sz w:val="18"/>
                <w:szCs w:val="18"/>
                <w:lang w:bidi="ar-SA"/>
              </w:rPr>
              <w:t>Note 8 (d)</w:t>
            </w:r>
            <w:r w:rsidR="00AA6A74">
              <w:rPr>
                <w:rFonts w:ascii="Arial" w:hAnsi="Arial" w:cs="Arial"/>
                <w:i/>
                <w:iCs/>
                <w:spacing w:val="-6"/>
                <w:sz w:val="18"/>
                <w:szCs w:val="18"/>
                <w:lang w:bidi="ar-SA"/>
              </w:rPr>
              <w:t xml:space="preserve"> </w:t>
            </w:r>
            <w:r w:rsidR="00AA6A74" w:rsidRPr="00AA6A74">
              <w:rPr>
                <w:rFonts w:ascii="Arial" w:hAnsi="Arial" w:cs="Arial"/>
                <w:i/>
                <w:iCs/>
                <w:spacing w:val="-6"/>
                <w:sz w:val="18"/>
                <w:szCs w:val="18"/>
                <w:lang w:bidi="ar-SA"/>
              </w:rPr>
              <w:t>Critical accounting estimates and judgements</w:t>
            </w:r>
            <w:r w:rsidR="00347098" w:rsidRPr="0016563F">
              <w:rPr>
                <w:rFonts w:ascii="Arial" w:hAnsi="Arial" w:cs="Arial"/>
                <w:i/>
                <w:iCs/>
                <w:spacing w:val="-6"/>
                <w:sz w:val="18"/>
                <w:szCs w:val="18"/>
                <w:lang w:bidi="ar-SA"/>
              </w:rPr>
              <w:t xml:space="preserve"> </w:t>
            </w:r>
            <w:r w:rsidR="00AA6A74">
              <w:rPr>
                <w:rFonts w:ascii="Arial" w:hAnsi="Arial" w:cs="Arial"/>
                <w:i/>
                <w:iCs/>
                <w:spacing w:val="-6"/>
                <w:sz w:val="18"/>
                <w:szCs w:val="18"/>
                <w:lang w:bidi="ar-SA"/>
              </w:rPr>
              <w:t>‘</w:t>
            </w:r>
            <w:r w:rsidR="00347098" w:rsidRPr="0016563F">
              <w:rPr>
                <w:rFonts w:ascii="Arial" w:hAnsi="Arial" w:cs="Arial"/>
                <w:i/>
                <w:iCs/>
                <w:spacing w:val="-6"/>
                <w:sz w:val="18"/>
                <w:szCs w:val="18"/>
                <w:lang w:bidi="ar-SA"/>
              </w:rPr>
              <w:t>Impairment assessment of goodwill</w:t>
            </w:r>
            <w:r w:rsidR="00AA6A74">
              <w:rPr>
                <w:rFonts w:ascii="Arial" w:hAnsi="Arial" w:cs="Arial"/>
                <w:i/>
                <w:iCs/>
                <w:spacing w:val="-6"/>
                <w:sz w:val="18"/>
                <w:szCs w:val="18"/>
                <w:lang w:bidi="ar-SA"/>
              </w:rPr>
              <w:t>’</w:t>
            </w:r>
            <w:bookmarkStart w:id="0" w:name="_GoBack"/>
            <w:bookmarkEnd w:id="0"/>
            <w:r w:rsidR="00347098" w:rsidRPr="0016563F">
              <w:rPr>
                <w:rFonts w:ascii="Arial" w:hAnsi="Arial" w:cs="Arial"/>
                <w:i/>
                <w:iCs/>
                <w:spacing w:val="-6"/>
                <w:sz w:val="18"/>
                <w:szCs w:val="18"/>
                <w:lang w:bidi="ar-SA"/>
              </w:rPr>
              <w:t xml:space="preserve"> and </w:t>
            </w:r>
            <w:r w:rsidRPr="0016563F">
              <w:rPr>
                <w:rFonts w:ascii="Arial" w:hAnsi="Arial" w:cs="Arial"/>
                <w:i/>
                <w:iCs/>
                <w:spacing w:val="-6"/>
                <w:sz w:val="18"/>
                <w:szCs w:val="18"/>
                <w:lang w:bidi="ar-SA"/>
              </w:rPr>
              <w:t xml:space="preserve">Note </w:t>
            </w:r>
            <w:r w:rsidR="00E5686A" w:rsidRPr="0016563F">
              <w:rPr>
                <w:rFonts w:ascii="Arial" w:hAnsi="Arial" w:cs="Arial"/>
                <w:i/>
                <w:iCs/>
                <w:spacing w:val="-6"/>
                <w:sz w:val="18"/>
                <w:szCs w:val="18"/>
                <w:lang w:bidi="ar-SA"/>
              </w:rPr>
              <w:t>24</w:t>
            </w:r>
            <w:r w:rsidRPr="0016563F">
              <w:rPr>
                <w:rFonts w:ascii="Arial" w:hAnsi="Arial" w:cs="Arial"/>
                <w:i/>
                <w:iCs/>
                <w:spacing w:val="-6"/>
                <w:sz w:val="18"/>
                <w:szCs w:val="18"/>
                <w:lang w:bidi="ar-SA"/>
              </w:rPr>
              <w:t xml:space="preserve"> Goodwill</w:t>
            </w:r>
            <w:r w:rsidR="00347098" w:rsidRPr="0016563F">
              <w:rPr>
                <w:rFonts w:ascii="Arial" w:hAnsi="Arial" w:cs="Arial"/>
                <w:i/>
                <w:iCs/>
                <w:spacing w:val="-6"/>
                <w:sz w:val="18"/>
                <w:szCs w:val="18"/>
                <w:lang w:bidi="ar-SA"/>
              </w:rPr>
              <w:t xml:space="preserve"> to the financial statements.</w:t>
            </w:r>
          </w:p>
          <w:p w14:paraId="4B464ECB" w14:textId="77777777" w:rsidR="00384D1C" w:rsidRPr="0016563F" w:rsidRDefault="00384D1C" w:rsidP="00C86984">
            <w:pPr>
              <w:pStyle w:val="NoSpacing"/>
              <w:jc w:val="thaiDistribute"/>
              <w:rPr>
                <w:rFonts w:ascii="Arial" w:hAnsi="Arial" w:cs="Arial"/>
                <w:spacing w:val="-6"/>
                <w:sz w:val="18"/>
                <w:szCs w:val="18"/>
                <w:lang w:bidi="ar-SA"/>
              </w:rPr>
            </w:pPr>
          </w:p>
          <w:p w14:paraId="6349AD57" w14:textId="3B4CC085" w:rsidR="00384D1C" w:rsidRPr="0016563F" w:rsidRDefault="00384D1C" w:rsidP="00C86984">
            <w:pPr>
              <w:pStyle w:val="Default"/>
              <w:jc w:val="thaiDistribute"/>
              <w:rPr>
                <w:color w:val="auto"/>
                <w:sz w:val="18"/>
                <w:szCs w:val="18"/>
              </w:rPr>
            </w:pPr>
            <w:r w:rsidRPr="0016563F">
              <w:rPr>
                <w:color w:val="auto"/>
                <w:sz w:val="18"/>
                <w:szCs w:val="18"/>
              </w:rPr>
              <w:t xml:space="preserve">As at 31 December 2020, the Group had goodwill of Baht 332 million, which represents </w:t>
            </w:r>
            <w:r w:rsidR="005E3176" w:rsidRPr="0016563F">
              <w:rPr>
                <w:color w:val="auto"/>
                <w:sz w:val="18"/>
                <w:szCs w:val="18"/>
              </w:rPr>
              <w:t>2.6</w:t>
            </w:r>
            <w:r w:rsidR="00E5686A" w:rsidRPr="0016563F">
              <w:rPr>
                <w:color w:val="auto"/>
                <w:sz w:val="18"/>
                <w:szCs w:val="18"/>
              </w:rPr>
              <w:t>2</w:t>
            </w:r>
            <w:r w:rsidR="00347098" w:rsidRPr="0016563F">
              <w:rPr>
                <w:color w:val="auto"/>
                <w:sz w:val="18"/>
                <w:szCs w:val="18"/>
              </w:rPr>
              <w:t xml:space="preserve"> </w:t>
            </w:r>
            <w:r w:rsidRPr="0016563F">
              <w:rPr>
                <w:color w:val="auto"/>
                <w:sz w:val="18"/>
                <w:szCs w:val="18"/>
              </w:rPr>
              <w:t>% of the total consolidated assets. Goodwill arose from the past acquisitions of construction services and distributor of precast concrete products in Thailand.</w:t>
            </w:r>
          </w:p>
          <w:p w14:paraId="1C8BDC84" w14:textId="77777777" w:rsidR="00384D1C" w:rsidRPr="0016563F" w:rsidRDefault="00384D1C" w:rsidP="00C86984">
            <w:pPr>
              <w:pStyle w:val="NoSpacing"/>
              <w:jc w:val="thaiDistribute"/>
              <w:rPr>
                <w:rFonts w:ascii="Arial" w:hAnsi="Arial" w:cs="Arial"/>
                <w:spacing w:val="-6"/>
                <w:sz w:val="18"/>
                <w:szCs w:val="18"/>
                <w:lang w:bidi="ar-SA"/>
              </w:rPr>
            </w:pPr>
          </w:p>
          <w:p w14:paraId="3C977BBC" w14:textId="3FCB847F" w:rsidR="00384D1C" w:rsidRPr="0016563F" w:rsidRDefault="00384D1C" w:rsidP="00C86984">
            <w:pPr>
              <w:pStyle w:val="Default"/>
              <w:jc w:val="thaiDistribute"/>
              <w:rPr>
                <w:color w:val="auto"/>
                <w:sz w:val="18"/>
                <w:szCs w:val="18"/>
              </w:rPr>
            </w:pPr>
            <w:r w:rsidRPr="0016563F">
              <w:rPr>
                <w:color w:val="auto"/>
                <w:sz w:val="18"/>
                <w:szCs w:val="18"/>
              </w:rPr>
              <w:t xml:space="preserve">Management tests impairment of goodwill annually by determining the recoverable amount of goodwill from the value-in-use of each </w:t>
            </w:r>
            <w:r w:rsidR="009647C7">
              <w:rPr>
                <w:color w:val="auto"/>
                <w:sz w:val="18"/>
                <w:szCs w:val="18"/>
              </w:rPr>
              <w:t>Cash Generating Unit (</w:t>
            </w:r>
            <w:r w:rsidRPr="0016563F">
              <w:rPr>
                <w:color w:val="auto"/>
                <w:sz w:val="18"/>
                <w:szCs w:val="18"/>
              </w:rPr>
              <w:t>CGU</w:t>
            </w:r>
            <w:r w:rsidR="009647C7">
              <w:rPr>
                <w:color w:val="auto"/>
                <w:sz w:val="18"/>
                <w:szCs w:val="18"/>
              </w:rPr>
              <w:t>)</w:t>
            </w:r>
            <w:r w:rsidRPr="0016563F">
              <w:rPr>
                <w:color w:val="auto"/>
                <w:sz w:val="18"/>
                <w:szCs w:val="18"/>
              </w:rPr>
              <w:t xml:space="preserve"> using a discounted cash flow (DCF) model. The cash flows are based on the forecasted cash flows of the CGU for the next five years. These cash flows are then discounted to net present value using the weighted average cost of capital (WACC</w:t>
            </w:r>
            <w:r w:rsidR="00C0159B" w:rsidRPr="0016563F">
              <w:rPr>
                <w:color w:val="auto"/>
                <w:sz w:val="18"/>
                <w:szCs w:val="18"/>
              </w:rPr>
              <w:t>) and</w:t>
            </w:r>
            <w:r w:rsidRPr="0016563F">
              <w:rPr>
                <w:color w:val="auto"/>
                <w:sz w:val="18"/>
                <w:szCs w:val="18"/>
              </w:rPr>
              <w:t xml:space="preserve"> comparing the result of value-in-use for each CGU to their respective book values. If the value-in-use is less than the book values, the management will recognise the impairment provision.</w:t>
            </w:r>
          </w:p>
          <w:p w14:paraId="1A72B597" w14:textId="77777777" w:rsidR="00384D1C" w:rsidRPr="0016563F" w:rsidRDefault="00384D1C" w:rsidP="00C86984">
            <w:pPr>
              <w:pStyle w:val="NoSpacing"/>
              <w:jc w:val="thaiDistribute"/>
              <w:rPr>
                <w:rFonts w:ascii="Arial" w:hAnsi="Arial" w:cs="Arial"/>
                <w:spacing w:val="-6"/>
                <w:sz w:val="18"/>
                <w:szCs w:val="18"/>
                <w:lang w:bidi="ar-SA"/>
              </w:rPr>
            </w:pPr>
          </w:p>
          <w:p w14:paraId="3DAD109C" w14:textId="77777777" w:rsidR="00384D1C" w:rsidRPr="00146462" w:rsidRDefault="00384D1C" w:rsidP="00C86984">
            <w:pPr>
              <w:pStyle w:val="NoSpacing"/>
              <w:jc w:val="thaiDistribute"/>
              <w:rPr>
                <w:rFonts w:ascii="Arial" w:hAnsi="Arial" w:cs="Arial"/>
                <w:spacing w:val="-4"/>
                <w:sz w:val="18"/>
                <w:szCs w:val="18"/>
                <w:lang w:bidi="ar-SA"/>
              </w:rPr>
            </w:pPr>
            <w:r w:rsidRPr="00146462">
              <w:rPr>
                <w:rFonts w:ascii="Arial" w:hAnsi="Arial" w:cs="Arial"/>
                <w:spacing w:val="-4"/>
                <w:sz w:val="18"/>
                <w:szCs w:val="18"/>
                <w:lang w:bidi="ar-SA"/>
              </w:rPr>
              <w:t xml:space="preserve">Based on the annual impairment test, the management concluded that no provision for impairment of goodwill was required for the financial statement for the year ended 31 December 2020. </w:t>
            </w:r>
          </w:p>
          <w:p w14:paraId="336317B3" w14:textId="77777777" w:rsidR="00384D1C" w:rsidRPr="0016563F" w:rsidRDefault="00384D1C" w:rsidP="00C86984">
            <w:pPr>
              <w:pStyle w:val="NoSpacing"/>
              <w:jc w:val="thaiDistribute"/>
              <w:rPr>
                <w:rFonts w:ascii="Arial" w:hAnsi="Arial" w:cs="Arial"/>
                <w:spacing w:val="-6"/>
                <w:sz w:val="18"/>
                <w:szCs w:val="18"/>
                <w:lang w:bidi="ar-SA"/>
              </w:rPr>
            </w:pPr>
          </w:p>
          <w:p w14:paraId="7B90FE7F" w14:textId="5EEEDAF6" w:rsidR="00384D1C" w:rsidRPr="0016563F" w:rsidRDefault="00384D1C" w:rsidP="00C86984">
            <w:pPr>
              <w:pStyle w:val="NoSpacing"/>
              <w:jc w:val="thaiDistribute"/>
              <w:rPr>
                <w:rFonts w:ascii="Arial" w:hAnsi="Arial" w:cs="Arial"/>
                <w:spacing w:val="-2"/>
                <w:sz w:val="18"/>
                <w:szCs w:val="18"/>
                <w:lang w:bidi="ar-SA"/>
              </w:rPr>
            </w:pPr>
            <w:r w:rsidRPr="0016563F">
              <w:rPr>
                <w:rFonts w:ascii="Arial" w:hAnsi="Arial" w:cs="Arial"/>
                <w:spacing w:val="-2"/>
                <w:sz w:val="18"/>
                <w:szCs w:val="18"/>
                <w:lang w:bidi="ar-SA"/>
              </w:rPr>
              <w:t>I focused on this area because the assessment process involves significant management judgement in estimating the forecasted cash flow</w:t>
            </w:r>
            <w:r w:rsidR="00347098" w:rsidRPr="0016563F">
              <w:rPr>
                <w:rFonts w:ascii="Arial" w:hAnsi="Arial" w:cs="Arial"/>
                <w:spacing w:val="-2"/>
                <w:sz w:val="18"/>
                <w:szCs w:val="18"/>
                <w:lang w:bidi="ar-SA"/>
              </w:rPr>
              <w:t>s</w:t>
            </w:r>
            <w:r w:rsidRPr="0016563F">
              <w:rPr>
                <w:rFonts w:ascii="Arial" w:hAnsi="Arial" w:cs="Arial"/>
                <w:spacing w:val="-2"/>
                <w:sz w:val="18"/>
                <w:szCs w:val="18"/>
                <w:lang w:bidi="ar-SA"/>
              </w:rPr>
              <w:t>, which based on assumptions that are affected by expected future market and economic conditions such as forecasted future revenue and expenditures, profit margin and discount rate using the WACC.</w:t>
            </w:r>
          </w:p>
          <w:p w14:paraId="55E18976" w14:textId="77777777" w:rsidR="00384D1C" w:rsidRPr="0016563F" w:rsidRDefault="00384D1C" w:rsidP="00C86984">
            <w:pPr>
              <w:jc w:val="thaiDistribute"/>
              <w:rPr>
                <w:rFonts w:ascii="Arial" w:hAnsi="Arial" w:cs="Arial"/>
                <w:b/>
                <w:bCs/>
                <w:i/>
                <w:iCs/>
                <w:sz w:val="18"/>
                <w:szCs w:val="18"/>
                <w:lang w:bidi="ar-SA"/>
              </w:rPr>
            </w:pPr>
          </w:p>
        </w:tc>
        <w:tc>
          <w:tcPr>
            <w:tcW w:w="4860" w:type="dxa"/>
            <w:shd w:val="clear" w:color="auto" w:fill="FAFAFA"/>
          </w:tcPr>
          <w:p w14:paraId="48634DB5" w14:textId="77777777" w:rsidR="00384D1C" w:rsidRPr="0016563F" w:rsidRDefault="00384D1C" w:rsidP="00C86984">
            <w:pPr>
              <w:pStyle w:val="Default"/>
              <w:spacing w:before="120" w:after="120"/>
              <w:jc w:val="thaiDistribute"/>
              <w:rPr>
                <w:sz w:val="18"/>
                <w:szCs w:val="18"/>
                <w:lang w:bidi="ar-SA"/>
              </w:rPr>
            </w:pPr>
          </w:p>
          <w:p w14:paraId="24A8EA6E" w14:textId="77777777" w:rsidR="00384D1C" w:rsidRPr="0016563F" w:rsidRDefault="00384D1C" w:rsidP="00C86984">
            <w:pPr>
              <w:jc w:val="thaiDistribute"/>
              <w:rPr>
                <w:rFonts w:ascii="Arial" w:hAnsi="Arial" w:cs="Arial"/>
                <w:sz w:val="18"/>
                <w:szCs w:val="18"/>
              </w:rPr>
            </w:pPr>
          </w:p>
          <w:p w14:paraId="7F3630FC" w14:textId="19CA1529" w:rsidR="00384D1C" w:rsidRPr="0016563F" w:rsidRDefault="00384D1C" w:rsidP="00C86984">
            <w:pPr>
              <w:jc w:val="thaiDistribute"/>
              <w:rPr>
                <w:rFonts w:ascii="Arial" w:hAnsi="Arial" w:cs="Arial"/>
                <w:sz w:val="18"/>
                <w:szCs w:val="18"/>
                <w:lang w:bidi="ar-SA"/>
              </w:rPr>
            </w:pPr>
            <w:r w:rsidRPr="0016563F">
              <w:rPr>
                <w:rFonts w:ascii="Arial" w:hAnsi="Arial" w:cs="Arial"/>
                <w:sz w:val="18"/>
                <w:szCs w:val="18"/>
              </w:rPr>
              <w:t xml:space="preserve">My key </w:t>
            </w:r>
            <w:r w:rsidR="0016563F" w:rsidRPr="0016563F">
              <w:rPr>
                <w:rFonts w:ascii="Arial" w:hAnsi="Arial" w:cs="Arial"/>
                <w:sz w:val="18"/>
                <w:szCs w:val="18"/>
              </w:rPr>
              <w:t xml:space="preserve">audit </w:t>
            </w:r>
            <w:r w:rsidRPr="0016563F">
              <w:rPr>
                <w:rFonts w:ascii="Arial" w:hAnsi="Arial" w:cs="Arial"/>
                <w:sz w:val="18"/>
                <w:szCs w:val="18"/>
              </w:rPr>
              <w:t>procedures comprised:</w:t>
            </w:r>
          </w:p>
          <w:p w14:paraId="5D022822" w14:textId="77777777" w:rsidR="00384D1C" w:rsidRPr="0016563F" w:rsidRDefault="00384D1C" w:rsidP="00C86984">
            <w:pPr>
              <w:jc w:val="thaiDistribute"/>
              <w:rPr>
                <w:rFonts w:ascii="Arial" w:hAnsi="Arial" w:cs="Arial"/>
                <w:sz w:val="18"/>
                <w:szCs w:val="18"/>
              </w:rPr>
            </w:pPr>
          </w:p>
          <w:p w14:paraId="36CA9278" w14:textId="7058565C" w:rsidR="00384D1C" w:rsidRPr="0016563F" w:rsidRDefault="00384D1C" w:rsidP="00C86984">
            <w:pPr>
              <w:pStyle w:val="Default"/>
              <w:numPr>
                <w:ilvl w:val="0"/>
                <w:numId w:val="15"/>
              </w:numPr>
              <w:jc w:val="thaiDistribute"/>
              <w:rPr>
                <w:color w:val="000000" w:themeColor="text1"/>
                <w:sz w:val="18"/>
                <w:szCs w:val="18"/>
              </w:rPr>
            </w:pPr>
            <w:r w:rsidRPr="0016563F">
              <w:rPr>
                <w:color w:val="000000" w:themeColor="text1"/>
                <w:sz w:val="18"/>
                <w:szCs w:val="18"/>
              </w:rPr>
              <w:t>obtain</w:t>
            </w:r>
            <w:r w:rsidR="0016563F" w:rsidRPr="0016563F">
              <w:rPr>
                <w:color w:val="000000" w:themeColor="text1"/>
                <w:sz w:val="18"/>
                <w:szCs w:val="18"/>
              </w:rPr>
              <w:t>ed</w:t>
            </w:r>
            <w:r w:rsidR="00347098" w:rsidRPr="0016563F">
              <w:rPr>
                <w:color w:val="000000" w:themeColor="text1"/>
                <w:sz w:val="18"/>
                <w:szCs w:val="18"/>
              </w:rPr>
              <w:t xml:space="preserve"> an</w:t>
            </w:r>
            <w:r w:rsidRPr="0016563F">
              <w:rPr>
                <w:color w:val="000000" w:themeColor="text1"/>
                <w:sz w:val="18"/>
                <w:szCs w:val="18"/>
              </w:rPr>
              <w:t xml:space="preserve"> understanding and evaluating management’s cash flow forecasts and processes by which the forecasts were developed,</w:t>
            </w:r>
          </w:p>
          <w:p w14:paraId="1461D193" w14:textId="77777777" w:rsidR="00384D1C" w:rsidRPr="0016563F" w:rsidRDefault="00384D1C" w:rsidP="00C86984">
            <w:pPr>
              <w:pStyle w:val="ListParagraph"/>
              <w:ind w:left="250"/>
              <w:jc w:val="thaiDistribute"/>
              <w:rPr>
                <w:rFonts w:ascii="Arial" w:hAnsi="Arial" w:cs="Arial"/>
                <w:sz w:val="18"/>
                <w:szCs w:val="18"/>
                <w:lang w:bidi="ar-SA"/>
              </w:rPr>
            </w:pPr>
          </w:p>
          <w:p w14:paraId="07B1AEED" w14:textId="41F3884D" w:rsidR="00384D1C" w:rsidRPr="0016563F" w:rsidRDefault="00384D1C" w:rsidP="00C86984">
            <w:pPr>
              <w:pStyle w:val="Default"/>
              <w:numPr>
                <w:ilvl w:val="0"/>
                <w:numId w:val="15"/>
              </w:numPr>
              <w:jc w:val="thaiDistribute"/>
              <w:rPr>
                <w:color w:val="000000" w:themeColor="text1"/>
                <w:sz w:val="18"/>
                <w:szCs w:val="18"/>
              </w:rPr>
            </w:pPr>
            <w:r w:rsidRPr="0016563F">
              <w:rPr>
                <w:color w:val="000000" w:themeColor="text1"/>
                <w:sz w:val="18"/>
                <w:szCs w:val="18"/>
              </w:rPr>
              <w:t>challeng</w:t>
            </w:r>
            <w:r w:rsidR="0016563F" w:rsidRPr="0016563F">
              <w:rPr>
                <w:color w:val="000000" w:themeColor="text1"/>
                <w:sz w:val="18"/>
                <w:szCs w:val="18"/>
              </w:rPr>
              <w:t>ed</w:t>
            </w:r>
            <w:r w:rsidRPr="0016563F">
              <w:rPr>
                <w:color w:val="000000" w:themeColor="text1"/>
                <w:sz w:val="18"/>
                <w:szCs w:val="18"/>
              </w:rPr>
              <w:t xml:space="preserve"> management’s key </w:t>
            </w:r>
            <w:r w:rsidR="00C0159B" w:rsidRPr="0016563F">
              <w:rPr>
                <w:color w:val="000000" w:themeColor="text1"/>
                <w:sz w:val="18"/>
                <w:szCs w:val="18"/>
              </w:rPr>
              <w:t>assumptions</w:t>
            </w:r>
            <w:r w:rsidR="00347098" w:rsidRPr="0016563F">
              <w:rPr>
                <w:color w:val="000000" w:themeColor="text1"/>
                <w:sz w:val="18"/>
                <w:szCs w:val="18"/>
              </w:rPr>
              <w:t xml:space="preserve"> </w:t>
            </w:r>
            <w:r w:rsidR="0016563F" w:rsidRPr="0016563F">
              <w:rPr>
                <w:color w:val="000000" w:themeColor="text1"/>
                <w:sz w:val="18"/>
                <w:szCs w:val="18"/>
              </w:rPr>
              <w:t>and assessed the appropriateness of those key assumptions by using</w:t>
            </w:r>
            <w:r w:rsidR="00347098" w:rsidRPr="0016563F">
              <w:rPr>
                <w:color w:val="000000" w:themeColor="text1"/>
                <w:sz w:val="18"/>
                <w:szCs w:val="18"/>
              </w:rPr>
              <w:t xml:space="preserve"> auditor’s expert</w:t>
            </w:r>
            <w:r w:rsidR="00FE1759">
              <w:rPr>
                <w:rFonts w:cs="Browallia New"/>
                <w:color w:val="000000" w:themeColor="text1"/>
                <w:sz w:val="18"/>
                <w:szCs w:val="22"/>
                <w:lang w:val="en-US"/>
              </w:rPr>
              <w:t>,</w:t>
            </w:r>
            <w:r w:rsidR="00C0159B" w:rsidRPr="0016563F">
              <w:rPr>
                <w:color w:val="000000" w:themeColor="text1"/>
                <w:sz w:val="18"/>
                <w:szCs w:val="18"/>
              </w:rPr>
              <w:t xml:space="preserve"> such</w:t>
            </w:r>
            <w:r w:rsidRPr="0016563F">
              <w:rPr>
                <w:color w:val="000000" w:themeColor="text1"/>
                <w:sz w:val="18"/>
                <w:szCs w:val="18"/>
              </w:rPr>
              <w:t xml:space="preserve"> as the forecasted future revenue and expenditure, profit margin and discount rates using the</w:t>
            </w:r>
            <w:r w:rsidR="0016563F" w:rsidRPr="0016563F">
              <w:rPr>
                <w:color w:val="000000" w:themeColor="text1"/>
                <w:sz w:val="18"/>
                <w:szCs w:val="18"/>
              </w:rPr>
              <w:t xml:space="preserve"> </w:t>
            </w:r>
            <w:r w:rsidRPr="0016563F">
              <w:rPr>
                <w:color w:val="000000" w:themeColor="text1"/>
                <w:sz w:val="18"/>
                <w:szCs w:val="18"/>
              </w:rPr>
              <w:t>WACC, taking into account the sensitivity of the changes in the goodwill balance in the respective assumptions.</w:t>
            </w:r>
          </w:p>
          <w:p w14:paraId="1E291DB7" w14:textId="77777777" w:rsidR="0016563F" w:rsidRPr="0016563F" w:rsidRDefault="0016563F" w:rsidP="0016563F">
            <w:pPr>
              <w:pStyle w:val="ListParagraph"/>
              <w:rPr>
                <w:rFonts w:ascii="Arial" w:hAnsi="Arial" w:cs="Arial"/>
                <w:color w:val="000000" w:themeColor="text1"/>
                <w:sz w:val="18"/>
                <w:szCs w:val="18"/>
              </w:rPr>
            </w:pPr>
          </w:p>
          <w:p w14:paraId="6DC448C8" w14:textId="69550E81" w:rsidR="0016563F" w:rsidRPr="0016563F" w:rsidRDefault="0016563F" w:rsidP="00C86984">
            <w:pPr>
              <w:pStyle w:val="Default"/>
              <w:numPr>
                <w:ilvl w:val="0"/>
                <w:numId w:val="15"/>
              </w:numPr>
              <w:jc w:val="thaiDistribute"/>
              <w:rPr>
                <w:color w:val="000000" w:themeColor="text1"/>
                <w:sz w:val="18"/>
                <w:szCs w:val="18"/>
              </w:rPr>
            </w:pPr>
            <w:r w:rsidRPr="0016563F">
              <w:rPr>
                <w:color w:val="000000" w:themeColor="text1"/>
                <w:sz w:val="18"/>
                <w:szCs w:val="18"/>
              </w:rPr>
              <w:t>tested the mathematical accuracy and considered the appropriateness of cash flows includ</w:t>
            </w:r>
            <w:r w:rsidR="00FE1759">
              <w:rPr>
                <w:color w:val="000000" w:themeColor="text1"/>
                <w:sz w:val="18"/>
                <w:szCs w:val="18"/>
              </w:rPr>
              <w:t>ed in the forecasted future cash flow model</w:t>
            </w:r>
            <w:r w:rsidRPr="0016563F">
              <w:rPr>
                <w:color w:val="000000" w:themeColor="text1"/>
                <w:sz w:val="18"/>
                <w:szCs w:val="18"/>
              </w:rPr>
              <w:t xml:space="preserve"> by comparing the cash flow forecast to the approved budgets and business plans and other evidence </w:t>
            </w:r>
            <w:r w:rsidR="007969FD">
              <w:rPr>
                <w:color w:val="000000" w:themeColor="text1"/>
                <w:sz w:val="18"/>
                <w:szCs w:val="18"/>
              </w:rPr>
              <w:t xml:space="preserve">obtained </w:t>
            </w:r>
            <w:r w:rsidRPr="0016563F">
              <w:rPr>
                <w:color w:val="000000" w:themeColor="text1"/>
                <w:sz w:val="18"/>
                <w:szCs w:val="18"/>
              </w:rPr>
              <w:t>from the management to support the forecasted business plan.</w:t>
            </w:r>
          </w:p>
          <w:p w14:paraId="18924182" w14:textId="233CF750" w:rsidR="0016563F" w:rsidRPr="0016563F" w:rsidRDefault="0016563F" w:rsidP="0016563F">
            <w:pPr>
              <w:pStyle w:val="ListParagraph"/>
              <w:rPr>
                <w:rFonts w:ascii="Arial" w:hAnsi="Arial" w:cs="Arial"/>
                <w:color w:val="000000" w:themeColor="text1"/>
                <w:sz w:val="18"/>
                <w:szCs w:val="18"/>
              </w:rPr>
            </w:pPr>
          </w:p>
          <w:p w14:paraId="7A16CBBC" w14:textId="4B6DE2BB" w:rsidR="00384D1C" w:rsidRPr="00146462" w:rsidRDefault="00384D1C" w:rsidP="0016563F">
            <w:pPr>
              <w:pStyle w:val="Default"/>
              <w:ind w:left="389"/>
              <w:jc w:val="thaiDistribute"/>
              <w:rPr>
                <w:spacing w:val="-4"/>
                <w:sz w:val="18"/>
                <w:szCs w:val="18"/>
                <w:lang w:bidi="ar-SA"/>
              </w:rPr>
            </w:pPr>
            <w:r w:rsidRPr="007969FD">
              <w:rPr>
                <w:color w:val="auto"/>
                <w:sz w:val="18"/>
                <w:szCs w:val="18"/>
              </w:rPr>
              <w:t>Based on the</w:t>
            </w:r>
            <w:r w:rsidR="00347098" w:rsidRPr="007969FD">
              <w:rPr>
                <w:color w:val="auto"/>
                <w:sz w:val="18"/>
                <w:szCs w:val="18"/>
              </w:rPr>
              <w:t xml:space="preserve"> above procedures</w:t>
            </w:r>
            <w:r w:rsidRPr="007969FD">
              <w:rPr>
                <w:color w:val="auto"/>
                <w:sz w:val="18"/>
                <w:szCs w:val="18"/>
              </w:rPr>
              <w:t xml:space="preserve">, </w:t>
            </w:r>
            <w:r w:rsidRPr="007969FD">
              <w:rPr>
                <w:sz w:val="18"/>
                <w:szCs w:val="18"/>
                <w:lang w:bidi="ar-SA"/>
              </w:rPr>
              <w:t>I found that the assessment of the impairment of goodwill was</w:t>
            </w:r>
            <w:r w:rsidRPr="00146462">
              <w:rPr>
                <w:spacing w:val="-4"/>
                <w:sz w:val="18"/>
                <w:szCs w:val="18"/>
                <w:lang w:bidi="ar-SA"/>
              </w:rPr>
              <w:t xml:space="preserve"> reasonable, and consistent with the supporting evidence.</w:t>
            </w:r>
          </w:p>
        </w:tc>
      </w:tr>
      <w:tr w:rsidR="00384D1C" w:rsidRPr="0016563F" w14:paraId="6CDB3B7A" w14:textId="77777777" w:rsidTr="00222B21">
        <w:tc>
          <w:tcPr>
            <w:tcW w:w="4320" w:type="dxa"/>
            <w:tcBorders>
              <w:bottom w:val="single" w:sz="4" w:space="0" w:color="ED8731"/>
            </w:tcBorders>
            <w:shd w:val="clear" w:color="auto" w:fill="auto"/>
          </w:tcPr>
          <w:p w14:paraId="38C09213" w14:textId="77777777" w:rsidR="00384D1C" w:rsidRPr="0016563F" w:rsidRDefault="00384D1C" w:rsidP="00C86984">
            <w:pPr>
              <w:jc w:val="both"/>
              <w:rPr>
                <w:rFonts w:ascii="Arial" w:hAnsi="Arial" w:cs="Arial"/>
                <w:color w:val="000000" w:themeColor="text1"/>
                <w:sz w:val="18"/>
                <w:szCs w:val="18"/>
              </w:rPr>
            </w:pPr>
          </w:p>
        </w:tc>
        <w:tc>
          <w:tcPr>
            <w:tcW w:w="4860" w:type="dxa"/>
            <w:tcBorders>
              <w:bottom w:val="single" w:sz="4" w:space="0" w:color="ED8731"/>
            </w:tcBorders>
            <w:shd w:val="clear" w:color="auto" w:fill="FAFAFA"/>
          </w:tcPr>
          <w:p w14:paraId="4EB0B9F8" w14:textId="77777777" w:rsidR="00384D1C" w:rsidRPr="0016563F" w:rsidRDefault="00384D1C" w:rsidP="00C86984">
            <w:pPr>
              <w:jc w:val="both"/>
              <w:rPr>
                <w:rFonts w:ascii="Arial" w:hAnsi="Arial" w:cs="Arial"/>
                <w:color w:val="000000" w:themeColor="text1"/>
                <w:sz w:val="18"/>
                <w:szCs w:val="18"/>
              </w:rPr>
            </w:pPr>
          </w:p>
        </w:tc>
      </w:tr>
    </w:tbl>
    <w:p w14:paraId="5F893CD4" w14:textId="77777777" w:rsidR="00146462" w:rsidRDefault="00146462" w:rsidP="00C0159B">
      <w:pPr>
        <w:pStyle w:val="Header"/>
        <w:jc w:val="both"/>
        <w:rPr>
          <w:rFonts w:ascii="Arial" w:hAnsi="Arial" w:cs="Arial"/>
          <w:b/>
          <w:bCs/>
          <w:color w:val="CF4A02"/>
          <w:sz w:val="18"/>
          <w:szCs w:val="18"/>
        </w:rPr>
      </w:pPr>
    </w:p>
    <w:p w14:paraId="61D8119B" w14:textId="77777777" w:rsidR="00794260" w:rsidRDefault="00794260" w:rsidP="00C0159B">
      <w:pPr>
        <w:pStyle w:val="Header"/>
        <w:jc w:val="both"/>
        <w:rPr>
          <w:rFonts w:ascii="Arial" w:hAnsi="Arial" w:cs="Arial"/>
          <w:b/>
          <w:bCs/>
          <w:color w:val="CF4A02"/>
          <w:sz w:val="18"/>
          <w:szCs w:val="18"/>
        </w:rPr>
      </w:pPr>
    </w:p>
    <w:p w14:paraId="5C8E0FFA" w14:textId="77777777" w:rsidR="00794260" w:rsidRDefault="00794260" w:rsidP="00C0159B">
      <w:pPr>
        <w:pStyle w:val="Header"/>
        <w:jc w:val="both"/>
        <w:rPr>
          <w:rFonts w:ascii="Arial" w:hAnsi="Arial" w:cs="Arial"/>
          <w:b/>
          <w:bCs/>
          <w:color w:val="CF4A02"/>
          <w:sz w:val="18"/>
          <w:szCs w:val="18"/>
        </w:rPr>
      </w:pPr>
    </w:p>
    <w:p w14:paraId="232E273C" w14:textId="39285D3F" w:rsidR="00C0159B" w:rsidRPr="0016563F" w:rsidRDefault="00C0159B" w:rsidP="00C0159B">
      <w:pPr>
        <w:pStyle w:val="Header"/>
        <w:jc w:val="both"/>
        <w:rPr>
          <w:rFonts w:ascii="Arial" w:hAnsi="Arial" w:cs="Arial"/>
          <w:b/>
          <w:bCs/>
          <w:color w:val="CF4A02"/>
          <w:sz w:val="18"/>
          <w:szCs w:val="18"/>
        </w:rPr>
      </w:pPr>
      <w:r w:rsidRPr="0016563F">
        <w:rPr>
          <w:rFonts w:ascii="Arial" w:hAnsi="Arial" w:cs="Arial"/>
          <w:b/>
          <w:bCs/>
          <w:color w:val="CF4A02"/>
          <w:sz w:val="18"/>
          <w:szCs w:val="18"/>
        </w:rPr>
        <w:t>Emphasis of matter</w:t>
      </w:r>
    </w:p>
    <w:p w14:paraId="346B9965" w14:textId="77777777" w:rsidR="00C0159B" w:rsidRPr="0016563F" w:rsidRDefault="00C0159B" w:rsidP="00C0159B">
      <w:pPr>
        <w:autoSpaceDE w:val="0"/>
        <w:autoSpaceDN w:val="0"/>
        <w:adjustRightInd w:val="0"/>
        <w:spacing w:after="0" w:line="240" w:lineRule="auto"/>
        <w:jc w:val="thaiDistribute"/>
        <w:rPr>
          <w:rFonts w:ascii="Arial" w:hAnsi="Arial" w:cs="Arial"/>
          <w:color w:val="000000"/>
          <w:spacing w:val="-4"/>
          <w:sz w:val="12"/>
          <w:szCs w:val="12"/>
        </w:rPr>
      </w:pPr>
    </w:p>
    <w:p w14:paraId="7AC99B99" w14:textId="569CDF6C" w:rsidR="00C0159B" w:rsidRPr="0016563F" w:rsidRDefault="00C0159B" w:rsidP="00222B21">
      <w:pPr>
        <w:autoSpaceDE w:val="0"/>
        <w:autoSpaceDN w:val="0"/>
        <w:adjustRightInd w:val="0"/>
        <w:spacing w:after="0" w:line="240" w:lineRule="auto"/>
        <w:jc w:val="thaiDistribute"/>
        <w:rPr>
          <w:rFonts w:ascii="Arial" w:hAnsi="Arial" w:cs="Arial"/>
          <w:color w:val="000000" w:themeColor="text1"/>
          <w:sz w:val="18"/>
          <w:szCs w:val="18"/>
        </w:rPr>
      </w:pPr>
      <w:r w:rsidRPr="0016563F">
        <w:rPr>
          <w:rFonts w:ascii="Arial" w:hAnsi="Arial" w:cs="Arial"/>
          <w:color w:val="000000" w:themeColor="text1"/>
          <w:sz w:val="18"/>
          <w:szCs w:val="18"/>
        </w:rPr>
        <w:t xml:space="preserve">I draw attention to Note 5 and 6 of the financial statements, which describes the accounting policies in relation to the adoption of the </w:t>
      </w:r>
      <w:bookmarkStart w:id="1" w:name="_Hlk55224513"/>
      <w:r w:rsidRPr="0016563F">
        <w:rPr>
          <w:rFonts w:ascii="Arial" w:hAnsi="Arial" w:cs="Arial"/>
          <w:color w:val="000000" w:themeColor="text1"/>
          <w:sz w:val="18"/>
          <w:szCs w:val="18"/>
        </w:rPr>
        <w:t>Temporary Relief Measu</w:t>
      </w:r>
      <w:bookmarkEnd w:id="1"/>
      <w:r w:rsidRPr="0016563F">
        <w:rPr>
          <w:rFonts w:ascii="Arial" w:hAnsi="Arial" w:cs="Arial"/>
          <w:color w:val="000000" w:themeColor="text1"/>
          <w:sz w:val="18"/>
          <w:szCs w:val="18"/>
        </w:rPr>
        <w:t xml:space="preserve">res for Accounting Alternatives in Response to the Impact of the COVID-19 Pandemic announced by the Federation of Accounting Professions to relieve the impact from COVID-19 for the reporting periods ending between 1 January 2020 and 31 December 2020. My </w:t>
      </w:r>
      <w:r w:rsidR="00963435">
        <w:rPr>
          <w:rFonts w:ascii="Arial" w:hAnsi="Arial" w:cs="Arial"/>
          <w:color w:val="000000" w:themeColor="text1"/>
          <w:sz w:val="18"/>
          <w:szCs w:val="18"/>
        </w:rPr>
        <w:t>opinion</w:t>
      </w:r>
      <w:r w:rsidRPr="0016563F">
        <w:rPr>
          <w:rFonts w:ascii="Arial" w:hAnsi="Arial" w:cs="Arial"/>
          <w:color w:val="000000" w:themeColor="text1"/>
          <w:sz w:val="18"/>
          <w:szCs w:val="18"/>
        </w:rPr>
        <w:t xml:space="preserve"> is not modified in respect to this matter.</w:t>
      </w:r>
    </w:p>
    <w:p w14:paraId="5384A590" w14:textId="3B00DA5B" w:rsidR="00222B21" w:rsidRPr="0016563F" w:rsidRDefault="00222B21">
      <w:pPr>
        <w:rPr>
          <w:rFonts w:ascii="Arial" w:hAnsi="Arial" w:cs="Arial"/>
          <w:color w:val="000000" w:themeColor="text1"/>
          <w:sz w:val="18"/>
          <w:szCs w:val="18"/>
          <w:cs/>
        </w:rPr>
      </w:pPr>
      <w:r w:rsidRPr="0016563F">
        <w:rPr>
          <w:rFonts w:ascii="Arial" w:hAnsi="Arial" w:cs="Arial"/>
          <w:color w:val="000000" w:themeColor="text1"/>
          <w:sz w:val="18"/>
          <w:szCs w:val="18"/>
          <w:cs/>
        </w:rPr>
        <w:br w:type="page"/>
      </w:r>
    </w:p>
    <w:p w14:paraId="1E79C84F" w14:textId="1F1AD160" w:rsidR="00384D1C" w:rsidRPr="0016563F" w:rsidRDefault="00384D1C" w:rsidP="00384D1C">
      <w:pPr>
        <w:pStyle w:val="Header"/>
        <w:jc w:val="both"/>
        <w:rPr>
          <w:rFonts w:ascii="Arial" w:hAnsi="Arial" w:cs="Arial"/>
          <w:b/>
          <w:bCs/>
          <w:color w:val="CF4A02"/>
          <w:sz w:val="18"/>
          <w:szCs w:val="18"/>
        </w:rPr>
      </w:pPr>
      <w:r w:rsidRPr="0016563F">
        <w:rPr>
          <w:rFonts w:ascii="Arial" w:hAnsi="Arial" w:cs="Arial"/>
          <w:b/>
          <w:bCs/>
          <w:color w:val="CF4A02"/>
          <w:sz w:val="18"/>
          <w:szCs w:val="18"/>
        </w:rPr>
        <w:lastRenderedPageBreak/>
        <w:t>Other information</w:t>
      </w:r>
    </w:p>
    <w:p w14:paraId="41063C97" w14:textId="77777777" w:rsidR="00384D1C" w:rsidRPr="0016563F" w:rsidRDefault="00384D1C" w:rsidP="00384D1C">
      <w:pPr>
        <w:pStyle w:val="Header"/>
        <w:jc w:val="both"/>
        <w:rPr>
          <w:rFonts w:ascii="Arial" w:hAnsi="Arial" w:cs="Arial"/>
          <w:color w:val="000000" w:themeColor="text1"/>
          <w:sz w:val="12"/>
          <w:szCs w:val="12"/>
          <w:lang w:val="en-US"/>
        </w:rPr>
      </w:pPr>
    </w:p>
    <w:p w14:paraId="67DE8B6B"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16563F">
        <w:rPr>
          <w:rFonts w:eastAsiaTheme="minorEastAsia"/>
          <w:color w:val="000000" w:themeColor="text1"/>
          <w:kern w:val="24"/>
          <w:sz w:val="18"/>
          <w:szCs w:val="18"/>
        </w:rPr>
        <w:t xml:space="preserve"> </w:t>
      </w:r>
      <w:r w:rsidRPr="0016563F">
        <w:rPr>
          <w:color w:val="000000" w:themeColor="text1"/>
          <w:sz w:val="18"/>
          <w:szCs w:val="18"/>
        </w:rPr>
        <w:t>The annual report is expected to be made available to me after the date of this auditor's report.</w:t>
      </w:r>
    </w:p>
    <w:p w14:paraId="5F97721E" w14:textId="77777777" w:rsidR="00161E68" w:rsidRPr="0016563F" w:rsidRDefault="00161E68" w:rsidP="00161E68">
      <w:pPr>
        <w:pStyle w:val="Default"/>
        <w:jc w:val="thaiDistribute"/>
        <w:rPr>
          <w:color w:val="000000" w:themeColor="text1"/>
          <w:sz w:val="18"/>
          <w:szCs w:val="18"/>
        </w:rPr>
      </w:pPr>
    </w:p>
    <w:p w14:paraId="5001D877"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My opinion on the consolidated and separate financial statements does not cover the other information and I will not express any form of assurance conclusion thereon. </w:t>
      </w:r>
    </w:p>
    <w:p w14:paraId="71DA38D3" w14:textId="77777777" w:rsidR="00161E68" w:rsidRPr="0016563F" w:rsidRDefault="00161E68" w:rsidP="00161E68">
      <w:pPr>
        <w:pStyle w:val="Default"/>
        <w:jc w:val="thaiDistribute"/>
        <w:rPr>
          <w:color w:val="000000" w:themeColor="text1"/>
          <w:sz w:val="18"/>
          <w:szCs w:val="18"/>
        </w:rPr>
      </w:pPr>
    </w:p>
    <w:p w14:paraId="5BC2F08F"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0938C2B" w14:textId="77777777" w:rsidR="00161E68" w:rsidRPr="0016563F" w:rsidRDefault="00161E68" w:rsidP="00161E68">
      <w:pPr>
        <w:pStyle w:val="Default"/>
        <w:jc w:val="thaiDistribute"/>
        <w:rPr>
          <w:color w:val="000000" w:themeColor="text1"/>
          <w:sz w:val="18"/>
          <w:szCs w:val="18"/>
        </w:rPr>
      </w:pPr>
    </w:p>
    <w:p w14:paraId="25F11269" w14:textId="17752EE1" w:rsidR="00384D1C" w:rsidRPr="0016563F" w:rsidRDefault="00161E68" w:rsidP="00161E68">
      <w:pPr>
        <w:pStyle w:val="Default"/>
        <w:jc w:val="thaiDistribute"/>
        <w:rPr>
          <w:color w:val="000000" w:themeColor="text1"/>
          <w:sz w:val="18"/>
          <w:szCs w:val="18"/>
        </w:rPr>
      </w:pPr>
      <w:r w:rsidRPr="0016563F">
        <w:rPr>
          <w:color w:val="000000" w:themeColor="text1"/>
          <w:sz w:val="18"/>
          <w:szCs w:val="18"/>
        </w:rPr>
        <w:t>When I read the annual report, if I conclude that there is a material misstatement therein,</w:t>
      </w:r>
      <w:r w:rsidRPr="0016563F">
        <w:rPr>
          <w:color w:val="000000" w:themeColor="text1"/>
          <w:sz w:val="18"/>
          <w:szCs w:val="18"/>
          <w:cs/>
        </w:rPr>
        <w:t xml:space="preserve"> </w:t>
      </w:r>
      <w:r w:rsidRPr="0016563F">
        <w:rPr>
          <w:color w:val="000000" w:themeColor="text1"/>
          <w:sz w:val="18"/>
          <w:szCs w:val="18"/>
        </w:rPr>
        <w:t>I am required to communicate the matter to the audit committee</w:t>
      </w:r>
      <w:r w:rsidR="00384D1C" w:rsidRPr="0016563F">
        <w:rPr>
          <w:color w:val="000000" w:themeColor="text1"/>
          <w:sz w:val="18"/>
          <w:szCs w:val="18"/>
        </w:rPr>
        <w:t>.</w:t>
      </w:r>
    </w:p>
    <w:p w14:paraId="2C5C10A0" w14:textId="77777777" w:rsidR="00384D1C" w:rsidRPr="0016563F" w:rsidRDefault="00384D1C" w:rsidP="00384D1C">
      <w:pPr>
        <w:pStyle w:val="Default"/>
        <w:jc w:val="thaiDistribute"/>
        <w:rPr>
          <w:b/>
          <w:bCs/>
          <w:color w:val="CF4A02"/>
          <w:sz w:val="18"/>
          <w:szCs w:val="18"/>
        </w:rPr>
      </w:pPr>
    </w:p>
    <w:p w14:paraId="62F692BB" w14:textId="77777777" w:rsidR="00384D1C" w:rsidRPr="0016563F" w:rsidRDefault="00384D1C" w:rsidP="00384D1C">
      <w:pPr>
        <w:pStyle w:val="Default"/>
        <w:jc w:val="thaiDistribute"/>
        <w:rPr>
          <w:color w:val="CF4A02"/>
          <w:spacing w:val="-4"/>
          <w:sz w:val="18"/>
          <w:szCs w:val="18"/>
        </w:rPr>
      </w:pPr>
      <w:r w:rsidRPr="0016563F">
        <w:rPr>
          <w:b/>
          <w:bCs/>
          <w:color w:val="CF4A02"/>
          <w:spacing w:val="-4"/>
          <w:sz w:val="18"/>
          <w:szCs w:val="18"/>
        </w:rPr>
        <w:t>Responsibilities of the directors for the consolidated and separate financial statements</w:t>
      </w:r>
      <w:r w:rsidRPr="0016563F">
        <w:rPr>
          <w:color w:val="CF4A02"/>
          <w:spacing w:val="-4"/>
          <w:sz w:val="18"/>
          <w:szCs w:val="18"/>
        </w:rPr>
        <w:t xml:space="preserve"> </w:t>
      </w:r>
    </w:p>
    <w:p w14:paraId="2867EA26" w14:textId="77777777" w:rsidR="00384D1C" w:rsidRPr="0016563F" w:rsidRDefault="00384D1C" w:rsidP="00384D1C">
      <w:pPr>
        <w:pStyle w:val="Default"/>
        <w:jc w:val="thaiDistribute"/>
        <w:rPr>
          <w:color w:val="000000" w:themeColor="text1"/>
          <w:sz w:val="12"/>
          <w:szCs w:val="12"/>
        </w:rPr>
      </w:pPr>
    </w:p>
    <w:p w14:paraId="2052BC5C" w14:textId="77777777" w:rsidR="00161E68" w:rsidRPr="0016563F" w:rsidRDefault="00161E68" w:rsidP="00161E68">
      <w:pPr>
        <w:spacing w:after="0" w:line="240" w:lineRule="auto"/>
        <w:jc w:val="thaiDistribute"/>
        <w:rPr>
          <w:rFonts w:ascii="Arial" w:hAnsi="Arial" w:cs="Arial"/>
          <w:color w:val="000000" w:themeColor="text1"/>
          <w:sz w:val="18"/>
          <w:szCs w:val="18"/>
        </w:rPr>
      </w:pPr>
      <w:r w:rsidRPr="0016563F">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110E7EC" w14:textId="77777777" w:rsidR="00161E68" w:rsidRPr="0016563F" w:rsidRDefault="00161E68" w:rsidP="00161E68">
      <w:pPr>
        <w:spacing w:after="0" w:line="240" w:lineRule="auto"/>
        <w:jc w:val="thaiDistribute"/>
        <w:rPr>
          <w:rFonts w:ascii="Arial" w:hAnsi="Arial" w:cs="Arial"/>
          <w:color w:val="000000" w:themeColor="text1"/>
          <w:sz w:val="18"/>
          <w:szCs w:val="18"/>
        </w:rPr>
      </w:pPr>
    </w:p>
    <w:p w14:paraId="209DFBB0" w14:textId="77777777" w:rsidR="00161E68" w:rsidRPr="0016563F" w:rsidRDefault="00161E68" w:rsidP="00161E68">
      <w:pPr>
        <w:spacing w:after="0" w:line="240" w:lineRule="auto"/>
        <w:jc w:val="thaiDistribute"/>
        <w:rPr>
          <w:rFonts w:ascii="Arial" w:hAnsi="Arial" w:cs="Arial"/>
          <w:color w:val="000000" w:themeColor="text1"/>
          <w:sz w:val="18"/>
          <w:szCs w:val="18"/>
        </w:rPr>
      </w:pPr>
      <w:r w:rsidRPr="0016563F">
        <w:rPr>
          <w:rFonts w:ascii="Arial" w:hAnsi="Arial" w:cs="Arial"/>
          <w:color w:val="000000" w:themeColor="text1"/>
          <w:spacing w:val="-4"/>
          <w:sz w:val="18"/>
          <w:szCs w:val="18"/>
        </w:rPr>
        <w:t>In preparing the consolidated and separate financial statements, the directors are responsible for assessing</w:t>
      </w:r>
      <w:r w:rsidRPr="0016563F">
        <w:rPr>
          <w:rFonts w:ascii="Arial" w:hAnsi="Arial" w:cs="Arial"/>
          <w:color w:val="000000" w:themeColor="text1"/>
          <w:sz w:val="18"/>
          <w:szCs w:val="18"/>
        </w:rPr>
        <w:t xml:space="preserve"> the Group’s and the Company’s ability to continue as a going concern, disclosing, as applicable, matters </w:t>
      </w:r>
      <w:r w:rsidRPr="0016563F">
        <w:rPr>
          <w:rFonts w:ascii="Arial" w:hAnsi="Arial" w:cs="Arial"/>
          <w:color w:val="000000" w:themeColor="text1"/>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67CD5631" w14:textId="77777777" w:rsidR="00161E68" w:rsidRPr="0016563F" w:rsidRDefault="00161E68" w:rsidP="00161E68">
      <w:pPr>
        <w:spacing w:after="0" w:line="240" w:lineRule="auto"/>
        <w:jc w:val="thaiDistribute"/>
        <w:rPr>
          <w:rFonts w:ascii="Arial" w:hAnsi="Arial" w:cs="Arial"/>
          <w:color w:val="000000" w:themeColor="text1"/>
          <w:sz w:val="18"/>
          <w:szCs w:val="18"/>
        </w:rPr>
      </w:pPr>
    </w:p>
    <w:p w14:paraId="4B708C0A" w14:textId="77777777" w:rsidR="00161E68" w:rsidRPr="0016563F" w:rsidRDefault="00161E68" w:rsidP="00161E68">
      <w:pPr>
        <w:spacing w:after="0" w:line="240" w:lineRule="auto"/>
        <w:jc w:val="thaiDistribute"/>
        <w:rPr>
          <w:rFonts w:ascii="Arial" w:hAnsi="Arial" w:cs="Arial"/>
          <w:color w:val="000000" w:themeColor="text1"/>
          <w:sz w:val="18"/>
          <w:szCs w:val="18"/>
        </w:rPr>
      </w:pPr>
      <w:r w:rsidRPr="0016563F">
        <w:rPr>
          <w:rFonts w:ascii="Arial" w:hAnsi="Arial" w:cs="Arial"/>
          <w:color w:val="000000" w:themeColor="text1"/>
          <w:sz w:val="18"/>
          <w:szCs w:val="18"/>
        </w:rPr>
        <w:t xml:space="preserve">The audit committee assists the directors in discharging their responsibilities for overseeing the Group’s and the Company’s financial reporting process. </w:t>
      </w:r>
    </w:p>
    <w:p w14:paraId="2F2F7D5B" w14:textId="77777777" w:rsidR="00384D1C" w:rsidRPr="0016563F" w:rsidRDefault="00384D1C" w:rsidP="00384D1C">
      <w:pPr>
        <w:spacing w:after="0" w:line="240" w:lineRule="auto"/>
        <w:jc w:val="thaiDistribute"/>
        <w:rPr>
          <w:rFonts w:ascii="Arial" w:hAnsi="Arial" w:cs="Arial"/>
          <w:color w:val="000000" w:themeColor="text1"/>
          <w:sz w:val="18"/>
          <w:szCs w:val="18"/>
        </w:rPr>
      </w:pPr>
    </w:p>
    <w:p w14:paraId="4BE8D543" w14:textId="77777777" w:rsidR="00384D1C" w:rsidRPr="0016563F" w:rsidRDefault="00384D1C" w:rsidP="00384D1C">
      <w:pPr>
        <w:pStyle w:val="Default"/>
        <w:jc w:val="thaiDistribute"/>
        <w:rPr>
          <w:b/>
          <w:bCs/>
          <w:color w:val="CF4A02"/>
          <w:spacing w:val="-4"/>
          <w:sz w:val="18"/>
          <w:szCs w:val="18"/>
        </w:rPr>
      </w:pPr>
      <w:r w:rsidRPr="0016563F">
        <w:rPr>
          <w:b/>
          <w:bCs/>
          <w:color w:val="CF4A02"/>
          <w:spacing w:val="-4"/>
          <w:sz w:val="18"/>
          <w:szCs w:val="18"/>
        </w:rPr>
        <w:t xml:space="preserve">Auditor’s responsibilities for the audit of the consolidated and separate financial statements </w:t>
      </w:r>
    </w:p>
    <w:p w14:paraId="3E4A56F0" w14:textId="77777777" w:rsidR="00384D1C" w:rsidRPr="0016563F" w:rsidRDefault="00384D1C" w:rsidP="00384D1C">
      <w:pPr>
        <w:pStyle w:val="Default"/>
        <w:jc w:val="thaiDistribute"/>
        <w:rPr>
          <w:b/>
          <w:bCs/>
          <w:color w:val="000000" w:themeColor="text1"/>
          <w:sz w:val="12"/>
          <w:szCs w:val="12"/>
        </w:rPr>
      </w:pPr>
    </w:p>
    <w:p w14:paraId="4403BF1C"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My objectives are to obtain reasonable assurance about whether the consolidated and separate financial statements as a whole are free from material misstatement, whether due to fraud or error, and to issue </w:t>
      </w:r>
      <w:r w:rsidRPr="0016563F">
        <w:rPr>
          <w:color w:val="000000" w:themeColor="text1"/>
          <w:spacing w:val="-4"/>
          <w:sz w:val="18"/>
          <w:szCs w:val="18"/>
        </w:rPr>
        <w:t>an auditor’s report that includes my opinion. Reasonable assurance is a high level of assurance, but is not</w:t>
      </w:r>
      <w:r w:rsidRPr="0016563F">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EC77C1F" w14:textId="77777777" w:rsidR="00161E68" w:rsidRPr="0016563F" w:rsidRDefault="00161E68" w:rsidP="00161E68">
      <w:pPr>
        <w:pStyle w:val="Default"/>
        <w:jc w:val="thaiDistribute"/>
        <w:rPr>
          <w:color w:val="000000" w:themeColor="text1"/>
          <w:sz w:val="18"/>
          <w:szCs w:val="18"/>
        </w:rPr>
      </w:pPr>
    </w:p>
    <w:p w14:paraId="25F1A122"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As part of an audit in accordance with TSAs, I exercise professional judgement and maintain professional scepticism throughout the audit. I also: </w:t>
      </w:r>
    </w:p>
    <w:p w14:paraId="41BF5018" w14:textId="21AE2185" w:rsidR="00161E68" w:rsidRPr="0016563F" w:rsidRDefault="00161E68" w:rsidP="00161E68">
      <w:pPr>
        <w:pStyle w:val="Default"/>
        <w:jc w:val="thaiDistribute"/>
        <w:rPr>
          <w:color w:val="000000" w:themeColor="text1"/>
          <w:sz w:val="18"/>
          <w:szCs w:val="18"/>
        </w:rPr>
      </w:pPr>
    </w:p>
    <w:p w14:paraId="63709224"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A35EB8" w14:textId="77777777" w:rsidR="00161E68" w:rsidRPr="0016563F" w:rsidRDefault="00161E68" w:rsidP="00161E68">
      <w:pPr>
        <w:pStyle w:val="Default"/>
        <w:ind w:left="540"/>
        <w:jc w:val="thaiDistribute"/>
        <w:rPr>
          <w:color w:val="000000" w:themeColor="text1"/>
          <w:sz w:val="12"/>
          <w:szCs w:val="12"/>
        </w:rPr>
      </w:pPr>
    </w:p>
    <w:p w14:paraId="4675AB69"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B3DAAA5" w14:textId="77777777" w:rsidR="00161E68" w:rsidRPr="0016563F" w:rsidRDefault="00161E68" w:rsidP="00161E68">
      <w:pPr>
        <w:pStyle w:val="Default"/>
        <w:ind w:left="540"/>
        <w:jc w:val="thaiDistribute"/>
        <w:rPr>
          <w:color w:val="000000" w:themeColor="text1"/>
          <w:sz w:val="12"/>
          <w:szCs w:val="12"/>
        </w:rPr>
      </w:pPr>
    </w:p>
    <w:p w14:paraId="77C84B10"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Evaluate the appropriateness of accounting policies used and the reasonableness of accounting estimates and related disclosures made by the directors. </w:t>
      </w:r>
    </w:p>
    <w:p w14:paraId="59F49DD2" w14:textId="4745D9DB" w:rsidR="00222B21" w:rsidRPr="0016563F" w:rsidRDefault="00222B21">
      <w:pPr>
        <w:rPr>
          <w:rFonts w:ascii="Arial" w:hAnsi="Arial" w:cs="Arial"/>
          <w:color w:val="000000" w:themeColor="text1"/>
          <w:sz w:val="12"/>
          <w:szCs w:val="12"/>
          <w:cs/>
        </w:rPr>
      </w:pPr>
      <w:r w:rsidRPr="0016563F">
        <w:rPr>
          <w:rFonts w:ascii="Arial" w:hAnsi="Arial" w:cs="Arial"/>
          <w:color w:val="000000" w:themeColor="text1"/>
          <w:sz w:val="12"/>
          <w:szCs w:val="12"/>
          <w:cs/>
        </w:rPr>
        <w:br w:type="page"/>
      </w:r>
    </w:p>
    <w:p w14:paraId="51A624BB" w14:textId="2D49808C" w:rsidR="00987335" w:rsidRPr="0016563F" w:rsidRDefault="00161E68" w:rsidP="00987335">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16563F">
        <w:rPr>
          <w:color w:val="000000" w:themeColor="text1"/>
          <w:spacing w:val="-4"/>
          <w:sz w:val="18"/>
          <w:szCs w:val="18"/>
        </w:rPr>
        <w:t>in my auditor’s report to the related disclosures in the consolidated and separate financial statements</w:t>
      </w:r>
      <w:r w:rsidRPr="0016563F">
        <w:rPr>
          <w:color w:val="000000" w:themeColor="text1"/>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7D54256" w14:textId="77777777" w:rsidR="00987335" w:rsidRPr="0016563F" w:rsidRDefault="00987335" w:rsidP="00987335">
      <w:pPr>
        <w:pStyle w:val="Default"/>
        <w:ind w:left="540"/>
        <w:jc w:val="thaiDistribute"/>
        <w:rPr>
          <w:color w:val="000000" w:themeColor="text1"/>
          <w:sz w:val="12"/>
          <w:szCs w:val="12"/>
        </w:rPr>
      </w:pPr>
    </w:p>
    <w:p w14:paraId="08EF2FD2"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Evaluate the overall presentation, structure and content of the consolidated and separate financial </w:t>
      </w:r>
      <w:r w:rsidRPr="0016563F">
        <w:rPr>
          <w:color w:val="000000" w:themeColor="text1"/>
          <w:spacing w:val="-4"/>
          <w:sz w:val="18"/>
          <w:szCs w:val="18"/>
        </w:rPr>
        <w:t>statements, including the disclosures, and whether the consolidated and separate financial statements</w:t>
      </w:r>
      <w:r w:rsidRPr="0016563F">
        <w:rPr>
          <w:color w:val="000000" w:themeColor="text1"/>
          <w:sz w:val="18"/>
          <w:szCs w:val="18"/>
        </w:rPr>
        <w:t xml:space="preserve"> represent the underlying transactions and events in a manner that achieves fair presentation. </w:t>
      </w:r>
    </w:p>
    <w:p w14:paraId="5B0A49EE" w14:textId="77777777" w:rsidR="00161E68" w:rsidRPr="0016563F" w:rsidRDefault="00161E68" w:rsidP="00161E68">
      <w:pPr>
        <w:pStyle w:val="Default"/>
        <w:ind w:left="540"/>
        <w:jc w:val="thaiDistribute"/>
        <w:rPr>
          <w:color w:val="000000" w:themeColor="text1"/>
          <w:sz w:val="12"/>
          <w:szCs w:val="12"/>
        </w:rPr>
      </w:pPr>
    </w:p>
    <w:p w14:paraId="34C3039B" w14:textId="77777777" w:rsidR="00161E68" w:rsidRPr="0016563F" w:rsidRDefault="00161E68" w:rsidP="00161E68">
      <w:pPr>
        <w:pStyle w:val="Default"/>
        <w:numPr>
          <w:ilvl w:val="0"/>
          <w:numId w:val="1"/>
        </w:numPr>
        <w:tabs>
          <w:tab w:val="clear" w:pos="720"/>
          <w:tab w:val="num" w:pos="540"/>
        </w:tabs>
        <w:ind w:left="540"/>
        <w:jc w:val="thaiDistribute"/>
        <w:rPr>
          <w:color w:val="000000" w:themeColor="text1"/>
          <w:sz w:val="18"/>
          <w:szCs w:val="18"/>
        </w:rPr>
      </w:pPr>
      <w:r w:rsidRPr="0016563F">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86E2A79" w14:textId="77777777" w:rsidR="00161E68" w:rsidRPr="0016563F" w:rsidRDefault="00161E68" w:rsidP="00161E68">
      <w:pPr>
        <w:pStyle w:val="Default"/>
        <w:jc w:val="thaiDistribute"/>
        <w:rPr>
          <w:color w:val="000000" w:themeColor="text1"/>
          <w:sz w:val="18"/>
          <w:szCs w:val="18"/>
        </w:rPr>
      </w:pPr>
    </w:p>
    <w:p w14:paraId="756043A3"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I communicate with the audit committee regarding, among other matters, the planned scope and timing </w:t>
      </w:r>
      <w:r w:rsidRPr="0016563F">
        <w:rPr>
          <w:color w:val="000000" w:themeColor="text1"/>
          <w:spacing w:val="-4"/>
          <w:sz w:val="18"/>
          <w:szCs w:val="18"/>
        </w:rPr>
        <w:t>of the audit and significant audit findings, including any significant deficiencies in internal control that I identify</w:t>
      </w:r>
      <w:r w:rsidRPr="0016563F">
        <w:rPr>
          <w:color w:val="000000" w:themeColor="text1"/>
          <w:sz w:val="18"/>
          <w:szCs w:val="18"/>
        </w:rPr>
        <w:t xml:space="preserve"> during my audit. </w:t>
      </w:r>
    </w:p>
    <w:p w14:paraId="090FC2B3" w14:textId="77777777" w:rsidR="00161E68" w:rsidRPr="0016563F" w:rsidRDefault="00161E68" w:rsidP="00161E68">
      <w:pPr>
        <w:pStyle w:val="Default"/>
        <w:jc w:val="thaiDistribute"/>
        <w:rPr>
          <w:color w:val="000000" w:themeColor="text1"/>
          <w:sz w:val="18"/>
          <w:szCs w:val="18"/>
        </w:rPr>
      </w:pPr>
    </w:p>
    <w:p w14:paraId="3CACF185"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1BA4066" w14:textId="77777777" w:rsidR="00161E68" w:rsidRPr="0016563F" w:rsidRDefault="00161E68" w:rsidP="00161E68">
      <w:pPr>
        <w:pStyle w:val="Default"/>
        <w:jc w:val="thaiDistribute"/>
        <w:rPr>
          <w:color w:val="000000" w:themeColor="text1"/>
          <w:sz w:val="18"/>
          <w:szCs w:val="18"/>
        </w:rPr>
      </w:pPr>
    </w:p>
    <w:p w14:paraId="71457506" w14:textId="77777777" w:rsidR="00161E68" w:rsidRPr="0016563F" w:rsidRDefault="00161E68" w:rsidP="00161E68">
      <w:pPr>
        <w:pStyle w:val="Default"/>
        <w:jc w:val="thaiDistribute"/>
        <w:rPr>
          <w:color w:val="000000" w:themeColor="text1"/>
          <w:sz w:val="18"/>
          <w:szCs w:val="18"/>
        </w:rPr>
      </w:pPr>
      <w:r w:rsidRPr="0016563F">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9A56CE4" w14:textId="77777777" w:rsidR="00384D1C" w:rsidRPr="0016563F" w:rsidRDefault="00384D1C" w:rsidP="00384D1C">
      <w:pPr>
        <w:tabs>
          <w:tab w:val="left" w:pos="3899"/>
        </w:tabs>
        <w:suppressAutoHyphens/>
        <w:spacing w:after="0" w:line="240" w:lineRule="auto"/>
        <w:rPr>
          <w:rFonts w:ascii="Arial" w:hAnsi="Arial" w:cs="Arial"/>
          <w:color w:val="000000" w:themeColor="text1"/>
          <w:sz w:val="18"/>
          <w:szCs w:val="18"/>
        </w:rPr>
      </w:pPr>
    </w:p>
    <w:p w14:paraId="1A4F337B" w14:textId="77777777"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0FEFC61B" w14:textId="77777777" w:rsidR="00161E68" w:rsidRPr="0016563F" w:rsidRDefault="00161E68" w:rsidP="00161E68">
      <w:pPr>
        <w:suppressAutoHyphens/>
        <w:spacing w:after="0" w:line="240" w:lineRule="auto"/>
        <w:rPr>
          <w:rFonts w:ascii="Arial" w:hAnsi="Arial" w:cs="Arial"/>
          <w:color w:val="000000" w:themeColor="text1"/>
          <w:sz w:val="18"/>
          <w:szCs w:val="18"/>
          <w:lang w:val="en-US"/>
        </w:rPr>
      </w:pPr>
      <w:r w:rsidRPr="0016563F">
        <w:rPr>
          <w:rFonts w:ascii="Arial" w:hAnsi="Arial" w:cs="Arial"/>
          <w:color w:val="000000" w:themeColor="text1"/>
          <w:sz w:val="18"/>
          <w:szCs w:val="18"/>
          <w:lang w:val="en-US"/>
        </w:rPr>
        <w:t>PricewaterhouseCoopers ABAS Ltd.</w:t>
      </w:r>
    </w:p>
    <w:p w14:paraId="6B76C88D" w14:textId="29100D10"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67D1F820" w14:textId="77777777" w:rsidR="00161E68" w:rsidRPr="0016563F" w:rsidRDefault="00161E68" w:rsidP="00384D1C">
      <w:pPr>
        <w:suppressAutoHyphens/>
        <w:spacing w:after="0" w:line="240" w:lineRule="auto"/>
        <w:rPr>
          <w:rFonts w:ascii="Arial" w:hAnsi="Arial" w:cs="Arial"/>
          <w:color w:val="000000" w:themeColor="text1"/>
          <w:sz w:val="18"/>
          <w:szCs w:val="18"/>
          <w:lang w:val="en-US"/>
        </w:rPr>
      </w:pPr>
    </w:p>
    <w:p w14:paraId="46F8C561" w14:textId="16821947" w:rsidR="00384D1C" w:rsidRDefault="00384D1C" w:rsidP="00384D1C">
      <w:pPr>
        <w:suppressAutoHyphens/>
        <w:spacing w:after="0" w:line="240" w:lineRule="auto"/>
        <w:rPr>
          <w:rFonts w:ascii="Arial" w:hAnsi="Arial" w:cs="Arial"/>
          <w:color w:val="000000" w:themeColor="text1"/>
          <w:sz w:val="18"/>
          <w:szCs w:val="18"/>
          <w:lang w:val="en-US"/>
        </w:rPr>
      </w:pPr>
    </w:p>
    <w:p w14:paraId="181077A9" w14:textId="77777777" w:rsidR="00963435" w:rsidRDefault="00963435" w:rsidP="00384D1C">
      <w:pPr>
        <w:suppressAutoHyphens/>
        <w:spacing w:after="0" w:line="240" w:lineRule="auto"/>
        <w:rPr>
          <w:rFonts w:ascii="Arial" w:hAnsi="Arial" w:cs="Arial"/>
          <w:color w:val="000000" w:themeColor="text1"/>
          <w:sz w:val="18"/>
          <w:szCs w:val="18"/>
          <w:lang w:val="en-US"/>
        </w:rPr>
      </w:pPr>
    </w:p>
    <w:p w14:paraId="764A2BE0" w14:textId="77777777" w:rsidR="00963435" w:rsidRPr="0016563F" w:rsidRDefault="00963435" w:rsidP="00384D1C">
      <w:pPr>
        <w:suppressAutoHyphens/>
        <w:spacing w:after="0" w:line="240" w:lineRule="auto"/>
        <w:rPr>
          <w:rFonts w:ascii="Arial" w:hAnsi="Arial" w:cs="Arial"/>
          <w:color w:val="000000" w:themeColor="text1"/>
          <w:sz w:val="18"/>
          <w:szCs w:val="18"/>
          <w:lang w:val="en-US"/>
        </w:rPr>
      </w:pPr>
    </w:p>
    <w:p w14:paraId="50B8F354" w14:textId="77777777"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625BB63B" w14:textId="77777777" w:rsidR="00384D1C" w:rsidRPr="0016563F" w:rsidRDefault="00384D1C" w:rsidP="00384D1C">
      <w:pPr>
        <w:suppressAutoHyphens/>
        <w:spacing w:after="0" w:line="240" w:lineRule="auto"/>
        <w:rPr>
          <w:rFonts w:ascii="Arial" w:hAnsi="Arial" w:cs="Arial"/>
          <w:color w:val="000000" w:themeColor="text1"/>
          <w:sz w:val="18"/>
          <w:szCs w:val="18"/>
          <w:lang w:val="en-US"/>
        </w:rPr>
      </w:pPr>
    </w:p>
    <w:p w14:paraId="736AD1AB" w14:textId="77777777" w:rsidR="00384D1C" w:rsidRPr="0016563F" w:rsidRDefault="00384D1C" w:rsidP="00384D1C">
      <w:pPr>
        <w:autoSpaceDE w:val="0"/>
        <w:autoSpaceDN w:val="0"/>
        <w:adjustRightInd w:val="0"/>
        <w:spacing w:after="0" w:line="220" w:lineRule="exact"/>
        <w:jc w:val="both"/>
        <w:rPr>
          <w:rFonts w:ascii="Arial" w:hAnsi="Arial" w:cs="Arial"/>
          <w:b/>
          <w:bCs/>
          <w:sz w:val="18"/>
          <w:szCs w:val="18"/>
          <w:lang w:val="en-US"/>
        </w:rPr>
      </w:pPr>
      <w:r w:rsidRPr="0016563F">
        <w:rPr>
          <w:rFonts w:ascii="Arial" w:hAnsi="Arial" w:cs="Arial"/>
          <w:b/>
          <w:bCs/>
          <w:sz w:val="18"/>
          <w:szCs w:val="18"/>
          <w:lang w:val="en-US"/>
        </w:rPr>
        <w:t>Boonrueng  Lerdwiseswit</w:t>
      </w:r>
    </w:p>
    <w:p w14:paraId="63FA7DF6" w14:textId="77777777" w:rsidR="00384D1C" w:rsidRPr="0016563F" w:rsidRDefault="00384D1C" w:rsidP="00384D1C">
      <w:pPr>
        <w:autoSpaceDE w:val="0"/>
        <w:autoSpaceDN w:val="0"/>
        <w:adjustRightInd w:val="0"/>
        <w:spacing w:after="0" w:line="220" w:lineRule="exact"/>
        <w:jc w:val="both"/>
        <w:rPr>
          <w:rFonts w:ascii="Arial" w:hAnsi="Arial" w:cs="Arial"/>
          <w:sz w:val="18"/>
          <w:szCs w:val="18"/>
          <w:lang w:val="en-US"/>
        </w:rPr>
      </w:pPr>
      <w:r w:rsidRPr="0016563F">
        <w:rPr>
          <w:rFonts w:ascii="Arial" w:hAnsi="Arial" w:cs="Arial"/>
          <w:sz w:val="18"/>
          <w:szCs w:val="18"/>
          <w:lang w:val="en-US"/>
        </w:rPr>
        <w:t>Certified Public Accountant (Thailand) No. 6552</w:t>
      </w:r>
    </w:p>
    <w:p w14:paraId="1BBF357D" w14:textId="77777777" w:rsidR="00384D1C" w:rsidRPr="0016563F"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pPr>
      <w:r w:rsidRPr="0016563F">
        <w:rPr>
          <w:rFonts w:ascii="Arial" w:hAnsi="Arial" w:cs="Arial"/>
          <w:color w:val="000000" w:themeColor="text1"/>
          <w:sz w:val="18"/>
          <w:szCs w:val="18"/>
          <w:lang w:val="en-US"/>
        </w:rPr>
        <w:t>Bangkok</w:t>
      </w:r>
    </w:p>
    <w:p w14:paraId="626A3E38" w14:textId="710D8C21" w:rsidR="00384D1C" w:rsidRPr="0016563F"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pPr>
      <w:r w:rsidRPr="0016563F">
        <w:rPr>
          <w:rFonts w:ascii="Arial" w:hAnsi="Arial" w:cs="Arial"/>
          <w:color w:val="000000" w:themeColor="text1"/>
          <w:sz w:val="18"/>
          <w:szCs w:val="18"/>
          <w:lang w:val="en-US"/>
        </w:rPr>
        <w:t>23 February 2021</w:t>
      </w:r>
    </w:p>
    <w:p w14:paraId="20E1D9C4" w14:textId="77777777" w:rsidR="00384D1C" w:rsidRPr="0016563F"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pPr>
    </w:p>
    <w:p w14:paraId="136BEB81" w14:textId="77777777" w:rsidR="00384D1C" w:rsidRPr="0016563F" w:rsidRDefault="00384D1C" w:rsidP="00384D1C">
      <w:pPr>
        <w:autoSpaceDE w:val="0"/>
        <w:autoSpaceDN w:val="0"/>
        <w:adjustRightInd w:val="0"/>
        <w:spacing w:after="0" w:line="240" w:lineRule="auto"/>
        <w:jc w:val="both"/>
        <w:rPr>
          <w:rFonts w:ascii="Arial" w:hAnsi="Arial" w:cs="Arial"/>
          <w:color w:val="000000" w:themeColor="text1"/>
          <w:sz w:val="18"/>
          <w:szCs w:val="18"/>
          <w:lang w:val="en-US"/>
        </w:rPr>
        <w:sectPr w:rsidR="00384D1C" w:rsidRPr="0016563F" w:rsidSect="006043C3">
          <w:headerReference w:type="default" r:id="rId8"/>
          <w:pgSz w:w="11909" w:h="16834" w:code="9"/>
          <w:pgMar w:top="2880" w:right="720" w:bottom="720" w:left="1987" w:header="706" w:footer="706" w:gutter="0"/>
          <w:cols w:space="708"/>
          <w:docGrid w:linePitch="360"/>
        </w:sectPr>
      </w:pPr>
    </w:p>
    <w:p w14:paraId="2E36694A" w14:textId="77777777" w:rsidR="00384D1C" w:rsidRPr="0016563F" w:rsidRDefault="00384D1C" w:rsidP="00384D1C">
      <w:pPr>
        <w:pStyle w:val="Caption"/>
        <w:spacing w:line="240" w:lineRule="auto"/>
        <w:ind w:left="720"/>
        <w:rPr>
          <w:rFonts w:ascii="Arial" w:hAnsi="Arial" w:cs="Arial"/>
          <w:color w:val="000000" w:themeColor="text1"/>
          <w:sz w:val="20"/>
          <w:szCs w:val="20"/>
          <w:lang w:val="en-GB"/>
        </w:rPr>
      </w:pPr>
      <w:r w:rsidRPr="0016563F">
        <w:rPr>
          <w:rFonts w:ascii="Arial" w:hAnsi="Arial" w:cs="Arial"/>
          <w:color w:val="000000" w:themeColor="text1"/>
          <w:sz w:val="20"/>
          <w:szCs w:val="20"/>
          <w:lang w:val="en-GB"/>
        </w:rPr>
        <w:t xml:space="preserve">NIRVANA DAII PUBLIC COMPANY LIMITED </w:t>
      </w:r>
    </w:p>
    <w:p w14:paraId="787202E9" w14:textId="77777777" w:rsidR="00384D1C" w:rsidRPr="0016563F" w:rsidRDefault="00384D1C" w:rsidP="00384D1C">
      <w:pPr>
        <w:suppressAutoHyphens/>
        <w:spacing w:after="0" w:line="240" w:lineRule="auto"/>
        <w:ind w:left="720"/>
        <w:rPr>
          <w:rFonts w:ascii="Arial" w:hAnsi="Arial" w:cs="Arial"/>
          <w:b/>
          <w:bCs/>
          <w:color w:val="000000" w:themeColor="text1"/>
          <w:sz w:val="20"/>
          <w:szCs w:val="20"/>
        </w:rPr>
      </w:pPr>
    </w:p>
    <w:p w14:paraId="48E6AC57" w14:textId="77777777" w:rsidR="00384D1C" w:rsidRPr="0016563F" w:rsidRDefault="00384D1C" w:rsidP="00384D1C">
      <w:pPr>
        <w:suppressAutoHyphens/>
        <w:spacing w:after="0" w:line="240" w:lineRule="auto"/>
        <w:ind w:left="720"/>
        <w:rPr>
          <w:rFonts w:ascii="Arial" w:hAnsi="Arial" w:cs="Arial"/>
          <w:b/>
          <w:bCs/>
          <w:color w:val="000000" w:themeColor="text1"/>
          <w:sz w:val="20"/>
          <w:szCs w:val="20"/>
        </w:rPr>
      </w:pPr>
    </w:p>
    <w:p w14:paraId="546E5DA5" w14:textId="77777777" w:rsidR="00384D1C" w:rsidRPr="0016563F" w:rsidRDefault="00384D1C" w:rsidP="00384D1C">
      <w:pPr>
        <w:keepNext/>
        <w:spacing w:after="0" w:line="240" w:lineRule="auto"/>
        <w:ind w:left="720"/>
        <w:rPr>
          <w:rFonts w:ascii="Arial" w:hAnsi="Arial" w:cs="Arial"/>
          <w:b/>
          <w:bCs/>
          <w:color w:val="000000" w:themeColor="text1"/>
          <w:sz w:val="20"/>
          <w:szCs w:val="20"/>
        </w:rPr>
      </w:pPr>
      <w:r w:rsidRPr="0016563F">
        <w:rPr>
          <w:rFonts w:ascii="Arial" w:hAnsi="Arial" w:cs="Arial"/>
          <w:b/>
          <w:bCs/>
          <w:color w:val="000000" w:themeColor="text1"/>
          <w:sz w:val="20"/>
          <w:szCs w:val="20"/>
        </w:rPr>
        <w:t>CONSOLIDATED AND SEPARATE FINANCIAL STATEMENTS</w:t>
      </w:r>
    </w:p>
    <w:p w14:paraId="290B6D31" w14:textId="77777777" w:rsidR="00384D1C" w:rsidRPr="0016563F" w:rsidRDefault="00384D1C" w:rsidP="00384D1C">
      <w:pPr>
        <w:suppressAutoHyphens/>
        <w:spacing w:after="0" w:line="240" w:lineRule="auto"/>
        <w:ind w:left="720"/>
        <w:rPr>
          <w:rFonts w:ascii="Arial" w:hAnsi="Arial" w:cs="Arial"/>
          <w:b/>
          <w:bCs/>
          <w:color w:val="000000" w:themeColor="text1"/>
          <w:sz w:val="20"/>
          <w:szCs w:val="20"/>
        </w:rPr>
      </w:pPr>
    </w:p>
    <w:p w14:paraId="3668BA02" w14:textId="77777777" w:rsidR="00384D1C" w:rsidRPr="0016563F" w:rsidRDefault="00384D1C" w:rsidP="00384D1C">
      <w:pPr>
        <w:suppressAutoHyphens/>
        <w:spacing w:after="0" w:line="240" w:lineRule="auto"/>
        <w:ind w:left="720"/>
        <w:rPr>
          <w:rFonts w:ascii="Arial" w:hAnsi="Arial" w:cs="Arial"/>
          <w:color w:val="000000" w:themeColor="text1"/>
          <w:sz w:val="20"/>
          <w:szCs w:val="20"/>
        </w:rPr>
      </w:pPr>
      <w:r w:rsidRPr="0016563F">
        <w:rPr>
          <w:rFonts w:ascii="Arial" w:hAnsi="Arial" w:cs="Arial"/>
          <w:b/>
          <w:bCs/>
          <w:color w:val="000000" w:themeColor="text1"/>
          <w:sz w:val="20"/>
          <w:szCs w:val="20"/>
        </w:rPr>
        <w:t>31 DECEMBER 2020</w:t>
      </w:r>
    </w:p>
    <w:sectPr w:rsidR="00384D1C" w:rsidRPr="0016563F" w:rsidSect="00E87782">
      <w:headerReference w:type="default" r:id="rId9"/>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CB7D9" w14:textId="77777777" w:rsidR="005D61FF" w:rsidRDefault="005D61FF" w:rsidP="001D338E">
      <w:pPr>
        <w:spacing w:after="0" w:line="240" w:lineRule="auto"/>
      </w:pPr>
      <w:r>
        <w:separator/>
      </w:r>
    </w:p>
  </w:endnote>
  <w:endnote w:type="continuationSeparator" w:id="0">
    <w:p w14:paraId="2A6DE24B" w14:textId="77777777" w:rsidR="005D61FF" w:rsidRDefault="005D61F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B646E" w14:textId="77777777" w:rsidR="005D61FF" w:rsidRDefault="005D61FF" w:rsidP="001D338E">
      <w:pPr>
        <w:spacing w:after="0" w:line="240" w:lineRule="auto"/>
      </w:pPr>
      <w:r>
        <w:separator/>
      </w:r>
    </w:p>
  </w:footnote>
  <w:footnote w:type="continuationSeparator" w:id="0">
    <w:p w14:paraId="2134ED14" w14:textId="77777777" w:rsidR="005D61FF" w:rsidRDefault="005D61F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7C3CB" w14:textId="77777777" w:rsidR="00384D1C" w:rsidRPr="00E87782" w:rsidRDefault="00384D1C" w:rsidP="00E877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6319" w14:textId="77777777" w:rsidR="0009798E" w:rsidRPr="00E87782" w:rsidRDefault="0009798E" w:rsidP="00E87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40268"/>
    <w:multiLevelType w:val="hybridMultilevel"/>
    <w:tmpl w:val="6A20BA5A"/>
    <w:lvl w:ilvl="0" w:tplc="C01A22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010FD7"/>
    <w:multiLevelType w:val="hybridMultilevel"/>
    <w:tmpl w:val="C7B610F4"/>
    <w:lvl w:ilvl="0" w:tplc="C01A22E0">
      <w:numFmt w:val="bullet"/>
      <w:lvlText w:val="-"/>
      <w:lvlJc w:val="left"/>
      <w:pPr>
        <w:ind w:left="540" w:hanging="360"/>
      </w:pPr>
      <w:rPr>
        <w:rFonts w:ascii="Arial" w:eastAsiaTheme="minorHAns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5" w15:restartNumberingAfterBreak="0">
    <w:nsid w:val="289345E3"/>
    <w:multiLevelType w:val="hybridMultilevel"/>
    <w:tmpl w:val="E206A156"/>
    <w:lvl w:ilvl="0" w:tplc="DEE0B3D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EE7C85"/>
    <w:multiLevelType w:val="hybridMultilevel"/>
    <w:tmpl w:val="A3DA4EE0"/>
    <w:lvl w:ilvl="0" w:tplc="08090001">
      <w:start w:val="1"/>
      <w:numFmt w:val="bullet"/>
      <w:lvlText w:val=""/>
      <w:lvlJc w:val="left"/>
      <w:pPr>
        <w:ind w:left="652" w:hanging="360"/>
      </w:pPr>
      <w:rPr>
        <w:rFonts w:ascii="Symbol" w:hAnsi="Symbol" w:hint="default"/>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8" w15:restartNumberingAfterBreak="0">
    <w:nsid w:val="448C600B"/>
    <w:multiLevelType w:val="hybridMultilevel"/>
    <w:tmpl w:val="20FA8F7C"/>
    <w:lvl w:ilvl="0" w:tplc="08090001">
      <w:start w:val="1"/>
      <w:numFmt w:val="bullet"/>
      <w:lvlText w:val=""/>
      <w:lvlJc w:val="left"/>
      <w:pPr>
        <w:ind w:left="896" w:hanging="360"/>
      </w:pPr>
      <w:rPr>
        <w:rFonts w:ascii="Symbol" w:hAnsi="Symbol"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9502123A"/>
    <w:lvl w:ilvl="0" w:tplc="7F0C696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FE7259"/>
    <w:multiLevelType w:val="hybridMultilevel"/>
    <w:tmpl w:val="62E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6"/>
  </w:num>
  <w:num w:numId="5">
    <w:abstractNumId w:val="1"/>
  </w:num>
  <w:num w:numId="6">
    <w:abstractNumId w:val="13"/>
  </w:num>
  <w:num w:numId="7">
    <w:abstractNumId w:val="10"/>
  </w:num>
  <w:num w:numId="8">
    <w:abstractNumId w:val="11"/>
  </w:num>
  <w:num w:numId="9">
    <w:abstractNumId w:val="3"/>
  </w:num>
  <w:num w:numId="10">
    <w:abstractNumId w:val="4"/>
  </w:num>
  <w:num w:numId="11">
    <w:abstractNumId w:val="0"/>
  </w:num>
  <w:num w:numId="12">
    <w:abstractNumId w:val="2"/>
  </w:num>
  <w:num w:numId="13">
    <w:abstractNumId w:val="8"/>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245"/>
    <w:rsid w:val="000255F8"/>
    <w:rsid w:val="00045C88"/>
    <w:rsid w:val="00050C95"/>
    <w:rsid w:val="000643D0"/>
    <w:rsid w:val="00072EA2"/>
    <w:rsid w:val="00084CC5"/>
    <w:rsid w:val="00086038"/>
    <w:rsid w:val="0009798E"/>
    <w:rsid w:val="000B0E76"/>
    <w:rsid w:val="000B34D0"/>
    <w:rsid w:val="000D08A2"/>
    <w:rsid w:val="000D3728"/>
    <w:rsid w:val="000D73C6"/>
    <w:rsid w:val="000E7DF8"/>
    <w:rsid w:val="000F2E3F"/>
    <w:rsid w:val="00100483"/>
    <w:rsid w:val="0011293C"/>
    <w:rsid w:val="00113B36"/>
    <w:rsid w:val="00125B60"/>
    <w:rsid w:val="0013287C"/>
    <w:rsid w:val="0013333F"/>
    <w:rsid w:val="0013485F"/>
    <w:rsid w:val="00146462"/>
    <w:rsid w:val="00155524"/>
    <w:rsid w:val="00161E68"/>
    <w:rsid w:val="0016563F"/>
    <w:rsid w:val="00180EE3"/>
    <w:rsid w:val="00180FF0"/>
    <w:rsid w:val="00183E17"/>
    <w:rsid w:val="00192247"/>
    <w:rsid w:val="00196D67"/>
    <w:rsid w:val="001D338E"/>
    <w:rsid w:val="001D69A9"/>
    <w:rsid w:val="001E6435"/>
    <w:rsid w:val="00207CDD"/>
    <w:rsid w:val="00212260"/>
    <w:rsid w:val="00220A7E"/>
    <w:rsid w:val="00222B21"/>
    <w:rsid w:val="00225CCA"/>
    <w:rsid w:val="00226D55"/>
    <w:rsid w:val="00226F0C"/>
    <w:rsid w:val="00236F1D"/>
    <w:rsid w:val="00237967"/>
    <w:rsid w:val="00241E18"/>
    <w:rsid w:val="00270D10"/>
    <w:rsid w:val="00276212"/>
    <w:rsid w:val="0028625F"/>
    <w:rsid w:val="00290924"/>
    <w:rsid w:val="002B2C6B"/>
    <w:rsid w:val="002C6202"/>
    <w:rsid w:val="002C7281"/>
    <w:rsid w:val="002D0A0D"/>
    <w:rsid w:val="002D0EEA"/>
    <w:rsid w:val="002D54B5"/>
    <w:rsid w:val="002D5F47"/>
    <w:rsid w:val="002D6C60"/>
    <w:rsid w:val="002E3F62"/>
    <w:rsid w:val="002F280C"/>
    <w:rsid w:val="00311B95"/>
    <w:rsid w:val="00321DE9"/>
    <w:rsid w:val="00326A15"/>
    <w:rsid w:val="00347098"/>
    <w:rsid w:val="00351DAE"/>
    <w:rsid w:val="00367841"/>
    <w:rsid w:val="0037477D"/>
    <w:rsid w:val="00384D1C"/>
    <w:rsid w:val="00395856"/>
    <w:rsid w:val="003A1F08"/>
    <w:rsid w:val="003B2430"/>
    <w:rsid w:val="003D3937"/>
    <w:rsid w:val="003E0677"/>
    <w:rsid w:val="003E4322"/>
    <w:rsid w:val="003F06EF"/>
    <w:rsid w:val="0040198F"/>
    <w:rsid w:val="00417B2F"/>
    <w:rsid w:val="00423DA4"/>
    <w:rsid w:val="00423E70"/>
    <w:rsid w:val="0043177F"/>
    <w:rsid w:val="00437114"/>
    <w:rsid w:val="004549FC"/>
    <w:rsid w:val="004579FA"/>
    <w:rsid w:val="00464BD8"/>
    <w:rsid w:val="004708BC"/>
    <w:rsid w:val="00485809"/>
    <w:rsid w:val="0049535D"/>
    <w:rsid w:val="004A7D5A"/>
    <w:rsid w:val="004B0790"/>
    <w:rsid w:val="004B0D5E"/>
    <w:rsid w:val="004E0135"/>
    <w:rsid w:val="004E2758"/>
    <w:rsid w:val="004F119E"/>
    <w:rsid w:val="004F3D32"/>
    <w:rsid w:val="004F6A2B"/>
    <w:rsid w:val="00502230"/>
    <w:rsid w:val="005040A3"/>
    <w:rsid w:val="00505188"/>
    <w:rsid w:val="005237A1"/>
    <w:rsid w:val="005369F7"/>
    <w:rsid w:val="00545F7B"/>
    <w:rsid w:val="005832C2"/>
    <w:rsid w:val="0058708A"/>
    <w:rsid w:val="0059261A"/>
    <w:rsid w:val="005A76C6"/>
    <w:rsid w:val="005B0AA5"/>
    <w:rsid w:val="005B1E87"/>
    <w:rsid w:val="005B49D6"/>
    <w:rsid w:val="005C43AD"/>
    <w:rsid w:val="005C658B"/>
    <w:rsid w:val="005C6E21"/>
    <w:rsid w:val="005D61FF"/>
    <w:rsid w:val="005E3176"/>
    <w:rsid w:val="005E3E6C"/>
    <w:rsid w:val="005F1C97"/>
    <w:rsid w:val="005F6C63"/>
    <w:rsid w:val="006043C3"/>
    <w:rsid w:val="00617CC1"/>
    <w:rsid w:val="00632679"/>
    <w:rsid w:val="0063756F"/>
    <w:rsid w:val="0064199D"/>
    <w:rsid w:val="00653511"/>
    <w:rsid w:val="00653860"/>
    <w:rsid w:val="00670E19"/>
    <w:rsid w:val="00675CB5"/>
    <w:rsid w:val="00684C98"/>
    <w:rsid w:val="00685705"/>
    <w:rsid w:val="00690CF8"/>
    <w:rsid w:val="006977C8"/>
    <w:rsid w:val="006A3B31"/>
    <w:rsid w:val="006D0099"/>
    <w:rsid w:val="006E73A1"/>
    <w:rsid w:val="006F0746"/>
    <w:rsid w:val="006F3FBE"/>
    <w:rsid w:val="00707DED"/>
    <w:rsid w:val="00711EFC"/>
    <w:rsid w:val="00711FAD"/>
    <w:rsid w:val="007201D7"/>
    <w:rsid w:val="0073343D"/>
    <w:rsid w:val="007421DF"/>
    <w:rsid w:val="007478E2"/>
    <w:rsid w:val="00747C86"/>
    <w:rsid w:val="00762372"/>
    <w:rsid w:val="00767950"/>
    <w:rsid w:val="00770B22"/>
    <w:rsid w:val="00773732"/>
    <w:rsid w:val="00784C53"/>
    <w:rsid w:val="0078713F"/>
    <w:rsid w:val="00790517"/>
    <w:rsid w:val="00794260"/>
    <w:rsid w:val="007969FD"/>
    <w:rsid w:val="007B04AC"/>
    <w:rsid w:val="007C567C"/>
    <w:rsid w:val="0083580C"/>
    <w:rsid w:val="00846407"/>
    <w:rsid w:val="00852977"/>
    <w:rsid w:val="00854786"/>
    <w:rsid w:val="008640AC"/>
    <w:rsid w:val="00884C92"/>
    <w:rsid w:val="008932FE"/>
    <w:rsid w:val="00893BD9"/>
    <w:rsid w:val="008B0593"/>
    <w:rsid w:val="008C3141"/>
    <w:rsid w:val="008D64B8"/>
    <w:rsid w:val="008F6444"/>
    <w:rsid w:val="00900250"/>
    <w:rsid w:val="00906B28"/>
    <w:rsid w:val="00917C39"/>
    <w:rsid w:val="009300C5"/>
    <w:rsid w:val="00947E8B"/>
    <w:rsid w:val="00951558"/>
    <w:rsid w:val="00963435"/>
    <w:rsid w:val="009647C7"/>
    <w:rsid w:val="00974F61"/>
    <w:rsid w:val="00987335"/>
    <w:rsid w:val="00995360"/>
    <w:rsid w:val="009962CA"/>
    <w:rsid w:val="009A2240"/>
    <w:rsid w:val="009B1E3A"/>
    <w:rsid w:val="009C4354"/>
    <w:rsid w:val="009C6682"/>
    <w:rsid w:val="009D2F70"/>
    <w:rsid w:val="009D76C5"/>
    <w:rsid w:val="009F760E"/>
    <w:rsid w:val="00A00207"/>
    <w:rsid w:val="00A0074B"/>
    <w:rsid w:val="00A019FF"/>
    <w:rsid w:val="00A15204"/>
    <w:rsid w:val="00A15549"/>
    <w:rsid w:val="00A17EC3"/>
    <w:rsid w:val="00A3737F"/>
    <w:rsid w:val="00A443D6"/>
    <w:rsid w:val="00A4555C"/>
    <w:rsid w:val="00A67B8C"/>
    <w:rsid w:val="00A7254F"/>
    <w:rsid w:val="00A97CA6"/>
    <w:rsid w:val="00AA6A74"/>
    <w:rsid w:val="00AC1524"/>
    <w:rsid w:val="00AD1848"/>
    <w:rsid w:val="00AE55EC"/>
    <w:rsid w:val="00B079DC"/>
    <w:rsid w:val="00B141DB"/>
    <w:rsid w:val="00B37D34"/>
    <w:rsid w:val="00B40B1B"/>
    <w:rsid w:val="00B41448"/>
    <w:rsid w:val="00B537F6"/>
    <w:rsid w:val="00B91979"/>
    <w:rsid w:val="00BC4B81"/>
    <w:rsid w:val="00BC5F8C"/>
    <w:rsid w:val="00BD569E"/>
    <w:rsid w:val="00BD5FF4"/>
    <w:rsid w:val="00BF5539"/>
    <w:rsid w:val="00BF7DA2"/>
    <w:rsid w:val="00C0120C"/>
    <w:rsid w:val="00C0159B"/>
    <w:rsid w:val="00C03D35"/>
    <w:rsid w:val="00C04446"/>
    <w:rsid w:val="00C17413"/>
    <w:rsid w:val="00C35A4D"/>
    <w:rsid w:val="00C4188D"/>
    <w:rsid w:val="00C534E7"/>
    <w:rsid w:val="00C72C0C"/>
    <w:rsid w:val="00C74122"/>
    <w:rsid w:val="00C76825"/>
    <w:rsid w:val="00C87FCD"/>
    <w:rsid w:val="00CA2C58"/>
    <w:rsid w:val="00CC18E2"/>
    <w:rsid w:val="00CE0DD6"/>
    <w:rsid w:val="00CE254D"/>
    <w:rsid w:val="00CE441F"/>
    <w:rsid w:val="00CF56EF"/>
    <w:rsid w:val="00D0248A"/>
    <w:rsid w:val="00D11F81"/>
    <w:rsid w:val="00D12299"/>
    <w:rsid w:val="00D31DAF"/>
    <w:rsid w:val="00D40299"/>
    <w:rsid w:val="00D42D9E"/>
    <w:rsid w:val="00D4723D"/>
    <w:rsid w:val="00D6096E"/>
    <w:rsid w:val="00D67C92"/>
    <w:rsid w:val="00D760B9"/>
    <w:rsid w:val="00D902B7"/>
    <w:rsid w:val="00D94DF4"/>
    <w:rsid w:val="00DA21A2"/>
    <w:rsid w:val="00DA59A4"/>
    <w:rsid w:val="00DB022A"/>
    <w:rsid w:val="00DB10F6"/>
    <w:rsid w:val="00DB306B"/>
    <w:rsid w:val="00DC6601"/>
    <w:rsid w:val="00DD7992"/>
    <w:rsid w:val="00DE2817"/>
    <w:rsid w:val="00DE72AF"/>
    <w:rsid w:val="00DF1DA3"/>
    <w:rsid w:val="00DF2EFD"/>
    <w:rsid w:val="00DF7E3A"/>
    <w:rsid w:val="00E044EF"/>
    <w:rsid w:val="00E05B3B"/>
    <w:rsid w:val="00E152E5"/>
    <w:rsid w:val="00E51FA9"/>
    <w:rsid w:val="00E5686A"/>
    <w:rsid w:val="00E727E0"/>
    <w:rsid w:val="00E75C8F"/>
    <w:rsid w:val="00E82128"/>
    <w:rsid w:val="00E8273E"/>
    <w:rsid w:val="00E87782"/>
    <w:rsid w:val="00E916DF"/>
    <w:rsid w:val="00E93389"/>
    <w:rsid w:val="00EA1B9E"/>
    <w:rsid w:val="00EA64D3"/>
    <w:rsid w:val="00ED3E05"/>
    <w:rsid w:val="00ED51D2"/>
    <w:rsid w:val="00ED5749"/>
    <w:rsid w:val="00EF027F"/>
    <w:rsid w:val="00EF264B"/>
    <w:rsid w:val="00F317B3"/>
    <w:rsid w:val="00F36692"/>
    <w:rsid w:val="00F418DF"/>
    <w:rsid w:val="00F54C99"/>
    <w:rsid w:val="00F71192"/>
    <w:rsid w:val="00F822F5"/>
    <w:rsid w:val="00F91033"/>
    <w:rsid w:val="00F93339"/>
    <w:rsid w:val="00FA0677"/>
    <w:rsid w:val="00FA4A1C"/>
    <w:rsid w:val="00FE1759"/>
    <w:rsid w:val="00FE6CF3"/>
    <w:rsid w:val="00FF75C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AEC461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basedOn w:val="DefaultParagraphFont"/>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85705"/>
    <w:rPr>
      <w:rFonts w:ascii="Segoe UI" w:hAnsi="Segoe UI" w:cs="Angsana New"/>
      <w:sz w:val="18"/>
      <w:szCs w:val="22"/>
    </w:rPr>
  </w:style>
  <w:style w:type="character" w:styleId="CommentReference">
    <w:name w:val="annotation reference"/>
    <w:basedOn w:val="DefaultParagraphFont"/>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basedOn w:val="DefaultParagraphFont"/>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9300C5"/>
    <w:pPr>
      <w:spacing w:after="0" w:line="240" w:lineRule="auto"/>
    </w:pPr>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379834">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B123A-5F1D-45F4-BAA7-8A6E2A99F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1850</Words>
  <Characters>10547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Kulthida Wiratkapan (TH)</cp:lastModifiedBy>
  <cp:revision>41</cp:revision>
  <cp:lastPrinted>2021-02-22T11:13:00Z</cp:lastPrinted>
  <dcterms:created xsi:type="dcterms:W3CDTF">2020-01-28T08:58:00Z</dcterms:created>
  <dcterms:modified xsi:type="dcterms:W3CDTF">2021-02-23T10:41:00Z</dcterms:modified>
</cp:coreProperties>
</file>