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210" w:rsidRDefault="00D04210" w:rsidP="00DA0E5E">
      <w:pPr>
        <w:pStyle w:val="NoSpacing"/>
        <w:rPr>
          <w:rFonts w:ascii="Times New Roman" w:eastAsia="Calibri" w:hAnsi="Times New Roman" w:cs="Times New Roman"/>
          <w:b/>
          <w:bCs/>
          <w:sz w:val="28"/>
        </w:rPr>
      </w:pPr>
    </w:p>
    <w:p w:rsidR="00D04210" w:rsidRDefault="00D04210" w:rsidP="00DA0E5E">
      <w:pPr>
        <w:pStyle w:val="NoSpacing"/>
        <w:rPr>
          <w:rFonts w:ascii="Times New Roman" w:eastAsia="Calibri" w:hAnsi="Times New Roman" w:cs="Times New Roman"/>
          <w:b/>
          <w:bCs/>
          <w:sz w:val="28"/>
        </w:rPr>
      </w:pPr>
    </w:p>
    <w:p w:rsidR="00DA0E5E" w:rsidRPr="00D04210" w:rsidRDefault="000A75B8" w:rsidP="00DA0E5E">
      <w:pPr>
        <w:pStyle w:val="NoSpacing"/>
        <w:rPr>
          <w:rFonts w:ascii="Times New Roman" w:eastAsia="Calibri" w:hAnsi="Times New Roman" w:cs="Times New Roman"/>
          <w:b/>
          <w:bCs/>
          <w:sz w:val="28"/>
        </w:rPr>
      </w:pPr>
      <w:r w:rsidRPr="00D04210">
        <w:rPr>
          <w:rFonts w:ascii="Times New Roman" w:eastAsia="Calibri" w:hAnsi="Times New Roman" w:cs="Times New Roman"/>
          <w:b/>
          <w:bCs/>
          <w:sz w:val="28"/>
        </w:rPr>
        <w:t>SMART CONCRETE</w:t>
      </w:r>
      <w:r w:rsidR="00DA0E5E" w:rsidRPr="00D04210">
        <w:rPr>
          <w:rFonts w:ascii="Times New Roman" w:eastAsia="Calibri" w:hAnsi="Times New Roman" w:cs="Times New Roman"/>
          <w:b/>
          <w:bCs/>
          <w:sz w:val="28"/>
        </w:rPr>
        <w:t xml:space="preserve"> PUBLIC COMPANY LIMITED</w:t>
      </w:r>
    </w:p>
    <w:p w:rsidR="00DA0E5E" w:rsidRDefault="00DA0E5E" w:rsidP="00DA0E5E">
      <w:pPr>
        <w:pStyle w:val="NoSpacing"/>
        <w:rPr>
          <w:rFonts w:ascii="Times New Roman" w:eastAsia="Calibri" w:hAnsi="Times New Roman" w:cs="Times New Roman"/>
          <w:b/>
          <w:bCs/>
          <w:sz w:val="28"/>
        </w:rPr>
      </w:pPr>
    </w:p>
    <w:p w:rsidR="00D04210" w:rsidRPr="00D04210" w:rsidRDefault="00D04210" w:rsidP="00DA0E5E">
      <w:pPr>
        <w:pStyle w:val="NoSpacing"/>
        <w:rPr>
          <w:rFonts w:ascii="Times New Roman" w:eastAsia="Calibri" w:hAnsi="Times New Roman" w:cs="Times New Roman"/>
          <w:b/>
          <w:bCs/>
          <w:sz w:val="28"/>
        </w:rPr>
      </w:pPr>
    </w:p>
    <w:p w:rsidR="00D04210" w:rsidRPr="00A677BA" w:rsidRDefault="00D04210" w:rsidP="00D04210">
      <w:pPr>
        <w:spacing w:after="200"/>
        <w:rPr>
          <w:rFonts w:ascii="Times New Roman" w:hAnsi="Times New Roman"/>
          <w:b/>
          <w:bCs/>
          <w:sz w:val="24"/>
          <w:szCs w:val="24"/>
        </w:rPr>
      </w:pPr>
      <w:r w:rsidRPr="00A677BA">
        <w:rPr>
          <w:rFonts w:ascii="Times New Roman" w:hAnsi="Times New Roman"/>
          <w:b/>
          <w:bCs/>
          <w:sz w:val="24"/>
          <w:szCs w:val="24"/>
        </w:rPr>
        <w:t>Financial Statements</w:t>
      </w:r>
    </w:p>
    <w:p w:rsidR="00D04210" w:rsidRPr="00190D84" w:rsidRDefault="00D04210" w:rsidP="00D04210">
      <w:pPr>
        <w:pStyle w:val="ReportHeading1"/>
        <w:framePr w:w="0" w:hRule="auto" w:hSpace="0" w:wrap="auto" w:vAnchor="margin" w:hAnchor="text" w:xAlign="left" w:yAlign="inline"/>
        <w:spacing w:after="200" w:line="260" w:lineRule="atLeast"/>
        <w:ind w:right="-763"/>
        <w:rPr>
          <w:cs/>
        </w:rPr>
      </w:pPr>
      <w:r w:rsidRPr="00A677BA">
        <w:t>For</w:t>
      </w:r>
      <w:r w:rsidRPr="00A677BA">
        <w:rPr>
          <w:b w:val="0"/>
          <w:bCs w:val="0"/>
        </w:rPr>
        <w:t xml:space="preserve"> </w:t>
      </w:r>
      <w:r w:rsidRPr="00A677BA">
        <w:t xml:space="preserve">the </w:t>
      </w:r>
      <w:r>
        <w:t xml:space="preserve">Year </w:t>
      </w:r>
      <w:r w:rsidRPr="00A677BA">
        <w:t xml:space="preserve">Ended </w:t>
      </w:r>
      <w:r w:rsidRPr="00627A98">
        <w:t xml:space="preserve">December 31, </w:t>
      </w:r>
      <w:r w:rsidR="008C5654">
        <w:t>2020</w:t>
      </w:r>
    </w:p>
    <w:p w:rsidR="00D04210" w:rsidRPr="00A677BA" w:rsidRDefault="00D04210" w:rsidP="00D04210">
      <w:pPr>
        <w:pStyle w:val="ReportHeading1"/>
        <w:framePr w:w="0" w:hRule="auto" w:hSpace="0" w:wrap="auto" w:vAnchor="margin" w:hAnchor="text" w:xAlign="left" w:yAlign="inline"/>
        <w:spacing w:after="200" w:line="260" w:lineRule="atLeast"/>
        <w:ind w:right="-763"/>
      </w:pPr>
      <w:proofErr w:type="gramStart"/>
      <w:r w:rsidRPr="00A677BA">
        <w:t>and</w:t>
      </w:r>
      <w:proofErr w:type="gramEnd"/>
      <w:r w:rsidRPr="00A677BA">
        <w:t xml:space="preserve">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20E9B" w:rsidRDefault="00120E9B"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120E9B" w:rsidRDefault="00120E9B" w:rsidP="00DA0E5E">
      <w:pPr>
        <w:pStyle w:val="NoSpacing"/>
        <w:rPr>
          <w:rFonts w:ascii="Times New Roman" w:eastAsia="Calibri" w:hAnsi="Times New Roman" w:cs="Times New Roman"/>
          <w:b/>
          <w:bCs/>
          <w:i/>
          <w:iCs/>
          <w:sz w:val="28"/>
          <w:szCs w:val="36"/>
        </w:rPr>
      </w:pPr>
    </w:p>
    <w:p w:rsidR="00D04210" w:rsidRPr="00A677BA" w:rsidRDefault="00D04210" w:rsidP="00D04210">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D04210" w:rsidRPr="00A677BA" w:rsidRDefault="00D04210" w:rsidP="00D04210">
      <w:pPr>
        <w:spacing w:line="240" w:lineRule="auto"/>
        <w:rPr>
          <w:rFonts w:ascii="Times New Roman" w:hAnsi="Times New Roman"/>
          <w:b/>
          <w:bCs/>
          <w:i/>
          <w:iCs/>
          <w:sz w:val="10"/>
          <w:szCs w:val="10"/>
        </w:rPr>
      </w:pPr>
    </w:p>
    <w:p w:rsidR="00D04210" w:rsidRPr="00A677BA" w:rsidRDefault="00D04210" w:rsidP="00D04210">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0A75B8">
        <w:rPr>
          <w:rFonts w:ascii="Times New Roman" w:hAnsi="Times New Roman" w:cs="Times New Roman"/>
          <w:szCs w:val="22"/>
        </w:rPr>
        <w:t>Smart Concrete</w:t>
      </w:r>
      <w:r>
        <w:rPr>
          <w:rFonts w:ascii="Times New Roman" w:hAnsi="Times New Roman" w:cs="Times New Roman"/>
          <w:szCs w:val="22"/>
        </w:rPr>
        <w:t xml:space="preserve"> Public Company Limited</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264A5B">
        <w:rPr>
          <w:rFonts w:ascii="Times New Roman" w:hAnsi="Times New Roman" w:cs="Times New Roman"/>
          <w:szCs w:val="22"/>
        </w:rPr>
        <w:t xml:space="preserve">the </w:t>
      </w:r>
      <w:r w:rsidR="006234AE" w:rsidRPr="00BA5EBF">
        <w:rPr>
          <w:rFonts w:ascii="Times New Roman" w:hAnsi="Times New Roman" w:cs="Times New Roman"/>
          <w:szCs w:val="22"/>
        </w:rPr>
        <w:t xml:space="preserve">financial statements of </w:t>
      </w:r>
      <w:r w:rsidR="000A75B8">
        <w:rPr>
          <w:rFonts w:ascii="Times New Roman" w:hAnsi="Times New Roman" w:cs="Times New Roman"/>
          <w:szCs w:val="22"/>
        </w:rPr>
        <w:t>Smart Concrete</w:t>
      </w:r>
      <w:r w:rsidR="006234AE">
        <w:rPr>
          <w:rFonts w:ascii="Times New Roman" w:hAnsi="Times New Roman" w:cs="Times New Roman"/>
          <w:szCs w:val="22"/>
        </w:rPr>
        <w:t xml:space="preserve"> Public Company Limited</w:t>
      </w:r>
      <w:r w:rsidR="000E28B0">
        <w:rPr>
          <w:rFonts w:ascii="Times New Roman" w:hAnsi="Times New Roman" w:cs="Times New Roman"/>
          <w:szCs w:val="22"/>
        </w:rPr>
        <w:t xml:space="preserve"> (“the Company”)</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comprise the 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8C5654">
        <w:rPr>
          <w:rFonts w:ascii="Times New Roman" w:hAnsi="Times New Roman" w:cs="Times New Roman"/>
          <w:szCs w:val="22"/>
        </w:rPr>
        <w:t>2020</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264A5B">
        <w:rPr>
          <w:rFonts w:ascii="Times New Roman" w:hAnsi="Times New Roman" w:cs="Times New Roman"/>
          <w:szCs w:val="22"/>
        </w:rPr>
        <w:t>s</w:t>
      </w:r>
      <w:r w:rsidR="006234AE" w:rsidRPr="00BA5EBF">
        <w:rPr>
          <w:rFonts w:ascii="Times New Roman" w:hAnsi="Times New Roman" w:cs="Times New Roman"/>
          <w:szCs w:val="22"/>
        </w:rPr>
        <w:t>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rsidR="00D41A78"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0A75B8">
        <w:rPr>
          <w:rFonts w:ascii="Times New Roman" w:hAnsi="Times New Roman" w:cs="Times New Roman"/>
          <w:szCs w:val="22"/>
        </w:rPr>
        <w:t>Smart Concrete</w:t>
      </w:r>
      <w:r w:rsidR="00987D77">
        <w:rPr>
          <w:rFonts w:ascii="Times New Roman" w:hAnsi="Times New Roman" w:cs="Times New Roman"/>
          <w:szCs w:val="22"/>
        </w:rPr>
        <w:t xml:space="preserve"> Public Company Limited </w:t>
      </w:r>
      <w:r w:rsidRPr="00BA5EBF">
        <w:rPr>
          <w:rFonts w:ascii="Times New Roman" w:hAnsi="Times New Roman" w:cs="Times New Roman"/>
          <w:szCs w:val="22"/>
        </w:rPr>
        <w:t xml:space="preserve">as at December 31, </w:t>
      </w:r>
      <w:r w:rsidR="008C5654">
        <w:rPr>
          <w:rFonts w:ascii="Times New Roman" w:hAnsi="Times New Roman" w:cs="Times New Roman"/>
          <w:szCs w:val="22"/>
        </w:rPr>
        <w:t>2020</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DC4C93" w:rsidRDefault="00DC4C9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345EFE" w:rsidRPr="00F13EA4" w:rsidRDefault="00610443" w:rsidP="00345EFE">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345EFE">
        <w:rPr>
          <w:rFonts w:ascii="Times New Roman" w:hAnsi="Times New Roman" w:cs="Times New Roman"/>
          <w:szCs w:val="22"/>
        </w:rPr>
        <w:t>I</w:t>
      </w:r>
      <w:r w:rsidR="00345EFE" w:rsidRPr="00F13EA4">
        <w:rPr>
          <w:rFonts w:ascii="Times New Roman" w:hAnsi="Times New Roman" w:cs="Times New Roman"/>
          <w:szCs w:val="22"/>
        </w:rPr>
        <w:t xml:space="preserve"> conducted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audit in accordance with </w:t>
      </w:r>
      <w:r w:rsidR="00345EFE">
        <w:rPr>
          <w:rFonts w:ascii="Times New Roman" w:hAnsi="Times New Roman" w:cs="Times New Roman"/>
          <w:szCs w:val="22"/>
        </w:rPr>
        <w:t>Thai Standards on Auditing</w:t>
      </w:r>
      <w:r w:rsidR="00345EFE" w:rsidRPr="00F13EA4">
        <w:rPr>
          <w:rFonts w:ascii="Times New Roman" w:hAnsi="Times New Roman" w:cs="Times New Roman"/>
          <w:szCs w:val="22"/>
        </w:rPr>
        <w:t xml:space="preserve">.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responsibilities under those standards are further described in the Auditor’s Responsibilities for the Audit 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section of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report. </w:t>
      </w:r>
      <w:r w:rsidR="00345EFE">
        <w:rPr>
          <w:rFonts w:ascii="Times New Roman" w:hAnsi="Times New Roman" w:cs="Times New Roman"/>
          <w:szCs w:val="22"/>
        </w:rPr>
        <w:t>I</w:t>
      </w:r>
      <w:r w:rsidR="00345EFE" w:rsidRPr="00F13EA4">
        <w:rPr>
          <w:rFonts w:ascii="Times New Roman" w:hAnsi="Times New Roman" w:cs="Times New Roman"/>
          <w:szCs w:val="22"/>
        </w:rPr>
        <w:t xml:space="preserve"> </w:t>
      </w:r>
      <w:r w:rsidR="00345EFE">
        <w:rPr>
          <w:rFonts w:ascii="Times New Roman" w:hAnsi="Times New Roman" w:cs="Times New Roman"/>
          <w:szCs w:val="22"/>
        </w:rPr>
        <w:t>am</w:t>
      </w:r>
      <w:r w:rsidR="00345EFE" w:rsidRPr="00F13EA4">
        <w:rPr>
          <w:rFonts w:ascii="Times New Roman" w:hAnsi="Times New Roman" w:cs="Times New Roman"/>
          <w:szCs w:val="22"/>
        </w:rPr>
        <w:t xml:space="preserve"> independent of the </w:t>
      </w:r>
      <w:r w:rsidR="00CE67AE">
        <w:rPr>
          <w:rFonts w:ascii="Times New Roman" w:hAnsi="Times New Roman" w:cs="Times New Roman"/>
          <w:szCs w:val="22"/>
        </w:rPr>
        <w:t>Company</w:t>
      </w:r>
      <w:r w:rsidR="00345EFE" w:rsidRPr="00F13EA4">
        <w:rPr>
          <w:rFonts w:ascii="Times New Roman" w:hAnsi="Times New Roman" w:cs="Times New Roman"/>
          <w:szCs w:val="22"/>
        </w:rPr>
        <w:t xml:space="preserve"> in accordance with the </w:t>
      </w:r>
      <w:r w:rsidR="00345EFE">
        <w:rPr>
          <w:rFonts w:ascii="Times New Roman" w:hAnsi="Times New Roman" w:cs="Times New Roman"/>
          <w:szCs w:val="22"/>
        </w:rPr>
        <w:t>Federation of Accounting Professions’</w:t>
      </w:r>
      <w:r w:rsidR="00345EFE">
        <w:rPr>
          <w:rFonts w:ascii="Times New Roman" w:hAnsi="Times New Roman" w:cs="Angsana New"/>
        </w:rPr>
        <w:t xml:space="preserve"> </w:t>
      </w:r>
      <w:r w:rsidR="00345EFE">
        <w:rPr>
          <w:rFonts w:ascii="Times New Roman" w:hAnsi="Times New Roman" w:cs="Times New Roman"/>
          <w:szCs w:val="22"/>
        </w:rPr>
        <w:t xml:space="preserve">Code of Ethics for Professional Accountants </w:t>
      </w:r>
      <w:r w:rsidR="00345EFE">
        <w:rPr>
          <w:rFonts w:ascii="Times New Roman" w:hAnsi="Times New Roman" w:cs="Angsana New"/>
        </w:rPr>
        <w:t xml:space="preserve">together with the ethical requirements that are relevant to my audit </w:t>
      </w:r>
      <w:r w:rsidR="00345EFE">
        <w:rPr>
          <w:rFonts w:ascii="Times New Roman" w:hAnsi="Times New Roman" w:cs="Times New Roman"/>
          <w:szCs w:val="22"/>
        </w:rPr>
        <w:t xml:space="preserve">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and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fulfilled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other ethical responsibilities in accordance with </w:t>
      </w:r>
      <w:r w:rsidR="00345EFE">
        <w:rPr>
          <w:rFonts w:ascii="Times New Roman" w:hAnsi="Times New Roman" w:cs="Times New Roman"/>
          <w:szCs w:val="22"/>
        </w:rPr>
        <w:t>this requirement</w:t>
      </w:r>
      <w:r w:rsidR="00345EFE" w:rsidRPr="00F13EA4">
        <w:rPr>
          <w:rFonts w:ascii="Times New Roman" w:hAnsi="Times New Roman" w:cs="Times New Roman"/>
          <w:szCs w:val="22"/>
        </w:rPr>
        <w:t xml:space="preserve">. </w:t>
      </w:r>
      <w:r w:rsidR="00345EFE">
        <w:rPr>
          <w:rFonts w:ascii="Times New Roman" w:hAnsi="Times New Roman" w:cs="Times New Roman"/>
          <w:szCs w:val="22"/>
        </w:rPr>
        <w:t>I</w:t>
      </w:r>
      <w:r w:rsidR="00345EFE" w:rsidRPr="00F13EA4">
        <w:rPr>
          <w:rFonts w:ascii="Times New Roman" w:hAnsi="Times New Roman" w:cs="Times New Roman"/>
          <w:szCs w:val="22"/>
        </w:rPr>
        <w:t xml:space="preserve"> believe that the audit evidence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obtained is sufficient and appropriate to provide a basis for </w:t>
      </w:r>
      <w:r w:rsidR="00345EFE">
        <w:rPr>
          <w:rFonts w:ascii="Times New Roman" w:hAnsi="Times New Roman" w:cs="Times New Roman"/>
          <w:szCs w:val="22"/>
        </w:rPr>
        <w:t>my</w:t>
      </w:r>
      <w:r w:rsidR="00345EFE" w:rsidRPr="00F13EA4">
        <w:rPr>
          <w:rFonts w:ascii="Times New Roman" w:hAnsi="Times New Roman" w:cs="Times New Roman"/>
          <w:szCs w:val="22"/>
        </w:rPr>
        <w:t xml:space="preserve"> opinion.</w:t>
      </w:r>
    </w:p>
    <w:p w:rsidR="00610443" w:rsidRDefault="00610443" w:rsidP="0064176B">
      <w:pPr>
        <w:pStyle w:val="NoSpacing"/>
        <w:jc w:val="thaiDistribute"/>
        <w:rPr>
          <w:rFonts w:ascii="Times New Roman" w:hAnsi="Times New Roman" w:cs="Times New Roman"/>
          <w:szCs w:val="22"/>
        </w:rPr>
      </w:pPr>
    </w:p>
    <w:p w:rsidR="00DC4C93" w:rsidRPr="00F13EA4" w:rsidRDefault="00DC4C9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w:t>
      </w:r>
      <w:r w:rsidR="00D82361">
        <w:rPr>
          <w:rFonts w:ascii="Times New Roman" w:hAnsi="Times New Roman" w:cs="Times New Roman"/>
          <w:b/>
          <w:bCs/>
          <w:szCs w:val="22"/>
        </w:rPr>
        <w:t>s</w:t>
      </w:r>
    </w:p>
    <w:p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Key audit matter</w:t>
      </w:r>
      <w:r w:rsidR="00D82361">
        <w:rPr>
          <w:rFonts w:ascii="Times New Roman" w:hAnsi="Times New Roman" w:cs="Times New Roman"/>
          <w:szCs w:val="22"/>
        </w:rPr>
        <w:t>s are</w:t>
      </w:r>
      <w:r w:rsidR="00D42A6E">
        <w:rPr>
          <w:rFonts w:ascii="Times New Roman" w:hAnsi="Times New Roman" w:cs="Times New Roman"/>
          <w:szCs w:val="22"/>
        </w:rPr>
        <w:t xml:space="preserve"> the </w:t>
      </w:r>
      <w:r w:rsidR="00D82361">
        <w:rPr>
          <w:rFonts w:ascii="Times New Roman" w:hAnsi="Times New Roman" w:cs="Times New Roman"/>
          <w:szCs w:val="22"/>
        </w:rPr>
        <w:t>matter</w:t>
      </w:r>
      <w:r w:rsidR="00D82361" w:rsidRPr="00F13EA4">
        <w:rPr>
          <w:rFonts w:ascii="Times New Roman" w:hAnsi="Times New Roman" w:cs="Times New Roman"/>
          <w:szCs w:val="22"/>
        </w:rPr>
        <w:t>s that, in my professional judgment, 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financial statements</w:t>
      </w:r>
      <w:r w:rsidR="00D82361">
        <w:rPr>
          <w:rFonts w:ascii="Times New Roman" w:hAnsi="Times New Roman" w:cs="Times New Roman"/>
          <w:szCs w:val="22"/>
        </w:rPr>
        <w:t xml:space="preserve"> of the current period. The</w:t>
      </w:r>
      <w:r w:rsidR="00D42A6E">
        <w:rPr>
          <w:rFonts w:ascii="Times New Roman" w:hAnsi="Times New Roman" w:cs="Times New Roman"/>
          <w:szCs w:val="22"/>
        </w:rPr>
        <w:t>s</w:t>
      </w:r>
      <w:r w:rsidR="00D82361">
        <w:rPr>
          <w:rFonts w:ascii="Times New Roman" w:hAnsi="Times New Roman" w:cs="Times New Roman"/>
          <w:szCs w:val="22"/>
        </w:rPr>
        <w:t>e</w:t>
      </w:r>
      <w:r w:rsidR="00D42A6E">
        <w:rPr>
          <w:rFonts w:ascii="Times New Roman" w:hAnsi="Times New Roman" w:cs="Times New Roman"/>
          <w:szCs w:val="22"/>
        </w:rPr>
        <w:t xml:space="preserve"> matter</w:t>
      </w:r>
      <w:r w:rsidR="00D82361">
        <w:rPr>
          <w:rFonts w:ascii="Times New Roman" w:hAnsi="Times New Roman" w:cs="Times New Roman"/>
          <w:szCs w:val="22"/>
        </w:rPr>
        <w:t>s</w:t>
      </w:r>
      <w:r w:rsidRPr="00F13EA4">
        <w:rPr>
          <w:rFonts w:ascii="Times New Roman" w:hAnsi="Times New Roman" w:cs="Times New Roman"/>
          <w:szCs w:val="22"/>
        </w:rPr>
        <w:t xml:space="preserve"> </w:t>
      </w:r>
      <w:r w:rsidR="00D82361">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w:t>
      </w:r>
      <w:r w:rsidR="00D82361">
        <w:rPr>
          <w:rFonts w:ascii="Times New Roman" w:hAnsi="Times New Roman" w:cs="Times New Roman"/>
          <w:szCs w:val="22"/>
        </w:rPr>
        <w:t>rovide a separate opinion on the</w:t>
      </w:r>
      <w:r w:rsidR="00D42A6E">
        <w:rPr>
          <w:rFonts w:ascii="Times New Roman" w:hAnsi="Times New Roman" w:cs="Times New Roman"/>
          <w:szCs w:val="22"/>
        </w:rPr>
        <w:t>s</w:t>
      </w:r>
      <w:r w:rsidR="00D82361">
        <w:rPr>
          <w:rFonts w:ascii="Times New Roman" w:hAnsi="Times New Roman" w:cs="Times New Roman"/>
          <w:szCs w:val="22"/>
        </w:rPr>
        <w:t>e</w:t>
      </w:r>
      <w:r w:rsidR="00D42A6E">
        <w:rPr>
          <w:rFonts w:ascii="Times New Roman" w:hAnsi="Times New Roman" w:cs="Times New Roman"/>
          <w:szCs w:val="22"/>
        </w:rPr>
        <w:t xml:space="preserve"> matter</w:t>
      </w:r>
      <w:r w:rsidR="00D82361">
        <w:rPr>
          <w:rFonts w:ascii="Times New Roman" w:hAnsi="Times New Roman" w:cs="Times New Roman"/>
          <w:szCs w:val="22"/>
        </w:rPr>
        <w:t>s</w:t>
      </w:r>
      <w:r w:rsidRPr="00F13EA4">
        <w:rPr>
          <w:rFonts w:ascii="Times New Roman" w:hAnsi="Times New Roman" w:cs="Times New Roman"/>
          <w:szCs w:val="22"/>
        </w:rPr>
        <w:t>.</w:t>
      </w:r>
    </w:p>
    <w:p w:rsidR="00B66E6B" w:rsidRDefault="00B66E6B" w:rsidP="0064176B">
      <w:pPr>
        <w:pStyle w:val="NoSpacing"/>
        <w:jc w:val="thaiDistribute"/>
        <w:rPr>
          <w:rFonts w:ascii="Times New Roman" w:hAnsi="Times New Roman" w:cs="Times New Roman"/>
          <w:szCs w:val="22"/>
        </w:rPr>
      </w:pPr>
    </w:p>
    <w:p w:rsidR="00FB19AA" w:rsidRDefault="00FB19AA" w:rsidP="0064176B">
      <w:pPr>
        <w:pStyle w:val="NoSpacing"/>
        <w:jc w:val="thaiDistribute"/>
        <w:rPr>
          <w:rFonts w:ascii="Times New Roman" w:hAnsi="Times New Roman" w:cs="Times New Roman"/>
          <w:szCs w:val="22"/>
        </w:rPr>
      </w:pPr>
    </w:p>
    <w:p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Calibri" w:hAnsi="Times New Roman" w:cs="Times New Roman"/>
          <w:b/>
          <w:bCs/>
          <w:color w:val="000000"/>
          <w:sz w:val="22"/>
          <w:szCs w:val="22"/>
          <w:lang w:val="en-GB"/>
        </w:rPr>
      </w:pPr>
      <w:r>
        <w:rPr>
          <w:rFonts w:ascii="Times New Roman" w:hAnsi="Times New Roman" w:cs="Times New Roman"/>
          <w:b/>
          <w:bCs/>
          <w:sz w:val="22"/>
          <w:szCs w:val="22"/>
        </w:rPr>
        <w:br w:type="page"/>
      </w:r>
    </w:p>
    <w:p w:rsidR="00563D05" w:rsidRDefault="00563D05" w:rsidP="0056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i/>
          <w:iCs/>
          <w:sz w:val="22"/>
          <w:szCs w:val="22"/>
          <w:u w:val="single"/>
        </w:rPr>
      </w:pPr>
      <w:r w:rsidRPr="00563D05">
        <w:rPr>
          <w:rFonts w:ascii="Times New Roman" w:hAnsi="Times New Roman" w:cs="Times New Roman"/>
          <w:i/>
          <w:iCs/>
          <w:sz w:val="22"/>
          <w:szCs w:val="22"/>
          <w:u w:val="single"/>
        </w:rPr>
        <w:lastRenderedPageBreak/>
        <w:t>Valuation of inventories</w:t>
      </w:r>
    </w:p>
    <w:p w:rsidR="00563D05" w:rsidRDefault="00563D05" w:rsidP="0056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i/>
          <w:iCs/>
          <w:sz w:val="22"/>
          <w:szCs w:val="22"/>
          <w:u w:val="single"/>
        </w:rPr>
      </w:pPr>
    </w:p>
    <w:p w:rsidR="00563D05" w:rsidRPr="00563D05" w:rsidRDefault="00563D05" w:rsidP="0056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i/>
          <w:iCs/>
          <w:sz w:val="22"/>
          <w:szCs w:val="22"/>
          <w:u w:val="single"/>
        </w:rPr>
      </w:pPr>
    </w:p>
    <w:p w:rsidR="00563D05" w:rsidRPr="00563D05" w:rsidRDefault="00563D05" w:rsidP="0047396A">
      <w:pPr>
        <w:pStyle w:val="NoSpacing"/>
        <w:jc w:val="thaiDistribute"/>
        <w:rPr>
          <w:rFonts w:ascii="Times New Roman" w:hAnsi="Times New Roman" w:cs="Times New Roman"/>
        </w:rPr>
      </w:pPr>
      <w:r w:rsidRPr="00563D05">
        <w:rPr>
          <w:rFonts w:ascii="Times New Roman" w:hAnsi="Times New Roman" w:cs="Times New Roman"/>
        </w:rPr>
        <w:t xml:space="preserve">As disclosed in Notes 3 and 6, </w:t>
      </w:r>
      <w:r w:rsidR="00326554">
        <w:rPr>
          <w:rFonts w:ascii="Times New Roman" w:hAnsi="Times New Roman" w:cs="Times New Roman"/>
        </w:rPr>
        <w:t xml:space="preserve">inventories </w:t>
      </w:r>
      <w:r w:rsidR="0047396A">
        <w:rPr>
          <w:rFonts w:ascii="Times New Roman" w:hAnsi="Times New Roman" w:cs="Times New Roman"/>
        </w:rPr>
        <w:t>are stated</w:t>
      </w:r>
      <w:r w:rsidRPr="00563D05">
        <w:rPr>
          <w:rFonts w:ascii="Times New Roman" w:hAnsi="Times New Roman" w:cs="Times New Roman"/>
        </w:rPr>
        <w:t xml:space="preserve"> at the lower of cost</w:t>
      </w:r>
      <w:r w:rsidR="0047396A">
        <w:rPr>
          <w:rFonts w:ascii="Times New Roman" w:hAnsi="Times New Roman" w:cs="Times New Roman"/>
        </w:rPr>
        <w:t>, net of allowance for diminution in value,</w:t>
      </w:r>
      <w:r w:rsidRPr="00563D05">
        <w:rPr>
          <w:rFonts w:ascii="Times New Roman" w:hAnsi="Times New Roman" w:cs="Times New Roman"/>
        </w:rPr>
        <w:t xml:space="preserve"> and net realizable value. The Company has established a policy to provide an allowance for diminution in value of obsolete and slow-moving inventories based on the physical </w:t>
      </w:r>
      <w:r w:rsidR="00326554">
        <w:rPr>
          <w:rFonts w:ascii="Times New Roman" w:hAnsi="Times New Roman" w:cs="Times New Roman"/>
        </w:rPr>
        <w:t>condition and aging of inventories</w:t>
      </w:r>
      <w:r w:rsidRPr="00563D05">
        <w:rPr>
          <w:rFonts w:ascii="Times New Roman" w:hAnsi="Times New Roman" w:cs="Times New Roman"/>
        </w:rPr>
        <w:t>. This involves significant management judgment and estimation.</w:t>
      </w:r>
    </w:p>
    <w:p w:rsidR="00563D05" w:rsidRPr="00563D05" w:rsidRDefault="00563D05" w:rsidP="00563D05">
      <w:pPr>
        <w:pStyle w:val="Default"/>
        <w:jc w:val="thaiDistribute"/>
        <w:rPr>
          <w:rFonts w:ascii="Times New Roman" w:hAnsi="Times New Roman" w:cs="Times New Roman"/>
          <w:sz w:val="22"/>
          <w:szCs w:val="22"/>
        </w:rPr>
      </w:pPr>
    </w:p>
    <w:p w:rsidR="00563D05" w:rsidRPr="00563D05" w:rsidRDefault="00563D05" w:rsidP="00563D05">
      <w:pPr>
        <w:pStyle w:val="Default"/>
        <w:jc w:val="thaiDistribute"/>
        <w:rPr>
          <w:rFonts w:ascii="Times New Roman" w:hAnsi="Times New Roman" w:cs="Times New Roman"/>
          <w:sz w:val="22"/>
          <w:szCs w:val="22"/>
        </w:rPr>
      </w:pPr>
      <w:r w:rsidRPr="00563D05">
        <w:rPr>
          <w:rFonts w:ascii="Times New Roman" w:hAnsi="Times New Roman" w:cs="Times New Roman"/>
          <w:sz w:val="22"/>
          <w:szCs w:val="22"/>
        </w:rPr>
        <w:t>My audit procedures included</w:t>
      </w:r>
    </w:p>
    <w:p w:rsidR="00563D05" w:rsidRPr="00563D05" w:rsidRDefault="00563D05" w:rsidP="00563D05">
      <w:pPr>
        <w:pStyle w:val="ListParagraph"/>
        <w:autoSpaceDE w:val="0"/>
        <w:autoSpaceDN w:val="0"/>
        <w:adjustRightInd w:val="0"/>
        <w:spacing w:line="240" w:lineRule="auto"/>
        <w:jc w:val="thaiDistribute"/>
        <w:rPr>
          <w:rFonts w:ascii="Times New Roman" w:hAnsi="Times New Roman" w:cs="Times New Roman"/>
          <w:sz w:val="22"/>
          <w:szCs w:val="22"/>
        </w:rPr>
      </w:pPr>
    </w:p>
    <w:p w:rsidR="00563D05" w:rsidRDefault="00563D05" w:rsidP="00563D05">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hanging="567"/>
        <w:jc w:val="thaiDistribute"/>
        <w:rPr>
          <w:rFonts w:ascii="Times New Roman" w:hAnsi="Times New Roman" w:cs="Times New Roman"/>
          <w:sz w:val="22"/>
          <w:szCs w:val="22"/>
        </w:rPr>
      </w:pPr>
      <w:r w:rsidRPr="00563D05">
        <w:rPr>
          <w:rFonts w:ascii="Times New Roman" w:hAnsi="Times New Roman" w:cs="Times New Roman"/>
          <w:sz w:val="22"/>
          <w:szCs w:val="22"/>
        </w:rPr>
        <w:t xml:space="preserve">Inquiring the management who is responsible for this to obtain the method and assumptions used in establishing the policy to provide an allowance for diminution in value of inventories. I obtain understanding of and evaluate the appropriateness of the Company’s accounting policy and review the consistency of the application of the policy. </w:t>
      </w:r>
    </w:p>
    <w:p w:rsidR="00563D05" w:rsidRPr="00563D05" w:rsidRDefault="00563D05" w:rsidP="00563D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jc w:val="thaiDistribute"/>
        <w:rPr>
          <w:rFonts w:ascii="Times New Roman" w:hAnsi="Times New Roman" w:cs="Times New Roman"/>
          <w:sz w:val="22"/>
          <w:szCs w:val="22"/>
        </w:rPr>
      </w:pPr>
    </w:p>
    <w:p w:rsidR="00563D05" w:rsidRPr="00563D05" w:rsidRDefault="00563D05" w:rsidP="00563D05">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hanging="567"/>
        <w:jc w:val="thaiDistribute"/>
        <w:rPr>
          <w:rFonts w:ascii="Times New Roman" w:hAnsi="Times New Roman" w:cs="Times New Roman"/>
          <w:sz w:val="22"/>
          <w:szCs w:val="22"/>
        </w:rPr>
      </w:pPr>
      <w:r w:rsidRPr="00563D05">
        <w:rPr>
          <w:rFonts w:ascii="Times New Roman" w:hAnsi="Times New Roman" w:cs="Times New Roman"/>
          <w:sz w:val="22"/>
          <w:szCs w:val="22"/>
        </w:rPr>
        <w:t>Considering the appropriateness and reasonableness of the net realizable value of inventories prepared by management and testing the accuracy of the calculation.</w:t>
      </w:r>
    </w:p>
    <w:p w:rsidR="00563D05" w:rsidRPr="00563D05" w:rsidRDefault="00563D05" w:rsidP="00563D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jc w:val="thaiDistribute"/>
        <w:rPr>
          <w:rFonts w:ascii="Times New Roman" w:hAnsi="Times New Roman" w:cs="Times New Roman"/>
          <w:sz w:val="22"/>
          <w:szCs w:val="22"/>
        </w:rPr>
      </w:pPr>
    </w:p>
    <w:p w:rsidR="00563D05" w:rsidRPr="00563D05" w:rsidRDefault="00563D05" w:rsidP="00563D05">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hanging="567"/>
        <w:jc w:val="thaiDistribute"/>
        <w:rPr>
          <w:rFonts w:ascii="Times New Roman" w:hAnsi="Times New Roman" w:cs="Times New Roman"/>
          <w:sz w:val="22"/>
          <w:szCs w:val="22"/>
        </w:rPr>
      </w:pPr>
      <w:r w:rsidRPr="00563D05">
        <w:rPr>
          <w:rFonts w:ascii="Times New Roman" w:hAnsi="Times New Roman" w:cs="Times New Roman"/>
          <w:sz w:val="22"/>
          <w:szCs w:val="22"/>
        </w:rPr>
        <w:t xml:space="preserve">Sampling tests the accuracy of the inventory aging analysis report prepared by management. I also sampling tests of loss on </w:t>
      </w:r>
      <w:r w:rsidR="00326554" w:rsidRPr="00563D05">
        <w:rPr>
          <w:rFonts w:ascii="Times New Roman" w:hAnsi="Times New Roman" w:cs="Times New Roman"/>
          <w:sz w:val="22"/>
          <w:szCs w:val="22"/>
        </w:rPr>
        <w:t>diminution</w:t>
      </w:r>
      <w:r w:rsidRPr="00563D05">
        <w:rPr>
          <w:rFonts w:ascii="Times New Roman" w:hAnsi="Times New Roman" w:cs="Times New Roman"/>
          <w:sz w:val="22"/>
          <w:szCs w:val="22"/>
        </w:rPr>
        <w:t xml:space="preserve"> in value of inventories and test the calculation of the allowance for diminution in value of obsolete and slow-moving inventories according to the defined policy. </w:t>
      </w:r>
    </w:p>
    <w:p w:rsidR="00DC4C93" w:rsidRDefault="00DC4C93" w:rsidP="0026533F">
      <w:pPr>
        <w:pStyle w:val="NoSpacing"/>
        <w:jc w:val="thaiDistribute"/>
        <w:rPr>
          <w:rFonts w:ascii="Times New Roman" w:hAnsi="Times New Roman" w:cs="Times New Roman"/>
          <w:szCs w:val="22"/>
        </w:rPr>
      </w:pPr>
    </w:p>
    <w:p w:rsidR="003A6D27" w:rsidRPr="00563D05" w:rsidRDefault="003D1482" w:rsidP="00563D05">
      <w:pPr>
        <w:pStyle w:val="NoSpacing"/>
        <w:rPr>
          <w:rFonts w:ascii="Times New Roman" w:hAnsi="Times New Roman" w:cs="Times New Roman"/>
          <w:b/>
          <w:bCs/>
        </w:rPr>
      </w:pPr>
      <w:r w:rsidRPr="00563D05">
        <w:rPr>
          <w:rFonts w:ascii="Times New Roman" w:hAnsi="Times New Roman" w:cs="Times New Roman"/>
          <w:b/>
          <w:bCs/>
        </w:rPr>
        <w:t>Other Information</w:t>
      </w:r>
    </w:p>
    <w:p w:rsidR="003D1482" w:rsidRDefault="003D1482" w:rsidP="0064176B">
      <w:pPr>
        <w:pStyle w:val="NoSpacing"/>
        <w:jc w:val="thaiDistribute"/>
        <w:rPr>
          <w:rFonts w:ascii="Times New Roman" w:hAnsi="Times New Roman" w:cs="Times New Roman"/>
          <w:szCs w:val="22"/>
        </w:rPr>
      </w:pPr>
    </w:p>
    <w:p w:rsidR="00345EFE" w:rsidRDefault="00345EFE" w:rsidP="00345EFE">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w:t>
      </w:r>
      <w:r w:rsidR="00CE67AE">
        <w:rPr>
          <w:rFonts w:ascii="Times New Roman" w:hAnsi="Times New Roman" w:cs="Times New Roman"/>
          <w:szCs w:val="22"/>
        </w:rPr>
        <w:t>the financial statements</w:t>
      </w:r>
      <w:r w:rsidRPr="002649A8">
        <w:rPr>
          <w:rFonts w:ascii="Times New Roman" w:hAnsi="Times New Roman" w:cs="Times New Roman"/>
          <w:szCs w:val="22"/>
        </w:rPr>
        <w:t xml:space="preserve">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F03628" w:rsidRDefault="00F03628" w:rsidP="0064176B">
      <w:pPr>
        <w:pStyle w:val="NoSpacing"/>
        <w:jc w:val="thaiDistribute"/>
        <w:rPr>
          <w:rFonts w:ascii="Times New Roman" w:hAnsi="Times New Roman" w:cs="Times New Roman"/>
          <w:szCs w:val="22"/>
        </w:rPr>
      </w:pPr>
    </w:p>
    <w:p w:rsidR="00882177" w:rsidRDefault="00882177" w:rsidP="00882177">
      <w:pPr>
        <w:pStyle w:val="NoSpacing"/>
        <w:jc w:val="thaiDistribute"/>
        <w:rPr>
          <w:rFonts w:ascii="Times New Roman" w:hAnsi="Times New Roman" w:cs="Times New Roman"/>
          <w:szCs w:val="22"/>
        </w:rPr>
      </w:pPr>
      <w:r>
        <w:rPr>
          <w:rFonts w:ascii="Times New Roman" w:hAnsi="Times New Roman" w:cs="Times New Roman"/>
          <w:szCs w:val="22"/>
        </w:rPr>
        <w:t>My</w:t>
      </w:r>
      <w:r w:rsidRPr="002649A8">
        <w:rPr>
          <w:rFonts w:ascii="Times New Roman" w:hAnsi="Times New Roman" w:cs="Times New Roman"/>
          <w:szCs w:val="22"/>
        </w:rPr>
        <w:t xml:space="preserve"> opinion on </w:t>
      </w:r>
      <w:r w:rsidR="00CE67AE">
        <w:rPr>
          <w:rFonts w:ascii="Times New Roman" w:hAnsi="Times New Roman" w:cs="Times New Roman"/>
          <w:szCs w:val="22"/>
        </w:rPr>
        <w:t>the financial statements</w:t>
      </w:r>
      <w:r>
        <w:rPr>
          <w:rFonts w:ascii="Times New Roman" w:hAnsi="Times New Roman" w:cs="Times New Roman"/>
          <w:szCs w:val="22"/>
        </w:rPr>
        <w:t xml:space="preserve"> </w:t>
      </w:r>
      <w:r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Pr="002649A8">
        <w:rPr>
          <w:rFonts w:ascii="Times New Roman" w:hAnsi="Times New Roman" w:cs="Times New Roman"/>
          <w:szCs w:val="22"/>
        </w:rPr>
        <w:t>form of assurance conclusion thereon.</w:t>
      </w:r>
    </w:p>
    <w:p w:rsidR="00882177" w:rsidRDefault="00882177"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345EFE">
        <w:rPr>
          <w:rFonts w:ascii="Times New Roman" w:hAnsi="Times New Roman" w:cs="Times New Roman"/>
          <w:szCs w:val="22"/>
        </w:rPr>
        <w:t>audit committee</w:t>
      </w:r>
      <w:r w:rsidR="00862E78">
        <w:rPr>
          <w:rFonts w:ascii="Times New Roman" w:hAnsi="Times New Roman" w:cs="Times New Roman"/>
          <w:szCs w:val="22"/>
        </w:rPr>
        <w:t xml:space="preserv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3C12B0" w:rsidRDefault="003C12B0" w:rsidP="0064176B">
      <w:pPr>
        <w:pStyle w:val="NoSpacing"/>
        <w:jc w:val="thaiDistribute"/>
        <w:rPr>
          <w:rFonts w:ascii="Times New Roman" w:hAnsi="Times New Roman" w:cs="Times New Roman"/>
          <w:szCs w:val="22"/>
        </w:rPr>
      </w:pPr>
    </w:p>
    <w:p w:rsidR="00DC4C93" w:rsidRPr="007F4F00" w:rsidRDefault="00DC4C93"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w:t>
      </w:r>
      <w:r w:rsidR="00EC6CC3">
        <w:rPr>
          <w:rFonts w:ascii="Times New Roman" w:hAnsi="Times New Roman" w:cs="Times New Roman"/>
          <w:b/>
          <w:bCs/>
          <w:color w:val="000000"/>
          <w:szCs w:val="22"/>
        </w:rPr>
        <w:t>Audit C</w:t>
      </w:r>
      <w:r w:rsidR="00345EFE">
        <w:rPr>
          <w:rFonts w:ascii="Times New Roman" w:hAnsi="Times New Roman" w:cs="Times New Roman"/>
          <w:b/>
          <w:bCs/>
          <w:color w:val="000000"/>
          <w:szCs w:val="22"/>
        </w:rPr>
        <w:t>ommittee</w:t>
      </w:r>
      <w:r w:rsidRPr="007F4F00">
        <w:rPr>
          <w:rFonts w:ascii="Times New Roman" w:hAnsi="Times New Roman" w:cs="Times New Roman"/>
          <w:b/>
          <w:bCs/>
          <w:color w:val="000000"/>
          <w:szCs w:val="22"/>
        </w:rPr>
        <w:t xml:space="preserve"> for the </w:t>
      </w:r>
      <w:r w:rsidR="005324A4">
        <w:rPr>
          <w:rFonts w:ascii="Times New Roman" w:hAnsi="Times New Roman" w:cs="Times New Roman"/>
          <w:b/>
          <w:bCs/>
          <w:color w:val="000000"/>
          <w:szCs w:val="22"/>
        </w:rPr>
        <w:t>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color w:val="000000"/>
          <w:sz w:val="22"/>
          <w:szCs w:val="22"/>
        </w:rPr>
      </w:pPr>
      <w:r>
        <w:rPr>
          <w:rFonts w:ascii="Times New Roman" w:hAnsi="Times New Roman" w:cs="Times New Roman"/>
          <w:color w:val="000000"/>
          <w:szCs w:val="22"/>
        </w:rPr>
        <w:br w:type="page"/>
      </w: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lastRenderedPageBreak/>
        <w:t xml:space="preserve">In preparing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management is responsible for assessing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 xml:space="preserve">matters related to going concern and using the going concern basis of accounting unless management either intends to liquidate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345EFE"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00882177">
        <w:rPr>
          <w:rFonts w:ascii="Times New Roman" w:hAnsi="Times New Roman" w:cs="Times New Roman"/>
          <w:color w:val="000000"/>
          <w:szCs w:val="22"/>
        </w:rPr>
        <w:t xml:space="preserve"> is</w:t>
      </w:r>
      <w:r w:rsidR="007F4F00" w:rsidRPr="007F4F00">
        <w:rPr>
          <w:rFonts w:ascii="Times New Roman" w:hAnsi="Times New Roman" w:cs="Times New Roman"/>
          <w:color w:val="000000"/>
          <w:szCs w:val="22"/>
        </w:rPr>
        <w:t xml:space="preserve"> responsible for overseeing the </w:t>
      </w:r>
      <w:r w:rsidR="000E28B0">
        <w:rPr>
          <w:rFonts w:ascii="Times New Roman" w:hAnsi="Times New Roman" w:cs="Times New Roman"/>
          <w:color w:val="000000"/>
          <w:szCs w:val="22"/>
        </w:rPr>
        <w:t>Company</w:t>
      </w:r>
      <w:r w:rsidR="007F4F00" w:rsidRPr="007F4F00">
        <w:rPr>
          <w:rFonts w:ascii="Times New Roman" w:hAnsi="Times New Roman" w:cs="Times New Roman"/>
          <w:color w:val="000000"/>
          <w:szCs w:val="22"/>
        </w:rPr>
        <w:t xml:space="preserve">’s financial reporting process. </w:t>
      </w:r>
    </w:p>
    <w:p w:rsidR="007F4F00" w:rsidRDefault="007F4F00" w:rsidP="0064176B">
      <w:pPr>
        <w:pStyle w:val="NoSpacing"/>
        <w:jc w:val="thaiDistribute"/>
        <w:rPr>
          <w:rFonts w:ascii="Times New Roman" w:hAnsi="Times New Roman" w:cs="Times New Roman"/>
          <w:color w:val="000000"/>
          <w:szCs w:val="22"/>
        </w:rPr>
      </w:pPr>
    </w:p>
    <w:p w:rsidR="00187441" w:rsidRDefault="00187441"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w:t>
      </w:r>
      <w:r w:rsidR="00FB2032">
        <w:rPr>
          <w:rFonts w:ascii="Times New Roman" w:hAnsi="Times New Roman" w:cs="Times New Roman"/>
          <w:color w:val="000000"/>
          <w:szCs w:val="22"/>
        </w:rPr>
        <w:t xml:space="preserve">ers taken on the basis of these </w:t>
      </w:r>
      <w:r w:rsidR="00E81695">
        <w:rPr>
          <w:rFonts w:ascii="Times New Roman" w:hAnsi="Times New Roman" w:cs="Times New Roman"/>
          <w:color w:val="000000"/>
          <w:szCs w:val="22"/>
        </w:rPr>
        <w:t>financial statements</w:t>
      </w:r>
    </w:p>
    <w:p w:rsidR="00AF5A0B" w:rsidRDefault="00AF5A0B"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45EFE" w:rsidRPr="003D6DA6" w:rsidRDefault="00345EFE" w:rsidP="003D6DA6">
      <w:pPr>
        <w:pStyle w:val="NoSpacing"/>
        <w:jc w:val="thaiDistribute"/>
        <w:rPr>
          <w:rFonts w:ascii="Times New Roman" w:hAnsi="Times New Roman" w:cs="Times New Roman"/>
          <w:color w:val="000000"/>
          <w:szCs w:val="22"/>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Identify and assess the risks of material misstatement of </w:t>
      </w:r>
      <w:r w:rsidR="00CE67AE">
        <w:rPr>
          <w:rFonts w:ascii="Times New Roman" w:hAnsi="Times New Roman" w:cs="Angsana New"/>
        </w:rPr>
        <w:t>the financial statements</w:t>
      </w:r>
      <w:r w:rsidRPr="00214623">
        <w:rPr>
          <w:rFonts w:ascii="Times New Roman" w:hAnsi="Times New Roman" w:cs="Angsana New"/>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345EFE" w:rsidRPr="009A647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Obtain an understanding of internal control relevant to the audit in order to design audit procedures that are appropriate in the circumstances, but not for the purpose of expressing an opinion on the effectiveness of the </w:t>
      </w:r>
      <w:r w:rsidR="00CE67AE">
        <w:rPr>
          <w:rFonts w:ascii="Times New Roman" w:hAnsi="Times New Roman" w:cs="Angsana New"/>
        </w:rPr>
        <w:t>Company</w:t>
      </w:r>
      <w:r w:rsidRPr="00214623">
        <w:rPr>
          <w:rFonts w:ascii="Times New Roman" w:hAnsi="Times New Roman" w:cs="Angsana New"/>
        </w:rPr>
        <w:t>’s internal control.</w:t>
      </w:r>
    </w:p>
    <w:p w:rsidR="00345EF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Evaluate the appropriateness of accounting policies used and the reasonableness of accounting estimates and related disclosures made by management.</w:t>
      </w:r>
    </w:p>
    <w:p w:rsidR="00345EFE" w:rsidRDefault="00345EFE" w:rsidP="00345EFE">
      <w:pPr>
        <w:pStyle w:val="NoSpacing"/>
        <w:ind w:left="360"/>
        <w:jc w:val="thaiDistribute"/>
        <w:rPr>
          <w:rFonts w:ascii="Times New Roman" w:hAnsi="Times New Roman" w:cs="Angsana New"/>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CE67AE">
        <w:rPr>
          <w:rFonts w:ascii="Times New Roman" w:hAnsi="Times New Roman" w:cs="Angsana New"/>
        </w:rPr>
        <w:t>Company</w:t>
      </w:r>
      <w:r w:rsidRPr="00214623">
        <w:rPr>
          <w:rFonts w:ascii="Times New Roman" w:hAnsi="Times New Roman" w:cs="Angsana New"/>
        </w:rPr>
        <w:t xml:space="preserve">’s ability to continue as a going concern. If I conclude that a material uncertainty exists, I am required to draw attention in my auditor’s report to the related disclosures in </w:t>
      </w:r>
      <w:r w:rsidR="00CE67AE">
        <w:rPr>
          <w:rFonts w:ascii="Times New Roman" w:hAnsi="Times New Roman" w:cs="Angsana New"/>
        </w:rPr>
        <w:t>the financial statements</w:t>
      </w:r>
      <w:r w:rsidRPr="00214623">
        <w:rPr>
          <w:rFonts w:ascii="Times New Roman" w:hAnsi="Times New Roman" w:cs="Angsana New"/>
        </w:rPr>
        <w:t xml:space="preserve"> or, if such disclosures are inadequate, to modify my opinion. My conclusions are based on the audit evidence obtained up to the date of my auditor’s report. However, future events or conditions may cause the </w:t>
      </w:r>
      <w:r w:rsidR="00CE67AE">
        <w:rPr>
          <w:rFonts w:ascii="Times New Roman" w:hAnsi="Times New Roman" w:cs="Angsana New"/>
        </w:rPr>
        <w:t>Company</w:t>
      </w:r>
      <w:r w:rsidRPr="00214623">
        <w:rPr>
          <w:rFonts w:ascii="Times New Roman" w:hAnsi="Times New Roman" w:cs="Angsana New"/>
        </w:rPr>
        <w:t xml:space="preserve"> to cease to continue as a going concern.</w:t>
      </w:r>
    </w:p>
    <w:p w:rsidR="00345EFE" w:rsidRPr="00214623" w:rsidRDefault="00345EFE" w:rsidP="00345EFE">
      <w:pPr>
        <w:pStyle w:val="NoSpacing"/>
        <w:ind w:left="360"/>
        <w:jc w:val="thaiDistribute"/>
        <w:rPr>
          <w:rFonts w:ascii="Times New Roman" w:hAnsi="Times New Roman" w:cs="Angsana New"/>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Evaluate the overall presentation, structure and content of </w:t>
      </w:r>
      <w:r w:rsidR="00CE67AE">
        <w:rPr>
          <w:rFonts w:ascii="Times New Roman" w:hAnsi="Times New Roman" w:cs="Angsana New"/>
        </w:rPr>
        <w:t>the financial statements</w:t>
      </w:r>
      <w:r w:rsidRPr="00214623">
        <w:rPr>
          <w:rFonts w:ascii="Times New Roman" w:hAnsi="Times New Roman" w:cs="Angsana New"/>
        </w:rPr>
        <w:t xml:space="preserve">, including the disclosures, and whether </w:t>
      </w:r>
      <w:r w:rsidR="00CE67AE">
        <w:rPr>
          <w:rFonts w:ascii="Times New Roman" w:hAnsi="Times New Roman" w:cs="Angsana New"/>
        </w:rPr>
        <w:t>the financial statements</w:t>
      </w:r>
      <w:r w:rsidRPr="00214623">
        <w:rPr>
          <w:rFonts w:ascii="Times New Roman" w:hAnsi="Times New Roman" w:cs="Angsana New"/>
        </w:rPr>
        <w:t xml:space="preserve"> represent the underlying transactions and events in a manner that achieves fair presentation.</w:t>
      </w:r>
    </w:p>
    <w:p w:rsidR="00893DBC" w:rsidRDefault="00893DBC" w:rsidP="00875BE2">
      <w:pPr>
        <w:pStyle w:val="NoSpacing"/>
        <w:ind w:left="360"/>
        <w:jc w:val="thaiDistribute"/>
        <w:rPr>
          <w:rFonts w:ascii="Times New Roman" w:hAnsi="Times New Roman" w:cs="Times New Roman"/>
          <w:color w:val="000000"/>
          <w:szCs w:val="22"/>
        </w:rPr>
      </w:pPr>
    </w:p>
    <w:p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color w:val="000000"/>
          <w:sz w:val="22"/>
          <w:szCs w:val="22"/>
        </w:rPr>
      </w:pPr>
      <w:r>
        <w:rPr>
          <w:rFonts w:ascii="Times New Roman" w:hAnsi="Times New Roman" w:cs="Times New Roman"/>
          <w:color w:val="000000"/>
          <w:szCs w:val="22"/>
        </w:rPr>
        <w:br w:type="page"/>
      </w: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I</w:t>
      </w:r>
      <w:r w:rsidR="003D6DA6" w:rsidRPr="003D6DA6">
        <w:rPr>
          <w:rFonts w:ascii="Times New Roman" w:hAnsi="Times New Roman" w:cs="Times New Roman"/>
          <w:color w:val="000000"/>
          <w:szCs w:val="22"/>
        </w:rPr>
        <w:t xml:space="preserve"> communicate with </w:t>
      </w:r>
      <w:r w:rsidR="00345EFE">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r w:rsidR="00345EFE">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187441" w:rsidRDefault="00187441"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345EFE">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077D0E" w:rsidRDefault="00077D0E" w:rsidP="003D6DA6">
      <w:pPr>
        <w:pStyle w:val="NoSpacing"/>
        <w:jc w:val="thaiDistribute"/>
        <w:rPr>
          <w:rFonts w:ascii="Times New Roman" w:hAnsi="Times New Roman" w:cs="Times New Roman"/>
          <w:color w:val="000000"/>
          <w:szCs w:val="22"/>
        </w:rPr>
      </w:pPr>
    </w:p>
    <w:p w:rsidR="00DC4C93" w:rsidRDefault="00DC4C93" w:rsidP="00F036C7">
      <w:pPr>
        <w:pStyle w:val="NoSpacing"/>
        <w:jc w:val="thaiDistribute"/>
        <w:rPr>
          <w:rFonts w:ascii="Times New Roman" w:hAnsi="Times New Roman" w:cs="Times New Roman"/>
          <w:szCs w:val="22"/>
        </w:rPr>
      </w:pPr>
    </w:p>
    <w:p w:rsidR="00DC4C93" w:rsidRDefault="00DC4C93" w:rsidP="00F036C7">
      <w:pPr>
        <w:pStyle w:val="NoSpacing"/>
        <w:jc w:val="thaiDistribute"/>
        <w:rPr>
          <w:rFonts w:ascii="Times New Roman" w:hAnsi="Times New Roman" w:cs="Times New Roman"/>
          <w:szCs w:val="22"/>
        </w:rPr>
      </w:pPr>
    </w:p>
    <w:p w:rsidR="00DC4C93" w:rsidRDefault="00DC4C93" w:rsidP="00F036C7">
      <w:pPr>
        <w:pStyle w:val="NoSpacing"/>
        <w:jc w:val="thaiDistribute"/>
        <w:rPr>
          <w:rFonts w:ascii="Times New Roman" w:hAnsi="Times New Roman" w:cs="Times New Roman"/>
          <w:szCs w:val="22"/>
        </w:rPr>
      </w:pPr>
    </w:p>
    <w:p w:rsidR="00882177" w:rsidRPr="00F036C7" w:rsidRDefault="0088217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proofErr w:type="spellStart"/>
      <w:r w:rsidR="00141E0D">
        <w:rPr>
          <w:rFonts w:ascii="Times New Roman" w:hAnsi="Times New Roman" w:cs="Times New Roman"/>
          <w:color w:val="222222"/>
          <w:szCs w:val="22"/>
          <w:shd w:val="clear" w:color="auto" w:fill="FFFFFF"/>
        </w:rPr>
        <w:t>Ms.Varaporn</w:t>
      </w:r>
      <w:proofErr w:type="spellEnd"/>
      <w:r w:rsidRPr="00F036C7">
        <w:rPr>
          <w:rFonts w:ascii="Times New Roman" w:hAnsi="Times New Roman" w:cs="Times New Roman"/>
          <w:color w:val="222222"/>
          <w:szCs w:val="22"/>
          <w:shd w:val="clear" w:color="auto" w:fill="FFFFFF"/>
        </w:rPr>
        <w:t xml:space="preserve"> </w:t>
      </w:r>
      <w:r w:rsidR="00141E0D">
        <w:rPr>
          <w:rFonts w:ascii="Times New Roman" w:hAnsi="Times New Roman" w:cs="Times New Roman"/>
          <w:color w:val="222222"/>
          <w:szCs w:val="22"/>
          <w:shd w:val="clear" w:color="auto" w:fill="FFFFFF"/>
        </w:rPr>
        <w:t>Vareesawedsuvan</w:t>
      </w:r>
      <w:r w:rsidRPr="00F036C7">
        <w:rPr>
          <w:rFonts w:ascii="Times New Roman" w:hAnsi="Times New Roman" w:cs="Times New Roman"/>
          <w:szCs w:val="22"/>
        </w:rPr>
        <w: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rsidR="00F036C7" w:rsidRPr="00F036C7" w:rsidRDefault="00141E0D" w:rsidP="00F036C7">
      <w:pPr>
        <w:pStyle w:val="NoSpacing"/>
        <w:jc w:val="thaiDistribute"/>
        <w:rPr>
          <w:rFonts w:ascii="Times New Roman" w:hAnsi="Times New Roman" w:cs="Times New Roman"/>
          <w:szCs w:val="22"/>
        </w:rPr>
      </w:pPr>
      <w:r>
        <w:rPr>
          <w:rFonts w:ascii="Times New Roman" w:hAnsi="Times New Roman" w:cs="Times New Roman"/>
          <w:szCs w:val="22"/>
        </w:rPr>
        <w:t>Registration No. 5087</w:t>
      </w:r>
    </w:p>
    <w:p w:rsidR="00F036C7" w:rsidRDefault="00F036C7" w:rsidP="00F036C7">
      <w:pPr>
        <w:pStyle w:val="NoSpacing"/>
        <w:jc w:val="thaiDistribute"/>
        <w:rPr>
          <w:rFonts w:ascii="Times New Roman" w:hAnsi="Times New Roman" w:cs="Times New Roman"/>
          <w:szCs w:val="22"/>
        </w:rPr>
      </w:pPr>
    </w:p>
    <w:p w:rsidR="00DC4C93" w:rsidRPr="00F036C7" w:rsidRDefault="00DC4C93"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rsidR="00864770" w:rsidRPr="00F036C7" w:rsidRDefault="00F036C7" w:rsidP="00F036C7">
      <w:pPr>
        <w:pStyle w:val="NoSpacing"/>
        <w:jc w:val="thaiDistribute"/>
        <w:rPr>
          <w:rFonts w:ascii="Times New Roman" w:hAnsi="Times New Roman" w:cs="Times New Roman"/>
          <w:szCs w:val="22"/>
        </w:rPr>
      </w:pPr>
      <w:r w:rsidRPr="008C4716">
        <w:rPr>
          <w:rFonts w:ascii="Times New Roman" w:hAnsi="Times New Roman" w:cs="Times New Roman"/>
          <w:szCs w:val="22"/>
        </w:rPr>
        <w:t xml:space="preserve">February </w:t>
      </w:r>
      <w:r w:rsidR="00094331" w:rsidRPr="00ED0D70">
        <w:rPr>
          <w:rFonts w:ascii="Times New Roman" w:hAnsi="Times New Roman" w:cs="Times New Roman"/>
          <w:szCs w:val="22"/>
        </w:rPr>
        <w:t>1</w:t>
      </w:r>
      <w:r w:rsidR="00ED0D70">
        <w:rPr>
          <w:rFonts w:ascii="Times New Roman" w:hAnsi="Times New Roman" w:cs="Times New Roman"/>
          <w:szCs w:val="22"/>
        </w:rPr>
        <w:t>8</w:t>
      </w:r>
      <w:r w:rsidRPr="008C4716">
        <w:rPr>
          <w:rFonts w:ascii="Times New Roman" w:hAnsi="Times New Roman" w:cs="Times New Roman"/>
          <w:szCs w:val="22"/>
        </w:rPr>
        <w:t xml:space="preserve">, </w:t>
      </w:r>
      <w:r w:rsidR="008C5654">
        <w:rPr>
          <w:rFonts w:ascii="Times New Roman" w:hAnsi="Times New Roman" w:cs="Times New Roman"/>
          <w:szCs w:val="22"/>
        </w:rPr>
        <w:t>2021</w:t>
      </w:r>
    </w:p>
    <w:p w:rsidR="00BA5EBF" w:rsidRPr="00F036C7" w:rsidRDefault="00BA5EBF" w:rsidP="00F036C7">
      <w:pPr>
        <w:pStyle w:val="NoSpacing"/>
        <w:jc w:val="thaiDistribute"/>
        <w:rPr>
          <w:rFonts w:ascii="Times New Roman" w:hAnsi="Times New Roman" w:cs="Times New Roman"/>
          <w:szCs w:val="22"/>
        </w:rPr>
      </w:pPr>
    </w:p>
    <w:sectPr w:rsidR="00BA5EBF" w:rsidRPr="00F036C7" w:rsidSect="00DC4C93">
      <w:footerReference w:type="default" r:id="rId8"/>
      <w:pgSz w:w="11909" w:h="16834" w:code="9"/>
      <w:pgMar w:top="2694"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EC1" w:rsidRDefault="00137EC1" w:rsidP="000E6FCF">
      <w:pPr>
        <w:spacing w:line="240" w:lineRule="auto"/>
      </w:pPr>
      <w:r>
        <w:separator/>
      </w:r>
    </w:p>
  </w:endnote>
  <w:endnote w:type="continuationSeparator" w:id="0">
    <w:p w:rsidR="00137EC1" w:rsidRDefault="00137EC1" w:rsidP="000E6FC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E6FCF" w:rsidRDefault="00A409B2">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47396A">
          <w:rPr>
            <w:rFonts w:ascii="Times New Roman" w:hAnsi="Times New Roman" w:cs="Times New Roman"/>
            <w:noProof/>
            <w:szCs w:val="22"/>
          </w:rPr>
          <w:t>2</w:t>
        </w:r>
        <w:r w:rsidRPr="000E6FCF">
          <w:rPr>
            <w:rFonts w:ascii="Times New Roman" w:hAnsi="Times New Roman" w:cs="Times New Roman"/>
            <w:szCs w:val="22"/>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EC1" w:rsidRDefault="00137EC1" w:rsidP="000E6FCF">
      <w:pPr>
        <w:spacing w:line="240" w:lineRule="auto"/>
      </w:pPr>
      <w:r>
        <w:separator/>
      </w:r>
    </w:p>
  </w:footnote>
  <w:footnote w:type="continuationSeparator" w:id="0">
    <w:p w:rsidR="00137EC1" w:rsidRDefault="00137EC1" w:rsidP="000E6FC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spelling="clean" w:grammar="clean"/>
  <w:defaultTabStop w:val="720"/>
  <w:characterSpacingControl w:val="doNotCompress"/>
  <w:footnotePr>
    <w:footnote w:id="-1"/>
    <w:footnote w:id="0"/>
  </w:footnotePr>
  <w:endnotePr>
    <w:endnote w:id="-1"/>
    <w:endnote w:id="0"/>
  </w:endnotePr>
  <w:compat>
    <w:applyBreakingRules/>
  </w:compat>
  <w:rsids>
    <w:rsidRoot w:val="00BA5EBF"/>
    <w:rsid w:val="00004711"/>
    <w:rsid w:val="00007B43"/>
    <w:rsid w:val="0002017A"/>
    <w:rsid w:val="000309A2"/>
    <w:rsid w:val="00046173"/>
    <w:rsid w:val="0005658B"/>
    <w:rsid w:val="000623ED"/>
    <w:rsid w:val="00076380"/>
    <w:rsid w:val="00077D0E"/>
    <w:rsid w:val="00080251"/>
    <w:rsid w:val="00094331"/>
    <w:rsid w:val="000A4FFA"/>
    <w:rsid w:val="000A66A3"/>
    <w:rsid w:val="000A75B8"/>
    <w:rsid w:val="000C7637"/>
    <w:rsid w:val="000D0DE1"/>
    <w:rsid w:val="000E23F1"/>
    <w:rsid w:val="000E28B0"/>
    <w:rsid w:val="000E4B17"/>
    <w:rsid w:val="000E6FCF"/>
    <w:rsid w:val="000F25C5"/>
    <w:rsid w:val="000F5499"/>
    <w:rsid w:val="00105C6E"/>
    <w:rsid w:val="001077AA"/>
    <w:rsid w:val="00120E9B"/>
    <w:rsid w:val="00137EC1"/>
    <w:rsid w:val="00141E0D"/>
    <w:rsid w:val="00156ACB"/>
    <w:rsid w:val="00160154"/>
    <w:rsid w:val="00161FAE"/>
    <w:rsid w:val="00187441"/>
    <w:rsid w:val="00191490"/>
    <w:rsid w:val="00192DC8"/>
    <w:rsid w:val="00196E1A"/>
    <w:rsid w:val="00197791"/>
    <w:rsid w:val="001A17EC"/>
    <w:rsid w:val="001A79C8"/>
    <w:rsid w:val="001D2F0B"/>
    <w:rsid w:val="001D4B16"/>
    <w:rsid w:val="001E5C2E"/>
    <w:rsid w:val="001F20B8"/>
    <w:rsid w:val="001F789C"/>
    <w:rsid w:val="002059E7"/>
    <w:rsid w:val="002302D4"/>
    <w:rsid w:val="00232CF3"/>
    <w:rsid w:val="00235A5E"/>
    <w:rsid w:val="00235C10"/>
    <w:rsid w:val="002520AF"/>
    <w:rsid w:val="002649A8"/>
    <w:rsid w:val="00264A5B"/>
    <w:rsid w:val="0026533F"/>
    <w:rsid w:val="00272131"/>
    <w:rsid w:val="002735A2"/>
    <w:rsid w:val="00284C82"/>
    <w:rsid w:val="002971A8"/>
    <w:rsid w:val="002A6079"/>
    <w:rsid w:val="002A6C78"/>
    <w:rsid w:val="002B6999"/>
    <w:rsid w:val="002C05C2"/>
    <w:rsid w:val="002C7DAE"/>
    <w:rsid w:val="002D613F"/>
    <w:rsid w:val="002D6303"/>
    <w:rsid w:val="002F0592"/>
    <w:rsid w:val="002F38DC"/>
    <w:rsid w:val="00300ADB"/>
    <w:rsid w:val="0031675F"/>
    <w:rsid w:val="003169C0"/>
    <w:rsid w:val="00317E82"/>
    <w:rsid w:val="00326554"/>
    <w:rsid w:val="003417E6"/>
    <w:rsid w:val="00345EFE"/>
    <w:rsid w:val="0035343D"/>
    <w:rsid w:val="00353CEF"/>
    <w:rsid w:val="00355071"/>
    <w:rsid w:val="00376935"/>
    <w:rsid w:val="00397423"/>
    <w:rsid w:val="003A6D27"/>
    <w:rsid w:val="003B5055"/>
    <w:rsid w:val="003B64C6"/>
    <w:rsid w:val="003B74FE"/>
    <w:rsid w:val="003C12B0"/>
    <w:rsid w:val="003C31F6"/>
    <w:rsid w:val="003C4404"/>
    <w:rsid w:val="003D0E5E"/>
    <w:rsid w:val="003D1482"/>
    <w:rsid w:val="003D609F"/>
    <w:rsid w:val="003D6DA6"/>
    <w:rsid w:val="003D7730"/>
    <w:rsid w:val="003E7504"/>
    <w:rsid w:val="003F2A93"/>
    <w:rsid w:val="00402E78"/>
    <w:rsid w:val="0040747C"/>
    <w:rsid w:val="0041059F"/>
    <w:rsid w:val="00411D9A"/>
    <w:rsid w:val="00414B66"/>
    <w:rsid w:val="0043152A"/>
    <w:rsid w:val="00435C38"/>
    <w:rsid w:val="00461819"/>
    <w:rsid w:val="00461F60"/>
    <w:rsid w:val="0047045E"/>
    <w:rsid w:val="004713C6"/>
    <w:rsid w:val="0047396A"/>
    <w:rsid w:val="004743ED"/>
    <w:rsid w:val="00476E3D"/>
    <w:rsid w:val="00484335"/>
    <w:rsid w:val="00492883"/>
    <w:rsid w:val="004B6DB0"/>
    <w:rsid w:val="004B7C43"/>
    <w:rsid w:val="004F4BA3"/>
    <w:rsid w:val="0050482C"/>
    <w:rsid w:val="00504DC0"/>
    <w:rsid w:val="005324A4"/>
    <w:rsid w:val="00534A9D"/>
    <w:rsid w:val="00535523"/>
    <w:rsid w:val="00563D05"/>
    <w:rsid w:val="00587277"/>
    <w:rsid w:val="005A0560"/>
    <w:rsid w:val="005A30EF"/>
    <w:rsid w:val="005A4A76"/>
    <w:rsid w:val="005B0684"/>
    <w:rsid w:val="005B312A"/>
    <w:rsid w:val="005B4549"/>
    <w:rsid w:val="005C4D98"/>
    <w:rsid w:val="005D0398"/>
    <w:rsid w:val="005D18BC"/>
    <w:rsid w:val="005D2CD6"/>
    <w:rsid w:val="005D7394"/>
    <w:rsid w:val="005E2BB1"/>
    <w:rsid w:val="0060404F"/>
    <w:rsid w:val="00605037"/>
    <w:rsid w:val="00610443"/>
    <w:rsid w:val="006112C0"/>
    <w:rsid w:val="00613B56"/>
    <w:rsid w:val="006224FB"/>
    <w:rsid w:val="006234AE"/>
    <w:rsid w:val="00632202"/>
    <w:rsid w:val="0064176B"/>
    <w:rsid w:val="0064623B"/>
    <w:rsid w:val="006468E4"/>
    <w:rsid w:val="00652E4E"/>
    <w:rsid w:val="00654635"/>
    <w:rsid w:val="0066193A"/>
    <w:rsid w:val="00676BFA"/>
    <w:rsid w:val="006773D4"/>
    <w:rsid w:val="00682101"/>
    <w:rsid w:val="0068469C"/>
    <w:rsid w:val="00687847"/>
    <w:rsid w:val="006B1169"/>
    <w:rsid w:val="006B4854"/>
    <w:rsid w:val="006C474E"/>
    <w:rsid w:val="006D277F"/>
    <w:rsid w:val="00703766"/>
    <w:rsid w:val="007113C5"/>
    <w:rsid w:val="00713595"/>
    <w:rsid w:val="007175E6"/>
    <w:rsid w:val="00723632"/>
    <w:rsid w:val="007250E8"/>
    <w:rsid w:val="007459BE"/>
    <w:rsid w:val="0074649B"/>
    <w:rsid w:val="007539AD"/>
    <w:rsid w:val="00760815"/>
    <w:rsid w:val="00786B8A"/>
    <w:rsid w:val="00787726"/>
    <w:rsid w:val="007C1FAB"/>
    <w:rsid w:val="007C2BEE"/>
    <w:rsid w:val="007C4DCB"/>
    <w:rsid w:val="007D583F"/>
    <w:rsid w:val="007F4CFD"/>
    <w:rsid w:val="007F4F00"/>
    <w:rsid w:val="00804D22"/>
    <w:rsid w:val="00810FD4"/>
    <w:rsid w:val="00827836"/>
    <w:rsid w:val="00843CE0"/>
    <w:rsid w:val="00843FB3"/>
    <w:rsid w:val="00862E78"/>
    <w:rsid w:val="00863C2C"/>
    <w:rsid w:val="00864770"/>
    <w:rsid w:val="00875BE2"/>
    <w:rsid w:val="00881FBA"/>
    <w:rsid w:val="00882177"/>
    <w:rsid w:val="00893DBC"/>
    <w:rsid w:val="008A3504"/>
    <w:rsid w:val="008B04DC"/>
    <w:rsid w:val="008B7BA7"/>
    <w:rsid w:val="008C39D9"/>
    <w:rsid w:val="008C4716"/>
    <w:rsid w:val="008C5654"/>
    <w:rsid w:val="008D5BEB"/>
    <w:rsid w:val="008E2EDF"/>
    <w:rsid w:val="008E643D"/>
    <w:rsid w:val="008F1580"/>
    <w:rsid w:val="0091791D"/>
    <w:rsid w:val="009217D7"/>
    <w:rsid w:val="009269DE"/>
    <w:rsid w:val="00935BDE"/>
    <w:rsid w:val="0094085D"/>
    <w:rsid w:val="0094296A"/>
    <w:rsid w:val="00943FC6"/>
    <w:rsid w:val="00954DF6"/>
    <w:rsid w:val="009611B5"/>
    <w:rsid w:val="00970239"/>
    <w:rsid w:val="0097125A"/>
    <w:rsid w:val="00987D77"/>
    <w:rsid w:val="00990688"/>
    <w:rsid w:val="009A3496"/>
    <w:rsid w:val="009A6604"/>
    <w:rsid w:val="009A6EE3"/>
    <w:rsid w:val="009B0070"/>
    <w:rsid w:val="009C3ABB"/>
    <w:rsid w:val="009C6917"/>
    <w:rsid w:val="009D2FD0"/>
    <w:rsid w:val="009D74B5"/>
    <w:rsid w:val="009E0C19"/>
    <w:rsid w:val="00A03F1E"/>
    <w:rsid w:val="00A10F2E"/>
    <w:rsid w:val="00A11BE6"/>
    <w:rsid w:val="00A15F91"/>
    <w:rsid w:val="00A1645B"/>
    <w:rsid w:val="00A37EAC"/>
    <w:rsid w:val="00A409B2"/>
    <w:rsid w:val="00A4181A"/>
    <w:rsid w:val="00A54193"/>
    <w:rsid w:val="00A656FF"/>
    <w:rsid w:val="00A728C5"/>
    <w:rsid w:val="00A81588"/>
    <w:rsid w:val="00AB2784"/>
    <w:rsid w:val="00AC205C"/>
    <w:rsid w:val="00AC6889"/>
    <w:rsid w:val="00AD7419"/>
    <w:rsid w:val="00AE28CC"/>
    <w:rsid w:val="00AE4E82"/>
    <w:rsid w:val="00AE770B"/>
    <w:rsid w:val="00AF390A"/>
    <w:rsid w:val="00AF5A0B"/>
    <w:rsid w:val="00B20B35"/>
    <w:rsid w:val="00B34A02"/>
    <w:rsid w:val="00B500AF"/>
    <w:rsid w:val="00B609BD"/>
    <w:rsid w:val="00B66E6B"/>
    <w:rsid w:val="00B750BF"/>
    <w:rsid w:val="00BA2E7C"/>
    <w:rsid w:val="00BA4F8F"/>
    <w:rsid w:val="00BA5EBF"/>
    <w:rsid w:val="00BB334B"/>
    <w:rsid w:val="00BE67BA"/>
    <w:rsid w:val="00BE7CA6"/>
    <w:rsid w:val="00BF0278"/>
    <w:rsid w:val="00BF2DDE"/>
    <w:rsid w:val="00BF70DB"/>
    <w:rsid w:val="00C15E50"/>
    <w:rsid w:val="00C312F2"/>
    <w:rsid w:val="00C451FD"/>
    <w:rsid w:val="00C55A20"/>
    <w:rsid w:val="00C7011D"/>
    <w:rsid w:val="00C72D83"/>
    <w:rsid w:val="00C76570"/>
    <w:rsid w:val="00C83558"/>
    <w:rsid w:val="00CA2C2E"/>
    <w:rsid w:val="00CC2809"/>
    <w:rsid w:val="00CC72AA"/>
    <w:rsid w:val="00CD40EA"/>
    <w:rsid w:val="00CE67AE"/>
    <w:rsid w:val="00CF1D23"/>
    <w:rsid w:val="00CF30CB"/>
    <w:rsid w:val="00D04210"/>
    <w:rsid w:val="00D1716E"/>
    <w:rsid w:val="00D35764"/>
    <w:rsid w:val="00D41A78"/>
    <w:rsid w:val="00D42A6E"/>
    <w:rsid w:val="00D514FE"/>
    <w:rsid w:val="00D63D68"/>
    <w:rsid w:val="00D7279D"/>
    <w:rsid w:val="00D82361"/>
    <w:rsid w:val="00D828C7"/>
    <w:rsid w:val="00D906CE"/>
    <w:rsid w:val="00D90A98"/>
    <w:rsid w:val="00DA0C50"/>
    <w:rsid w:val="00DA0E5E"/>
    <w:rsid w:val="00DA1C25"/>
    <w:rsid w:val="00DA5EE9"/>
    <w:rsid w:val="00DC4C93"/>
    <w:rsid w:val="00DD2680"/>
    <w:rsid w:val="00DD3431"/>
    <w:rsid w:val="00DE1C54"/>
    <w:rsid w:val="00DF4465"/>
    <w:rsid w:val="00DF7975"/>
    <w:rsid w:val="00E04158"/>
    <w:rsid w:val="00E057A9"/>
    <w:rsid w:val="00E15827"/>
    <w:rsid w:val="00E2119F"/>
    <w:rsid w:val="00E30849"/>
    <w:rsid w:val="00E3104B"/>
    <w:rsid w:val="00E368FC"/>
    <w:rsid w:val="00E470E1"/>
    <w:rsid w:val="00E50901"/>
    <w:rsid w:val="00E611AA"/>
    <w:rsid w:val="00E63B2D"/>
    <w:rsid w:val="00E717CC"/>
    <w:rsid w:val="00E81695"/>
    <w:rsid w:val="00E915C6"/>
    <w:rsid w:val="00EA266C"/>
    <w:rsid w:val="00EC2131"/>
    <w:rsid w:val="00EC2920"/>
    <w:rsid w:val="00EC6CC3"/>
    <w:rsid w:val="00ED0D70"/>
    <w:rsid w:val="00ED3161"/>
    <w:rsid w:val="00ED3B11"/>
    <w:rsid w:val="00ED6EDF"/>
    <w:rsid w:val="00EE62AF"/>
    <w:rsid w:val="00F003C0"/>
    <w:rsid w:val="00F03628"/>
    <w:rsid w:val="00F036C7"/>
    <w:rsid w:val="00F13EA4"/>
    <w:rsid w:val="00F401C8"/>
    <w:rsid w:val="00F54E47"/>
    <w:rsid w:val="00F649C5"/>
    <w:rsid w:val="00F66191"/>
    <w:rsid w:val="00F67BA0"/>
    <w:rsid w:val="00F844A4"/>
    <w:rsid w:val="00F86B1B"/>
    <w:rsid w:val="00F93A43"/>
    <w:rsid w:val="00FA1642"/>
    <w:rsid w:val="00FA3CE5"/>
    <w:rsid w:val="00FB19AA"/>
    <w:rsid w:val="00FB2032"/>
    <w:rsid w:val="00FE603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2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iPriority w:val="99"/>
    <w:semiHidden/>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713C6"/>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54458-47E6-46DE-9888-F12AC3C1E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5</Pages>
  <Words>1411</Words>
  <Characters>8045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TOSHIBA</cp:lastModifiedBy>
  <cp:revision>75</cp:revision>
  <cp:lastPrinted>2021-02-17T08:49:00Z</cp:lastPrinted>
  <dcterms:created xsi:type="dcterms:W3CDTF">2017-01-31T09:24:00Z</dcterms:created>
  <dcterms:modified xsi:type="dcterms:W3CDTF">2021-02-17T08:49:00Z</dcterms:modified>
</cp:coreProperties>
</file>