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CB4835" w14:textId="77777777" w:rsidR="00377A8C" w:rsidRDefault="00377A8C" w:rsidP="008040CE">
      <w:pPr>
        <w:pStyle w:val="Heading1"/>
        <w:spacing w:before="240" w:after="0"/>
        <w:ind w:left="0"/>
        <w:jc w:val="both"/>
        <w:rPr>
          <w:rFonts w:ascii="Angsana New" w:hAnsi="Angsana New"/>
          <w:b/>
          <w:bCs/>
          <w:spacing w:val="0"/>
          <w:sz w:val="28"/>
        </w:rPr>
      </w:pPr>
    </w:p>
    <w:p w14:paraId="7F9DF915" w14:textId="77777777" w:rsidR="00377A8C" w:rsidRDefault="00377A8C" w:rsidP="008040CE">
      <w:pPr>
        <w:pStyle w:val="Heading1"/>
        <w:spacing w:before="240" w:after="0"/>
        <w:ind w:left="0"/>
        <w:jc w:val="both"/>
        <w:rPr>
          <w:rFonts w:ascii="Angsana New" w:hAnsi="Angsana New"/>
          <w:b/>
          <w:bCs/>
          <w:spacing w:val="0"/>
          <w:sz w:val="28"/>
        </w:rPr>
      </w:pPr>
    </w:p>
    <w:p w14:paraId="723A3A1E" w14:textId="416EEFF9" w:rsidR="00EB31AD" w:rsidRPr="00241509" w:rsidRDefault="00241509" w:rsidP="008040CE">
      <w:pPr>
        <w:pStyle w:val="Heading1"/>
        <w:spacing w:before="240" w:after="0"/>
        <w:ind w:left="0"/>
        <w:jc w:val="both"/>
        <w:rPr>
          <w:rFonts w:ascii="Angsana New" w:hAnsi="Angsana New"/>
          <w:b/>
          <w:bCs/>
          <w:spacing w:val="0"/>
          <w:sz w:val="28"/>
        </w:rPr>
      </w:pPr>
      <w:r w:rsidRPr="00241509">
        <w:rPr>
          <w:rFonts w:ascii="Angsana New" w:hAnsi="Angsana New"/>
          <w:b/>
          <w:bCs/>
          <w:spacing w:val="0"/>
          <w:sz w:val="28"/>
        </w:rPr>
        <w:t>Independent Auditor's Report</w:t>
      </w:r>
    </w:p>
    <w:p w14:paraId="3ED48B08" w14:textId="4BB78399" w:rsidR="00EB31AD" w:rsidRDefault="00241509" w:rsidP="008040CE">
      <w:pPr>
        <w:pStyle w:val="Subtitle"/>
        <w:spacing w:before="240" w:after="0" w:line="240" w:lineRule="auto"/>
        <w:ind w:left="284" w:hanging="284"/>
        <w:jc w:val="both"/>
        <w:outlineLvl w:val="9"/>
        <w:rPr>
          <w:rFonts w:ascii="Angsana New" w:eastAsia="Angsana New" w:hAnsi="Angsana New" w:cs="Angsana New"/>
          <w:b/>
          <w:bCs/>
          <w:color w:val="000000"/>
          <w:spacing w:val="0"/>
          <w:sz w:val="28"/>
        </w:rPr>
      </w:pPr>
      <w:r w:rsidRPr="00241509">
        <w:rPr>
          <w:rFonts w:ascii="Angsana New" w:hAnsi="Angsana New" w:cs="Angsana New"/>
          <w:spacing w:val="0"/>
          <w:sz w:val="28"/>
        </w:rPr>
        <w:t>To the Shareholders and the Board of Directors of Asia Capital Group Public Company Limited</w:t>
      </w:r>
    </w:p>
    <w:p w14:paraId="2B6C613E" w14:textId="2F820110" w:rsidR="00241509" w:rsidRPr="00EE66DD" w:rsidRDefault="00EE66DD" w:rsidP="008040CE">
      <w:pPr>
        <w:pStyle w:val="Subtitle"/>
        <w:spacing w:before="240" w:after="0" w:line="240" w:lineRule="auto"/>
        <w:ind w:left="284" w:hanging="284"/>
        <w:jc w:val="both"/>
        <w:outlineLvl w:val="9"/>
        <w:rPr>
          <w:rFonts w:ascii="Angsana New" w:eastAsia="Angsana New" w:hAnsi="Angsana New" w:cs="Angsana New"/>
          <w:b/>
          <w:bCs/>
          <w:color w:val="000000"/>
          <w:spacing w:val="0"/>
          <w:sz w:val="28"/>
        </w:rPr>
      </w:pPr>
      <w:r w:rsidRPr="00EE66DD">
        <w:rPr>
          <w:rFonts w:ascii="Angsana New" w:hAnsi="Angsana New" w:cs="Angsana New"/>
          <w:b/>
          <w:bCs/>
          <w:spacing w:val="0"/>
          <w:sz w:val="28"/>
        </w:rPr>
        <w:t>Disclaimer of Opinion</w:t>
      </w:r>
    </w:p>
    <w:p w14:paraId="762DBEC0" w14:textId="52D382C7" w:rsidR="00241509" w:rsidRPr="00D72D66" w:rsidRDefault="00A13FD1" w:rsidP="00241509">
      <w:pPr>
        <w:spacing w:before="120"/>
        <w:ind w:left="0"/>
        <w:jc w:val="thaiDistribute"/>
        <w:rPr>
          <w:rFonts w:ascii="Angsana New" w:hAnsi="Angsana New"/>
          <w:spacing w:val="-2"/>
          <w:sz w:val="28"/>
        </w:rPr>
      </w:pPr>
      <w:r>
        <w:rPr>
          <w:rFonts w:ascii="Angsana New" w:hAnsi="Angsana New"/>
          <w:spacing w:val="-2"/>
          <w:sz w:val="28"/>
        </w:rPr>
        <w:t>I was</w:t>
      </w:r>
      <w:r w:rsidR="000A59AA">
        <w:rPr>
          <w:rFonts w:ascii="Angsana New" w:hAnsi="Angsana New"/>
          <w:spacing w:val="-2"/>
          <w:sz w:val="28"/>
        </w:rPr>
        <w:t xml:space="preserve"> engaged to</w:t>
      </w:r>
      <w:r w:rsidR="00241509" w:rsidRPr="00D72D66">
        <w:rPr>
          <w:rFonts w:ascii="Angsana New" w:hAnsi="Angsana New"/>
          <w:spacing w:val="-2"/>
          <w:sz w:val="28"/>
        </w:rPr>
        <w:t xml:space="preserve"> audited the consolidated and separate financial statements of Asia Capital Group Public Company Limited and its subsidiaries, </w:t>
      </w:r>
      <w:r w:rsidR="00241509" w:rsidRPr="00D72D66">
        <w:rPr>
          <w:rFonts w:ascii="Angsana New" w:eastAsia="Angsana New" w:hAnsi="Angsana New"/>
          <w:spacing w:val="-2"/>
          <w:sz w:val="28"/>
        </w:rPr>
        <w:t>and of</w:t>
      </w:r>
      <w:r w:rsidR="00241509" w:rsidRPr="00D72D66">
        <w:rPr>
          <w:rFonts w:ascii="Angsana New" w:hAnsi="Angsana New"/>
          <w:spacing w:val="-2"/>
          <w:sz w:val="28"/>
        </w:rPr>
        <w:t xml:space="preserve"> Asia Capital Group Public Company Limited</w:t>
      </w:r>
      <w:r w:rsidR="00241509" w:rsidRPr="00D72D66">
        <w:rPr>
          <w:rFonts w:ascii="Angsana New" w:eastAsia="Angsana New" w:hAnsi="Angsana New"/>
          <w:spacing w:val="-2"/>
          <w:sz w:val="28"/>
        </w:rPr>
        <w:t>, respectively</w:t>
      </w:r>
      <w:r w:rsidR="00241509" w:rsidRPr="00D72D66">
        <w:rPr>
          <w:rFonts w:ascii="Angsana New" w:hAnsi="Angsana New"/>
          <w:spacing w:val="-2"/>
          <w:sz w:val="28"/>
        </w:rPr>
        <w:t>, which comprise the consolidated and separate statements of financial</w:t>
      </w:r>
      <w:r w:rsidR="00241509">
        <w:rPr>
          <w:rFonts w:ascii="Angsana New" w:hAnsi="Angsana New"/>
          <w:spacing w:val="-2"/>
          <w:sz w:val="28"/>
        </w:rPr>
        <w:t xml:space="preserve"> position as at December 31, 2020</w:t>
      </w:r>
      <w:r w:rsidR="00241509" w:rsidRPr="00D72D66">
        <w:rPr>
          <w:rFonts w:ascii="Angsana New" w:hAnsi="Angsana New"/>
          <w:spacing w:val="-2"/>
          <w:sz w:val="28"/>
        </w:rPr>
        <w:t xml:space="preserve">, the </w:t>
      </w:r>
      <w:r w:rsidR="00241509" w:rsidRPr="00D72D66">
        <w:rPr>
          <w:rFonts w:ascii="Angsana New" w:eastAsia="Angsana New" w:hAnsi="Angsana New"/>
          <w:spacing w:val="-2"/>
          <w:sz w:val="28"/>
        </w:rPr>
        <w:t xml:space="preserve">consolidated and separate </w:t>
      </w:r>
      <w:r w:rsidR="00241509" w:rsidRPr="00D72D66">
        <w:rPr>
          <w:rFonts w:ascii="Angsana New" w:hAnsi="Angsana New"/>
          <w:spacing w:val="-2"/>
          <w:sz w:val="28"/>
        </w:rPr>
        <w:t xml:space="preserve">statements of </w:t>
      </w:r>
      <w:r w:rsidR="00241509" w:rsidRPr="00D72D66">
        <w:rPr>
          <w:rFonts w:ascii="Angsana New" w:eastAsia="Angsana New" w:hAnsi="Angsana New"/>
          <w:spacing w:val="-2"/>
          <w:sz w:val="28"/>
        </w:rPr>
        <w:t xml:space="preserve"> comprehensive income</w:t>
      </w:r>
      <w:r w:rsidR="00241509" w:rsidRPr="00D72D66">
        <w:rPr>
          <w:rFonts w:ascii="Angsana New" w:hAnsi="Angsana New"/>
          <w:spacing w:val="-2"/>
          <w:sz w:val="28"/>
        </w:rPr>
        <w:t>,</w:t>
      </w:r>
      <w:r w:rsidR="00241509" w:rsidRPr="004823B4">
        <w:rPr>
          <w:rFonts w:ascii="Angsana New" w:hAnsi="Angsana New"/>
          <w:spacing w:val="-2"/>
          <w:sz w:val="28"/>
        </w:rPr>
        <w:t xml:space="preserve"> </w:t>
      </w:r>
      <w:r w:rsidR="00241509" w:rsidRPr="00D72D66">
        <w:rPr>
          <w:rFonts w:ascii="Angsana New" w:hAnsi="Angsana New"/>
          <w:spacing w:val="-2"/>
          <w:sz w:val="28"/>
        </w:rPr>
        <w:t xml:space="preserve">the </w:t>
      </w:r>
      <w:r w:rsidR="00241509" w:rsidRPr="00D72D66">
        <w:rPr>
          <w:rFonts w:ascii="Angsana New" w:eastAsia="Angsana New" w:hAnsi="Angsana New"/>
          <w:spacing w:val="-2"/>
          <w:sz w:val="28"/>
        </w:rPr>
        <w:t>consolidated and separate</w:t>
      </w:r>
      <w:r w:rsidR="00241509" w:rsidRPr="00D72D66">
        <w:rPr>
          <w:rFonts w:ascii="Angsana New" w:hAnsi="Angsana New"/>
          <w:spacing w:val="-2"/>
          <w:sz w:val="28"/>
        </w:rPr>
        <w:t xml:space="preserve"> statement</w:t>
      </w:r>
      <w:r w:rsidR="00241509" w:rsidRPr="00D72D66">
        <w:rPr>
          <w:rFonts w:ascii="Angsana New" w:eastAsia="Angsana New" w:hAnsi="Angsana New"/>
          <w:spacing w:val="-2"/>
          <w:sz w:val="28"/>
        </w:rPr>
        <w:t xml:space="preserve">s of changes in shareholders’ equity and </w:t>
      </w:r>
      <w:r w:rsidR="00241509" w:rsidRPr="00D72D66">
        <w:rPr>
          <w:rFonts w:ascii="Angsana New" w:hAnsi="Angsana New"/>
          <w:spacing w:val="-2"/>
          <w:sz w:val="28"/>
        </w:rPr>
        <w:t xml:space="preserve">the </w:t>
      </w:r>
      <w:r w:rsidR="00241509" w:rsidRPr="00D72D66">
        <w:rPr>
          <w:rFonts w:ascii="Angsana New" w:eastAsia="Angsana New" w:hAnsi="Angsana New"/>
          <w:spacing w:val="-2"/>
          <w:sz w:val="28"/>
        </w:rPr>
        <w:t>consolidated and separate</w:t>
      </w:r>
      <w:r w:rsidR="00241509" w:rsidRPr="00D72D66">
        <w:rPr>
          <w:rFonts w:ascii="Angsana New" w:hAnsi="Angsana New"/>
          <w:spacing w:val="-2"/>
          <w:sz w:val="28"/>
        </w:rPr>
        <w:t xml:space="preserve"> statement</w:t>
      </w:r>
      <w:r w:rsidR="00241509" w:rsidRPr="00D72D66">
        <w:rPr>
          <w:rFonts w:ascii="Angsana New" w:eastAsia="Angsana New" w:hAnsi="Angsana New"/>
          <w:spacing w:val="-2"/>
          <w:sz w:val="28"/>
        </w:rPr>
        <w:t xml:space="preserve">s of cash flows </w:t>
      </w:r>
      <w:r w:rsidR="00241509" w:rsidRPr="00D72D66">
        <w:rPr>
          <w:rFonts w:ascii="Angsana New" w:hAnsi="Angsana New"/>
          <w:spacing w:val="-2"/>
          <w:sz w:val="28"/>
        </w:rPr>
        <w:t>for the year then ended, and notes to the financial statements, including a summary of significant accounting policies.</w:t>
      </w:r>
    </w:p>
    <w:p w14:paraId="09A09E62" w14:textId="16625189" w:rsidR="009C758C" w:rsidRPr="0000257D" w:rsidRDefault="00984EC9" w:rsidP="00241509">
      <w:pPr>
        <w:spacing w:before="120" w:line="260" w:lineRule="atLeast"/>
        <w:ind w:left="0" w:hanging="11"/>
        <w:jc w:val="thaiDistribute"/>
        <w:rPr>
          <w:rFonts w:ascii="Angsana New" w:hAnsi="Angsana New"/>
          <w:spacing w:val="0"/>
          <w:sz w:val="28"/>
        </w:rPr>
      </w:pPr>
      <w:r w:rsidRPr="00866E0A">
        <w:rPr>
          <w:rFonts w:ascii="Angsana New" w:hAnsi="Angsana New"/>
          <w:spacing w:val="-2"/>
          <w:sz w:val="28"/>
        </w:rPr>
        <w:t xml:space="preserve">I do not express an opinion on the </w:t>
      </w:r>
      <w:r w:rsidR="009C758C" w:rsidRPr="00866E0A">
        <w:rPr>
          <w:rFonts w:ascii="Angsana New" w:hAnsi="Angsana New"/>
          <w:spacing w:val="-2"/>
          <w:sz w:val="28"/>
        </w:rPr>
        <w:t xml:space="preserve">accompanying </w:t>
      </w:r>
      <w:r w:rsidRPr="00866E0A">
        <w:rPr>
          <w:rFonts w:ascii="Angsana New" w:hAnsi="Angsana New"/>
          <w:spacing w:val="-2"/>
          <w:sz w:val="28"/>
        </w:rPr>
        <w:t xml:space="preserve">financial statements referred to above because of the significance of the matter described in the Basis for Disclaimer of Opinion section of my report to the </w:t>
      </w:r>
      <w:r w:rsidR="00765FEF" w:rsidRPr="00765FEF">
        <w:rPr>
          <w:rFonts w:ascii="Angsana New" w:hAnsi="Angsana New"/>
          <w:spacing w:val="-2"/>
          <w:sz w:val="28"/>
        </w:rPr>
        <w:t>consolidated and separate statements financial</w:t>
      </w:r>
      <w:r w:rsidR="00765FEF">
        <w:rPr>
          <w:rFonts w:ascii="Angsana New" w:hAnsi="Angsana New"/>
          <w:spacing w:val="-2"/>
          <w:sz w:val="28"/>
        </w:rPr>
        <w:t xml:space="preserve"> of</w:t>
      </w:r>
      <w:r w:rsidRPr="00866E0A">
        <w:rPr>
          <w:rFonts w:ascii="Angsana New" w:hAnsi="Angsana New"/>
          <w:spacing w:val="-2"/>
          <w:sz w:val="28"/>
        </w:rPr>
        <w:t xml:space="preserve"> </w:t>
      </w:r>
      <w:r w:rsidR="00241509" w:rsidRPr="00866E0A">
        <w:rPr>
          <w:rFonts w:ascii="Angsana New" w:hAnsi="Angsana New"/>
          <w:spacing w:val="-2"/>
          <w:sz w:val="28"/>
        </w:rPr>
        <w:t xml:space="preserve">Asia Capital Group Public Company Limited and its subsidiaries, and of Asia Capital Group Public Company Limited, respectively, </w:t>
      </w:r>
      <w:r w:rsidR="0000257D">
        <w:rPr>
          <w:rFonts w:ascii="Angsana New" w:hAnsi="Angsana New"/>
          <w:spacing w:val="-2"/>
          <w:sz w:val="28"/>
        </w:rPr>
        <w:t>for the year ended</w:t>
      </w:r>
      <w:r w:rsidR="00241509" w:rsidRPr="00866E0A">
        <w:rPr>
          <w:rFonts w:ascii="Angsana New" w:hAnsi="Angsana New"/>
          <w:spacing w:val="-2"/>
          <w:sz w:val="28"/>
        </w:rPr>
        <w:t xml:space="preserve"> December 31, 2020</w:t>
      </w:r>
      <w:r w:rsidR="009C758C" w:rsidRPr="00866E0A">
        <w:rPr>
          <w:rFonts w:ascii="Angsana New" w:hAnsi="Angsana New"/>
          <w:spacing w:val="-2"/>
          <w:sz w:val="28"/>
        </w:rPr>
        <w:t xml:space="preserve">. I have not been able to </w:t>
      </w:r>
      <w:r w:rsidR="009C758C" w:rsidRPr="0000257D">
        <w:rPr>
          <w:rFonts w:ascii="Angsana New" w:hAnsi="Angsana New"/>
          <w:spacing w:val="0"/>
          <w:sz w:val="28"/>
        </w:rPr>
        <w:t xml:space="preserve">obtain sufficient appropriate audit evidence to </w:t>
      </w:r>
      <w:r w:rsidR="00295F8D">
        <w:rPr>
          <w:rFonts w:ascii="Angsana New" w:hAnsi="Angsana New"/>
          <w:spacing w:val="0"/>
          <w:sz w:val="28"/>
        </w:rPr>
        <w:t>provide</w:t>
      </w:r>
      <w:r w:rsidR="00C12DD9">
        <w:rPr>
          <w:rFonts w:ascii="Angsana New" w:hAnsi="Angsana New"/>
          <w:spacing w:val="0"/>
          <w:sz w:val="28"/>
        </w:rPr>
        <w:t xml:space="preserve"> </w:t>
      </w:r>
      <w:r w:rsidR="009C758C" w:rsidRPr="0000257D">
        <w:rPr>
          <w:rFonts w:ascii="Angsana New" w:hAnsi="Angsana New"/>
          <w:spacing w:val="0"/>
          <w:sz w:val="28"/>
        </w:rPr>
        <w:t>a basis for an audit opinion on these financial statements.</w:t>
      </w:r>
    </w:p>
    <w:p w14:paraId="79FEEAE2" w14:textId="69B19975" w:rsidR="00EB31AD" w:rsidRPr="00EE66DD" w:rsidRDefault="00EE66DD" w:rsidP="008040CE">
      <w:pPr>
        <w:spacing w:before="120"/>
        <w:ind w:left="0"/>
        <w:jc w:val="both"/>
        <w:rPr>
          <w:rFonts w:ascii="Angsana New" w:eastAsia="SimSun" w:hAnsi="Angsana New"/>
          <w:b/>
          <w:bCs/>
          <w:spacing w:val="0"/>
          <w:sz w:val="28"/>
        </w:rPr>
      </w:pPr>
      <w:r w:rsidRPr="00EE66DD">
        <w:rPr>
          <w:rFonts w:ascii="Angsana New" w:hAnsi="Angsana New"/>
          <w:b/>
          <w:bCs/>
          <w:spacing w:val="0"/>
          <w:sz w:val="28"/>
        </w:rPr>
        <w:t>Basis for Disclaimer of Opinion</w:t>
      </w:r>
    </w:p>
    <w:p w14:paraId="6FE09D53" w14:textId="62BF8BE0" w:rsidR="00F345ED" w:rsidRDefault="005454DB" w:rsidP="00866E0A">
      <w:pPr>
        <w:pStyle w:val="ListParagraph"/>
        <w:numPr>
          <w:ilvl w:val="0"/>
          <w:numId w:val="2"/>
        </w:numPr>
        <w:autoSpaceDE w:val="0"/>
        <w:autoSpaceDN w:val="0"/>
        <w:adjustRightInd w:val="0"/>
        <w:spacing w:before="120"/>
        <w:ind w:left="350"/>
        <w:jc w:val="both"/>
        <w:rPr>
          <w:rFonts w:ascii="Angsana New" w:eastAsia="SimSun" w:hAnsi="Angsana New"/>
          <w:sz w:val="28"/>
          <w:lang w:val="en-GB"/>
        </w:rPr>
      </w:pPr>
      <w:r w:rsidRPr="00D8310B">
        <w:rPr>
          <w:rFonts w:ascii="Angsana New" w:eastAsia="SimSun" w:hAnsi="Angsana New"/>
          <w:sz w:val="28"/>
          <w:lang w:val="en-GB"/>
        </w:rPr>
        <w:t>As disclosed in Note</w:t>
      </w:r>
      <w:r w:rsidRPr="00D8310B">
        <w:rPr>
          <w:rFonts w:ascii="Angsana New" w:eastAsia="SimSun" w:hAnsi="Angsana New" w:hint="cs"/>
          <w:sz w:val="28"/>
        </w:rPr>
        <w:t xml:space="preserve"> </w:t>
      </w:r>
      <w:r w:rsidR="0005299A">
        <w:rPr>
          <w:rFonts w:ascii="Angsana New" w:eastAsia="SimSun" w:hAnsi="Angsana New"/>
          <w:sz w:val="28"/>
        </w:rPr>
        <w:t>10.3</w:t>
      </w:r>
      <w:r w:rsidR="00E7463B">
        <w:rPr>
          <w:rFonts w:ascii="Angsana New" w:eastAsia="SimSun" w:hAnsi="Angsana New"/>
          <w:sz w:val="28"/>
          <w:lang w:val="en-GB"/>
        </w:rPr>
        <w:t xml:space="preserve"> to the </w:t>
      </w:r>
      <w:r w:rsidR="0000257D">
        <w:rPr>
          <w:rFonts w:ascii="Angsana New" w:eastAsia="SimSun" w:hAnsi="Angsana New"/>
          <w:sz w:val="28"/>
          <w:lang w:val="en-GB"/>
        </w:rPr>
        <w:t>F</w:t>
      </w:r>
      <w:r w:rsidRPr="00D8310B">
        <w:rPr>
          <w:rFonts w:ascii="Angsana New" w:eastAsia="SimSun" w:hAnsi="Angsana New"/>
          <w:sz w:val="28"/>
          <w:lang w:val="en-GB"/>
        </w:rPr>
        <w:t xml:space="preserve">inancial </w:t>
      </w:r>
      <w:r w:rsidR="00840A59" w:rsidRPr="00D8310B">
        <w:rPr>
          <w:rFonts w:ascii="Angsana New" w:eastAsia="Angsana New" w:hAnsi="Angsana New"/>
          <w:sz w:val="28"/>
          <w:lang w:val="en-GB"/>
        </w:rPr>
        <w:t>S</w:t>
      </w:r>
      <w:r w:rsidR="00977761" w:rsidRPr="00D8310B">
        <w:rPr>
          <w:rFonts w:ascii="Angsana New" w:eastAsia="Angsana New" w:hAnsi="Angsana New"/>
          <w:sz w:val="28"/>
          <w:lang w:val="en-GB"/>
        </w:rPr>
        <w:t>tatements</w:t>
      </w:r>
      <w:r w:rsidRPr="00D8310B">
        <w:rPr>
          <w:rFonts w:ascii="Angsana New" w:eastAsia="SimSun" w:hAnsi="Angsana New"/>
          <w:sz w:val="28"/>
          <w:lang w:val="en-GB"/>
        </w:rPr>
        <w:t>, during the</w:t>
      </w:r>
      <w:r w:rsidR="001022FB" w:rsidRPr="00D8310B">
        <w:rPr>
          <w:rFonts w:ascii="Angsana New" w:eastAsia="Angsana New" w:hAnsi="Angsana New"/>
          <w:sz w:val="28"/>
          <w:lang w:val="en-GB"/>
        </w:rPr>
        <w:t xml:space="preserve"> </w:t>
      </w:r>
      <w:r w:rsidR="007E3D7F" w:rsidRPr="00D8310B">
        <w:rPr>
          <w:rFonts w:ascii="Angsana New" w:eastAsia="Angsana New" w:hAnsi="Angsana New"/>
          <w:sz w:val="28"/>
          <w:lang w:val="en-GB"/>
        </w:rPr>
        <w:t>year</w:t>
      </w:r>
      <w:r w:rsidR="003A3388" w:rsidRPr="00D8310B">
        <w:rPr>
          <w:rFonts w:ascii="Angsana New" w:eastAsia="Angsana New" w:hAnsi="Angsana New" w:hint="cs"/>
          <w:sz w:val="28"/>
          <w:cs/>
          <w:lang w:val="en-GB"/>
        </w:rPr>
        <w:t xml:space="preserve"> </w:t>
      </w:r>
      <w:r w:rsidR="003A3388" w:rsidRPr="00D8310B">
        <w:rPr>
          <w:rFonts w:ascii="Angsana New" w:eastAsia="Angsana New" w:hAnsi="Angsana New"/>
          <w:sz w:val="28"/>
        </w:rPr>
        <w:t>ended December 31,</w:t>
      </w:r>
      <w:r w:rsidR="00E7463B">
        <w:rPr>
          <w:rFonts w:ascii="Angsana New" w:eastAsia="Angsana New" w:hAnsi="Angsana New"/>
          <w:sz w:val="28"/>
          <w:lang w:val="en-GB"/>
        </w:rPr>
        <w:t xml:space="preserve"> 2018</w:t>
      </w:r>
      <w:r w:rsidRPr="00D8310B">
        <w:rPr>
          <w:rFonts w:ascii="Angsana New" w:eastAsia="SimSun" w:hAnsi="Angsana New"/>
          <w:sz w:val="28"/>
          <w:lang w:val="en-GB"/>
        </w:rPr>
        <w:t>,</w:t>
      </w:r>
      <w:r w:rsidR="00D8310B">
        <w:rPr>
          <w:rFonts w:ascii="Angsana New" w:eastAsia="SimSun" w:hAnsi="Angsana New"/>
          <w:sz w:val="28"/>
          <w:lang w:val="en-GB"/>
        </w:rPr>
        <w:t xml:space="preserve"> </w:t>
      </w:r>
      <w:r w:rsidR="00D8310B">
        <w:rPr>
          <w:rFonts w:ascii="Angsana New" w:eastAsia="SimSun" w:hAnsi="Angsana New"/>
          <w:sz w:val="28"/>
          <w:lang w:val="en-GB"/>
        </w:rPr>
        <w:br/>
      </w:r>
      <w:r w:rsidRPr="00D8310B">
        <w:rPr>
          <w:rFonts w:ascii="Angsana New" w:eastAsia="SimSun" w:hAnsi="Angsana New"/>
          <w:sz w:val="28"/>
          <w:lang w:val="en-GB"/>
        </w:rPr>
        <w:t>a customer of a short-term loan receivable account discovered a fraud incident in its purchasing and inventory processes. The customer asked to defer its payment to suppliers and started an investigation. Since the loan receivable account assigned its right to claim payments from this customer to the Company, the Company was also deferred for the payment. On May 30, 2018, the Company issued a legal notice to the customer and the loan receivable account demanding payment. The Company didn’t receive any responses to the notices, either to deny or accept the payments from both parties. On August 20</w:t>
      </w:r>
      <w:r w:rsidR="00315AD0" w:rsidRPr="00D8310B">
        <w:rPr>
          <w:rFonts w:ascii="Angsana New" w:eastAsia="SimSun" w:hAnsi="Angsana New"/>
          <w:sz w:val="28"/>
          <w:lang w:val="en-GB"/>
        </w:rPr>
        <w:t>,</w:t>
      </w:r>
      <w:r w:rsidRPr="00D8310B">
        <w:rPr>
          <w:rFonts w:ascii="Angsana New" w:eastAsia="SimSun" w:hAnsi="Angsana New"/>
          <w:sz w:val="28"/>
          <w:lang w:val="en-GB"/>
        </w:rPr>
        <w:t xml:space="preserve"> 2018, the Company filed a lawsuit against loan receivable account and the customer at the Civil Court</w:t>
      </w:r>
      <w:r w:rsidR="00F345ED" w:rsidRPr="00D8310B">
        <w:rPr>
          <w:rFonts w:ascii="Angsana New" w:eastAsia="SimSun" w:hAnsi="Angsana New"/>
          <w:sz w:val="28"/>
          <w:lang w:val="en-GB"/>
        </w:rPr>
        <w:t>.</w:t>
      </w:r>
      <w:r w:rsidR="009E5189" w:rsidRPr="00D8310B">
        <w:rPr>
          <w:rFonts w:ascii="Angsana New" w:eastAsia="SimSun" w:hAnsi="Angsana New"/>
          <w:sz w:val="28"/>
          <w:lang w:val="en-GB"/>
        </w:rPr>
        <w:t xml:space="preserve"> </w:t>
      </w:r>
      <w:r w:rsidR="009E5189" w:rsidRPr="00D8310B">
        <w:rPr>
          <w:rFonts w:ascii="Angsana New" w:eastAsia="SimSun" w:hAnsi="Angsana New"/>
          <w:sz w:val="28"/>
        </w:rPr>
        <w:t>On June 10, 2020, the Civil Court has</w:t>
      </w:r>
      <w:r w:rsidR="009E5189" w:rsidRPr="00D8310B">
        <w:rPr>
          <w:rFonts w:ascii="Angsana New" w:hAnsi="Angsana New"/>
        </w:rPr>
        <w:t xml:space="preserve"> </w:t>
      </w:r>
      <w:r w:rsidR="009E5189" w:rsidRPr="00D8310B">
        <w:rPr>
          <w:rFonts w:ascii="Angsana New" w:eastAsia="SimSun" w:hAnsi="Angsana New"/>
          <w:sz w:val="28"/>
        </w:rPr>
        <w:t>judged that the customer ha</w:t>
      </w:r>
      <w:r w:rsidR="00977761" w:rsidRPr="00D8310B">
        <w:rPr>
          <w:rFonts w:ascii="Angsana New" w:eastAsia="SimSun" w:hAnsi="Angsana New"/>
          <w:sz w:val="28"/>
        </w:rPr>
        <w:t>s</w:t>
      </w:r>
      <w:r w:rsidR="009E5189" w:rsidRPr="00D8310B">
        <w:rPr>
          <w:rFonts w:ascii="Angsana New" w:eastAsia="SimSun" w:hAnsi="Angsana New"/>
          <w:sz w:val="28"/>
        </w:rPr>
        <w:t xml:space="preserve"> to pay Baht 289.56 million</w:t>
      </w:r>
      <w:r w:rsidR="008B2376" w:rsidRPr="00D8310B">
        <w:rPr>
          <w:rFonts w:ascii="Angsana New" w:eastAsia="SimSun" w:hAnsi="Angsana New"/>
          <w:sz w:val="28"/>
        </w:rPr>
        <w:t xml:space="preserve"> to the Company</w:t>
      </w:r>
      <w:r w:rsidR="009E5189" w:rsidRPr="00D8310B">
        <w:rPr>
          <w:rFonts w:ascii="Angsana New" w:eastAsia="SimSun" w:hAnsi="Angsana New"/>
          <w:sz w:val="28"/>
        </w:rPr>
        <w:t xml:space="preserve"> with interest of 15% per annum until </w:t>
      </w:r>
      <w:r w:rsidR="008B2376" w:rsidRPr="00D8310B">
        <w:rPr>
          <w:rFonts w:ascii="Angsana New" w:eastAsia="SimSun" w:hAnsi="Angsana New"/>
          <w:sz w:val="28"/>
        </w:rPr>
        <w:t>the completion of debt settlement</w:t>
      </w:r>
      <w:r w:rsidR="009E5189" w:rsidRPr="00D8310B">
        <w:rPr>
          <w:rFonts w:ascii="Angsana New" w:eastAsia="SimSun" w:hAnsi="Angsana New"/>
          <w:sz w:val="28"/>
        </w:rPr>
        <w:t>. If the customer does not pay all of the said debt</w:t>
      </w:r>
      <w:r w:rsidR="008B2376" w:rsidRPr="00D8310B">
        <w:rPr>
          <w:rFonts w:ascii="Angsana New" w:eastAsia="SimSun" w:hAnsi="Angsana New"/>
          <w:sz w:val="28"/>
        </w:rPr>
        <w:t xml:space="preserve">, the loan receivable </w:t>
      </w:r>
      <w:r w:rsidR="00977761" w:rsidRPr="00D8310B">
        <w:rPr>
          <w:rFonts w:ascii="Angsana New" w:eastAsia="SimSun" w:hAnsi="Angsana New"/>
          <w:sz w:val="28"/>
        </w:rPr>
        <w:t>shall</w:t>
      </w:r>
      <w:r w:rsidR="008B2376" w:rsidRPr="00D8310B">
        <w:rPr>
          <w:rFonts w:ascii="Angsana New" w:eastAsia="SimSun" w:hAnsi="Angsana New"/>
          <w:sz w:val="28"/>
        </w:rPr>
        <w:t xml:space="preserve"> </w:t>
      </w:r>
      <w:r w:rsidR="00CD5E55" w:rsidRPr="00D8310B">
        <w:rPr>
          <w:rFonts w:ascii="Angsana New" w:eastAsia="SimSun" w:hAnsi="Angsana New"/>
          <w:sz w:val="28"/>
        </w:rPr>
        <w:t>pay</w:t>
      </w:r>
      <w:r w:rsidR="008B2376" w:rsidRPr="00D8310B">
        <w:rPr>
          <w:rFonts w:ascii="Angsana New" w:eastAsia="SimSun" w:hAnsi="Angsana New"/>
          <w:sz w:val="28"/>
        </w:rPr>
        <w:t xml:space="preserve"> </w:t>
      </w:r>
      <w:r w:rsidR="00977761" w:rsidRPr="00D8310B">
        <w:rPr>
          <w:rFonts w:ascii="Angsana New" w:eastAsia="SimSun" w:hAnsi="Angsana New"/>
          <w:sz w:val="28"/>
        </w:rPr>
        <w:t>the</w:t>
      </w:r>
      <w:r w:rsidR="00CD5E55" w:rsidRPr="00D8310B">
        <w:rPr>
          <w:rFonts w:ascii="Angsana New" w:eastAsia="SimSun" w:hAnsi="Angsana New"/>
          <w:sz w:val="28"/>
        </w:rPr>
        <w:t xml:space="preserve"> outstanding debt to the Company </w:t>
      </w:r>
      <w:r w:rsidR="00BE3F75" w:rsidRPr="00D8310B">
        <w:rPr>
          <w:rFonts w:ascii="Angsana New" w:eastAsia="SimSun" w:hAnsi="Angsana New"/>
          <w:sz w:val="28"/>
        </w:rPr>
        <w:t>and the customer and the loan receivable</w:t>
      </w:r>
      <w:r w:rsidR="00CD5E55" w:rsidRPr="00D8310B">
        <w:rPr>
          <w:rFonts w:ascii="Angsana New" w:eastAsia="SimSun" w:hAnsi="Angsana New"/>
          <w:sz w:val="28"/>
        </w:rPr>
        <w:t xml:space="preserve"> </w:t>
      </w:r>
      <w:r w:rsidR="00977761" w:rsidRPr="00D8310B">
        <w:rPr>
          <w:rFonts w:ascii="Angsana New" w:eastAsia="SimSun" w:hAnsi="Angsana New"/>
          <w:sz w:val="28"/>
        </w:rPr>
        <w:t>shall</w:t>
      </w:r>
      <w:r w:rsidR="00CD5E55" w:rsidRPr="00D8310B">
        <w:rPr>
          <w:rFonts w:ascii="Angsana New" w:eastAsia="SimSun" w:hAnsi="Angsana New"/>
          <w:sz w:val="28"/>
        </w:rPr>
        <w:t xml:space="preserve"> jointly pay the court fee</w:t>
      </w:r>
      <w:r w:rsidR="00F345ED" w:rsidRPr="00D8310B">
        <w:rPr>
          <w:rFonts w:ascii="Angsana New" w:eastAsia="SimSun" w:hAnsi="Angsana New"/>
          <w:sz w:val="28"/>
          <w:lang w:val="en-GB"/>
        </w:rPr>
        <w:t>.</w:t>
      </w:r>
      <w:r w:rsidR="00977761" w:rsidRPr="00D8310B">
        <w:rPr>
          <w:rFonts w:ascii="Angsana New" w:eastAsia="SimSun" w:hAnsi="Angsana New"/>
          <w:sz w:val="28"/>
          <w:lang w:val="en-GB"/>
        </w:rPr>
        <w:t xml:space="preserve"> </w:t>
      </w:r>
      <w:r w:rsidR="0098175F">
        <w:rPr>
          <w:rFonts w:ascii="Angsana New" w:eastAsia="SimSun" w:hAnsi="Angsana New"/>
          <w:sz w:val="28"/>
          <w:lang w:val="en-GB"/>
        </w:rPr>
        <w:t>T</w:t>
      </w:r>
      <w:r w:rsidR="0098175F" w:rsidRPr="0098175F">
        <w:rPr>
          <w:rFonts w:ascii="Angsana New" w:eastAsia="SimSun" w:hAnsi="Angsana New"/>
          <w:sz w:val="28"/>
          <w:lang w:val="en-GB"/>
        </w:rPr>
        <w:t>he customer filed an appeal with the court. This case is currently being considered by the Appeal Court.</w:t>
      </w:r>
      <w:r w:rsidR="003C573F" w:rsidRPr="00D8310B">
        <w:rPr>
          <w:rFonts w:ascii="Angsana New" w:eastAsia="SimSun" w:hAnsi="Angsana New" w:hint="cs"/>
          <w:sz w:val="28"/>
          <w:cs/>
          <w:lang w:val="en-GB"/>
        </w:rPr>
        <w:t xml:space="preserve"> </w:t>
      </w:r>
      <w:r w:rsidR="003C573F" w:rsidRPr="00D8310B">
        <w:rPr>
          <w:rFonts w:ascii="Angsana New" w:eastAsia="SimSun" w:hAnsi="Angsana New"/>
          <w:sz w:val="28"/>
        </w:rPr>
        <w:t>In addition,</w:t>
      </w:r>
      <w:r w:rsidR="00E103B5" w:rsidRPr="00D8310B">
        <w:rPr>
          <w:rFonts w:ascii="Angsana New" w:eastAsia="SimSun" w:hAnsi="Angsana New"/>
          <w:sz w:val="28"/>
          <w:lang w:val="en-GB"/>
        </w:rPr>
        <w:t xml:space="preserve"> I had sent confirmation letters to the loan receivable account and the customer, and receiv</w:t>
      </w:r>
      <w:r w:rsidR="00977761" w:rsidRPr="00D8310B">
        <w:rPr>
          <w:rFonts w:ascii="Angsana New" w:eastAsia="SimSun" w:hAnsi="Angsana New"/>
          <w:sz w:val="28"/>
          <w:lang w:val="en-GB"/>
        </w:rPr>
        <w:t xml:space="preserve">ed a reply from the </w:t>
      </w:r>
      <w:r w:rsidR="00EB2859" w:rsidRPr="00EB2859">
        <w:rPr>
          <w:rFonts w:ascii="Angsana New" w:eastAsia="SimSun" w:hAnsi="Angsana New"/>
          <w:sz w:val="28"/>
          <w:lang w:val="en-GB"/>
        </w:rPr>
        <w:t>loan receivable account and the customer</w:t>
      </w:r>
      <w:r w:rsidR="00EB2859">
        <w:rPr>
          <w:rFonts w:ascii="Angsana New" w:eastAsia="SimSun" w:hAnsi="Angsana New"/>
          <w:sz w:val="28"/>
          <w:lang w:val="en-GB"/>
        </w:rPr>
        <w:t xml:space="preserve"> </w:t>
      </w:r>
      <w:r w:rsidR="00977761" w:rsidRPr="00D8310B">
        <w:rPr>
          <w:rFonts w:ascii="Angsana New" w:eastAsia="SimSun" w:hAnsi="Angsana New"/>
          <w:sz w:val="28"/>
          <w:lang w:val="en-GB"/>
        </w:rPr>
        <w:t>which</w:t>
      </w:r>
      <w:r w:rsidR="00E103B5" w:rsidRPr="00D8310B">
        <w:rPr>
          <w:rFonts w:ascii="Angsana New" w:eastAsia="SimSun" w:hAnsi="Angsana New"/>
          <w:sz w:val="28"/>
          <w:lang w:val="en-GB"/>
        </w:rPr>
        <w:t xml:space="preserve"> that the amount is not correct and the difference in debt balance amounts cannot be verified. Moreover, </w:t>
      </w:r>
      <w:r w:rsidR="00706D2C" w:rsidRPr="00D8310B">
        <w:rPr>
          <w:rFonts w:ascii="Angsana New" w:eastAsia="SimSun" w:hAnsi="Angsana New"/>
          <w:sz w:val="28"/>
          <w:lang w:val="en-GB"/>
        </w:rPr>
        <w:t xml:space="preserve">the legal case </w:t>
      </w:r>
      <w:r w:rsidR="00072DB4">
        <w:rPr>
          <w:rFonts w:ascii="Angsana New" w:eastAsia="SimSun" w:hAnsi="Angsana New"/>
          <w:sz w:val="28"/>
          <w:lang w:val="en-GB"/>
        </w:rPr>
        <w:t>is</w:t>
      </w:r>
      <w:r w:rsidR="00072DB4">
        <w:rPr>
          <w:rFonts w:ascii="Angsana New" w:eastAsia="SimSun" w:hAnsi="Angsana New" w:hint="cs"/>
          <w:sz w:val="28"/>
          <w:cs/>
          <w:lang w:val="en-GB"/>
        </w:rPr>
        <w:t xml:space="preserve"> </w:t>
      </w:r>
      <w:r w:rsidR="00072DB4" w:rsidRPr="00072DB4">
        <w:rPr>
          <w:rFonts w:ascii="Angsana New" w:eastAsia="SimSun" w:hAnsi="Angsana New"/>
          <w:sz w:val="28"/>
          <w:lang w:val="en-GB"/>
        </w:rPr>
        <w:t xml:space="preserve">not yet settled </w:t>
      </w:r>
      <w:r w:rsidR="00072DB4">
        <w:rPr>
          <w:rFonts w:ascii="Angsana New" w:eastAsia="SimSun" w:hAnsi="Angsana New"/>
          <w:sz w:val="28"/>
          <w:lang w:val="en-GB"/>
        </w:rPr>
        <w:t>and cannot be concluded.</w:t>
      </w:r>
      <w:r w:rsidR="00706D2C" w:rsidRPr="00D8310B">
        <w:rPr>
          <w:rFonts w:ascii="Angsana New" w:eastAsia="SimSun" w:hAnsi="Angsana New"/>
          <w:sz w:val="28"/>
          <w:lang w:val="en-GB"/>
        </w:rPr>
        <w:t xml:space="preserve"> </w:t>
      </w:r>
      <w:r w:rsidR="00E103B5" w:rsidRPr="00D8310B">
        <w:rPr>
          <w:rFonts w:ascii="Angsana New" w:eastAsia="SimSun" w:hAnsi="Angsana New"/>
          <w:sz w:val="28"/>
          <w:lang w:val="en-GB"/>
        </w:rPr>
        <w:t xml:space="preserve">As these circumstances, I was unable to obtain sufficient appropriate </w:t>
      </w:r>
      <w:r w:rsidR="00E103B5" w:rsidRPr="00D8310B">
        <w:rPr>
          <w:rFonts w:ascii="Angsana New" w:eastAsia="SimSun" w:hAnsi="Angsana New"/>
          <w:sz w:val="28"/>
          <w:lang w:val="en-GB"/>
        </w:rPr>
        <w:lastRenderedPageBreak/>
        <w:t xml:space="preserve">audit evidence to assess the effect on the Company’s loan collectability, which may be necessary when considering loss on credit of receivable and accrued interest receivable balance (net from </w:t>
      </w:r>
      <w:r w:rsidR="00977761" w:rsidRPr="00D8310B">
        <w:rPr>
          <w:rFonts w:ascii="Angsana New" w:eastAsia="SimSun" w:hAnsi="Angsana New"/>
          <w:sz w:val="28"/>
          <w:lang w:val="en-GB"/>
        </w:rPr>
        <w:t xml:space="preserve">provision </w:t>
      </w:r>
      <w:r w:rsidR="00E103B5" w:rsidRPr="00D8310B">
        <w:rPr>
          <w:rFonts w:ascii="Angsana New" w:eastAsia="SimSun" w:hAnsi="Angsana New"/>
          <w:sz w:val="28"/>
          <w:lang w:val="en-GB"/>
        </w:rPr>
        <w:t>loss on credit) total</w:t>
      </w:r>
      <w:r w:rsidR="00316E2F" w:rsidRPr="00D8310B">
        <w:rPr>
          <w:rFonts w:ascii="Angsana New" w:eastAsia="SimSun" w:hAnsi="Angsana New"/>
          <w:sz w:val="28"/>
          <w:lang w:val="en-GB"/>
        </w:rPr>
        <w:t>l</w:t>
      </w:r>
      <w:r w:rsidR="00E103B5" w:rsidRPr="00D8310B">
        <w:rPr>
          <w:rFonts w:ascii="Angsana New" w:eastAsia="SimSun" w:hAnsi="Angsana New"/>
          <w:sz w:val="28"/>
          <w:lang w:val="en-GB"/>
        </w:rPr>
        <w:t xml:space="preserve">ing of Baht 235.97 million which are outstanding as at </w:t>
      </w:r>
      <w:r w:rsidR="00C608BF">
        <w:rPr>
          <w:rFonts w:ascii="Angsana New" w:eastAsia="SimSun" w:hAnsi="Angsana New"/>
          <w:sz w:val="28"/>
          <w:lang w:val="en-GB"/>
        </w:rPr>
        <w:t>December 31</w:t>
      </w:r>
      <w:r w:rsidR="00E103B5" w:rsidRPr="00D8310B">
        <w:rPr>
          <w:rFonts w:ascii="Angsana New" w:eastAsia="SimSun" w:hAnsi="Angsana New"/>
          <w:sz w:val="28"/>
          <w:lang w:val="en-GB"/>
        </w:rPr>
        <w:t>, 2020 in the consolidated and separate financial statements. Consequently, I was unable to determine whether any adjustments to this amount was necessary.</w:t>
      </w:r>
    </w:p>
    <w:p w14:paraId="44C63E10" w14:textId="53B76366" w:rsidR="00C608BF" w:rsidRDefault="0000257D" w:rsidP="00A86B07">
      <w:pPr>
        <w:pStyle w:val="ListParagraph"/>
        <w:numPr>
          <w:ilvl w:val="0"/>
          <w:numId w:val="2"/>
        </w:numPr>
        <w:autoSpaceDE w:val="0"/>
        <w:autoSpaceDN w:val="0"/>
        <w:adjustRightInd w:val="0"/>
        <w:spacing w:before="120"/>
        <w:ind w:left="350"/>
        <w:jc w:val="both"/>
        <w:rPr>
          <w:rFonts w:ascii="Angsana New" w:eastAsia="SimSun" w:hAnsi="Angsana New"/>
          <w:sz w:val="28"/>
          <w:lang w:val="en-GB"/>
        </w:rPr>
      </w:pPr>
      <w:r w:rsidRPr="0000257D">
        <w:rPr>
          <w:rFonts w:ascii="Angsana New" w:eastAsia="SimSun" w:hAnsi="Angsana New"/>
          <w:sz w:val="28"/>
          <w:lang w:val="en-GB"/>
        </w:rPr>
        <w:t xml:space="preserve">As disclosed in </w:t>
      </w:r>
      <w:r>
        <w:rPr>
          <w:rFonts w:ascii="Angsana New" w:eastAsia="SimSun" w:hAnsi="Angsana New"/>
          <w:sz w:val="28"/>
          <w:lang w:val="en-GB"/>
        </w:rPr>
        <w:t>Note 2</w:t>
      </w:r>
      <w:r w:rsidRPr="0000257D">
        <w:rPr>
          <w:rFonts w:ascii="Angsana New" w:eastAsia="SimSun" w:hAnsi="Angsana New"/>
          <w:sz w:val="28"/>
          <w:lang w:val="en-GB"/>
        </w:rPr>
        <w:t xml:space="preserve"> to the Financial Statements,</w:t>
      </w:r>
      <w:r>
        <w:rPr>
          <w:rFonts w:ascii="Angsana New" w:eastAsia="SimSun" w:hAnsi="Angsana New"/>
          <w:sz w:val="28"/>
          <w:lang w:val="en-GB"/>
        </w:rPr>
        <w:t xml:space="preserve"> </w:t>
      </w:r>
      <w:r w:rsidR="00A86B07">
        <w:rPr>
          <w:rFonts w:ascii="Angsana New" w:eastAsia="SimSun" w:hAnsi="Angsana New"/>
          <w:sz w:val="28"/>
          <w:lang w:val="en-GB"/>
        </w:rPr>
        <w:t>t</w:t>
      </w:r>
      <w:r w:rsidR="00A86B07" w:rsidRPr="00A86B07">
        <w:rPr>
          <w:rFonts w:ascii="Angsana New" w:eastAsia="SimSun" w:hAnsi="Angsana New"/>
          <w:sz w:val="28"/>
          <w:lang w:val="en-GB"/>
        </w:rPr>
        <w:t xml:space="preserve">he Group has current liabilities as at December 31, 2020 in the amount of Baht 3,150 million, which is significantly higher than current assets and these consist mostly the debentures amounting of Baht 2,490 million matured in one year. Debenture ACAP20NA defaulted on interest payment on May 23, 2020. In accordance with the resolution of the Debenture holders' meeting No. 1/2020 on June 18, 2020, the meeting resolved that the principal of said debentures, which will be redeemed on November 23, 2020, are </w:t>
      </w:r>
      <w:proofErr w:type="spellStart"/>
      <w:r w:rsidR="00A86B07" w:rsidRPr="00A86B07">
        <w:rPr>
          <w:rFonts w:ascii="Angsana New" w:eastAsia="SimSun" w:hAnsi="Angsana New"/>
          <w:sz w:val="28"/>
          <w:lang w:val="en-GB"/>
        </w:rPr>
        <w:t>dued</w:t>
      </w:r>
      <w:proofErr w:type="spellEnd"/>
      <w:r w:rsidR="00A86B07" w:rsidRPr="00A86B07">
        <w:rPr>
          <w:rFonts w:ascii="Angsana New" w:eastAsia="SimSun" w:hAnsi="Angsana New"/>
          <w:sz w:val="28"/>
          <w:lang w:val="en-GB"/>
        </w:rPr>
        <w:t xml:space="preserve"> immediately and approved the Debenture holders’ representative to exercise the rights to the issuer to repay the said principal and interest immediately. </w:t>
      </w:r>
      <w:r w:rsidR="00A86B07" w:rsidRPr="00A86B07">
        <w:rPr>
          <w:rFonts w:ascii="Angsana New" w:eastAsia="SimSun" w:hAnsi="Angsana New"/>
          <w:spacing w:val="-2"/>
          <w:sz w:val="28"/>
          <w:lang w:val="en-GB"/>
        </w:rPr>
        <w:t>This make the said debentures to be defaulted. The total defaulted principal and interest of the debentures together with the debentures from the Debenture holder’s meeting ACAP20NA amount over Baht 500 million. This circumstance has caused the default of the remaining outstanding debentures of the Company (cross default) in accordance with the terms and conditions of debentures issuer and debenture holder. Many debenture holders have sued the Company to the Civil Court for the Company to pay the principal together with defaulted interest. Currently, the cases are being considered by the Court of First Instance (Note 25).</w:t>
      </w:r>
    </w:p>
    <w:p w14:paraId="72515432" w14:textId="786CE92F" w:rsidR="00AF54BC" w:rsidRPr="005E56EA" w:rsidRDefault="00C12DD9" w:rsidP="005C67B7">
      <w:pPr>
        <w:pStyle w:val="ListParagraph"/>
        <w:autoSpaceDE w:val="0"/>
        <w:autoSpaceDN w:val="0"/>
        <w:adjustRightInd w:val="0"/>
        <w:spacing w:before="120" w:after="240"/>
        <w:ind w:left="352" w:hanging="2"/>
        <w:jc w:val="both"/>
        <w:rPr>
          <w:rFonts w:ascii="AngsanaUPC" w:eastAsia="Times New Roman" w:hAnsi="AngsanaUPC" w:cs="AngsanaUPC"/>
          <w:sz w:val="28"/>
        </w:rPr>
      </w:pPr>
      <w:r w:rsidRPr="00C12DD9">
        <w:rPr>
          <w:rFonts w:ascii="AngsanaUPC" w:eastAsia="Times New Roman" w:hAnsi="AngsanaUPC" w:cs="AngsanaUPC"/>
          <w:sz w:val="28"/>
        </w:rPr>
        <w:t>The Company's plans for the debenture repayment are to receive cash from the possible lawsuit win</w:t>
      </w:r>
      <w:r w:rsidR="00BE0436">
        <w:rPr>
          <w:rFonts w:ascii="AngsanaUPC" w:eastAsia="Times New Roman" w:hAnsi="AngsanaUPC" w:cs="AngsanaUPC"/>
          <w:sz w:val="28"/>
        </w:rPr>
        <w:t xml:space="preserve"> and</w:t>
      </w:r>
      <w:r w:rsidRPr="00C12DD9">
        <w:rPr>
          <w:rFonts w:ascii="AngsanaUPC" w:eastAsia="Times New Roman" w:hAnsi="AngsanaUPC" w:cs="AngsanaUPC"/>
          <w:sz w:val="28"/>
        </w:rPr>
        <w:t xml:space="preserve"> </w:t>
      </w:r>
      <w:r w:rsidR="00BE0436">
        <w:rPr>
          <w:rFonts w:ascii="AngsanaUPC" w:eastAsia="Times New Roman" w:hAnsi="AngsanaUPC" w:cs="AngsanaUPC"/>
          <w:sz w:val="28"/>
        </w:rPr>
        <w:br/>
      </w:r>
      <w:r w:rsidRPr="00C12DD9">
        <w:rPr>
          <w:rFonts w:ascii="AngsanaUPC" w:eastAsia="Times New Roman" w:hAnsi="AngsanaUPC" w:cs="AngsanaUPC"/>
          <w:sz w:val="28"/>
        </w:rPr>
        <w:t>from selling of investment pro</w:t>
      </w:r>
      <w:bookmarkStart w:id="0" w:name="_GoBack"/>
      <w:bookmarkEnd w:id="0"/>
      <w:r w:rsidRPr="00C12DD9">
        <w:rPr>
          <w:rFonts w:ascii="AngsanaUPC" w:eastAsia="Times New Roman" w:hAnsi="AngsanaUPC" w:cs="AngsanaUPC"/>
          <w:sz w:val="28"/>
        </w:rPr>
        <w:t>perty on the enforcement of collateral to settle debt. It is expected to repay the principal amount of Baht 2,490 million with the planned interest rate within of 3 years until 2023. On Feb</w:t>
      </w:r>
      <w:r w:rsidR="00BE0436">
        <w:rPr>
          <w:rFonts w:ascii="AngsanaUPC" w:eastAsia="Times New Roman" w:hAnsi="AngsanaUPC" w:cs="AngsanaUPC"/>
          <w:sz w:val="28"/>
        </w:rPr>
        <w:t xml:space="preserve">ruary 23, 2021, the Company </w:t>
      </w:r>
      <w:r w:rsidR="005E56EA" w:rsidRPr="005E56EA">
        <w:rPr>
          <w:rFonts w:ascii="AngsanaUPC" w:eastAsia="Times New Roman" w:hAnsi="AngsanaUPC" w:cs="AngsanaUPC"/>
          <w:sz w:val="28"/>
        </w:rPr>
        <w:t>fil</w:t>
      </w:r>
      <w:r w:rsidR="005E56EA">
        <w:rPr>
          <w:rFonts w:ascii="AngsanaUPC" w:eastAsia="Times New Roman" w:hAnsi="AngsanaUPC" w:cs="AngsanaUPC"/>
          <w:sz w:val="28"/>
        </w:rPr>
        <w:t>ed</w:t>
      </w:r>
      <w:r w:rsidRPr="005E56EA">
        <w:rPr>
          <w:rFonts w:ascii="AngsanaUPC" w:eastAsia="Times New Roman" w:hAnsi="AngsanaUPC" w:cs="AngsanaUPC"/>
          <w:sz w:val="28"/>
        </w:rPr>
        <w:t xml:space="preserve"> to the Central Bankruptcy Court for the rehabilitation. The ability to repay debentures depends on the Company's ability to execute </w:t>
      </w:r>
      <w:r w:rsidR="00BE0436" w:rsidRPr="005E56EA">
        <w:rPr>
          <w:rFonts w:ascii="AngsanaUPC" w:eastAsia="Times New Roman" w:hAnsi="AngsanaUPC" w:cs="AngsanaUPC"/>
          <w:sz w:val="28"/>
        </w:rPr>
        <w:t>such</w:t>
      </w:r>
      <w:r w:rsidRPr="005E56EA">
        <w:rPr>
          <w:rFonts w:ascii="AngsanaUPC" w:eastAsia="Times New Roman" w:hAnsi="AngsanaUPC" w:cs="AngsanaUPC"/>
          <w:sz w:val="28"/>
        </w:rPr>
        <w:t xml:space="preserve"> plan.</w:t>
      </w:r>
    </w:p>
    <w:p w14:paraId="0037BAA3" w14:textId="35180238" w:rsidR="00C608BF" w:rsidRPr="00AF54BC" w:rsidRDefault="00C608BF" w:rsidP="00AF54BC">
      <w:pPr>
        <w:autoSpaceDE w:val="0"/>
        <w:autoSpaceDN w:val="0"/>
        <w:adjustRightInd w:val="0"/>
        <w:spacing w:before="120"/>
        <w:ind w:left="364"/>
        <w:jc w:val="both"/>
        <w:rPr>
          <w:rFonts w:ascii="AngsanaUPC" w:hAnsi="AngsanaUPC" w:cs="AngsanaUPC"/>
          <w:sz w:val="28"/>
        </w:rPr>
      </w:pPr>
      <w:r w:rsidRPr="00AF54BC">
        <w:rPr>
          <w:rFonts w:ascii="Angsana New" w:eastAsia="SimSun" w:hAnsi="Angsana New"/>
          <w:b/>
          <w:bCs/>
          <w:sz w:val="28"/>
          <w:lang w:val="en-GB"/>
        </w:rPr>
        <w:t>Lack of liquidity</w:t>
      </w:r>
    </w:p>
    <w:p w14:paraId="12F62E30" w14:textId="0766DBF9" w:rsidR="002C06AE" w:rsidRPr="00C12DD9" w:rsidRDefault="00A86B07" w:rsidP="00AF54BC">
      <w:pPr>
        <w:pStyle w:val="ListParagraph"/>
        <w:autoSpaceDE w:val="0"/>
        <w:autoSpaceDN w:val="0"/>
        <w:adjustRightInd w:val="0"/>
        <w:spacing w:before="120" w:after="240"/>
        <w:ind w:left="352" w:firstLine="0"/>
        <w:jc w:val="both"/>
        <w:rPr>
          <w:rFonts w:ascii="Angsana New" w:eastAsia="SimSun" w:hAnsi="Angsana New" w:cs="Angsana New"/>
          <w:spacing w:val="-2"/>
          <w:sz w:val="28"/>
          <w:lang w:val="en-GB"/>
        </w:rPr>
      </w:pPr>
      <w:r w:rsidRPr="00A86B07">
        <w:rPr>
          <w:rFonts w:ascii="Angsana New" w:eastAsia="SimSun" w:hAnsi="Angsana New" w:cs="Angsana New"/>
          <w:spacing w:val="-2"/>
          <w:sz w:val="28"/>
          <w:lang w:val="en-GB"/>
        </w:rPr>
        <w:t>As at December 31, 2020, the Company has cash and cash equivalents amount of Baht 8,897 in</w:t>
      </w:r>
      <w:r w:rsidR="005E56EA">
        <w:rPr>
          <w:rFonts w:ascii="Angsana New" w:eastAsia="SimSun" w:hAnsi="Angsana New" w:cs="Angsana New"/>
          <w:spacing w:val="-2"/>
          <w:sz w:val="28"/>
          <w:lang w:val="en-GB"/>
        </w:rPr>
        <w:t xml:space="preserve"> its</w:t>
      </w:r>
      <w:r w:rsidRPr="00A86B07">
        <w:rPr>
          <w:rFonts w:ascii="Angsana New" w:eastAsia="SimSun" w:hAnsi="Angsana New" w:cs="Angsana New"/>
          <w:spacing w:val="-2"/>
          <w:sz w:val="28"/>
          <w:lang w:val="en-GB"/>
        </w:rPr>
        <w:t xml:space="preserve"> separate financial statements. A</w:t>
      </w:r>
      <w:r w:rsidR="00BE0436">
        <w:rPr>
          <w:rFonts w:ascii="Angsana New" w:eastAsia="SimSun" w:hAnsi="Angsana New" w:cs="Angsana New"/>
          <w:spacing w:val="-2"/>
          <w:sz w:val="28"/>
          <w:lang w:val="en-GB"/>
        </w:rPr>
        <w:t>s</w:t>
      </w:r>
      <w:r w:rsidRPr="00A86B07">
        <w:rPr>
          <w:rFonts w:ascii="Angsana New" w:eastAsia="SimSun" w:hAnsi="Angsana New" w:cs="Angsana New"/>
          <w:spacing w:val="-2"/>
          <w:sz w:val="28"/>
          <w:lang w:val="en-GB"/>
        </w:rPr>
        <w:t xml:space="preserve"> disclosed in Note to financial statement 12, cash at bank of the Company amount of Baht 1.74 million was transferred to the Legal Execution</w:t>
      </w:r>
      <w:r w:rsidR="005E56EA">
        <w:rPr>
          <w:rFonts w:ascii="Angsana New" w:eastAsia="SimSun" w:hAnsi="Angsana New" w:cs="Angsana New"/>
          <w:spacing w:val="-2"/>
          <w:sz w:val="28"/>
          <w:lang w:val="en-GB"/>
        </w:rPr>
        <w:t xml:space="preserve"> Department 1 according to the Notification of S</w:t>
      </w:r>
      <w:r w:rsidRPr="00A86B07">
        <w:rPr>
          <w:rFonts w:ascii="Angsana New" w:eastAsia="SimSun" w:hAnsi="Angsana New" w:cs="Angsana New"/>
          <w:spacing w:val="-2"/>
          <w:sz w:val="28"/>
          <w:lang w:val="en-GB"/>
        </w:rPr>
        <w:t>uspension dated November 12, 2020. The consolidated financial statements, show significant current liabilities in excess of current assets amount of Baht 2,8</w:t>
      </w:r>
      <w:r w:rsidR="00511F37">
        <w:rPr>
          <w:rFonts w:ascii="Angsana New" w:eastAsia="SimSun" w:hAnsi="Angsana New" w:cs="Angsana New"/>
          <w:spacing w:val="-2"/>
          <w:sz w:val="28"/>
          <w:lang w:val="en-GB"/>
        </w:rPr>
        <w:t>44</w:t>
      </w:r>
      <w:r w:rsidRPr="00A86B07">
        <w:rPr>
          <w:rFonts w:ascii="Angsana New" w:eastAsia="SimSun" w:hAnsi="Angsana New" w:cs="Angsana New"/>
          <w:spacing w:val="-2"/>
          <w:sz w:val="28"/>
          <w:lang w:val="en-GB"/>
        </w:rPr>
        <w:t xml:space="preserve"> million. In addition, the Company currently has no a core operating income.</w:t>
      </w:r>
    </w:p>
    <w:p w14:paraId="447A6CAF" w14:textId="074B5890" w:rsidR="002C06AE" w:rsidRPr="00A86B07" w:rsidRDefault="00A86B07" w:rsidP="00AF54BC">
      <w:pPr>
        <w:pStyle w:val="ListParagraph"/>
        <w:autoSpaceDE w:val="0"/>
        <w:autoSpaceDN w:val="0"/>
        <w:adjustRightInd w:val="0"/>
        <w:spacing w:before="120" w:after="240"/>
        <w:ind w:left="352" w:firstLine="0"/>
        <w:jc w:val="both"/>
        <w:rPr>
          <w:rFonts w:ascii="Angsana New" w:eastAsia="SimSun" w:hAnsi="Angsana New"/>
          <w:sz w:val="28"/>
          <w:lang w:val="en-GB"/>
        </w:rPr>
      </w:pPr>
      <w:r w:rsidRPr="00A86B07">
        <w:rPr>
          <w:rFonts w:ascii="Angsana New" w:eastAsia="SimSun" w:hAnsi="Angsana New"/>
          <w:sz w:val="28"/>
          <w:lang w:val="en-GB"/>
        </w:rPr>
        <w:t xml:space="preserve">The Company has defaulted loans to other companies </w:t>
      </w:r>
      <w:r w:rsidR="00BE0436">
        <w:rPr>
          <w:rFonts w:ascii="Angsana New" w:eastAsia="SimSun" w:hAnsi="Angsana New"/>
          <w:sz w:val="28"/>
          <w:lang w:val="en-GB"/>
        </w:rPr>
        <w:t>having</w:t>
      </w:r>
      <w:r w:rsidRPr="00A86B07">
        <w:rPr>
          <w:rFonts w:ascii="Angsana New" w:eastAsia="SimSun" w:hAnsi="Angsana New"/>
          <w:sz w:val="28"/>
          <w:lang w:val="en-GB"/>
        </w:rPr>
        <w:t xml:space="preserve"> real estate as collateral and has investment properties which are the part that the Company forced the collateral to pay debts. Forcing the collateral and selling the investment property in order to get sufficient cash flow for operations and repayment of the liabilities will take times. In addition, the current general economic environment has been affected by the outbreak of Coronavirus disease 2019 (COVID-19) which is an obstacle to manage to get a sufficient cash flow.</w:t>
      </w:r>
    </w:p>
    <w:p w14:paraId="69FAF485" w14:textId="70914315" w:rsidR="00A86B07" w:rsidRPr="00A86B07" w:rsidRDefault="00A86B07" w:rsidP="00885087">
      <w:pPr>
        <w:pStyle w:val="ListParagraph"/>
        <w:autoSpaceDE w:val="0"/>
        <w:autoSpaceDN w:val="0"/>
        <w:adjustRightInd w:val="0"/>
        <w:spacing w:before="120" w:after="240"/>
        <w:ind w:left="352" w:firstLine="0"/>
        <w:jc w:val="both"/>
        <w:rPr>
          <w:rFonts w:ascii="Angsana New" w:eastAsia="SimSun" w:hAnsi="Angsana New"/>
          <w:sz w:val="28"/>
        </w:rPr>
      </w:pPr>
      <w:r w:rsidRPr="00A86B07">
        <w:rPr>
          <w:rFonts w:ascii="Angsana New" w:eastAsia="SimSun" w:hAnsi="Angsana New"/>
          <w:sz w:val="28"/>
        </w:rPr>
        <w:t>The Company's operation is in high uncertain in the current situation, such as the success of the negotiation process to pay debentures, the sale of collateral assets and the findings additional source of fund. Therefore, the expected recoverable value of the asset may be uncertain depending on various factor</w:t>
      </w:r>
      <w:r w:rsidR="00BE0436">
        <w:rPr>
          <w:rFonts w:ascii="Angsana New" w:eastAsia="SimSun" w:hAnsi="Angsana New"/>
          <w:sz w:val="28"/>
        </w:rPr>
        <w:t>s</w:t>
      </w:r>
      <w:r w:rsidRPr="00A86B07">
        <w:rPr>
          <w:rFonts w:ascii="Angsana New" w:eastAsia="SimSun" w:hAnsi="Angsana New"/>
          <w:sz w:val="28"/>
        </w:rPr>
        <w:t xml:space="preserve"> and other future situation.</w:t>
      </w:r>
    </w:p>
    <w:p w14:paraId="3244E161" w14:textId="5B8389FA" w:rsidR="00C764F6" w:rsidRDefault="00A86B07" w:rsidP="00A86B07">
      <w:pPr>
        <w:pStyle w:val="ListParagraph"/>
        <w:autoSpaceDE w:val="0"/>
        <w:autoSpaceDN w:val="0"/>
        <w:adjustRightInd w:val="0"/>
        <w:spacing w:before="120" w:after="240"/>
        <w:ind w:left="352" w:firstLine="0"/>
        <w:jc w:val="both"/>
        <w:rPr>
          <w:rFonts w:ascii="Angsana New" w:eastAsia="SimSun" w:hAnsi="Angsana New"/>
          <w:sz w:val="28"/>
        </w:rPr>
      </w:pPr>
      <w:r w:rsidRPr="00A86B07">
        <w:rPr>
          <w:rFonts w:ascii="Angsana New" w:eastAsia="SimSun" w:hAnsi="Angsana New"/>
          <w:sz w:val="28"/>
        </w:rPr>
        <w:lastRenderedPageBreak/>
        <w:t>All such above situations represent material uncertainties that may cast significant doubt on the Group's ability to continue operating.</w:t>
      </w:r>
    </w:p>
    <w:p w14:paraId="0C7AD8C4" w14:textId="54B2B392" w:rsidR="00352FAF" w:rsidRPr="00C12DD9" w:rsidRDefault="00A86B07" w:rsidP="00AF54BC">
      <w:pPr>
        <w:pStyle w:val="ListParagraph"/>
        <w:autoSpaceDE w:val="0"/>
        <w:autoSpaceDN w:val="0"/>
        <w:adjustRightInd w:val="0"/>
        <w:spacing w:before="120" w:after="240"/>
        <w:ind w:left="352" w:firstLine="0"/>
        <w:jc w:val="both"/>
        <w:rPr>
          <w:rFonts w:ascii="Angsana New" w:eastAsia="SimSun" w:hAnsi="Angsana New"/>
          <w:spacing w:val="-2"/>
          <w:sz w:val="28"/>
          <w:lang w:val="en-GB"/>
        </w:rPr>
      </w:pPr>
      <w:r w:rsidRPr="00A86B07">
        <w:rPr>
          <w:rFonts w:ascii="Angsana New" w:eastAsia="SimSun" w:hAnsi="Angsana New"/>
          <w:spacing w:val="-2"/>
          <w:sz w:val="28"/>
          <w:lang w:val="en-GB"/>
        </w:rPr>
        <w:t>Despite the above factors, the accompanying financial statements have been prepared under the going-concern basis assuming that the Company and the subsidiary companies will be able to continue their business operations as going concerns and that their assets will be realised and their liabilities discharged in the ordinary course of business without forcing actions, and excluding any adjustments that might be required to present assets at their saleable value, and liabilities in accordance with the amounts that would have to be repaid, and to reclassify accounts, in the event the Company and the subsidiary companies were unable to continue their businesses as going concerns.</w:t>
      </w:r>
    </w:p>
    <w:p w14:paraId="696F2389" w14:textId="086DBA61" w:rsidR="00955B19" w:rsidRPr="00A01272" w:rsidRDefault="00955B19" w:rsidP="00A01272">
      <w:pPr>
        <w:autoSpaceDE w:val="0"/>
        <w:autoSpaceDN w:val="0"/>
        <w:adjustRightInd w:val="0"/>
        <w:spacing w:before="120"/>
        <w:ind w:left="0"/>
        <w:jc w:val="both"/>
        <w:rPr>
          <w:rFonts w:ascii="Angsana New" w:hAnsi="Angsana New"/>
          <w:b/>
          <w:bCs/>
          <w:sz w:val="28"/>
        </w:rPr>
      </w:pPr>
      <w:r w:rsidRPr="00A01272">
        <w:rPr>
          <w:rFonts w:ascii="Angsana New" w:hAnsi="Angsana New"/>
          <w:b/>
          <w:bCs/>
          <w:sz w:val="28"/>
        </w:rPr>
        <w:t>Responsibilities of Management and Those Charged with Governance for the Financial Statements</w:t>
      </w:r>
    </w:p>
    <w:p w14:paraId="67B330CF" w14:textId="77777777" w:rsidR="00955B19" w:rsidRPr="00DC5735" w:rsidRDefault="00955B19" w:rsidP="00955B19">
      <w:pPr>
        <w:spacing w:before="120"/>
        <w:ind w:left="0"/>
        <w:jc w:val="thaiDistribute"/>
        <w:rPr>
          <w:rFonts w:ascii="Angsana New" w:hAnsi="Angsana New"/>
          <w:spacing w:val="0"/>
          <w:sz w:val="28"/>
        </w:rPr>
      </w:pPr>
      <w:r w:rsidRPr="00DC5735">
        <w:rPr>
          <w:rFonts w:ascii="Angsana New" w:hAnsi="Angsana New"/>
          <w:spacing w:val="0"/>
          <w:sz w:val="28"/>
        </w:rPr>
        <w:t xml:space="preserve">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 </w:t>
      </w:r>
    </w:p>
    <w:p w14:paraId="60646092" w14:textId="77777777" w:rsidR="00955B19" w:rsidRPr="00046C58" w:rsidRDefault="00955B19" w:rsidP="00955B19">
      <w:pPr>
        <w:spacing w:before="120"/>
        <w:ind w:left="0"/>
        <w:jc w:val="thaiDistribute"/>
        <w:rPr>
          <w:rFonts w:ascii="Angsana New" w:hAnsi="Angsana New"/>
          <w:spacing w:val="-2"/>
          <w:sz w:val="28"/>
        </w:rPr>
      </w:pPr>
      <w:r w:rsidRPr="00046C58">
        <w:rPr>
          <w:rFonts w:ascii="Angsana New" w:hAnsi="Angsana New"/>
          <w:spacing w:val="-2"/>
          <w:sz w:val="28"/>
        </w:rPr>
        <w:t xml:space="preserve">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14:paraId="05D9A60C" w14:textId="77777777" w:rsidR="00955B19" w:rsidRPr="00DC5735" w:rsidRDefault="00955B19" w:rsidP="00AF54BC">
      <w:pPr>
        <w:spacing w:before="120" w:after="120"/>
        <w:ind w:left="0"/>
        <w:jc w:val="thaiDistribute"/>
        <w:rPr>
          <w:rFonts w:ascii="Angsana New" w:hAnsi="Angsana New"/>
          <w:spacing w:val="0"/>
          <w:sz w:val="28"/>
        </w:rPr>
      </w:pPr>
      <w:r w:rsidRPr="00DC5735">
        <w:rPr>
          <w:rFonts w:ascii="Angsana New" w:hAnsi="Angsana New"/>
          <w:spacing w:val="0"/>
          <w:sz w:val="28"/>
        </w:rPr>
        <w:t>Those charged with governance are responsible for overseeing the Group’s financial reporting process.</w:t>
      </w:r>
    </w:p>
    <w:p w14:paraId="24577B4C" w14:textId="77777777" w:rsidR="00AC632E" w:rsidRPr="00AC632E" w:rsidRDefault="00AC632E" w:rsidP="00AC632E">
      <w:pPr>
        <w:spacing w:before="240"/>
        <w:ind w:left="0"/>
        <w:jc w:val="thaiDistribute"/>
        <w:rPr>
          <w:rFonts w:ascii="Angsana New" w:hAnsi="Angsana New"/>
          <w:b/>
          <w:bCs/>
          <w:spacing w:val="0"/>
          <w:sz w:val="28"/>
        </w:rPr>
      </w:pPr>
      <w:r w:rsidRPr="00AC632E">
        <w:rPr>
          <w:rFonts w:ascii="Angsana New" w:hAnsi="Angsana New"/>
          <w:b/>
          <w:bCs/>
          <w:spacing w:val="0"/>
          <w:sz w:val="28"/>
        </w:rPr>
        <w:t xml:space="preserve">Auditor’s Responsibilities for the Audit of the Financial Statements </w:t>
      </w:r>
    </w:p>
    <w:p w14:paraId="4B21C94F" w14:textId="4AACA8AB" w:rsidR="00AC632E" w:rsidRPr="00AC632E" w:rsidRDefault="00981D2D" w:rsidP="00AC632E">
      <w:pPr>
        <w:spacing w:before="240"/>
        <w:ind w:left="0"/>
        <w:jc w:val="thaiDistribute"/>
        <w:rPr>
          <w:rFonts w:ascii="Angsana New" w:hAnsi="Angsana New"/>
          <w:spacing w:val="0"/>
          <w:sz w:val="28"/>
        </w:rPr>
      </w:pPr>
      <w:r>
        <w:rPr>
          <w:rFonts w:ascii="Angsana New" w:hAnsi="Angsana New"/>
          <w:spacing w:val="0"/>
          <w:sz w:val="28"/>
        </w:rPr>
        <w:t>My</w:t>
      </w:r>
      <w:r w:rsidR="00AC632E" w:rsidRPr="00AC632E">
        <w:rPr>
          <w:rFonts w:ascii="Angsana New" w:hAnsi="Angsana New"/>
          <w:spacing w:val="0"/>
          <w:sz w:val="28"/>
        </w:rPr>
        <w:t xml:space="preserve"> </w:t>
      </w:r>
      <w:r>
        <w:rPr>
          <w:rFonts w:ascii="Angsana New" w:hAnsi="Angsana New"/>
          <w:spacing w:val="0"/>
          <w:sz w:val="28"/>
        </w:rPr>
        <w:t>responsibility is to con</w:t>
      </w:r>
      <w:r w:rsidR="00FB7191">
        <w:rPr>
          <w:rFonts w:ascii="Angsana New" w:hAnsi="Angsana New"/>
          <w:spacing w:val="0"/>
          <w:sz w:val="28"/>
        </w:rPr>
        <w:t xml:space="preserve">duct an audit of the financial </w:t>
      </w:r>
      <w:r w:rsidR="00893CF1">
        <w:rPr>
          <w:rFonts w:ascii="Angsana New" w:hAnsi="Angsana New"/>
          <w:spacing w:val="0"/>
          <w:sz w:val="28"/>
        </w:rPr>
        <w:t xml:space="preserve">statements in accordance with </w:t>
      </w:r>
      <w:r w:rsidR="00AC632E" w:rsidRPr="00AC632E">
        <w:rPr>
          <w:rFonts w:ascii="Angsana New" w:hAnsi="Angsana New"/>
          <w:spacing w:val="0"/>
          <w:sz w:val="28"/>
        </w:rPr>
        <w:t xml:space="preserve">Standards on Auditing (TSA) and to issue an auditor’s report. However, because of the matters described in the Basis for Disclaimer of Opinion section of my report, I was not able to obtain sufficient appropriate audit evidence to provide a basis for an audit opinion on these financial statements. </w:t>
      </w:r>
    </w:p>
    <w:p w14:paraId="7E7E94C3" w14:textId="700DE81E" w:rsidR="00AC632E" w:rsidRPr="00AC632E" w:rsidRDefault="00AC632E" w:rsidP="00AC632E">
      <w:pPr>
        <w:spacing w:before="240"/>
        <w:ind w:left="0"/>
        <w:jc w:val="thaiDistribute"/>
        <w:rPr>
          <w:rFonts w:ascii="Angsana New" w:hAnsi="Angsana New"/>
          <w:spacing w:val="0"/>
          <w:sz w:val="28"/>
        </w:rPr>
      </w:pPr>
      <w:r w:rsidRPr="00AC632E">
        <w:rPr>
          <w:rFonts w:ascii="Angsana New" w:hAnsi="Angsana New"/>
          <w:spacing w:val="0"/>
          <w:sz w:val="28"/>
        </w:rPr>
        <w:t xml:space="preserve">I am independent of the </w:t>
      </w:r>
      <w:r w:rsidR="00C1159E">
        <w:rPr>
          <w:rFonts w:ascii="Angsana New" w:hAnsi="Angsana New"/>
          <w:spacing w:val="0"/>
          <w:sz w:val="28"/>
        </w:rPr>
        <w:t>Group</w:t>
      </w:r>
      <w:r w:rsidRPr="00AC632E">
        <w:rPr>
          <w:rFonts w:ascii="Angsana New" w:hAnsi="Angsana New"/>
          <w:spacing w:val="0"/>
          <w:sz w:val="28"/>
        </w:rPr>
        <w:t xml:space="preserve"> within the meaning of Code of Ethics for Professional Accountants and have fulfilled my other responsibilities under those ethical requirements.</w:t>
      </w:r>
    </w:p>
    <w:p w14:paraId="0969C2EE" w14:textId="77777777" w:rsidR="00955B19" w:rsidRPr="00C2131C" w:rsidRDefault="00955B19" w:rsidP="00AF54BC">
      <w:pPr>
        <w:pStyle w:val="ListParagraph"/>
        <w:autoSpaceDE w:val="0"/>
        <w:autoSpaceDN w:val="0"/>
        <w:adjustRightInd w:val="0"/>
        <w:spacing w:before="120" w:after="0"/>
        <w:ind w:firstLine="0"/>
        <w:jc w:val="thaiDistribute"/>
        <w:rPr>
          <w:rFonts w:ascii="Angsana New" w:hAnsi="Angsana New" w:cs="Angsana New"/>
          <w:sz w:val="28"/>
        </w:rPr>
      </w:pPr>
    </w:p>
    <w:p w14:paraId="2A2DBFA8" w14:textId="381E5F75" w:rsidR="00363F6C" w:rsidRDefault="00363F6C" w:rsidP="008040CE">
      <w:pPr>
        <w:spacing w:before="120"/>
        <w:ind w:left="0"/>
        <w:jc w:val="both"/>
        <w:rPr>
          <w:rFonts w:ascii="Angsana New" w:hAnsi="Angsana New"/>
          <w:spacing w:val="0"/>
          <w:sz w:val="28"/>
        </w:rPr>
      </w:pPr>
    </w:p>
    <w:p w14:paraId="3D12E6ED" w14:textId="77777777" w:rsidR="00363F6C" w:rsidRDefault="00363F6C" w:rsidP="008040CE">
      <w:pPr>
        <w:spacing w:before="120"/>
        <w:ind w:left="0"/>
        <w:jc w:val="both"/>
        <w:rPr>
          <w:rFonts w:ascii="Angsana New" w:hAnsi="Angsana New"/>
          <w:spacing w:val="0"/>
          <w:sz w:val="28"/>
        </w:rPr>
      </w:pPr>
    </w:p>
    <w:p w14:paraId="39A1A55F" w14:textId="77777777" w:rsidR="00102E8C" w:rsidRPr="00102E8C" w:rsidRDefault="00102E8C" w:rsidP="008040CE">
      <w:pPr>
        <w:spacing w:line="240" w:lineRule="auto"/>
        <w:ind w:left="0"/>
        <w:jc w:val="both"/>
        <w:rPr>
          <w:rFonts w:ascii="Angsana New" w:hAnsi="Angsana New"/>
          <w:spacing w:val="0"/>
          <w:sz w:val="28"/>
        </w:rPr>
      </w:pPr>
      <w:r>
        <w:rPr>
          <w:rFonts w:ascii="Angsana New" w:hAnsi="Angsana New"/>
          <w:spacing w:val="0"/>
          <w:sz w:val="28"/>
        </w:rPr>
        <w:t>(</w:t>
      </w:r>
      <w:proofErr w:type="spellStart"/>
      <w:r w:rsidRPr="00102E8C">
        <w:rPr>
          <w:rFonts w:ascii="Angsana New" w:hAnsi="Angsana New"/>
          <w:spacing w:val="0"/>
          <w:sz w:val="28"/>
        </w:rPr>
        <w:t>Atipong</w:t>
      </w:r>
      <w:proofErr w:type="spellEnd"/>
      <w:r w:rsidRPr="00102E8C">
        <w:rPr>
          <w:rFonts w:ascii="Angsana New" w:hAnsi="Angsana New"/>
          <w:spacing w:val="0"/>
          <w:sz w:val="28"/>
        </w:rPr>
        <w:t xml:space="preserve">   </w:t>
      </w:r>
      <w:proofErr w:type="spellStart"/>
      <w:r w:rsidRPr="00102E8C">
        <w:rPr>
          <w:rFonts w:ascii="Angsana New" w:hAnsi="Angsana New"/>
          <w:spacing w:val="0"/>
          <w:sz w:val="28"/>
        </w:rPr>
        <w:t>Atipongsakul</w:t>
      </w:r>
      <w:proofErr w:type="spellEnd"/>
      <w:r>
        <w:rPr>
          <w:rFonts w:ascii="Angsana New" w:hAnsi="Angsana New"/>
          <w:spacing w:val="0"/>
          <w:sz w:val="28"/>
        </w:rPr>
        <w:t>)</w:t>
      </w:r>
    </w:p>
    <w:p w14:paraId="09521285" w14:textId="77777777" w:rsidR="00102E8C" w:rsidRPr="00102E8C" w:rsidRDefault="00102E8C" w:rsidP="008040CE">
      <w:pPr>
        <w:spacing w:line="240" w:lineRule="auto"/>
        <w:ind w:left="0"/>
        <w:jc w:val="both"/>
        <w:rPr>
          <w:rFonts w:ascii="Angsana New" w:hAnsi="Angsana New"/>
          <w:spacing w:val="0"/>
          <w:sz w:val="28"/>
        </w:rPr>
      </w:pPr>
      <w:r w:rsidRPr="00102E8C">
        <w:rPr>
          <w:rFonts w:ascii="Angsana New" w:hAnsi="Angsana New"/>
          <w:spacing w:val="0"/>
          <w:sz w:val="28"/>
        </w:rPr>
        <w:t xml:space="preserve">Certified Public Accountant </w:t>
      </w:r>
    </w:p>
    <w:p w14:paraId="2C9D2619" w14:textId="77777777" w:rsidR="00102E8C" w:rsidRPr="00102E8C" w:rsidRDefault="00102E8C" w:rsidP="008040CE">
      <w:pPr>
        <w:spacing w:line="240" w:lineRule="auto"/>
        <w:ind w:left="0"/>
        <w:jc w:val="both"/>
        <w:rPr>
          <w:rFonts w:ascii="Angsana New" w:hAnsi="Angsana New"/>
          <w:spacing w:val="0"/>
          <w:sz w:val="28"/>
        </w:rPr>
      </w:pPr>
      <w:r w:rsidRPr="00102E8C">
        <w:rPr>
          <w:rFonts w:ascii="Angsana New" w:hAnsi="Angsana New"/>
          <w:spacing w:val="0"/>
          <w:sz w:val="28"/>
        </w:rPr>
        <w:t>Registration No. 3500</w:t>
      </w:r>
    </w:p>
    <w:p w14:paraId="23CB6640" w14:textId="77777777" w:rsidR="00EB31AD" w:rsidRPr="00503DED" w:rsidRDefault="00EB31AD" w:rsidP="008040CE">
      <w:pPr>
        <w:spacing w:line="240" w:lineRule="auto"/>
        <w:ind w:left="0"/>
        <w:jc w:val="both"/>
        <w:rPr>
          <w:rFonts w:ascii="Angsana New" w:hAnsi="Angsana New"/>
          <w:spacing w:val="0"/>
          <w:sz w:val="28"/>
        </w:rPr>
      </w:pPr>
      <w:r w:rsidRPr="00503DED">
        <w:rPr>
          <w:rFonts w:ascii="Angsana New" w:hAnsi="Angsana New"/>
          <w:spacing w:val="0"/>
          <w:sz w:val="28"/>
        </w:rPr>
        <w:t>ANS Audit Co., Ltd.</w:t>
      </w:r>
    </w:p>
    <w:p w14:paraId="211EDF28" w14:textId="4E6C2545" w:rsidR="00EB31AD" w:rsidRDefault="00EB31AD" w:rsidP="008040CE">
      <w:pPr>
        <w:spacing w:line="240" w:lineRule="auto"/>
        <w:ind w:left="0"/>
        <w:jc w:val="both"/>
        <w:rPr>
          <w:rFonts w:ascii="Angsana New" w:hAnsi="Angsana New"/>
          <w:spacing w:val="0"/>
          <w:sz w:val="28"/>
        </w:rPr>
      </w:pPr>
      <w:r w:rsidRPr="00503DED">
        <w:rPr>
          <w:rFonts w:ascii="Angsana New" w:hAnsi="Angsana New"/>
          <w:spacing w:val="0"/>
          <w:sz w:val="28"/>
        </w:rPr>
        <w:t xml:space="preserve">Bangkok, </w:t>
      </w:r>
      <w:r w:rsidR="00EE66DD" w:rsidRPr="00EE66DD">
        <w:rPr>
          <w:rFonts w:ascii="Angsana New" w:eastAsia="SimSun" w:hAnsi="Angsana New"/>
          <w:sz w:val="28"/>
          <w:lang w:val="en-GB"/>
        </w:rPr>
        <w:t xml:space="preserve">February </w:t>
      </w:r>
      <w:r w:rsidR="00EE66DD" w:rsidRPr="00EE66DD">
        <w:rPr>
          <w:rFonts w:ascii="Angsana New" w:hAnsi="Angsana New"/>
          <w:spacing w:val="0"/>
          <w:sz w:val="28"/>
        </w:rPr>
        <w:t>25</w:t>
      </w:r>
      <w:r w:rsidR="00DC5735" w:rsidRPr="00EE66DD">
        <w:rPr>
          <w:rFonts w:ascii="Angsana New" w:hAnsi="Angsana New"/>
          <w:spacing w:val="0"/>
          <w:sz w:val="28"/>
        </w:rPr>
        <w:t>,</w:t>
      </w:r>
      <w:r w:rsidR="00DC5735">
        <w:rPr>
          <w:rFonts w:ascii="Angsana New" w:hAnsi="Angsana New"/>
          <w:spacing w:val="0"/>
          <w:sz w:val="28"/>
        </w:rPr>
        <w:t xml:space="preserve"> 2021</w:t>
      </w:r>
      <w:r w:rsidR="004F4446">
        <w:rPr>
          <w:rFonts w:ascii="Angsana New" w:hAnsi="Angsana New"/>
          <w:spacing w:val="0"/>
          <w:sz w:val="28"/>
        </w:rPr>
        <w:t xml:space="preserve"> </w:t>
      </w:r>
    </w:p>
    <w:p w14:paraId="24FA9082" w14:textId="77777777" w:rsidR="004F4446" w:rsidRDefault="004F4446" w:rsidP="008040CE">
      <w:pPr>
        <w:spacing w:line="240" w:lineRule="auto"/>
        <w:ind w:left="0"/>
        <w:jc w:val="both"/>
        <w:rPr>
          <w:rFonts w:ascii="Angsana New" w:hAnsi="Angsana New"/>
          <w:spacing w:val="0"/>
          <w:sz w:val="28"/>
        </w:rPr>
        <w:sectPr w:rsidR="004F4446" w:rsidSect="001F1A0E">
          <w:footerReference w:type="default" r:id="rId8"/>
          <w:pgSz w:w="11906" w:h="16838"/>
          <w:pgMar w:top="1418" w:right="1418" w:bottom="1418" w:left="1701" w:header="709" w:footer="284" w:gutter="0"/>
          <w:cols w:space="708"/>
          <w:docGrid w:linePitch="360"/>
        </w:sectPr>
      </w:pPr>
    </w:p>
    <w:p w14:paraId="1F6D2F21" w14:textId="77777777" w:rsidR="0005299A" w:rsidRPr="00DC5735" w:rsidRDefault="0005299A" w:rsidP="0005299A">
      <w:pPr>
        <w:ind w:left="-284"/>
        <w:jc w:val="center"/>
        <w:rPr>
          <w:rFonts w:ascii="Angsana New" w:eastAsia="Angsana New" w:hAnsi="Angsana New"/>
          <w:caps/>
          <w:color w:val="000000"/>
          <w:spacing w:val="0"/>
          <w:sz w:val="28"/>
        </w:rPr>
      </w:pPr>
      <w:r w:rsidRPr="00DC5735">
        <w:rPr>
          <w:rFonts w:ascii="Angsana New" w:eastAsia="Angsana New" w:hAnsi="Angsana New"/>
          <w:caps/>
          <w:color w:val="000000"/>
          <w:spacing w:val="0"/>
          <w:sz w:val="28"/>
        </w:rPr>
        <w:lastRenderedPageBreak/>
        <w:t>ASIA CAPITAL GROUP PUBLIC COMPANY LIMITED AND ITS SUBSIDIARIES</w:t>
      </w:r>
    </w:p>
    <w:p w14:paraId="604633CE" w14:textId="77777777" w:rsidR="00DC5735" w:rsidRPr="00DC5735" w:rsidRDefault="00DC5735" w:rsidP="00DC5735">
      <w:pPr>
        <w:ind w:left="-284"/>
        <w:jc w:val="center"/>
        <w:rPr>
          <w:rFonts w:ascii="Angsana New" w:eastAsia="Angsana New" w:hAnsi="Angsana New"/>
          <w:caps/>
          <w:color w:val="000000"/>
          <w:spacing w:val="0"/>
          <w:sz w:val="28"/>
        </w:rPr>
      </w:pPr>
      <w:r w:rsidRPr="00DC5735">
        <w:rPr>
          <w:rFonts w:ascii="Angsana New" w:eastAsia="Angsana New" w:hAnsi="Angsana New"/>
          <w:caps/>
          <w:color w:val="000000"/>
          <w:spacing w:val="0"/>
          <w:sz w:val="28"/>
        </w:rPr>
        <w:t>FINANCIAL STATEMENTS AND INDEPENDENT AUDITOR’S REPORT</w:t>
      </w:r>
    </w:p>
    <w:p w14:paraId="2CD55E75" w14:textId="5AD5561A" w:rsidR="00EB31AD" w:rsidRPr="00DC5735" w:rsidRDefault="00DC5735" w:rsidP="00DC5735">
      <w:pPr>
        <w:ind w:left="-284"/>
        <w:jc w:val="center"/>
        <w:rPr>
          <w:rFonts w:ascii="Angsana New" w:hAnsi="Angsana New"/>
          <w:sz w:val="28"/>
          <w:cs/>
        </w:rPr>
      </w:pPr>
      <w:r w:rsidRPr="00DC5735">
        <w:rPr>
          <w:rFonts w:ascii="Angsana New" w:eastAsia="Angsana New" w:hAnsi="Angsana New"/>
          <w:caps/>
          <w:color w:val="000000"/>
          <w:spacing w:val="0"/>
          <w:sz w:val="28"/>
        </w:rPr>
        <w:t xml:space="preserve">FOR </w:t>
      </w:r>
      <w:r>
        <w:rPr>
          <w:rFonts w:ascii="Angsana New" w:eastAsia="Angsana New" w:hAnsi="Angsana New"/>
          <w:caps/>
          <w:color w:val="000000"/>
          <w:spacing w:val="0"/>
          <w:sz w:val="28"/>
        </w:rPr>
        <w:t>THE YEAR ENDED DECEMBER 31, 2020</w:t>
      </w:r>
    </w:p>
    <w:p w14:paraId="10958AAB" w14:textId="77777777" w:rsidR="00EB31AD" w:rsidRPr="00DC6A61" w:rsidRDefault="00EB31AD" w:rsidP="008040CE">
      <w:pPr>
        <w:spacing w:line="240" w:lineRule="auto"/>
        <w:ind w:left="0"/>
        <w:jc w:val="both"/>
        <w:rPr>
          <w:rFonts w:ascii="Angsana New" w:hAnsi="Angsana New"/>
          <w:spacing w:val="0"/>
          <w:sz w:val="28"/>
        </w:rPr>
      </w:pPr>
    </w:p>
    <w:sectPr w:rsidR="00EB31AD" w:rsidRPr="00DC6A61" w:rsidSect="00EB31AD">
      <w:headerReference w:type="default" r:id="rId9"/>
      <w:footerReference w:type="even" r:id="rId10"/>
      <w:headerReference w:type="first" r:id="rId11"/>
      <w:footerReference w:type="first" r:id="rId12"/>
      <w:pgSz w:w="11906" w:h="16838" w:code="9"/>
      <w:pgMar w:top="198" w:right="1418" w:bottom="1418" w:left="1701" w:header="567" w:footer="284" w:gutter="0"/>
      <w:pgNumType w:start="1"/>
      <w:cols w:space="720"/>
      <w:vAlign w:val="center"/>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1DE893" w14:textId="77777777" w:rsidR="001022FB" w:rsidRDefault="001022FB" w:rsidP="00EB31AD">
      <w:pPr>
        <w:spacing w:line="240" w:lineRule="auto"/>
      </w:pPr>
      <w:r>
        <w:separator/>
      </w:r>
    </w:p>
  </w:endnote>
  <w:endnote w:type="continuationSeparator" w:id="0">
    <w:p w14:paraId="362D753E" w14:textId="77777777" w:rsidR="001022FB" w:rsidRDefault="001022FB" w:rsidP="00EB31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Angsan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29765"/>
      <w:docPartObj>
        <w:docPartGallery w:val="Page Numbers (Bottom of Page)"/>
        <w:docPartUnique/>
      </w:docPartObj>
    </w:sdtPr>
    <w:sdtEndPr>
      <w:rPr>
        <w:rFonts w:asciiTheme="majorBidi" w:hAnsiTheme="majorBidi" w:cstheme="majorBidi"/>
        <w:sz w:val="28"/>
      </w:rPr>
    </w:sdtEndPr>
    <w:sdtContent>
      <w:p w14:paraId="1D7BEA62" w14:textId="77777777" w:rsidR="001022FB" w:rsidRPr="00CB43A0" w:rsidRDefault="001022FB">
        <w:pPr>
          <w:pStyle w:val="Footer"/>
          <w:rPr>
            <w:rFonts w:asciiTheme="majorBidi" w:hAnsiTheme="majorBidi" w:cstheme="majorBidi"/>
            <w:sz w:val="28"/>
          </w:rPr>
        </w:pPr>
        <w:r w:rsidRPr="00CB43A0">
          <w:rPr>
            <w:rFonts w:asciiTheme="majorBidi" w:hAnsiTheme="majorBidi" w:cstheme="majorBidi"/>
            <w:sz w:val="28"/>
          </w:rPr>
          <w:fldChar w:fldCharType="begin"/>
        </w:r>
        <w:r w:rsidRPr="00CB43A0">
          <w:rPr>
            <w:rFonts w:asciiTheme="majorBidi" w:hAnsiTheme="majorBidi" w:cstheme="majorBidi"/>
            <w:sz w:val="28"/>
          </w:rPr>
          <w:instrText xml:space="preserve"> PAGE   \* MERGEFORMAT </w:instrText>
        </w:r>
        <w:r w:rsidRPr="00CB43A0">
          <w:rPr>
            <w:rFonts w:asciiTheme="majorBidi" w:hAnsiTheme="majorBidi" w:cstheme="majorBidi"/>
            <w:sz w:val="28"/>
          </w:rPr>
          <w:fldChar w:fldCharType="separate"/>
        </w:r>
        <w:r w:rsidR="005C67B7">
          <w:rPr>
            <w:rFonts w:asciiTheme="majorBidi" w:hAnsiTheme="majorBidi" w:cstheme="majorBidi"/>
            <w:noProof/>
            <w:sz w:val="28"/>
          </w:rPr>
          <w:t>3</w:t>
        </w:r>
        <w:r w:rsidRPr="00CB43A0">
          <w:rPr>
            <w:rFonts w:asciiTheme="majorBidi" w:hAnsiTheme="majorBidi" w:cstheme="majorBidi"/>
            <w:sz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FFE69" w14:textId="77777777" w:rsidR="001022FB" w:rsidRDefault="001022F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0</w:t>
    </w:r>
    <w:r>
      <w:rPr>
        <w:rStyle w:val="PageNumber"/>
      </w:rPr>
      <w:fldChar w:fldCharType="end"/>
    </w:r>
  </w:p>
  <w:p w14:paraId="55AFE1C1" w14:textId="77777777" w:rsidR="001022FB" w:rsidRDefault="001022F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A12D8" w14:textId="77777777" w:rsidR="001022FB" w:rsidRPr="00EB31AD" w:rsidRDefault="001022FB" w:rsidP="00EB31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F585A1" w14:textId="77777777" w:rsidR="001022FB" w:rsidRDefault="001022FB" w:rsidP="00EB31AD">
      <w:pPr>
        <w:spacing w:line="240" w:lineRule="auto"/>
      </w:pPr>
      <w:r>
        <w:separator/>
      </w:r>
    </w:p>
  </w:footnote>
  <w:footnote w:type="continuationSeparator" w:id="0">
    <w:p w14:paraId="62635B9A" w14:textId="77777777" w:rsidR="001022FB" w:rsidRDefault="001022FB" w:rsidP="00EB31A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B528E8" w14:textId="77777777" w:rsidR="001022FB" w:rsidRDefault="001022FB" w:rsidP="001022F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32B51" w14:textId="77777777" w:rsidR="001022FB" w:rsidRDefault="001022FB" w:rsidP="001022FB">
    <w:pPr>
      <w:pStyle w:val="Header"/>
      <w:spacing w:after="100" w:afterAutospacing="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6886187"/>
    <w:multiLevelType w:val="hybridMultilevel"/>
    <w:tmpl w:val="ADBA4F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95"/>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S3NDc2MjOzMLYwMDRS0lEKTi0uzszPAykwrgUAwl2SsiwAAAA="/>
  </w:docVars>
  <w:rsids>
    <w:rsidRoot w:val="00EB31AD"/>
    <w:rsid w:val="0000257D"/>
    <w:rsid w:val="00011C22"/>
    <w:rsid w:val="000240CA"/>
    <w:rsid w:val="000414B3"/>
    <w:rsid w:val="00046C58"/>
    <w:rsid w:val="00047654"/>
    <w:rsid w:val="0005299A"/>
    <w:rsid w:val="00061283"/>
    <w:rsid w:val="00070CCE"/>
    <w:rsid w:val="00072DB4"/>
    <w:rsid w:val="0008312A"/>
    <w:rsid w:val="000A1E7A"/>
    <w:rsid w:val="000A59AA"/>
    <w:rsid w:val="000A6E10"/>
    <w:rsid w:val="000C6B0A"/>
    <w:rsid w:val="000E5D89"/>
    <w:rsid w:val="000F5551"/>
    <w:rsid w:val="001022FB"/>
    <w:rsid w:val="00102E8C"/>
    <w:rsid w:val="00114116"/>
    <w:rsid w:val="00132C6D"/>
    <w:rsid w:val="001361E7"/>
    <w:rsid w:val="001372FA"/>
    <w:rsid w:val="00137573"/>
    <w:rsid w:val="001746E8"/>
    <w:rsid w:val="0017563E"/>
    <w:rsid w:val="0017729E"/>
    <w:rsid w:val="00181373"/>
    <w:rsid w:val="00183674"/>
    <w:rsid w:val="001906A6"/>
    <w:rsid w:val="00191665"/>
    <w:rsid w:val="001A240F"/>
    <w:rsid w:val="001C246D"/>
    <w:rsid w:val="001D31CF"/>
    <w:rsid w:val="001D3B16"/>
    <w:rsid w:val="001D48E3"/>
    <w:rsid w:val="001F1A0E"/>
    <w:rsid w:val="00203F65"/>
    <w:rsid w:val="00227176"/>
    <w:rsid w:val="00241509"/>
    <w:rsid w:val="00251ED6"/>
    <w:rsid w:val="00295F8D"/>
    <w:rsid w:val="002A0DA9"/>
    <w:rsid w:val="002A5887"/>
    <w:rsid w:val="002A7767"/>
    <w:rsid w:val="002A7CF8"/>
    <w:rsid w:val="002B20D9"/>
    <w:rsid w:val="002B62B8"/>
    <w:rsid w:val="002C06AE"/>
    <w:rsid w:val="002D284B"/>
    <w:rsid w:val="002E6519"/>
    <w:rsid w:val="002F411B"/>
    <w:rsid w:val="003034E7"/>
    <w:rsid w:val="00305B8F"/>
    <w:rsid w:val="00315AD0"/>
    <w:rsid w:val="00316BAF"/>
    <w:rsid w:val="00316E2F"/>
    <w:rsid w:val="00352FAF"/>
    <w:rsid w:val="00356859"/>
    <w:rsid w:val="00363F6C"/>
    <w:rsid w:val="00377A8C"/>
    <w:rsid w:val="003A3388"/>
    <w:rsid w:val="003A43DB"/>
    <w:rsid w:val="003B5842"/>
    <w:rsid w:val="003C573F"/>
    <w:rsid w:val="003D15FE"/>
    <w:rsid w:val="003E422A"/>
    <w:rsid w:val="00407659"/>
    <w:rsid w:val="0042113F"/>
    <w:rsid w:val="00431F37"/>
    <w:rsid w:val="00445108"/>
    <w:rsid w:val="004651C6"/>
    <w:rsid w:val="00465D91"/>
    <w:rsid w:val="00480417"/>
    <w:rsid w:val="004828C8"/>
    <w:rsid w:val="00486B53"/>
    <w:rsid w:val="004E0F0F"/>
    <w:rsid w:val="004F2E4F"/>
    <w:rsid w:val="004F4343"/>
    <w:rsid w:val="004F4446"/>
    <w:rsid w:val="00504849"/>
    <w:rsid w:val="00511F37"/>
    <w:rsid w:val="005423BC"/>
    <w:rsid w:val="005454DB"/>
    <w:rsid w:val="0055331B"/>
    <w:rsid w:val="005568BF"/>
    <w:rsid w:val="005752E0"/>
    <w:rsid w:val="00584000"/>
    <w:rsid w:val="0058720E"/>
    <w:rsid w:val="005A3D4A"/>
    <w:rsid w:val="005C67B7"/>
    <w:rsid w:val="005D5378"/>
    <w:rsid w:val="005E1291"/>
    <w:rsid w:val="005E3118"/>
    <w:rsid w:val="005E56EA"/>
    <w:rsid w:val="005F52E4"/>
    <w:rsid w:val="006075EC"/>
    <w:rsid w:val="00613B33"/>
    <w:rsid w:val="0062526D"/>
    <w:rsid w:val="00653F5E"/>
    <w:rsid w:val="00671D75"/>
    <w:rsid w:val="00684DE9"/>
    <w:rsid w:val="006A3FB2"/>
    <w:rsid w:val="006D3947"/>
    <w:rsid w:val="00706D2C"/>
    <w:rsid w:val="00765FEF"/>
    <w:rsid w:val="0077069F"/>
    <w:rsid w:val="0077173A"/>
    <w:rsid w:val="007A58AF"/>
    <w:rsid w:val="007D7AE2"/>
    <w:rsid w:val="007E0696"/>
    <w:rsid w:val="007E3D7F"/>
    <w:rsid w:val="007F3481"/>
    <w:rsid w:val="007F6654"/>
    <w:rsid w:val="00800B01"/>
    <w:rsid w:val="008040CE"/>
    <w:rsid w:val="00810C62"/>
    <w:rsid w:val="0083236F"/>
    <w:rsid w:val="00840A59"/>
    <w:rsid w:val="00853CCB"/>
    <w:rsid w:val="00861BE5"/>
    <w:rsid w:val="00866E0A"/>
    <w:rsid w:val="00885087"/>
    <w:rsid w:val="0089182A"/>
    <w:rsid w:val="00893CF1"/>
    <w:rsid w:val="00896919"/>
    <w:rsid w:val="008A1FB4"/>
    <w:rsid w:val="008B2376"/>
    <w:rsid w:val="008B243E"/>
    <w:rsid w:val="008C1486"/>
    <w:rsid w:val="008C173C"/>
    <w:rsid w:val="008C423C"/>
    <w:rsid w:val="008F36AA"/>
    <w:rsid w:val="008F5A73"/>
    <w:rsid w:val="00904CCE"/>
    <w:rsid w:val="00912EBE"/>
    <w:rsid w:val="00914595"/>
    <w:rsid w:val="00943547"/>
    <w:rsid w:val="00950137"/>
    <w:rsid w:val="00955B19"/>
    <w:rsid w:val="009653A4"/>
    <w:rsid w:val="00965D56"/>
    <w:rsid w:val="009742D7"/>
    <w:rsid w:val="00977761"/>
    <w:rsid w:val="0098175F"/>
    <w:rsid w:val="00981D2D"/>
    <w:rsid w:val="00984EC9"/>
    <w:rsid w:val="009A64F0"/>
    <w:rsid w:val="009B6CE7"/>
    <w:rsid w:val="009C758C"/>
    <w:rsid w:val="009D03BC"/>
    <w:rsid w:val="009D11E9"/>
    <w:rsid w:val="009E5189"/>
    <w:rsid w:val="009E5346"/>
    <w:rsid w:val="009F13F2"/>
    <w:rsid w:val="00A01272"/>
    <w:rsid w:val="00A13FD1"/>
    <w:rsid w:val="00A2635F"/>
    <w:rsid w:val="00A330E9"/>
    <w:rsid w:val="00A42822"/>
    <w:rsid w:val="00A55EE8"/>
    <w:rsid w:val="00A86B07"/>
    <w:rsid w:val="00A93FBD"/>
    <w:rsid w:val="00AA74F6"/>
    <w:rsid w:val="00AB2718"/>
    <w:rsid w:val="00AC632E"/>
    <w:rsid w:val="00AE1FDC"/>
    <w:rsid w:val="00AF54BC"/>
    <w:rsid w:val="00B037A9"/>
    <w:rsid w:val="00B40C5E"/>
    <w:rsid w:val="00B77812"/>
    <w:rsid w:val="00BA1209"/>
    <w:rsid w:val="00BB16AF"/>
    <w:rsid w:val="00BB1C21"/>
    <w:rsid w:val="00BB67ED"/>
    <w:rsid w:val="00BC05A0"/>
    <w:rsid w:val="00BC2CB3"/>
    <w:rsid w:val="00BE0436"/>
    <w:rsid w:val="00BE3F75"/>
    <w:rsid w:val="00BF2248"/>
    <w:rsid w:val="00C1159E"/>
    <w:rsid w:val="00C12DD9"/>
    <w:rsid w:val="00C32F61"/>
    <w:rsid w:val="00C4363E"/>
    <w:rsid w:val="00C56A6A"/>
    <w:rsid w:val="00C608BF"/>
    <w:rsid w:val="00C62DFD"/>
    <w:rsid w:val="00C72A2C"/>
    <w:rsid w:val="00C75D28"/>
    <w:rsid w:val="00C764F6"/>
    <w:rsid w:val="00C768BF"/>
    <w:rsid w:val="00C80DF7"/>
    <w:rsid w:val="00CA3B2D"/>
    <w:rsid w:val="00CA50B7"/>
    <w:rsid w:val="00CB43A0"/>
    <w:rsid w:val="00CB7CAE"/>
    <w:rsid w:val="00CC6B5E"/>
    <w:rsid w:val="00CD47D7"/>
    <w:rsid w:val="00CD5E55"/>
    <w:rsid w:val="00CF595A"/>
    <w:rsid w:val="00D45830"/>
    <w:rsid w:val="00D72677"/>
    <w:rsid w:val="00D8310B"/>
    <w:rsid w:val="00D879DD"/>
    <w:rsid w:val="00D87DD7"/>
    <w:rsid w:val="00D940DC"/>
    <w:rsid w:val="00D9644A"/>
    <w:rsid w:val="00DC231C"/>
    <w:rsid w:val="00DC26BA"/>
    <w:rsid w:val="00DC5735"/>
    <w:rsid w:val="00DC6A61"/>
    <w:rsid w:val="00DF70DE"/>
    <w:rsid w:val="00E103B5"/>
    <w:rsid w:val="00E34BD6"/>
    <w:rsid w:val="00E615AA"/>
    <w:rsid w:val="00E7463B"/>
    <w:rsid w:val="00EB2859"/>
    <w:rsid w:val="00EB31AD"/>
    <w:rsid w:val="00ED232F"/>
    <w:rsid w:val="00EE66DD"/>
    <w:rsid w:val="00F02B2B"/>
    <w:rsid w:val="00F17AFE"/>
    <w:rsid w:val="00F30CAC"/>
    <w:rsid w:val="00F345ED"/>
    <w:rsid w:val="00F57A8B"/>
    <w:rsid w:val="00F74406"/>
    <w:rsid w:val="00FA1ADD"/>
    <w:rsid w:val="00FA6A86"/>
    <w:rsid w:val="00FB7191"/>
    <w:rsid w:val="00FF614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14463B"/>
  <w15:docId w15:val="{FDDB228E-A2D1-4D5E-AACA-79E9D4D7E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Times New Roman"/>
        <w:b/>
        <w:sz w:val="19"/>
        <w:szCs w:val="28"/>
        <w:lang w:val="en-US" w:eastAsia="en-US" w:bidi="th-TH"/>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31AD"/>
    <w:pPr>
      <w:spacing w:line="0" w:lineRule="atLeast"/>
      <w:ind w:left="835"/>
      <w:jc w:val="right"/>
    </w:pPr>
    <w:rPr>
      <w:rFonts w:eastAsia="Times New Roman" w:cs="Angsana New"/>
      <w:b w:val="0"/>
      <w:spacing w:val="-5"/>
      <w:sz w:val="20"/>
    </w:rPr>
  </w:style>
  <w:style w:type="paragraph" w:styleId="Heading1">
    <w:name w:val="heading 1"/>
    <w:basedOn w:val="Normal"/>
    <w:next w:val="BodyText"/>
    <w:link w:val="Heading1Char"/>
    <w:qFormat/>
    <w:rsid w:val="00EB31AD"/>
    <w:pPr>
      <w:keepNext/>
      <w:keepLines/>
      <w:spacing w:after="220" w:line="200" w:lineRule="atLeast"/>
      <w:outlineLvl w:val="0"/>
    </w:pPr>
    <w:rPr>
      <w:rFonts w:ascii="Arial Black" w:hAnsi="Arial Black"/>
      <w:spacing w:val="-10"/>
      <w:kern w:val="28"/>
      <w:sz w:val="22"/>
    </w:rPr>
  </w:style>
  <w:style w:type="paragraph" w:styleId="Heading2">
    <w:name w:val="heading 2"/>
    <w:basedOn w:val="Normal"/>
    <w:next w:val="Normal"/>
    <w:link w:val="Heading2Char"/>
    <w:uiPriority w:val="9"/>
    <w:semiHidden/>
    <w:unhideWhenUsed/>
    <w:qFormat/>
    <w:rsid w:val="00DC5735"/>
    <w:pPr>
      <w:keepNext/>
      <w:keepLines/>
      <w:spacing w:before="40"/>
      <w:outlineLvl w:val="1"/>
    </w:pPr>
    <w:rPr>
      <w:rFonts w:asciiTheme="majorHAnsi" w:eastAsiaTheme="majorEastAsia" w:hAnsiTheme="majorHAnsi" w:cstheme="majorBidi"/>
      <w:color w:val="365F91" w:themeColor="accent1" w:themeShade="BF"/>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31AD"/>
    <w:pPr>
      <w:tabs>
        <w:tab w:val="center" w:pos="4513"/>
        <w:tab w:val="right" w:pos="9026"/>
      </w:tabs>
    </w:pPr>
  </w:style>
  <w:style w:type="character" w:customStyle="1" w:styleId="HeaderChar">
    <w:name w:val="Header Char"/>
    <w:basedOn w:val="DefaultParagraphFont"/>
    <w:link w:val="Header"/>
    <w:uiPriority w:val="99"/>
    <w:rsid w:val="00EB31AD"/>
    <w:rPr>
      <w:rFonts w:cs="Angsana New"/>
    </w:rPr>
  </w:style>
  <w:style w:type="paragraph" w:styleId="Footer">
    <w:name w:val="footer"/>
    <w:basedOn w:val="Normal"/>
    <w:link w:val="FooterChar"/>
    <w:uiPriority w:val="99"/>
    <w:unhideWhenUsed/>
    <w:rsid w:val="00EB31AD"/>
    <w:pPr>
      <w:tabs>
        <w:tab w:val="center" w:pos="4513"/>
        <w:tab w:val="right" w:pos="9026"/>
      </w:tabs>
    </w:pPr>
  </w:style>
  <w:style w:type="character" w:customStyle="1" w:styleId="FooterChar">
    <w:name w:val="Footer Char"/>
    <w:basedOn w:val="DefaultParagraphFont"/>
    <w:link w:val="Footer"/>
    <w:uiPriority w:val="99"/>
    <w:rsid w:val="00EB31AD"/>
    <w:rPr>
      <w:rFonts w:cs="Angsana New"/>
    </w:rPr>
  </w:style>
  <w:style w:type="paragraph" w:customStyle="1" w:styleId="ReturnAddress">
    <w:name w:val="Return Address"/>
    <w:basedOn w:val="Normal"/>
    <w:rsid w:val="00EB31AD"/>
    <w:pPr>
      <w:keepLines/>
      <w:spacing w:line="200" w:lineRule="atLeast"/>
      <w:jc w:val="left"/>
    </w:pPr>
    <w:rPr>
      <w:rFonts w:ascii="Angsana New" w:hAnsi="Angsana New"/>
      <w:b/>
      <w:spacing w:val="-2"/>
      <w:szCs w:val="20"/>
    </w:rPr>
  </w:style>
  <w:style w:type="paragraph" w:styleId="BalloonText">
    <w:name w:val="Balloon Text"/>
    <w:basedOn w:val="Normal"/>
    <w:link w:val="BalloonTextChar"/>
    <w:uiPriority w:val="99"/>
    <w:semiHidden/>
    <w:unhideWhenUsed/>
    <w:rsid w:val="00EB31AD"/>
    <w:rPr>
      <w:rFonts w:ascii="Tahoma" w:hAnsi="Tahoma"/>
      <w:sz w:val="16"/>
      <w:szCs w:val="20"/>
    </w:rPr>
  </w:style>
  <w:style w:type="character" w:customStyle="1" w:styleId="BalloonTextChar">
    <w:name w:val="Balloon Text Char"/>
    <w:basedOn w:val="DefaultParagraphFont"/>
    <w:link w:val="BalloonText"/>
    <w:uiPriority w:val="99"/>
    <w:semiHidden/>
    <w:rsid w:val="00EB31AD"/>
    <w:rPr>
      <w:rFonts w:ascii="Tahoma" w:hAnsi="Tahoma" w:cs="Angsana New"/>
      <w:sz w:val="16"/>
      <w:szCs w:val="20"/>
    </w:rPr>
  </w:style>
  <w:style w:type="character" w:customStyle="1" w:styleId="Heading1Char">
    <w:name w:val="Heading 1 Char"/>
    <w:basedOn w:val="DefaultParagraphFont"/>
    <w:link w:val="Heading1"/>
    <w:rsid w:val="00EB31AD"/>
    <w:rPr>
      <w:rFonts w:ascii="Arial Black" w:eastAsia="Times New Roman" w:hAnsi="Arial Black" w:cs="Angsana New"/>
      <w:b w:val="0"/>
      <w:spacing w:val="-10"/>
      <w:kern w:val="28"/>
      <w:sz w:val="22"/>
    </w:rPr>
  </w:style>
  <w:style w:type="paragraph" w:styleId="Subtitle">
    <w:name w:val="Subtitle"/>
    <w:basedOn w:val="Normal"/>
    <w:link w:val="SubtitleChar"/>
    <w:qFormat/>
    <w:rsid w:val="00EB31AD"/>
    <w:pPr>
      <w:spacing w:after="60"/>
      <w:jc w:val="center"/>
      <w:outlineLvl w:val="1"/>
    </w:pPr>
    <w:rPr>
      <w:rFonts w:cs="Cordia New"/>
      <w:sz w:val="24"/>
    </w:rPr>
  </w:style>
  <w:style w:type="character" w:customStyle="1" w:styleId="SubtitleChar">
    <w:name w:val="Subtitle Char"/>
    <w:basedOn w:val="DefaultParagraphFont"/>
    <w:link w:val="Subtitle"/>
    <w:rsid w:val="00EB31AD"/>
    <w:rPr>
      <w:rFonts w:eastAsia="Times New Roman" w:cs="Cordia New"/>
      <w:b w:val="0"/>
      <w:spacing w:val="-5"/>
      <w:sz w:val="24"/>
    </w:rPr>
  </w:style>
  <w:style w:type="paragraph" w:styleId="BodyText">
    <w:name w:val="Body Text"/>
    <w:basedOn w:val="Normal"/>
    <w:link w:val="BodyTextChar"/>
    <w:uiPriority w:val="99"/>
    <w:semiHidden/>
    <w:unhideWhenUsed/>
    <w:rsid w:val="00EB31AD"/>
    <w:pPr>
      <w:spacing w:after="120"/>
    </w:pPr>
  </w:style>
  <w:style w:type="character" w:customStyle="1" w:styleId="BodyTextChar">
    <w:name w:val="Body Text Char"/>
    <w:basedOn w:val="DefaultParagraphFont"/>
    <w:link w:val="BodyText"/>
    <w:uiPriority w:val="99"/>
    <w:semiHidden/>
    <w:rsid w:val="00EB31AD"/>
    <w:rPr>
      <w:rFonts w:eastAsia="Times New Roman" w:cs="Angsana New"/>
      <w:b w:val="0"/>
      <w:spacing w:val="-5"/>
      <w:sz w:val="20"/>
    </w:rPr>
  </w:style>
  <w:style w:type="character" w:styleId="PageNumber">
    <w:name w:val="page number"/>
    <w:rsid w:val="00EB31AD"/>
    <w:rPr>
      <w:sz w:val="18"/>
      <w:lang w:bidi="th-TH"/>
    </w:rPr>
  </w:style>
  <w:style w:type="character" w:styleId="CommentReference">
    <w:name w:val="annotation reference"/>
    <w:basedOn w:val="DefaultParagraphFont"/>
    <w:uiPriority w:val="99"/>
    <w:semiHidden/>
    <w:unhideWhenUsed/>
    <w:rsid w:val="00102E8C"/>
    <w:rPr>
      <w:sz w:val="16"/>
      <w:szCs w:val="18"/>
    </w:rPr>
  </w:style>
  <w:style w:type="paragraph" w:styleId="CommentText">
    <w:name w:val="annotation text"/>
    <w:basedOn w:val="Normal"/>
    <w:link w:val="CommentTextChar"/>
    <w:uiPriority w:val="99"/>
    <w:semiHidden/>
    <w:unhideWhenUsed/>
    <w:rsid w:val="00102E8C"/>
    <w:pPr>
      <w:spacing w:line="240" w:lineRule="auto"/>
    </w:pPr>
    <w:rPr>
      <w:szCs w:val="25"/>
    </w:rPr>
  </w:style>
  <w:style w:type="character" w:customStyle="1" w:styleId="CommentTextChar">
    <w:name w:val="Comment Text Char"/>
    <w:basedOn w:val="DefaultParagraphFont"/>
    <w:link w:val="CommentText"/>
    <w:uiPriority w:val="99"/>
    <w:semiHidden/>
    <w:rsid w:val="00102E8C"/>
    <w:rPr>
      <w:rFonts w:eastAsia="Times New Roman" w:cs="Angsana New"/>
      <w:b w:val="0"/>
      <w:spacing w:val="-5"/>
      <w:sz w:val="20"/>
      <w:szCs w:val="25"/>
    </w:rPr>
  </w:style>
  <w:style w:type="paragraph" w:styleId="CommentSubject">
    <w:name w:val="annotation subject"/>
    <w:basedOn w:val="CommentText"/>
    <w:next w:val="CommentText"/>
    <w:link w:val="CommentSubjectChar"/>
    <w:uiPriority w:val="99"/>
    <w:semiHidden/>
    <w:unhideWhenUsed/>
    <w:rsid w:val="00102E8C"/>
    <w:rPr>
      <w:b/>
      <w:bCs/>
    </w:rPr>
  </w:style>
  <w:style w:type="character" w:customStyle="1" w:styleId="CommentSubjectChar">
    <w:name w:val="Comment Subject Char"/>
    <w:basedOn w:val="CommentTextChar"/>
    <w:link w:val="CommentSubject"/>
    <w:uiPriority w:val="99"/>
    <w:semiHidden/>
    <w:rsid w:val="00102E8C"/>
    <w:rPr>
      <w:rFonts w:eastAsia="Times New Roman" w:cs="Angsana New"/>
      <w:b/>
      <w:bCs/>
      <w:spacing w:val="-5"/>
      <w:sz w:val="20"/>
      <w:szCs w:val="25"/>
    </w:rPr>
  </w:style>
  <w:style w:type="paragraph" w:customStyle="1" w:styleId="Default">
    <w:name w:val="Default"/>
    <w:rsid w:val="008040CE"/>
    <w:pPr>
      <w:autoSpaceDE w:val="0"/>
      <w:autoSpaceDN w:val="0"/>
      <w:adjustRightInd w:val="0"/>
      <w:jc w:val="left"/>
    </w:pPr>
    <w:rPr>
      <w:rFonts w:ascii="EucrosiaUPC" w:eastAsia="Calibri" w:hAnsi="EucrosiaUPC" w:cs="EucrosiaUPC"/>
      <w:b w:val="0"/>
      <w:color w:val="000000"/>
      <w:sz w:val="24"/>
      <w:szCs w:val="24"/>
    </w:rPr>
  </w:style>
  <w:style w:type="paragraph" w:styleId="ListParagraph">
    <w:name w:val="List Paragraph"/>
    <w:basedOn w:val="Normal"/>
    <w:uiPriority w:val="34"/>
    <w:qFormat/>
    <w:rsid w:val="00955B19"/>
    <w:pPr>
      <w:spacing w:before="240" w:after="120" w:line="240" w:lineRule="auto"/>
      <w:ind w:left="720" w:hanging="567"/>
      <w:contextualSpacing/>
      <w:jc w:val="left"/>
    </w:pPr>
    <w:rPr>
      <w:rFonts w:ascii="Calibri" w:eastAsia="Calibri" w:hAnsi="Calibri" w:cs="Cordia New"/>
      <w:spacing w:val="0"/>
      <w:sz w:val="22"/>
    </w:rPr>
  </w:style>
  <w:style w:type="character" w:customStyle="1" w:styleId="Heading2Char">
    <w:name w:val="Heading 2 Char"/>
    <w:basedOn w:val="DefaultParagraphFont"/>
    <w:link w:val="Heading2"/>
    <w:uiPriority w:val="9"/>
    <w:semiHidden/>
    <w:rsid w:val="00DC5735"/>
    <w:rPr>
      <w:rFonts w:asciiTheme="majorHAnsi" w:eastAsiaTheme="majorEastAsia" w:hAnsiTheme="majorHAnsi" w:cstheme="majorBidi"/>
      <w:b w:val="0"/>
      <w:color w:val="365F91" w:themeColor="accent1" w:themeShade="BF"/>
      <w:spacing w:val="-5"/>
      <w:sz w:val="26"/>
      <w:szCs w:val="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5312461">
      <w:bodyDiv w:val="1"/>
      <w:marLeft w:val="0"/>
      <w:marRight w:val="0"/>
      <w:marTop w:val="0"/>
      <w:marBottom w:val="0"/>
      <w:divBdr>
        <w:top w:val="none" w:sz="0" w:space="0" w:color="auto"/>
        <w:left w:val="none" w:sz="0" w:space="0" w:color="auto"/>
        <w:bottom w:val="none" w:sz="0" w:space="0" w:color="auto"/>
        <w:right w:val="none" w:sz="0" w:space="0" w:color="auto"/>
      </w:divBdr>
      <w:divsChild>
        <w:div w:id="2048723243">
          <w:marLeft w:val="0"/>
          <w:marRight w:val="0"/>
          <w:marTop w:val="0"/>
          <w:marBottom w:val="0"/>
          <w:divBdr>
            <w:top w:val="none" w:sz="0" w:space="0" w:color="auto"/>
            <w:left w:val="none" w:sz="0" w:space="0" w:color="auto"/>
            <w:bottom w:val="none" w:sz="0" w:space="0" w:color="auto"/>
            <w:right w:val="none" w:sz="0" w:space="0" w:color="auto"/>
          </w:divBdr>
          <w:divsChild>
            <w:div w:id="599722885">
              <w:marLeft w:val="0"/>
              <w:marRight w:val="0"/>
              <w:marTop w:val="0"/>
              <w:marBottom w:val="0"/>
              <w:divBdr>
                <w:top w:val="none" w:sz="0" w:space="0" w:color="auto"/>
                <w:left w:val="none" w:sz="0" w:space="0" w:color="auto"/>
                <w:bottom w:val="none" w:sz="0" w:space="0" w:color="auto"/>
                <w:right w:val="none" w:sz="0" w:space="0" w:color="auto"/>
              </w:divBdr>
              <w:divsChild>
                <w:div w:id="1649285957">
                  <w:marLeft w:val="0"/>
                  <w:marRight w:val="0"/>
                  <w:marTop w:val="0"/>
                  <w:marBottom w:val="0"/>
                  <w:divBdr>
                    <w:top w:val="none" w:sz="0" w:space="0" w:color="auto"/>
                    <w:left w:val="none" w:sz="0" w:space="0" w:color="auto"/>
                    <w:bottom w:val="none" w:sz="0" w:space="0" w:color="auto"/>
                    <w:right w:val="none" w:sz="0" w:space="0" w:color="auto"/>
                  </w:divBdr>
                  <w:divsChild>
                    <w:div w:id="710418417">
                      <w:marLeft w:val="375"/>
                      <w:marRight w:val="0"/>
                      <w:marTop w:val="0"/>
                      <w:marBottom w:val="0"/>
                      <w:divBdr>
                        <w:top w:val="none" w:sz="0" w:space="0" w:color="auto"/>
                        <w:left w:val="none" w:sz="0" w:space="0" w:color="auto"/>
                        <w:bottom w:val="none" w:sz="0" w:space="0" w:color="auto"/>
                        <w:right w:val="none" w:sz="0" w:space="0" w:color="auto"/>
                      </w:divBdr>
                      <w:divsChild>
                        <w:div w:id="1539006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632580">
              <w:marLeft w:val="0"/>
              <w:marRight w:val="0"/>
              <w:marTop w:val="0"/>
              <w:marBottom w:val="0"/>
              <w:divBdr>
                <w:top w:val="none" w:sz="0" w:space="0" w:color="auto"/>
                <w:left w:val="none" w:sz="0" w:space="0" w:color="auto"/>
                <w:bottom w:val="none" w:sz="0" w:space="0" w:color="auto"/>
                <w:right w:val="none" w:sz="0" w:space="0" w:color="auto"/>
              </w:divBdr>
              <w:divsChild>
                <w:div w:id="418259597">
                  <w:marLeft w:val="0"/>
                  <w:marRight w:val="0"/>
                  <w:marTop w:val="0"/>
                  <w:marBottom w:val="0"/>
                  <w:divBdr>
                    <w:top w:val="none" w:sz="0" w:space="0" w:color="auto"/>
                    <w:left w:val="none" w:sz="0" w:space="0" w:color="auto"/>
                    <w:bottom w:val="none" w:sz="0" w:space="0" w:color="auto"/>
                    <w:right w:val="none" w:sz="0" w:space="0" w:color="auto"/>
                  </w:divBdr>
                  <w:divsChild>
                    <w:div w:id="1027677490">
                      <w:marLeft w:val="0"/>
                      <w:marRight w:val="0"/>
                      <w:marTop w:val="0"/>
                      <w:marBottom w:val="0"/>
                      <w:divBdr>
                        <w:top w:val="none" w:sz="0" w:space="0" w:color="auto"/>
                        <w:left w:val="none" w:sz="0" w:space="0" w:color="auto"/>
                        <w:bottom w:val="none" w:sz="0" w:space="0" w:color="auto"/>
                        <w:right w:val="none" w:sz="0" w:space="0" w:color="auto"/>
                      </w:divBdr>
                      <w:divsChild>
                        <w:div w:id="1932733380">
                          <w:marLeft w:val="0"/>
                          <w:marRight w:val="0"/>
                          <w:marTop w:val="0"/>
                          <w:marBottom w:val="0"/>
                          <w:divBdr>
                            <w:top w:val="none" w:sz="0" w:space="0" w:color="auto"/>
                            <w:left w:val="none" w:sz="0" w:space="0" w:color="auto"/>
                            <w:bottom w:val="none" w:sz="0" w:space="0" w:color="auto"/>
                            <w:right w:val="none" w:sz="0" w:space="0" w:color="auto"/>
                          </w:divBdr>
                        </w:div>
                        <w:div w:id="691951809">
                          <w:marLeft w:val="0"/>
                          <w:marRight w:val="0"/>
                          <w:marTop w:val="0"/>
                          <w:marBottom w:val="0"/>
                          <w:divBdr>
                            <w:top w:val="none" w:sz="0" w:space="0" w:color="auto"/>
                            <w:left w:val="none" w:sz="0" w:space="0" w:color="auto"/>
                            <w:bottom w:val="none" w:sz="0" w:space="0" w:color="auto"/>
                            <w:right w:val="none" w:sz="0" w:space="0" w:color="auto"/>
                          </w:divBdr>
                          <w:divsChild>
                            <w:div w:id="493450826">
                              <w:marLeft w:val="0"/>
                              <w:marRight w:val="0"/>
                              <w:marTop w:val="0"/>
                              <w:marBottom w:val="0"/>
                              <w:divBdr>
                                <w:top w:val="none" w:sz="0" w:space="0" w:color="auto"/>
                                <w:left w:val="none" w:sz="0" w:space="0" w:color="auto"/>
                                <w:bottom w:val="none" w:sz="0" w:space="0" w:color="auto"/>
                                <w:right w:val="none" w:sz="0" w:space="0" w:color="auto"/>
                              </w:divBdr>
                            </w:div>
                          </w:divsChild>
                        </w:div>
                        <w:div w:id="957831810">
                          <w:marLeft w:val="0"/>
                          <w:marRight w:val="0"/>
                          <w:marTop w:val="0"/>
                          <w:marBottom w:val="0"/>
                          <w:divBdr>
                            <w:top w:val="none" w:sz="0" w:space="0" w:color="auto"/>
                            <w:left w:val="none" w:sz="0" w:space="0" w:color="auto"/>
                            <w:bottom w:val="none" w:sz="0" w:space="0" w:color="auto"/>
                            <w:right w:val="none" w:sz="0" w:space="0" w:color="auto"/>
                          </w:divBdr>
                          <w:divsChild>
                            <w:div w:id="211423224">
                              <w:marLeft w:val="0"/>
                              <w:marRight w:val="300"/>
                              <w:marTop w:val="180"/>
                              <w:marBottom w:val="0"/>
                              <w:divBdr>
                                <w:top w:val="none" w:sz="0" w:space="0" w:color="auto"/>
                                <w:left w:val="none" w:sz="0" w:space="0" w:color="auto"/>
                                <w:bottom w:val="none" w:sz="0" w:space="0" w:color="auto"/>
                                <w:right w:val="none" w:sz="0" w:space="0" w:color="auto"/>
                              </w:divBdr>
                              <w:divsChild>
                                <w:div w:id="30868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7780056">
          <w:marLeft w:val="0"/>
          <w:marRight w:val="0"/>
          <w:marTop w:val="0"/>
          <w:marBottom w:val="0"/>
          <w:divBdr>
            <w:top w:val="none" w:sz="0" w:space="0" w:color="auto"/>
            <w:left w:val="none" w:sz="0" w:space="0" w:color="auto"/>
            <w:bottom w:val="none" w:sz="0" w:space="0" w:color="auto"/>
            <w:right w:val="none" w:sz="0" w:space="0" w:color="auto"/>
          </w:divBdr>
          <w:divsChild>
            <w:div w:id="737902038">
              <w:marLeft w:val="0"/>
              <w:marRight w:val="0"/>
              <w:marTop w:val="0"/>
              <w:marBottom w:val="0"/>
              <w:divBdr>
                <w:top w:val="none" w:sz="0" w:space="0" w:color="auto"/>
                <w:left w:val="none" w:sz="0" w:space="0" w:color="auto"/>
                <w:bottom w:val="none" w:sz="0" w:space="0" w:color="auto"/>
                <w:right w:val="none" w:sz="0" w:space="0" w:color="auto"/>
              </w:divBdr>
              <w:divsChild>
                <w:div w:id="188490048">
                  <w:marLeft w:val="0"/>
                  <w:marRight w:val="0"/>
                  <w:marTop w:val="0"/>
                  <w:marBottom w:val="0"/>
                  <w:divBdr>
                    <w:top w:val="none" w:sz="0" w:space="0" w:color="auto"/>
                    <w:left w:val="none" w:sz="0" w:space="0" w:color="auto"/>
                    <w:bottom w:val="none" w:sz="0" w:space="0" w:color="auto"/>
                    <w:right w:val="none" w:sz="0" w:space="0" w:color="auto"/>
                  </w:divBdr>
                  <w:divsChild>
                    <w:div w:id="1561592459">
                      <w:marLeft w:val="0"/>
                      <w:marRight w:val="0"/>
                      <w:marTop w:val="0"/>
                      <w:marBottom w:val="0"/>
                      <w:divBdr>
                        <w:top w:val="none" w:sz="0" w:space="0" w:color="auto"/>
                        <w:left w:val="none" w:sz="0" w:space="0" w:color="auto"/>
                        <w:bottom w:val="none" w:sz="0" w:space="0" w:color="auto"/>
                        <w:right w:val="none" w:sz="0" w:space="0" w:color="auto"/>
                      </w:divBdr>
                      <w:divsChild>
                        <w:div w:id="1397316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8263427">
      <w:bodyDiv w:val="1"/>
      <w:marLeft w:val="0"/>
      <w:marRight w:val="0"/>
      <w:marTop w:val="0"/>
      <w:marBottom w:val="0"/>
      <w:divBdr>
        <w:top w:val="none" w:sz="0" w:space="0" w:color="auto"/>
        <w:left w:val="none" w:sz="0" w:space="0" w:color="auto"/>
        <w:bottom w:val="none" w:sz="0" w:space="0" w:color="auto"/>
        <w:right w:val="none" w:sz="0" w:space="0" w:color="auto"/>
      </w:divBdr>
    </w:div>
    <w:div w:id="143736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0474D-1EFB-437F-83DB-8ED16D85B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4</Pages>
  <Words>1405</Words>
  <Characters>8009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Pathamaphorn</dc:creator>
  <cp:lastModifiedBy>savitree chailit</cp:lastModifiedBy>
  <cp:revision>56</cp:revision>
  <cp:lastPrinted>2021-02-25T08:38:00Z</cp:lastPrinted>
  <dcterms:created xsi:type="dcterms:W3CDTF">2021-02-12T02:19:00Z</dcterms:created>
  <dcterms:modified xsi:type="dcterms:W3CDTF">2021-02-25T09:46:00Z</dcterms:modified>
</cp:coreProperties>
</file>