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BB" w:rsidRPr="00465F48" w:rsidRDefault="00E476BB" w:rsidP="00145A36">
      <w:pPr>
        <w:ind w:left="-284"/>
        <w:jc w:val="thaiDistribute"/>
        <w:rPr>
          <w:rFonts w:asciiTheme="majorBidi" w:hAnsiTheme="majorBidi" w:cstheme="majorBidi"/>
          <w:b/>
          <w:bCs/>
          <w:sz w:val="28"/>
          <w:szCs w:val="28"/>
        </w:rPr>
      </w:pPr>
      <w:r w:rsidRPr="00465F48">
        <w:rPr>
          <w:rFonts w:asciiTheme="majorBidi" w:hAnsiTheme="majorBidi" w:cstheme="majorBidi"/>
          <w:b/>
          <w:bCs/>
          <w:sz w:val="28"/>
          <w:szCs w:val="28"/>
        </w:rPr>
        <w:t>SHUN THAI RUBBER GLOVES INDUSTRY PUBLIC COMPANY LIMITED</w:t>
      </w:r>
      <w:r w:rsidR="009C0D9D" w:rsidRPr="00465F48">
        <w:rPr>
          <w:rFonts w:asciiTheme="majorBidi" w:hAnsiTheme="majorBidi" w:cstheme="majorBidi"/>
          <w:b/>
          <w:bCs/>
          <w:sz w:val="28"/>
          <w:szCs w:val="28"/>
        </w:rPr>
        <w:t xml:space="preserve"> AND ITS SUBSIDIARY</w:t>
      </w:r>
    </w:p>
    <w:p w:rsidR="005627F6" w:rsidRPr="00465F48" w:rsidRDefault="00B37EBC" w:rsidP="00145A36">
      <w:pPr>
        <w:ind w:left="-284"/>
        <w:jc w:val="thaiDistribute"/>
        <w:rPr>
          <w:rFonts w:asciiTheme="majorBidi" w:hAnsiTheme="majorBidi" w:cstheme="majorBidi"/>
          <w:b/>
          <w:bCs/>
          <w:sz w:val="28"/>
          <w:szCs w:val="28"/>
        </w:rPr>
      </w:pPr>
      <w:r>
        <w:rPr>
          <w:rFonts w:asciiTheme="majorBidi" w:hAnsiTheme="majorBidi" w:cstheme="majorBidi"/>
          <w:b/>
          <w:bCs/>
          <w:sz w:val="28"/>
          <w:szCs w:val="28"/>
        </w:rPr>
        <w:t>NOTES TO THE</w:t>
      </w:r>
      <w:r>
        <w:rPr>
          <w:rFonts w:asciiTheme="majorBidi" w:hAnsiTheme="majorBidi" w:cstheme="majorBidi" w:hint="cs"/>
          <w:b/>
          <w:bCs/>
          <w:sz w:val="28"/>
          <w:szCs w:val="28"/>
          <w:cs/>
        </w:rPr>
        <w:t xml:space="preserve"> </w:t>
      </w:r>
      <w:r w:rsidR="005627F6" w:rsidRPr="00465F48">
        <w:rPr>
          <w:rFonts w:asciiTheme="majorBidi" w:hAnsiTheme="majorBidi" w:cstheme="majorBidi"/>
          <w:b/>
          <w:bCs/>
          <w:sz w:val="28"/>
          <w:szCs w:val="28"/>
        </w:rPr>
        <w:t xml:space="preserve">FINANCIAL STATEMENTS </w:t>
      </w:r>
    </w:p>
    <w:p w:rsidR="00495FA8" w:rsidRDefault="00B37EBC" w:rsidP="00145A36">
      <w:pPr>
        <w:ind w:left="-284"/>
        <w:outlineLvl w:val="0"/>
        <w:rPr>
          <w:rFonts w:asciiTheme="majorBidi" w:hAnsiTheme="majorBidi" w:cstheme="majorBidi"/>
          <w:b/>
          <w:bCs/>
          <w:sz w:val="28"/>
          <w:szCs w:val="28"/>
        </w:rPr>
      </w:pPr>
      <w:r>
        <w:rPr>
          <w:rFonts w:asciiTheme="majorBidi" w:hAnsiTheme="majorBidi" w:cstheme="majorBidi"/>
          <w:b/>
          <w:bCs/>
          <w:sz w:val="28"/>
          <w:szCs w:val="28"/>
        </w:rPr>
        <w:t>FOR THE</w:t>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YEAR </w:t>
      </w:r>
      <w:r w:rsidR="002D1843" w:rsidRPr="00465F48">
        <w:rPr>
          <w:rFonts w:asciiTheme="majorBidi" w:hAnsiTheme="majorBidi" w:cstheme="majorBidi"/>
          <w:b/>
          <w:bCs/>
          <w:sz w:val="28"/>
          <w:szCs w:val="28"/>
        </w:rPr>
        <w:t xml:space="preserve">ENDED </w:t>
      </w:r>
      <w:r>
        <w:rPr>
          <w:rFonts w:asciiTheme="majorBidi" w:hAnsiTheme="majorBidi" w:cstheme="majorBidi"/>
          <w:b/>
          <w:bCs/>
          <w:sz w:val="28"/>
          <w:szCs w:val="28"/>
        </w:rPr>
        <w:t>DECEMBER 31</w:t>
      </w:r>
      <w:r w:rsidR="00495FA8">
        <w:rPr>
          <w:rFonts w:asciiTheme="majorBidi" w:hAnsiTheme="majorBidi" w:cstheme="majorBidi"/>
          <w:b/>
          <w:bCs/>
          <w:sz w:val="28"/>
          <w:szCs w:val="28"/>
        </w:rPr>
        <w:t xml:space="preserve">, 2020 </w:t>
      </w:r>
    </w:p>
    <w:p w:rsidR="00E476BB" w:rsidRPr="00465F48" w:rsidRDefault="00E476BB" w:rsidP="00145A36">
      <w:pPr>
        <w:numPr>
          <w:ilvl w:val="0"/>
          <w:numId w:val="1"/>
        </w:numPr>
        <w:spacing w:before="240"/>
        <w:ind w:left="-284" w:firstLine="0"/>
        <w:jc w:val="thaiDistribute"/>
        <w:rPr>
          <w:rFonts w:asciiTheme="majorBidi" w:hAnsiTheme="majorBidi" w:cstheme="majorBidi"/>
          <w:sz w:val="28"/>
          <w:szCs w:val="28"/>
        </w:rPr>
      </w:pPr>
      <w:r w:rsidRPr="00465F48">
        <w:rPr>
          <w:rFonts w:asciiTheme="majorBidi" w:hAnsiTheme="majorBidi" w:cstheme="majorBidi"/>
          <w:b/>
          <w:bCs/>
          <w:sz w:val="28"/>
          <w:szCs w:val="28"/>
        </w:rPr>
        <w:t>GENERAL INFORMATIO</w:t>
      </w:r>
      <w:r w:rsidR="00B56018" w:rsidRPr="00465F48">
        <w:rPr>
          <w:rFonts w:asciiTheme="majorBidi" w:hAnsiTheme="majorBidi" w:cstheme="majorBidi"/>
          <w:b/>
          <w:bCs/>
          <w:sz w:val="28"/>
          <w:szCs w:val="28"/>
        </w:rPr>
        <w:t>N</w:t>
      </w:r>
    </w:p>
    <w:p w:rsidR="00DA3559" w:rsidRPr="00465F48" w:rsidRDefault="00DA3559" w:rsidP="00145A36">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65F48">
        <w:rPr>
          <w:rFonts w:asciiTheme="majorBidi" w:hAnsiTheme="majorBidi" w:cstheme="majorBidi"/>
          <w:sz w:val="28"/>
          <w:szCs w:val="28"/>
        </w:rPr>
        <w:t>The registere</w:t>
      </w:r>
      <w:r w:rsidR="002557BD" w:rsidRPr="00465F48">
        <w:rPr>
          <w:rFonts w:asciiTheme="majorBidi" w:hAnsiTheme="majorBidi" w:cstheme="majorBidi"/>
          <w:sz w:val="28"/>
          <w:szCs w:val="28"/>
        </w:rPr>
        <w:t>d office of the C</w:t>
      </w:r>
      <w:r w:rsidR="00FE42B7" w:rsidRPr="00465F48">
        <w:rPr>
          <w:rFonts w:asciiTheme="majorBidi" w:hAnsiTheme="majorBidi" w:cstheme="majorBidi"/>
          <w:sz w:val="28"/>
          <w:szCs w:val="28"/>
        </w:rPr>
        <w:t>ompany is at N</w:t>
      </w:r>
      <w:r w:rsidR="0049310F" w:rsidRPr="00465F48">
        <w:rPr>
          <w:rFonts w:asciiTheme="majorBidi" w:hAnsiTheme="majorBidi" w:cstheme="majorBidi"/>
          <w:sz w:val="28"/>
          <w:szCs w:val="28"/>
        </w:rPr>
        <w:t>o.</w:t>
      </w:r>
      <w:r w:rsidR="00106247" w:rsidRPr="00465F48">
        <w:rPr>
          <w:rFonts w:asciiTheme="majorBidi" w:hAnsiTheme="majorBidi" w:cstheme="majorBidi"/>
          <w:sz w:val="28"/>
          <w:szCs w:val="28"/>
        </w:rPr>
        <w:t>1, Promphan Tower</w:t>
      </w:r>
      <w:r w:rsidR="00862321" w:rsidRPr="00465F48">
        <w:rPr>
          <w:rFonts w:asciiTheme="majorBidi" w:hAnsiTheme="majorBidi" w:cstheme="majorBidi"/>
          <w:sz w:val="28"/>
          <w:szCs w:val="28"/>
        </w:rPr>
        <w:t xml:space="preserve"> </w:t>
      </w:r>
      <w:r w:rsidR="00106247" w:rsidRPr="00465F48">
        <w:rPr>
          <w:rFonts w:asciiTheme="majorBidi" w:hAnsiTheme="majorBidi" w:cstheme="majorBidi"/>
          <w:sz w:val="28"/>
          <w:szCs w:val="28"/>
        </w:rPr>
        <w:t>2, Room No.</w:t>
      </w:r>
      <w:r w:rsidR="00862321" w:rsidRPr="00465F48">
        <w:rPr>
          <w:rFonts w:asciiTheme="majorBidi" w:hAnsiTheme="majorBidi" w:cstheme="majorBidi"/>
          <w:sz w:val="28"/>
          <w:szCs w:val="28"/>
        </w:rPr>
        <w:t xml:space="preserve"> </w:t>
      </w:r>
      <w:r w:rsidR="00106247" w:rsidRPr="00465F48">
        <w:rPr>
          <w:rFonts w:asciiTheme="majorBidi" w:hAnsiTheme="majorBidi" w:cstheme="majorBidi"/>
          <w:sz w:val="28"/>
          <w:szCs w:val="28"/>
        </w:rPr>
        <w:t>608</w:t>
      </w:r>
      <w:r w:rsidR="00862321" w:rsidRPr="00465F48">
        <w:rPr>
          <w:rFonts w:asciiTheme="majorBidi" w:hAnsiTheme="majorBidi" w:cstheme="majorBidi"/>
          <w:sz w:val="28"/>
          <w:szCs w:val="28"/>
        </w:rPr>
        <w:t>, 6</w:t>
      </w:r>
      <w:r w:rsidR="00862321" w:rsidRPr="00465F48">
        <w:rPr>
          <w:rFonts w:asciiTheme="majorBidi" w:hAnsiTheme="majorBidi" w:cstheme="majorBidi"/>
          <w:sz w:val="28"/>
          <w:szCs w:val="28"/>
          <w:vertAlign w:val="superscript"/>
        </w:rPr>
        <w:t>th</w:t>
      </w:r>
      <w:r w:rsidR="00862321" w:rsidRPr="00465F48">
        <w:rPr>
          <w:rFonts w:asciiTheme="majorBidi" w:hAnsiTheme="majorBidi" w:cstheme="majorBidi"/>
          <w:sz w:val="28"/>
          <w:szCs w:val="28"/>
        </w:rPr>
        <w:t xml:space="preserve"> Floor</w:t>
      </w:r>
      <w:r w:rsidR="00106247" w:rsidRPr="00465F48">
        <w:rPr>
          <w:rFonts w:asciiTheme="majorBidi" w:hAnsiTheme="majorBidi" w:cstheme="majorBidi"/>
          <w:sz w:val="28"/>
          <w:szCs w:val="28"/>
        </w:rPr>
        <w:t>, Soi Lat Phrao 3</w:t>
      </w:r>
      <w:r w:rsidR="00862321" w:rsidRPr="00465F48">
        <w:rPr>
          <w:rFonts w:asciiTheme="majorBidi" w:hAnsiTheme="majorBidi" w:cstheme="majorBidi"/>
          <w:sz w:val="28"/>
          <w:szCs w:val="28"/>
        </w:rPr>
        <w:t>, Chom Phon, Chatuchak, Bangkok.</w:t>
      </w:r>
      <w:r w:rsidR="00106247" w:rsidRPr="00465F48">
        <w:rPr>
          <w:rFonts w:asciiTheme="majorBidi" w:hAnsiTheme="majorBidi" w:cstheme="majorBidi"/>
          <w:sz w:val="28"/>
          <w:szCs w:val="28"/>
        </w:rPr>
        <w:t xml:space="preserve"> </w:t>
      </w:r>
      <w:r w:rsidR="005D0F02" w:rsidRPr="00465F48">
        <w:rPr>
          <w:rFonts w:asciiTheme="majorBidi" w:hAnsiTheme="majorBidi" w:cstheme="majorBidi"/>
          <w:sz w:val="28"/>
          <w:szCs w:val="28"/>
        </w:rPr>
        <w:t>F</w:t>
      </w:r>
      <w:r w:rsidR="00106247" w:rsidRPr="00465F48">
        <w:rPr>
          <w:rFonts w:asciiTheme="majorBidi" w:hAnsiTheme="majorBidi" w:cstheme="majorBidi"/>
          <w:sz w:val="28"/>
          <w:szCs w:val="28"/>
        </w:rPr>
        <w:t xml:space="preserve">actory is located </w:t>
      </w:r>
      <w:r w:rsidR="00FE42B7" w:rsidRPr="00465F48">
        <w:rPr>
          <w:rFonts w:asciiTheme="majorBidi" w:hAnsiTheme="majorBidi" w:cstheme="majorBidi"/>
          <w:sz w:val="28"/>
          <w:szCs w:val="28"/>
        </w:rPr>
        <w:t>at N</w:t>
      </w:r>
      <w:r w:rsidR="0049310F" w:rsidRPr="00465F48">
        <w:rPr>
          <w:rFonts w:asciiTheme="majorBidi" w:hAnsiTheme="majorBidi" w:cstheme="majorBidi"/>
          <w:sz w:val="28"/>
          <w:szCs w:val="28"/>
        </w:rPr>
        <w:t>o.</w:t>
      </w:r>
      <w:r w:rsidR="00106247" w:rsidRPr="00465F48">
        <w:rPr>
          <w:rFonts w:asciiTheme="majorBidi" w:hAnsiTheme="majorBidi" w:cstheme="majorBidi"/>
          <w:sz w:val="28"/>
          <w:szCs w:val="28"/>
        </w:rPr>
        <w:t xml:space="preserve"> </w:t>
      </w:r>
      <w:r w:rsidRPr="00465F48">
        <w:rPr>
          <w:rFonts w:asciiTheme="majorBidi" w:hAnsiTheme="majorBidi" w:cstheme="majorBidi"/>
          <w:sz w:val="28"/>
          <w:szCs w:val="28"/>
        </w:rPr>
        <w:t>9</w:t>
      </w:r>
      <w:r w:rsidR="00F037D9" w:rsidRPr="00465F48">
        <w:rPr>
          <w:rFonts w:asciiTheme="majorBidi" w:hAnsiTheme="majorBidi" w:cstheme="majorBidi"/>
          <w:sz w:val="28"/>
          <w:szCs w:val="28"/>
        </w:rPr>
        <w:t>, 14, 52/18, 52/19</w:t>
      </w:r>
      <w:r w:rsidRPr="00465F48">
        <w:rPr>
          <w:rFonts w:asciiTheme="majorBidi" w:hAnsiTheme="majorBidi" w:cstheme="majorBidi"/>
          <w:sz w:val="28"/>
          <w:szCs w:val="28"/>
        </w:rPr>
        <w:t xml:space="preserve"> Moo 4, Tambon Kached, Amphur M</w:t>
      </w:r>
      <w:r w:rsidR="00495FA8">
        <w:rPr>
          <w:rFonts w:asciiTheme="majorBidi" w:hAnsiTheme="majorBidi" w:cstheme="majorBidi"/>
          <w:sz w:val="28"/>
          <w:szCs w:val="28"/>
        </w:rPr>
        <w:t>uang, Rayong Province.</w:t>
      </w:r>
    </w:p>
    <w:p w:rsidR="00DA3559" w:rsidRPr="00465F48" w:rsidRDefault="00DA3559" w:rsidP="00145A36">
      <w:pPr>
        <w:spacing w:before="120"/>
        <w:ind w:left="-284" w:firstLine="284"/>
        <w:jc w:val="thaiDistribute"/>
        <w:rPr>
          <w:rFonts w:asciiTheme="majorBidi" w:hAnsiTheme="majorBidi" w:cstheme="majorBidi"/>
          <w:sz w:val="28"/>
          <w:szCs w:val="28"/>
        </w:rPr>
      </w:pPr>
      <w:r w:rsidRPr="00465F48">
        <w:rPr>
          <w:rFonts w:asciiTheme="majorBidi" w:hAnsiTheme="majorBidi" w:cstheme="majorBidi"/>
          <w:sz w:val="28"/>
          <w:szCs w:val="28"/>
        </w:rPr>
        <w:t xml:space="preserve">The Company mainly engages in the manufacture </w:t>
      </w:r>
      <w:r w:rsidR="00D65B88">
        <w:rPr>
          <w:rFonts w:asciiTheme="majorBidi" w:hAnsiTheme="majorBidi" w:cstheme="majorBidi"/>
          <w:sz w:val="28"/>
          <w:szCs w:val="28"/>
        </w:rPr>
        <w:t xml:space="preserve">and distribution </w:t>
      </w:r>
      <w:r w:rsidRPr="00465F48">
        <w:rPr>
          <w:rFonts w:asciiTheme="majorBidi" w:hAnsiTheme="majorBidi" w:cstheme="majorBidi"/>
          <w:sz w:val="28"/>
          <w:szCs w:val="28"/>
        </w:rPr>
        <w:t>of rubber gloves</w:t>
      </w:r>
      <w:r w:rsidR="00E52A1B" w:rsidRPr="00465F48">
        <w:rPr>
          <w:rFonts w:asciiTheme="majorBidi" w:hAnsiTheme="majorBidi" w:cstheme="majorBidi"/>
          <w:sz w:val="28"/>
          <w:szCs w:val="28"/>
        </w:rPr>
        <w:t>.</w:t>
      </w:r>
    </w:p>
    <w:p w:rsidR="005627F6" w:rsidRPr="00465F48" w:rsidRDefault="00FE6166" w:rsidP="00FE6166">
      <w:pPr>
        <w:numPr>
          <w:ilvl w:val="0"/>
          <w:numId w:val="1"/>
        </w:numPr>
        <w:spacing w:before="240"/>
        <w:ind w:left="-284" w:firstLine="0"/>
        <w:jc w:val="thaiDistribute"/>
        <w:rPr>
          <w:rFonts w:asciiTheme="majorBidi" w:hAnsiTheme="majorBidi" w:cstheme="majorBidi"/>
          <w:b/>
          <w:bCs/>
          <w:sz w:val="28"/>
          <w:szCs w:val="28"/>
        </w:rPr>
      </w:pPr>
      <w:r w:rsidRPr="00FE6166">
        <w:rPr>
          <w:rFonts w:asciiTheme="majorBidi" w:hAnsiTheme="majorBidi" w:cstheme="majorBidi"/>
          <w:b/>
          <w:bCs/>
          <w:sz w:val="28"/>
          <w:szCs w:val="28"/>
        </w:rPr>
        <w:t>BASIS OF FINANCIAL STATEMENTS PRESENTATION</w:t>
      </w:r>
    </w:p>
    <w:p w:rsidR="009C096D" w:rsidRPr="009C096D" w:rsidRDefault="009C096D" w:rsidP="00145A36">
      <w:pPr>
        <w:spacing w:before="120"/>
        <w:jc w:val="thaiDistribute"/>
        <w:rPr>
          <w:rFonts w:asciiTheme="majorBidi" w:hAnsiTheme="majorBidi" w:cstheme="majorBidi"/>
          <w:sz w:val="28"/>
          <w:szCs w:val="28"/>
        </w:rPr>
      </w:pPr>
      <w:r w:rsidRPr="009C096D">
        <w:rPr>
          <w:rFonts w:asciiTheme="majorBidi" w:hAnsiTheme="majorBidi" w:cstheme="majorBidi"/>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rsidR="009C096D" w:rsidRPr="009C096D" w:rsidRDefault="009C096D" w:rsidP="00145A36">
      <w:pPr>
        <w:spacing w:before="120"/>
        <w:jc w:val="thaiDistribute"/>
        <w:rPr>
          <w:rFonts w:asciiTheme="majorBidi" w:hAnsiTheme="majorBidi" w:cstheme="majorBidi"/>
          <w:sz w:val="28"/>
          <w:szCs w:val="28"/>
        </w:rPr>
      </w:pPr>
      <w:r w:rsidRPr="009C096D">
        <w:rPr>
          <w:rFonts w:asciiTheme="majorBidi" w:hAnsiTheme="majorBidi" w:cstheme="majorBidi"/>
          <w:sz w:val="28"/>
          <w:szCs w:val="28"/>
        </w:rPr>
        <w:t>Presentation of the financial statements complies with Notification of the Department of Business Development, dated December 26, 2019, issued under the Accounting Act B.E. 2543.</w:t>
      </w:r>
    </w:p>
    <w:p w:rsidR="009C096D" w:rsidRPr="009C096D" w:rsidRDefault="009C096D" w:rsidP="00145A36">
      <w:pPr>
        <w:spacing w:before="120"/>
        <w:jc w:val="thaiDistribute"/>
        <w:rPr>
          <w:rFonts w:asciiTheme="majorBidi" w:hAnsiTheme="majorBidi" w:cstheme="majorBidi"/>
          <w:sz w:val="28"/>
          <w:szCs w:val="28"/>
        </w:rPr>
      </w:pPr>
      <w:r w:rsidRPr="009C096D">
        <w:rPr>
          <w:rFonts w:asciiTheme="majorBidi" w:hAnsiTheme="majorBidi" w:cstheme="majorBidi"/>
          <w:sz w:val="28"/>
          <w:szCs w:val="28"/>
        </w:rPr>
        <w:t xml:space="preserve">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 </w:t>
      </w:r>
    </w:p>
    <w:p w:rsidR="009C096D" w:rsidRPr="009C096D" w:rsidRDefault="009C096D" w:rsidP="00145A36">
      <w:pPr>
        <w:spacing w:before="120"/>
        <w:jc w:val="thaiDistribute"/>
        <w:rPr>
          <w:rFonts w:asciiTheme="majorBidi" w:hAnsiTheme="majorBidi" w:cstheme="majorBidi"/>
          <w:sz w:val="28"/>
          <w:szCs w:val="28"/>
        </w:rPr>
      </w:pPr>
      <w:r w:rsidRPr="009C096D">
        <w:rPr>
          <w:rFonts w:asciiTheme="majorBidi" w:hAnsiTheme="majorBidi" w:cstheme="majorBidi"/>
          <w:sz w:val="28"/>
          <w:szCs w:val="28"/>
        </w:rPr>
        <w:t>The financial statements have been prepared on a historical cost basis, except where otherwise disclosed in the accounting policies.</w:t>
      </w:r>
    </w:p>
    <w:p w:rsidR="009C096D" w:rsidRPr="009C096D" w:rsidRDefault="009C096D" w:rsidP="00145A36">
      <w:pPr>
        <w:spacing w:before="120"/>
        <w:jc w:val="thaiDistribute"/>
        <w:rPr>
          <w:rFonts w:asciiTheme="majorBidi" w:hAnsiTheme="majorBidi" w:cstheme="majorBidi"/>
          <w:sz w:val="28"/>
          <w:szCs w:val="28"/>
        </w:rPr>
      </w:pPr>
      <w:r w:rsidRPr="009C096D">
        <w:rPr>
          <w:rFonts w:asciiTheme="majorBidi" w:hAnsiTheme="majorBidi" w:cstheme="majorBidi"/>
          <w:sz w:val="28"/>
          <w:szCs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56152E" w:rsidRPr="00145A36" w:rsidRDefault="009C096D" w:rsidP="00145A36">
      <w:pPr>
        <w:spacing w:before="120"/>
        <w:jc w:val="thaiDistribute"/>
        <w:outlineLvl w:val="0"/>
        <w:rPr>
          <w:rFonts w:asciiTheme="majorBidi" w:hAnsiTheme="majorBidi" w:cstheme="majorBidi"/>
          <w:sz w:val="28"/>
          <w:szCs w:val="28"/>
        </w:rPr>
      </w:pPr>
      <w:r w:rsidRPr="009C096D">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145A36" w:rsidRDefault="00145A36" w:rsidP="00145A36">
      <w:pPr>
        <w:spacing w:before="120"/>
        <w:outlineLvl w:val="0"/>
        <w:rPr>
          <w:rFonts w:asciiTheme="majorBidi" w:hAnsiTheme="majorBidi" w:cstheme="majorBidi"/>
          <w:b/>
          <w:bCs/>
          <w:sz w:val="28"/>
          <w:szCs w:val="28"/>
        </w:rPr>
      </w:pPr>
    </w:p>
    <w:p w:rsidR="00145A36" w:rsidRDefault="00145A36" w:rsidP="00145A36">
      <w:pPr>
        <w:spacing w:before="120"/>
        <w:outlineLvl w:val="0"/>
        <w:rPr>
          <w:rFonts w:asciiTheme="majorBidi" w:hAnsiTheme="majorBidi" w:cstheme="majorBidi"/>
          <w:b/>
          <w:bCs/>
          <w:sz w:val="28"/>
          <w:szCs w:val="28"/>
        </w:rPr>
      </w:pPr>
    </w:p>
    <w:p w:rsidR="004A64BF" w:rsidRPr="009C096D" w:rsidRDefault="00493351" w:rsidP="00145A36">
      <w:pPr>
        <w:spacing w:before="120"/>
        <w:outlineLvl w:val="0"/>
        <w:rPr>
          <w:rFonts w:asciiTheme="majorBidi" w:hAnsiTheme="majorBidi" w:cstheme="majorBidi"/>
          <w:b/>
          <w:bCs/>
          <w:sz w:val="28"/>
          <w:szCs w:val="28"/>
        </w:rPr>
      </w:pPr>
      <w:r w:rsidRPr="009C096D">
        <w:rPr>
          <w:rFonts w:asciiTheme="majorBidi" w:hAnsiTheme="majorBidi" w:cstheme="majorBidi"/>
          <w:b/>
          <w:bCs/>
          <w:sz w:val="28"/>
          <w:szCs w:val="28"/>
        </w:rPr>
        <w:lastRenderedPageBreak/>
        <w:t xml:space="preserve">Basis </w:t>
      </w:r>
      <w:r w:rsidR="004A64BF" w:rsidRPr="009C096D">
        <w:rPr>
          <w:rFonts w:asciiTheme="majorBidi" w:hAnsiTheme="majorBidi" w:cstheme="majorBidi"/>
          <w:b/>
          <w:bCs/>
          <w:sz w:val="28"/>
          <w:szCs w:val="28"/>
        </w:rPr>
        <w:t>of c</w:t>
      </w:r>
      <w:r w:rsidR="00FE6166">
        <w:rPr>
          <w:rFonts w:asciiTheme="majorBidi" w:hAnsiTheme="majorBidi" w:cstheme="majorBidi"/>
          <w:b/>
          <w:bCs/>
          <w:sz w:val="28"/>
          <w:szCs w:val="28"/>
        </w:rPr>
        <w:t>onsolidated financial statements preparation</w:t>
      </w:r>
    </w:p>
    <w:p w:rsidR="005C3E10" w:rsidRPr="00465F48" w:rsidRDefault="005C3E10" w:rsidP="00145A36">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 xml:space="preserve">On January 28, 2020, </w:t>
      </w:r>
      <w:r w:rsidRPr="00465F48">
        <w:rPr>
          <w:rFonts w:asciiTheme="majorBidi" w:hAnsiTheme="majorBidi" w:cstheme="majorBidi"/>
          <w:color w:val="000000"/>
          <w:sz w:val="28"/>
          <w:szCs w:val="28"/>
        </w:rPr>
        <w:t>Northern Renewable Energy Co., Ltd.</w:t>
      </w:r>
      <w:r w:rsidR="008A2E09" w:rsidRPr="00465F48">
        <w:rPr>
          <w:rFonts w:asciiTheme="majorBidi" w:hAnsiTheme="majorBidi" w:cstheme="majorBidi"/>
          <w:sz w:val="28"/>
          <w:szCs w:val="28"/>
        </w:rPr>
        <w:t xml:space="preserve"> </w:t>
      </w:r>
      <w:r w:rsidR="006C6F8A" w:rsidRPr="00465F48">
        <w:rPr>
          <w:rFonts w:asciiTheme="majorBidi" w:hAnsiTheme="majorBidi" w:cstheme="majorBidi"/>
          <w:sz w:val="28"/>
          <w:szCs w:val="28"/>
        </w:rPr>
        <w:t>(</w:t>
      </w:r>
      <w:r w:rsidR="008A2E09" w:rsidRPr="00465F48">
        <w:rPr>
          <w:rFonts w:asciiTheme="majorBidi" w:hAnsiTheme="majorBidi" w:cstheme="majorBidi"/>
          <w:sz w:val="28"/>
          <w:szCs w:val="28"/>
        </w:rPr>
        <w:t>“NRE”</w:t>
      </w:r>
      <w:r w:rsidR="006C6F8A" w:rsidRPr="00465F48">
        <w:rPr>
          <w:rFonts w:asciiTheme="majorBidi" w:hAnsiTheme="majorBidi" w:cstheme="majorBidi"/>
          <w:sz w:val="28"/>
          <w:szCs w:val="28"/>
        </w:rPr>
        <w:t>)</w:t>
      </w:r>
      <w:r w:rsidR="00C97276" w:rsidRPr="00465F48">
        <w:rPr>
          <w:rFonts w:asciiTheme="majorBidi" w:hAnsiTheme="majorBidi" w:cstheme="majorBidi"/>
          <w:sz w:val="28"/>
          <w:szCs w:val="28"/>
        </w:rPr>
        <w:t xml:space="preserve"> had registered the change of directors and authorized</w:t>
      </w:r>
      <w:r w:rsidR="003E4360" w:rsidRPr="00465F48">
        <w:rPr>
          <w:rFonts w:asciiTheme="majorBidi" w:hAnsiTheme="majorBidi" w:cstheme="majorBidi"/>
          <w:sz w:val="28"/>
          <w:szCs w:val="28"/>
        </w:rPr>
        <w:t xml:space="preserve"> directors </w:t>
      </w:r>
      <w:r w:rsidR="00994CC1" w:rsidRPr="00465F48">
        <w:rPr>
          <w:rFonts w:asciiTheme="majorBidi" w:hAnsiTheme="majorBidi" w:cstheme="majorBidi"/>
          <w:sz w:val="28"/>
          <w:szCs w:val="28"/>
        </w:rPr>
        <w:t>with Department of Business Development</w:t>
      </w:r>
      <w:r w:rsidR="0092261D" w:rsidRPr="00465F48">
        <w:rPr>
          <w:rFonts w:asciiTheme="majorBidi" w:hAnsiTheme="majorBidi" w:cstheme="majorBidi"/>
          <w:sz w:val="28"/>
          <w:szCs w:val="28"/>
        </w:rPr>
        <w:t>. As a result</w:t>
      </w:r>
      <w:r w:rsidR="00994CC1" w:rsidRPr="00465F48">
        <w:rPr>
          <w:rFonts w:asciiTheme="majorBidi" w:hAnsiTheme="majorBidi" w:cstheme="majorBidi"/>
          <w:sz w:val="28"/>
          <w:szCs w:val="28"/>
        </w:rPr>
        <w:t xml:space="preserve">, the Company obtains control </w:t>
      </w:r>
      <w:r w:rsidR="00DC2E83">
        <w:rPr>
          <w:rFonts w:asciiTheme="majorBidi" w:hAnsiTheme="majorBidi" w:cstheme="majorBidi"/>
          <w:sz w:val="28"/>
          <w:szCs w:val="28"/>
        </w:rPr>
        <w:t xml:space="preserve">of </w:t>
      </w:r>
      <w:r w:rsidR="00495FA8">
        <w:rPr>
          <w:rFonts w:asciiTheme="majorBidi" w:hAnsiTheme="majorBidi" w:cstheme="majorBidi"/>
          <w:sz w:val="28"/>
          <w:szCs w:val="28"/>
        </w:rPr>
        <w:t xml:space="preserve">NRE (Note </w:t>
      </w:r>
      <w:r w:rsidR="00994CC1" w:rsidRPr="00465F48">
        <w:rPr>
          <w:rFonts w:asciiTheme="majorBidi" w:hAnsiTheme="majorBidi" w:cstheme="majorBidi"/>
          <w:sz w:val="28"/>
          <w:szCs w:val="28"/>
        </w:rPr>
        <w:t>8)</w:t>
      </w:r>
      <w:r w:rsidR="00FC35F8">
        <w:rPr>
          <w:rFonts w:asciiTheme="majorBidi" w:hAnsiTheme="majorBidi" w:cstheme="majorBidi"/>
          <w:sz w:val="28"/>
          <w:szCs w:val="28"/>
        </w:rPr>
        <w:t>.</w:t>
      </w:r>
    </w:p>
    <w:p w:rsidR="004A64BF" w:rsidRPr="00465F48" w:rsidRDefault="00FE6166" w:rsidP="00145A36">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Pr>
          <w:rFonts w:asciiTheme="majorBidi" w:hAnsiTheme="majorBidi" w:cstheme="majorBidi"/>
          <w:b w:val="0"/>
          <w:bCs w:val="0"/>
        </w:rPr>
        <w:t xml:space="preserve">The consolidated </w:t>
      </w:r>
      <w:r w:rsidR="004A64BF" w:rsidRPr="00465F48">
        <w:rPr>
          <w:rFonts w:asciiTheme="majorBidi" w:hAnsiTheme="majorBidi" w:cstheme="majorBidi"/>
          <w:b w:val="0"/>
          <w:bCs w:val="0"/>
        </w:rPr>
        <w:t xml:space="preserve">financial statements included the financial statements of Shun Thai Rubber Gloves Industry Public Company Limited and its subsidiary (that together referred to as the “Group”). </w:t>
      </w:r>
    </w:p>
    <w:p w:rsidR="008B12FC" w:rsidRPr="00465F48" w:rsidRDefault="008B12FC" w:rsidP="00145A36">
      <w:pPr>
        <w:spacing w:before="120"/>
        <w:ind w:left="284"/>
        <w:jc w:val="thaiDistribute"/>
        <w:rPr>
          <w:rFonts w:asciiTheme="majorBidi" w:hAnsiTheme="majorBidi" w:cstheme="majorBidi"/>
          <w:sz w:val="28"/>
          <w:szCs w:val="28"/>
        </w:rPr>
      </w:pPr>
      <w:r w:rsidRPr="00465F48">
        <w:rPr>
          <w:rFonts w:asciiTheme="majorBidi" w:hAnsiTheme="majorBidi" w:cstheme="majorBidi"/>
          <w:sz w:val="28"/>
          <w:szCs w:val="28"/>
        </w:rPr>
        <w:t xml:space="preserve">The details of the Company’s </w:t>
      </w:r>
      <w:r w:rsidR="001D15DD" w:rsidRPr="00465F48">
        <w:rPr>
          <w:rFonts w:asciiTheme="majorBidi" w:hAnsiTheme="majorBidi" w:cstheme="majorBidi"/>
          <w:sz w:val="28"/>
          <w:szCs w:val="28"/>
        </w:rPr>
        <w:t>subsidiary</w:t>
      </w:r>
      <w:r w:rsidR="00BB3F39" w:rsidRPr="00465F48">
        <w:rPr>
          <w:rFonts w:asciiTheme="majorBidi" w:hAnsiTheme="majorBidi" w:cstheme="majorBidi"/>
          <w:sz w:val="28"/>
          <w:szCs w:val="28"/>
        </w:rPr>
        <w:t xml:space="preserve"> </w:t>
      </w:r>
      <w:r w:rsidR="00AB05FA">
        <w:rPr>
          <w:rFonts w:asciiTheme="majorBidi" w:hAnsiTheme="majorBidi" w:cstheme="majorBidi"/>
          <w:sz w:val="28"/>
          <w:szCs w:val="28"/>
        </w:rPr>
        <w:t>as at December 31</w:t>
      </w:r>
      <w:r w:rsidR="001D15DD" w:rsidRPr="00465F48">
        <w:rPr>
          <w:rFonts w:asciiTheme="majorBidi" w:hAnsiTheme="majorBidi" w:cstheme="majorBidi"/>
          <w:sz w:val="28"/>
          <w:szCs w:val="28"/>
        </w:rPr>
        <w:t xml:space="preserve">, 2020 </w:t>
      </w:r>
      <w:r w:rsidR="00700525" w:rsidRPr="00465F48">
        <w:rPr>
          <w:rFonts w:asciiTheme="majorBidi" w:hAnsiTheme="majorBidi" w:cstheme="majorBidi"/>
          <w:sz w:val="28"/>
          <w:szCs w:val="28"/>
        </w:rPr>
        <w:t>are</w:t>
      </w:r>
      <w:r w:rsidR="00B54F5B" w:rsidRPr="00465F48">
        <w:rPr>
          <w:rFonts w:asciiTheme="majorBidi" w:hAnsiTheme="majorBidi" w:cstheme="majorBidi"/>
          <w:sz w:val="28"/>
          <w:szCs w:val="28"/>
        </w:rPr>
        <w:t xml:space="preserve"> as follows</w:t>
      </w:r>
      <w:r w:rsidRPr="00465F48">
        <w:rPr>
          <w:rFonts w:asciiTheme="majorBidi" w:hAnsiTheme="majorBidi" w:cstheme="majorBidi"/>
          <w:sz w:val="28"/>
          <w:szCs w:val="28"/>
        </w:rPr>
        <w:t>:</w:t>
      </w:r>
    </w:p>
    <w:tbl>
      <w:tblPr>
        <w:tblW w:w="8788" w:type="dxa"/>
        <w:tblInd w:w="284" w:type="dxa"/>
        <w:tblCellMar>
          <w:left w:w="57" w:type="dxa"/>
          <w:right w:w="57" w:type="dxa"/>
        </w:tblCellMar>
        <w:tblLook w:val="04A0" w:firstRow="1" w:lastRow="0" w:firstColumn="1" w:lastColumn="0" w:noHBand="0" w:noVBand="1"/>
      </w:tblPr>
      <w:tblGrid>
        <w:gridCol w:w="2410"/>
        <w:gridCol w:w="4167"/>
        <w:gridCol w:w="2211"/>
      </w:tblGrid>
      <w:tr w:rsidR="005C54B5" w:rsidRPr="00465F48" w:rsidTr="0028202E">
        <w:trPr>
          <w:trHeight w:val="420"/>
        </w:trPr>
        <w:tc>
          <w:tcPr>
            <w:tcW w:w="2410" w:type="dxa"/>
            <w:shd w:val="clear" w:color="000000" w:fill="FFFFFF"/>
            <w:noWrap/>
            <w:vAlign w:val="bottom"/>
            <w:hideMark/>
          </w:tcPr>
          <w:p w:rsidR="005C54B5" w:rsidRPr="00465F48" w:rsidRDefault="004975CC" w:rsidP="00FE6166">
            <w:pPr>
              <w:pBdr>
                <w:bottom w:val="single" w:sz="6" w:space="1" w:color="auto"/>
              </w:pBd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Company's name</w:t>
            </w:r>
          </w:p>
        </w:tc>
        <w:tc>
          <w:tcPr>
            <w:tcW w:w="4167" w:type="dxa"/>
            <w:shd w:val="clear" w:color="000000" w:fill="FFFFFF"/>
            <w:noWrap/>
            <w:vAlign w:val="bottom"/>
            <w:hideMark/>
          </w:tcPr>
          <w:p w:rsidR="005C54B5" w:rsidRPr="00465F48" w:rsidRDefault="004975CC" w:rsidP="00FE6166">
            <w:pPr>
              <w:pBdr>
                <w:bottom w:val="single" w:sz="6" w:space="1" w:color="auto"/>
              </w:pBd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Nature of business</w:t>
            </w:r>
          </w:p>
        </w:tc>
        <w:tc>
          <w:tcPr>
            <w:tcW w:w="2211" w:type="dxa"/>
            <w:shd w:val="clear" w:color="000000" w:fill="FFFFFF"/>
            <w:noWrap/>
            <w:vAlign w:val="bottom"/>
            <w:hideMark/>
          </w:tcPr>
          <w:p w:rsidR="005C54B5" w:rsidRPr="00465F48" w:rsidRDefault="005C54B5" w:rsidP="00FE6166">
            <w:pPr>
              <w:pBdr>
                <w:bottom w:val="single" w:sz="6" w:space="1" w:color="auto"/>
              </w:pBdr>
              <w:spacing w:before="60"/>
              <w:ind w:left="28"/>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 Equity interest owned by the Company</w:t>
            </w:r>
          </w:p>
        </w:tc>
      </w:tr>
      <w:tr w:rsidR="004975CC" w:rsidRPr="00465F48" w:rsidTr="0028202E">
        <w:trPr>
          <w:trHeight w:val="840"/>
        </w:trPr>
        <w:tc>
          <w:tcPr>
            <w:tcW w:w="2410" w:type="dxa"/>
            <w:shd w:val="clear" w:color="000000" w:fill="FFFFFF"/>
            <w:hideMark/>
          </w:tcPr>
          <w:p w:rsidR="004975CC" w:rsidRPr="00465F48" w:rsidRDefault="00FE6166" w:rsidP="00FE6166">
            <w:pPr>
              <w:ind w:right="652"/>
              <w:rPr>
                <w:rFonts w:asciiTheme="majorBidi" w:hAnsiTheme="majorBidi" w:cstheme="majorBidi"/>
                <w:color w:val="000000"/>
                <w:sz w:val="28"/>
                <w:szCs w:val="28"/>
              </w:rPr>
            </w:pPr>
            <w:r>
              <w:rPr>
                <w:rFonts w:asciiTheme="majorBidi" w:hAnsiTheme="majorBidi" w:cstheme="majorBidi"/>
                <w:color w:val="000000"/>
                <w:sz w:val="28"/>
                <w:szCs w:val="28"/>
              </w:rPr>
              <w:t xml:space="preserve">Northern </w:t>
            </w:r>
            <w:r w:rsidR="004975CC" w:rsidRPr="00465F48">
              <w:rPr>
                <w:rFonts w:asciiTheme="majorBidi" w:hAnsiTheme="majorBidi" w:cstheme="majorBidi"/>
                <w:color w:val="000000"/>
                <w:sz w:val="28"/>
                <w:szCs w:val="28"/>
              </w:rPr>
              <w:t xml:space="preserve">Renewable </w:t>
            </w:r>
            <w:r w:rsidR="004975CC" w:rsidRPr="00465F48">
              <w:rPr>
                <w:rFonts w:asciiTheme="majorBidi" w:hAnsiTheme="majorBidi" w:cstheme="majorBidi"/>
                <w:color w:val="000000"/>
                <w:sz w:val="28"/>
                <w:szCs w:val="28"/>
              </w:rPr>
              <w:br/>
              <w:t xml:space="preserve">   Energy Co., Ltd.</w:t>
            </w:r>
          </w:p>
        </w:tc>
        <w:tc>
          <w:tcPr>
            <w:tcW w:w="4167" w:type="dxa"/>
            <w:shd w:val="clear" w:color="000000" w:fill="FFFFFF"/>
            <w:hideMark/>
          </w:tcPr>
          <w:p w:rsidR="004975CC" w:rsidRPr="00465F48" w:rsidRDefault="004975CC" w:rsidP="00FE6166">
            <w:pPr>
              <w:rPr>
                <w:rFonts w:asciiTheme="majorBidi" w:hAnsiTheme="majorBidi" w:cstheme="majorBidi"/>
                <w:color w:val="000000"/>
                <w:sz w:val="28"/>
                <w:szCs w:val="28"/>
              </w:rPr>
            </w:pPr>
            <w:r w:rsidRPr="00465F48">
              <w:rPr>
                <w:rFonts w:asciiTheme="majorBidi" w:hAnsiTheme="majorBidi" w:cstheme="majorBidi"/>
                <w:color w:val="000000"/>
                <w:sz w:val="28"/>
                <w:szCs w:val="28"/>
              </w:rPr>
              <w:t>Manufacture and distribution of  biomass energy</w:t>
            </w:r>
            <w:r w:rsidR="00DE7882" w:rsidRPr="00465F48">
              <w:rPr>
                <w:rFonts w:asciiTheme="majorBidi" w:hAnsiTheme="majorBidi" w:cstheme="majorBidi"/>
                <w:color w:val="000000"/>
                <w:sz w:val="28"/>
                <w:szCs w:val="28"/>
              </w:rPr>
              <w:br/>
              <w:t xml:space="preserve">    </w:t>
            </w:r>
            <w:r w:rsidRPr="00465F48">
              <w:rPr>
                <w:rFonts w:asciiTheme="majorBidi" w:hAnsiTheme="majorBidi" w:cstheme="majorBidi"/>
                <w:color w:val="000000"/>
                <w:sz w:val="28"/>
                <w:szCs w:val="28"/>
              </w:rPr>
              <w:t xml:space="preserve">solutions, and power generation from biomass </w:t>
            </w:r>
            <w:r w:rsidR="00DE7882" w:rsidRPr="00465F48">
              <w:rPr>
                <w:rFonts w:asciiTheme="majorBidi" w:hAnsiTheme="majorBidi" w:cstheme="majorBidi"/>
                <w:color w:val="000000"/>
                <w:sz w:val="28"/>
                <w:szCs w:val="28"/>
              </w:rPr>
              <w:br/>
              <w:t xml:space="preserve">    </w:t>
            </w:r>
            <w:r w:rsidRPr="00465F48">
              <w:rPr>
                <w:rFonts w:asciiTheme="majorBidi" w:hAnsiTheme="majorBidi" w:cstheme="majorBidi"/>
                <w:color w:val="000000"/>
                <w:sz w:val="28"/>
                <w:szCs w:val="28"/>
              </w:rPr>
              <w:t>and</w:t>
            </w:r>
            <w:r w:rsidR="00DE7882" w:rsidRPr="00465F48">
              <w:rPr>
                <w:rFonts w:asciiTheme="majorBidi" w:hAnsiTheme="majorBidi" w:cstheme="majorBidi"/>
                <w:color w:val="000000"/>
                <w:sz w:val="28"/>
                <w:szCs w:val="28"/>
              </w:rPr>
              <w:t xml:space="preserve"> </w:t>
            </w:r>
            <w:r w:rsidRPr="00465F48">
              <w:rPr>
                <w:rFonts w:asciiTheme="majorBidi" w:hAnsiTheme="majorBidi" w:cstheme="majorBidi"/>
                <w:color w:val="000000"/>
                <w:sz w:val="28"/>
                <w:szCs w:val="28"/>
              </w:rPr>
              <w:t xml:space="preserve">waste </w:t>
            </w:r>
          </w:p>
        </w:tc>
        <w:tc>
          <w:tcPr>
            <w:tcW w:w="2211" w:type="dxa"/>
            <w:shd w:val="clear" w:color="auto" w:fill="auto"/>
            <w:noWrap/>
            <w:hideMark/>
          </w:tcPr>
          <w:p w:rsidR="004975CC" w:rsidRPr="00465F48" w:rsidRDefault="004975CC" w:rsidP="00AB05FA">
            <w:pPr>
              <w:ind w:left="737"/>
              <w:jc w:val="thaiDistribute"/>
              <w:rPr>
                <w:rFonts w:asciiTheme="majorBidi" w:hAnsiTheme="majorBidi" w:cstheme="majorBidi"/>
                <w:color w:val="000000"/>
                <w:sz w:val="28"/>
                <w:szCs w:val="28"/>
              </w:rPr>
            </w:pPr>
            <w:r w:rsidRPr="00465F48">
              <w:rPr>
                <w:rFonts w:asciiTheme="majorBidi" w:hAnsiTheme="majorBidi" w:cstheme="majorBidi"/>
                <w:color w:val="000000"/>
                <w:sz w:val="28"/>
                <w:szCs w:val="28"/>
              </w:rPr>
              <w:t>48.25</w:t>
            </w:r>
          </w:p>
        </w:tc>
      </w:tr>
    </w:tbl>
    <w:p w:rsidR="00621233" w:rsidRPr="00465F48" w:rsidRDefault="004A64BF" w:rsidP="00145A36">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bookmarkStart w:id="0" w:name="_MON_1552285613"/>
      <w:bookmarkStart w:id="1" w:name="_MON_1525175321"/>
      <w:bookmarkStart w:id="2" w:name="_MON_1508652508"/>
      <w:bookmarkStart w:id="3" w:name="_MON_1517899308"/>
      <w:bookmarkStart w:id="4" w:name="_MON_1556518335"/>
      <w:bookmarkStart w:id="5" w:name="_MON_1555502003"/>
      <w:bookmarkStart w:id="6" w:name="_MON_1555502190"/>
      <w:bookmarkStart w:id="7" w:name="_MON_1555502203"/>
      <w:bookmarkStart w:id="8" w:name="_MON_1563626840"/>
      <w:bookmarkStart w:id="9" w:name="_MON_1555502209"/>
      <w:bookmarkStart w:id="10" w:name="_MON_1555502219"/>
      <w:bookmarkStart w:id="11" w:name="_MON_1555502236"/>
      <w:bookmarkStart w:id="12" w:name="_MON_1524308035"/>
      <w:bookmarkStart w:id="13" w:name="_MON_1530363567"/>
      <w:bookmarkStart w:id="14" w:name="_MON_1555574941"/>
      <w:bookmarkStart w:id="15" w:name="_MON_1555574950"/>
      <w:bookmarkStart w:id="16" w:name="_MON_1555574953"/>
      <w:bookmarkStart w:id="17" w:name="_MON_1555574958"/>
      <w:bookmarkStart w:id="18" w:name="_MON_1563776422"/>
      <w:bookmarkStart w:id="19" w:name="_MON_1563778929"/>
      <w:bookmarkStart w:id="20" w:name="_MON_1555574978"/>
      <w:bookmarkStart w:id="21" w:name="_MON_1524031830"/>
      <w:bookmarkStart w:id="22" w:name="_MON_1524031846"/>
      <w:bookmarkStart w:id="23" w:name="_MON_1517899337"/>
      <w:bookmarkStart w:id="24" w:name="_MON_1517899343"/>
      <w:bookmarkStart w:id="25" w:name="_MON_1537862423"/>
      <w:bookmarkStart w:id="26" w:name="_MON_1524132120"/>
      <w:bookmarkStart w:id="27" w:name="_MON_1517899350"/>
      <w:bookmarkStart w:id="28" w:name="_MON_15687920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65F48">
        <w:rPr>
          <w:rFonts w:asciiTheme="majorBidi" w:hAnsiTheme="majorBidi" w:cstheme="majorBidi"/>
          <w:b w:val="0"/>
          <w:bCs w:val="0"/>
        </w:rPr>
        <w:t>The financial statements of the subsidiary are included in the consolidated financial statements from the date that control commences until the date that control ceases.</w:t>
      </w:r>
    </w:p>
    <w:p w:rsidR="00AF1949" w:rsidRPr="00465F48" w:rsidRDefault="00AF1949" w:rsidP="00145A36">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The financia</w:t>
      </w:r>
      <w:r w:rsidR="008A0ABF" w:rsidRPr="00465F48">
        <w:rPr>
          <w:rFonts w:asciiTheme="majorBidi" w:hAnsiTheme="majorBidi" w:cstheme="majorBidi"/>
          <w:b w:val="0"/>
          <w:bCs w:val="0"/>
        </w:rPr>
        <w:t>l statements of the subsidiary</w:t>
      </w:r>
      <w:r w:rsidR="002279B6" w:rsidRPr="00465F48">
        <w:rPr>
          <w:rFonts w:asciiTheme="majorBidi" w:hAnsiTheme="majorBidi" w:cstheme="majorBidi"/>
          <w:b w:val="0"/>
          <w:bCs w:val="0"/>
        </w:rPr>
        <w:t xml:space="preserve"> are</w:t>
      </w:r>
      <w:r w:rsidRPr="00465F48">
        <w:rPr>
          <w:rFonts w:asciiTheme="majorBidi" w:hAnsiTheme="majorBidi" w:cstheme="majorBidi"/>
          <w:b w:val="0"/>
          <w:bCs w:val="0"/>
        </w:rPr>
        <w:t xml:space="preserve"> prepared using the same significant accounting policies as the Company.</w:t>
      </w:r>
    </w:p>
    <w:p w:rsidR="00CA2CBC" w:rsidRPr="00CA2CBC" w:rsidRDefault="0086707C" w:rsidP="00145A36">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 xml:space="preserve">The balances between </w:t>
      </w:r>
      <w:r w:rsidR="002279B6" w:rsidRPr="00465F48">
        <w:rPr>
          <w:rFonts w:asciiTheme="majorBidi" w:hAnsiTheme="majorBidi" w:cstheme="majorBidi"/>
          <w:b w:val="0"/>
          <w:bCs w:val="0"/>
        </w:rPr>
        <w:t>the Company and its subsidiary</w:t>
      </w:r>
      <w:r w:rsidRPr="00465F48">
        <w:rPr>
          <w:rFonts w:asciiTheme="majorBidi" w:hAnsiTheme="majorBidi" w:cstheme="majorBidi"/>
          <w:b w:val="0"/>
          <w:bCs w:val="0"/>
        </w:rPr>
        <w:t>, and significant intercompany transactions have been eliminated in the consolidated financial statements.</w:t>
      </w:r>
    </w:p>
    <w:p w:rsidR="00CA2CBC" w:rsidRPr="00CA2CBC" w:rsidRDefault="00CA2CBC" w:rsidP="00145A36">
      <w:pPr>
        <w:tabs>
          <w:tab w:val="left" w:pos="1943"/>
        </w:tabs>
        <w:jc w:val="thaiDistribute"/>
        <w:outlineLvl w:val="0"/>
        <w:rPr>
          <w:rFonts w:asciiTheme="majorBidi" w:hAnsiTheme="majorBidi" w:cstheme="majorBidi"/>
          <w:sz w:val="8"/>
          <w:szCs w:val="8"/>
        </w:rPr>
      </w:pPr>
    </w:p>
    <w:p w:rsidR="004457AA" w:rsidRPr="00465F48" w:rsidRDefault="004457AA" w:rsidP="00145A36">
      <w:pPr>
        <w:tabs>
          <w:tab w:val="left" w:pos="1943"/>
        </w:tabs>
        <w:jc w:val="thaiDistribute"/>
        <w:outlineLvl w:val="0"/>
        <w:rPr>
          <w:rFonts w:asciiTheme="majorBidi" w:hAnsiTheme="majorBidi" w:cstheme="majorBidi"/>
          <w:sz w:val="28"/>
          <w:szCs w:val="28"/>
        </w:rPr>
      </w:pPr>
      <w:r w:rsidRPr="00465F48">
        <w:rPr>
          <w:rFonts w:asciiTheme="majorBidi" w:hAnsiTheme="majorBidi" w:cstheme="majorBidi"/>
          <w:sz w:val="28"/>
          <w:szCs w:val="28"/>
        </w:rPr>
        <w:t>The financial statements of Northern Renewable Energy Co., Ltd</w:t>
      </w:r>
      <w:r w:rsidR="00DC37AC">
        <w:rPr>
          <w:rFonts w:asciiTheme="majorBidi" w:hAnsiTheme="majorBidi" w:cstheme="majorBidi"/>
          <w:sz w:val="28"/>
          <w:szCs w:val="28"/>
        </w:rPr>
        <w:t>.</w:t>
      </w:r>
      <w:r w:rsidRPr="00465F48">
        <w:rPr>
          <w:rFonts w:asciiTheme="majorBidi" w:hAnsiTheme="majorBidi" w:cstheme="majorBidi"/>
          <w:sz w:val="28"/>
          <w:szCs w:val="28"/>
        </w:rPr>
        <w:t xml:space="preserve"> are included in the consolidated financial statements because the Company has power to control over their financial and operating policies, even though the Company’s shareholding less than 50 percent, therefore, they are </w:t>
      </w:r>
      <w:r w:rsidR="00495FA8">
        <w:rPr>
          <w:rFonts w:asciiTheme="majorBidi" w:hAnsiTheme="majorBidi" w:cstheme="majorBidi"/>
          <w:sz w:val="28"/>
          <w:szCs w:val="28"/>
        </w:rPr>
        <w:t>regarded as subsidiary company</w:t>
      </w:r>
      <w:r w:rsidRPr="00465F48">
        <w:rPr>
          <w:rFonts w:asciiTheme="majorBidi" w:hAnsiTheme="majorBidi" w:cstheme="majorBidi"/>
          <w:sz w:val="28"/>
          <w:szCs w:val="28"/>
        </w:rPr>
        <w:t>.</w:t>
      </w:r>
    </w:p>
    <w:p w:rsidR="00D42BC7" w:rsidRPr="00465F48" w:rsidRDefault="00592A10" w:rsidP="00145A36">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Non-controlling interests represent the portion of profit or loss an</w:t>
      </w:r>
      <w:r w:rsidR="00530814" w:rsidRPr="00465F48">
        <w:rPr>
          <w:rFonts w:asciiTheme="majorBidi" w:hAnsiTheme="majorBidi" w:cstheme="majorBidi"/>
          <w:sz w:val="28"/>
          <w:szCs w:val="28"/>
        </w:rPr>
        <w:t>d net assets of the subsidiary</w:t>
      </w:r>
      <w:r w:rsidRPr="00465F48">
        <w:rPr>
          <w:rFonts w:asciiTheme="majorBidi" w:hAnsiTheme="majorBidi" w:cstheme="majorBidi"/>
          <w:sz w:val="28"/>
          <w:szCs w:val="28"/>
        </w:rPr>
        <w:t xml:space="preserve"> that are not belong to the Company and are presented separately in the consolidated statement of comprehensive income, and within equity in the consolidated statement of financial position.</w:t>
      </w:r>
    </w:p>
    <w:p w:rsidR="005E2A26" w:rsidRPr="00465F48" w:rsidRDefault="00D42BC7" w:rsidP="00145A36">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The separate financial statements, which present investments in subsidiary under the cost method, have been prepared solely for the benefit of the public.</w:t>
      </w:r>
    </w:p>
    <w:p w:rsidR="009C096D" w:rsidRPr="00F30060" w:rsidRDefault="009C096D" w:rsidP="00145A36">
      <w:pPr>
        <w:spacing w:before="120"/>
        <w:jc w:val="thaiDistribute"/>
        <w:outlineLvl w:val="0"/>
        <w:rPr>
          <w:rFonts w:hAnsi="Angsana New"/>
          <w:b/>
          <w:bCs/>
          <w:sz w:val="28"/>
        </w:rPr>
      </w:pPr>
      <w:r w:rsidRPr="00F30060">
        <w:rPr>
          <w:rFonts w:hAnsi="Angsana New"/>
          <w:b/>
          <w:bCs/>
          <w:sz w:val="28"/>
          <w:szCs w:val="28"/>
        </w:rPr>
        <w:t>New financial reporting standards and accounting treatment guidance</w:t>
      </w:r>
    </w:p>
    <w:p w:rsidR="009C096D" w:rsidRPr="009C096D" w:rsidRDefault="009C096D" w:rsidP="00145A36">
      <w:pPr>
        <w:pStyle w:val="ListParagraph"/>
        <w:widowControl w:val="0"/>
        <w:numPr>
          <w:ilvl w:val="0"/>
          <w:numId w:val="16"/>
        </w:numPr>
        <w:adjustRightInd w:val="0"/>
        <w:spacing w:after="120" w:line="380" w:lineRule="exact"/>
        <w:ind w:left="284" w:hanging="284"/>
        <w:textAlignment w:val="baseline"/>
        <w:rPr>
          <w:rFonts w:eastAsia="Arial Unicode MS"/>
        </w:rPr>
      </w:pPr>
      <w:r w:rsidRPr="009C096D">
        <w:rPr>
          <w:rFonts w:eastAsia="Arial Unicode MS"/>
        </w:rPr>
        <w:t>Financial reporting standards that became effective in the current year</w:t>
      </w:r>
    </w:p>
    <w:p w:rsidR="009C096D" w:rsidRDefault="009C096D" w:rsidP="00145A36">
      <w:pPr>
        <w:spacing w:before="120"/>
        <w:ind w:left="284"/>
        <w:jc w:val="thaiDistribute"/>
        <w:rPr>
          <w:rFonts w:asciiTheme="majorBidi" w:hAnsiTheme="majorBidi" w:cstheme="majorBidi"/>
          <w:sz w:val="28"/>
          <w:szCs w:val="28"/>
        </w:rPr>
      </w:pPr>
      <w:r w:rsidRPr="009C096D">
        <w:rPr>
          <w:rFonts w:asciiTheme="majorBidi" w:hAnsiTheme="majorBidi" w:cstheme="majorBidi"/>
          <w:sz w:val="28"/>
          <w:szCs w:val="28"/>
        </w:rPr>
        <w:t>During the year 2020, the Company and its subsidiaries adopted the revised (revised 2020) and new financial reporting standards and interpretations which are effective for fiscal periods beginning on or after January 1, 2020. These financial reporting standards seek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 of either</w:t>
      </w:r>
      <w:r w:rsidR="00B76FD9">
        <w:rPr>
          <w:rFonts w:asciiTheme="majorBidi" w:hAnsiTheme="majorBidi" w:cstheme="majorBidi"/>
          <w:sz w:val="28"/>
          <w:szCs w:val="28"/>
        </w:rPr>
        <w:t xml:space="preserve"> the Company or its subsidiary</w:t>
      </w:r>
      <w:r w:rsidRPr="009C096D">
        <w:rPr>
          <w:rFonts w:asciiTheme="majorBidi" w:hAnsiTheme="majorBidi" w:cstheme="majorBidi"/>
          <w:sz w:val="28"/>
          <w:szCs w:val="28"/>
        </w:rPr>
        <w:t>, except the adoption of the financial reporting standards related to financial instruments and TFRS 16 Leases. The changes to key principles and impacts are summarized as follows:</w:t>
      </w:r>
    </w:p>
    <w:p w:rsidR="009C096D" w:rsidRPr="009C096D" w:rsidRDefault="009C096D" w:rsidP="00145A36">
      <w:pPr>
        <w:pStyle w:val="ListParagraph"/>
        <w:numPr>
          <w:ilvl w:val="0"/>
          <w:numId w:val="0"/>
        </w:numPr>
        <w:tabs>
          <w:tab w:val="left" w:pos="8931"/>
        </w:tabs>
        <w:spacing w:before="80" w:line="276" w:lineRule="auto"/>
        <w:ind w:left="284"/>
        <w:contextualSpacing w:val="0"/>
        <w:rPr>
          <w:rFonts w:asciiTheme="majorBidi" w:hAnsiTheme="majorBidi" w:cstheme="majorBidi"/>
          <w:spacing w:val="-4"/>
        </w:rPr>
      </w:pPr>
      <w:r w:rsidRPr="00465F48">
        <w:rPr>
          <w:rFonts w:asciiTheme="majorBidi" w:hAnsiTheme="majorBidi" w:cstheme="majorBidi"/>
          <w:spacing w:val="-4"/>
        </w:rPr>
        <w:lastRenderedPageBreak/>
        <w:t>Financial reporting standards related to financial instruments</w:t>
      </w:r>
    </w:p>
    <w:p w:rsidR="009C096D" w:rsidRPr="00495FA8" w:rsidRDefault="009C096D" w:rsidP="00145A36">
      <w:pPr>
        <w:pStyle w:val="ListParagraph"/>
        <w:numPr>
          <w:ilvl w:val="0"/>
          <w:numId w:val="0"/>
        </w:numPr>
        <w:spacing w:before="80"/>
        <w:ind w:left="284"/>
        <w:contextualSpacing w:val="0"/>
        <w:rPr>
          <w:b w:val="0"/>
          <w:bCs w:val="0"/>
        </w:rPr>
      </w:pPr>
      <w:r w:rsidRPr="00495FA8">
        <w:rPr>
          <w:b w:val="0"/>
          <w:bCs w:val="0"/>
        </w:rPr>
        <w:t>The set of TFRSs related to financial instruments consists of five accounting standards and interpretations, as follows:</w:t>
      </w:r>
    </w:p>
    <w:p w:rsidR="009C096D" w:rsidRPr="00495FA8" w:rsidRDefault="009C096D" w:rsidP="00145A36">
      <w:pPr>
        <w:pStyle w:val="ListParagraph"/>
        <w:numPr>
          <w:ilvl w:val="0"/>
          <w:numId w:val="0"/>
        </w:numPr>
        <w:spacing w:before="0"/>
        <w:ind w:left="284" w:firstLine="218"/>
        <w:contextualSpacing w:val="0"/>
        <w:rPr>
          <w:b w:val="0"/>
          <w:bCs w:val="0"/>
        </w:rPr>
      </w:pPr>
      <w:r w:rsidRPr="00495FA8">
        <w:rPr>
          <w:b w:val="0"/>
          <w:bCs w:val="0"/>
        </w:rPr>
        <w:t>Financial reporting standards:</w:t>
      </w:r>
    </w:p>
    <w:tbl>
      <w:tblPr>
        <w:tblW w:w="8640" w:type="dxa"/>
        <w:tblInd w:w="720" w:type="dxa"/>
        <w:tblLook w:val="01E0" w:firstRow="1" w:lastRow="1" w:firstColumn="1" w:lastColumn="1" w:noHBand="0" w:noVBand="0"/>
      </w:tblPr>
      <w:tblGrid>
        <w:gridCol w:w="2520"/>
        <w:gridCol w:w="6120"/>
      </w:tblGrid>
      <w:tr w:rsidR="009C096D" w:rsidRPr="00495FA8" w:rsidTr="008B6EA6">
        <w:trPr>
          <w:trHeight w:val="227"/>
        </w:trPr>
        <w:tc>
          <w:tcPr>
            <w:tcW w:w="25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TFRS 7</w:t>
            </w:r>
          </w:p>
        </w:tc>
        <w:tc>
          <w:tcPr>
            <w:tcW w:w="61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Financial Instruments: Disclosures</w:t>
            </w:r>
          </w:p>
        </w:tc>
      </w:tr>
      <w:tr w:rsidR="009C096D" w:rsidRPr="00495FA8" w:rsidTr="008B6EA6">
        <w:trPr>
          <w:trHeight w:val="312"/>
        </w:trPr>
        <w:tc>
          <w:tcPr>
            <w:tcW w:w="25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 xml:space="preserve">TFRS 9 </w:t>
            </w:r>
          </w:p>
        </w:tc>
        <w:tc>
          <w:tcPr>
            <w:tcW w:w="61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Financial Instruments</w:t>
            </w:r>
          </w:p>
        </w:tc>
      </w:tr>
    </w:tbl>
    <w:p w:rsidR="009C096D" w:rsidRPr="00495FA8" w:rsidRDefault="009C096D" w:rsidP="00145A36">
      <w:pPr>
        <w:pStyle w:val="ListParagraph"/>
        <w:numPr>
          <w:ilvl w:val="0"/>
          <w:numId w:val="0"/>
        </w:numPr>
        <w:spacing w:before="0"/>
        <w:ind w:left="284" w:firstLine="218"/>
        <w:contextualSpacing w:val="0"/>
        <w:rPr>
          <w:b w:val="0"/>
          <w:bCs w:val="0"/>
        </w:rPr>
      </w:pPr>
      <w:r w:rsidRPr="00495FA8">
        <w:rPr>
          <w:b w:val="0"/>
          <w:bCs w:val="0"/>
        </w:rPr>
        <w:t>Accounting standard:</w:t>
      </w:r>
    </w:p>
    <w:tbl>
      <w:tblPr>
        <w:tblW w:w="8640" w:type="dxa"/>
        <w:tblInd w:w="720" w:type="dxa"/>
        <w:tblLook w:val="01E0" w:firstRow="1" w:lastRow="1" w:firstColumn="1" w:lastColumn="1" w:noHBand="0" w:noVBand="0"/>
      </w:tblPr>
      <w:tblGrid>
        <w:gridCol w:w="2520"/>
        <w:gridCol w:w="6120"/>
      </w:tblGrid>
      <w:tr w:rsidR="009C096D" w:rsidRPr="00495FA8" w:rsidTr="008B6EA6">
        <w:tc>
          <w:tcPr>
            <w:tcW w:w="25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 xml:space="preserve">TAS 32 </w:t>
            </w:r>
          </w:p>
        </w:tc>
        <w:tc>
          <w:tcPr>
            <w:tcW w:w="61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Financial Instruments: Presentation</w:t>
            </w:r>
          </w:p>
        </w:tc>
      </w:tr>
    </w:tbl>
    <w:p w:rsidR="009C096D" w:rsidRPr="00495FA8" w:rsidRDefault="009C096D" w:rsidP="00145A36">
      <w:pPr>
        <w:pStyle w:val="ListParagraph"/>
        <w:numPr>
          <w:ilvl w:val="0"/>
          <w:numId w:val="0"/>
        </w:numPr>
        <w:spacing w:before="0"/>
        <w:ind w:left="284" w:firstLine="218"/>
        <w:contextualSpacing w:val="0"/>
        <w:rPr>
          <w:b w:val="0"/>
          <w:bCs w:val="0"/>
        </w:rPr>
      </w:pPr>
      <w:r w:rsidRPr="00495FA8">
        <w:rPr>
          <w:b w:val="0"/>
          <w:bCs w:val="0"/>
        </w:rPr>
        <w:t>Financial Reporting Standard Interpretations:</w:t>
      </w:r>
    </w:p>
    <w:tbl>
      <w:tblPr>
        <w:tblW w:w="8730" w:type="dxa"/>
        <w:tblInd w:w="720" w:type="dxa"/>
        <w:tblLook w:val="01E0" w:firstRow="1" w:lastRow="1" w:firstColumn="1" w:lastColumn="1" w:noHBand="0" w:noVBand="0"/>
      </w:tblPr>
      <w:tblGrid>
        <w:gridCol w:w="2520"/>
        <w:gridCol w:w="6210"/>
      </w:tblGrid>
      <w:tr w:rsidR="009C096D" w:rsidRPr="00495FA8" w:rsidTr="008B6EA6">
        <w:tc>
          <w:tcPr>
            <w:tcW w:w="25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 xml:space="preserve">TFRIC 16 </w:t>
            </w:r>
          </w:p>
        </w:tc>
        <w:tc>
          <w:tcPr>
            <w:tcW w:w="621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Hedges of a Net Investment in a Foreign Operation</w:t>
            </w:r>
          </w:p>
        </w:tc>
      </w:tr>
      <w:tr w:rsidR="009C096D" w:rsidRPr="00495FA8" w:rsidTr="008B6EA6">
        <w:tc>
          <w:tcPr>
            <w:tcW w:w="252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TFRIC 19</w:t>
            </w:r>
          </w:p>
        </w:tc>
        <w:tc>
          <w:tcPr>
            <w:tcW w:w="6210" w:type="dxa"/>
            <w:hideMark/>
          </w:tcPr>
          <w:p w:rsidR="009C096D" w:rsidRPr="00495FA8" w:rsidRDefault="009C096D" w:rsidP="00145A36">
            <w:pPr>
              <w:pStyle w:val="ListParagraph"/>
              <w:numPr>
                <w:ilvl w:val="0"/>
                <w:numId w:val="0"/>
              </w:numPr>
              <w:spacing w:before="0"/>
              <w:ind w:left="284"/>
              <w:contextualSpacing w:val="0"/>
              <w:rPr>
                <w:b w:val="0"/>
                <w:bCs w:val="0"/>
              </w:rPr>
            </w:pPr>
            <w:r w:rsidRPr="00495FA8">
              <w:rPr>
                <w:b w:val="0"/>
                <w:bCs w:val="0"/>
              </w:rPr>
              <w:t>Extinguishing Financial Liabilities with Equity Instruments</w:t>
            </w:r>
          </w:p>
        </w:tc>
      </w:tr>
    </w:tbl>
    <w:p w:rsidR="009C096D" w:rsidRDefault="009C096D" w:rsidP="00145A36">
      <w:pPr>
        <w:pStyle w:val="ListParagraph"/>
        <w:numPr>
          <w:ilvl w:val="0"/>
          <w:numId w:val="0"/>
        </w:numPr>
        <w:spacing w:before="80"/>
        <w:ind w:left="284"/>
        <w:contextualSpacing w:val="0"/>
        <w:rPr>
          <w:b w:val="0"/>
          <w:bCs w:val="0"/>
        </w:rPr>
      </w:pPr>
      <w:r w:rsidRPr="00495FA8">
        <w:rPr>
          <w:b w:val="0"/>
          <w:bCs w:val="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w:t>
      </w:r>
      <w:r>
        <w:rPr>
          <w:b w:val="0"/>
          <w:bCs w:val="0"/>
        </w:rPr>
        <w:t>)</w:t>
      </w:r>
      <w:r w:rsidRPr="00495FA8">
        <w:rPr>
          <w:b w:val="0"/>
          <w:bCs w:val="0"/>
        </w:rPr>
        <w:t>, calculation of impairment using the expected credit loss method, and hedge accounting. These include stipulations regarding the presentation and disclosure of financial instruments.</w:t>
      </w:r>
    </w:p>
    <w:p w:rsidR="009C096D" w:rsidRPr="009C096D" w:rsidRDefault="009C096D" w:rsidP="00145A36">
      <w:pPr>
        <w:spacing w:before="120"/>
        <w:ind w:left="284"/>
        <w:jc w:val="thaiDistribute"/>
        <w:rPr>
          <w:rFonts w:asciiTheme="majorBidi" w:hAnsiTheme="majorBidi" w:cstheme="majorBidi"/>
          <w:b/>
          <w:bCs/>
          <w:sz w:val="28"/>
          <w:szCs w:val="28"/>
        </w:rPr>
      </w:pPr>
      <w:r w:rsidRPr="009C096D">
        <w:rPr>
          <w:rFonts w:asciiTheme="majorBidi" w:hAnsiTheme="majorBidi" w:cstheme="majorBidi"/>
          <w:b/>
          <w:bCs/>
          <w:sz w:val="28"/>
          <w:szCs w:val="28"/>
        </w:rPr>
        <w:t>TFRS 16 Leases</w:t>
      </w:r>
    </w:p>
    <w:p w:rsidR="009C096D" w:rsidRPr="009C096D" w:rsidRDefault="009C096D" w:rsidP="00145A36">
      <w:pPr>
        <w:spacing w:before="120"/>
        <w:ind w:left="284"/>
        <w:jc w:val="thaiDistribute"/>
        <w:rPr>
          <w:rFonts w:asciiTheme="majorBidi" w:hAnsiTheme="majorBidi" w:cstheme="majorBidi"/>
          <w:sz w:val="28"/>
          <w:szCs w:val="28"/>
        </w:rPr>
      </w:pPr>
      <w:r w:rsidRPr="009C096D">
        <w:rPr>
          <w:rFonts w:asciiTheme="majorBidi" w:hAnsiTheme="majorBidi" w:cstheme="majorBidi"/>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9C096D" w:rsidRDefault="009C096D" w:rsidP="00145A36">
      <w:pPr>
        <w:spacing w:before="120"/>
        <w:ind w:left="284"/>
        <w:jc w:val="thaiDistribute"/>
        <w:rPr>
          <w:rFonts w:asciiTheme="majorBidi" w:hAnsiTheme="majorBidi" w:cstheme="majorBidi"/>
          <w:sz w:val="28"/>
          <w:szCs w:val="28"/>
        </w:rPr>
      </w:pPr>
      <w:r w:rsidRPr="009C096D">
        <w:rPr>
          <w:rFonts w:asciiTheme="majorBidi" w:hAnsiTheme="majorBidi" w:cstheme="majorBidi"/>
          <w:sz w:val="28"/>
          <w:szCs w:val="28"/>
        </w:rPr>
        <w:t>Accounting by lessors under TFRS 16 is substantially unchanged from TAS 17. Lessors will continue to classify leases as either operating or finance leases using similar principles to those used under TAS 17.</w:t>
      </w:r>
    </w:p>
    <w:p w:rsidR="009C096D" w:rsidRDefault="009C096D" w:rsidP="00145A36">
      <w:pPr>
        <w:spacing w:before="120"/>
        <w:ind w:left="284"/>
        <w:jc w:val="thaiDistribute"/>
        <w:rPr>
          <w:rFonts w:asciiTheme="majorBidi" w:hAnsiTheme="majorBidi" w:cstheme="majorBidi"/>
          <w:sz w:val="28"/>
          <w:szCs w:val="28"/>
        </w:rPr>
      </w:pPr>
      <w:r w:rsidRPr="009C096D">
        <w:rPr>
          <w:rFonts w:asciiTheme="majorBidi" w:hAnsiTheme="majorBidi" w:cstheme="majorBidi"/>
          <w:sz w:val="28"/>
          <w:szCs w:val="28"/>
        </w:rPr>
        <w:t>This standard does not have any significant impact on the Group’s financial statements.</w:t>
      </w:r>
    </w:p>
    <w:p w:rsidR="0056152E" w:rsidRPr="0056152E" w:rsidRDefault="0056152E" w:rsidP="00145A36">
      <w:pPr>
        <w:spacing w:before="120"/>
        <w:ind w:left="284"/>
        <w:jc w:val="thaiDistribute"/>
        <w:rPr>
          <w:rFonts w:asciiTheme="majorBidi" w:hAnsiTheme="majorBidi" w:cstheme="majorBidi"/>
          <w:b/>
          <w:bCs/>
          <w:sz w:val="28"/>
          <w:szCs w:val="28"/>
        </w:rPr>
      </w:pPr>
      <w:r w:rsidRPr="0056152E">
        <w:rPr>
          <w:rFonts w:asciiTheme="majorBidi" w:hAnsiTheme="majorBidi" w:cstheme="majorBidi"/>
          <w:b/>
          <w:bCs/>
          <w:sz w:val="28"/>
          <w:szCs w:val="28"/>
        </w:rPr>
        <w:t>Impacts on the financial statements</w:t>
      </w:r>
    </w:p>
    <w:p w:rsidR="0056152E" w:rsidRDefault="0056152E" w:rsidP="00513B16">
      <w:pPr>
        <w:spacing w:before="120"/>
        <w:ind w:left="284"/>
        <w:jc w:val="thaiDistribute"/>
        <w:rPr>
          <w:rFonts w:asciiTheme="majorBidi" w:hAnsiTheme="majorBidi" w:cstheme="majorBidi"/>
          <w:sz w:val="28"/>
          <w:szCs w:val="28"/>
        </w:rPr>
      </w:pPr>
      <w:r w:rsidRPr="0056152E">
        <w:rPr>
          <w:rFonts w:asciiTheme="majorBidi" w:hAnsiTheme="majorBidi" w:cstheme="majorBidi"/>
          <w:sz w:val="28"/>
          <w:szCs w:val="28"/>
        </w:rPr>
        <w:t>The Group has adopted these two groups of reporting standards as from January 1, 2020 under the modified retrospective approach. The comparative figures have not been restated. The reclassifications and the adjustments arising from the changes in accounting policies are therefore recognized in the statement of financial position as at January 1, 2020.</w:t>
      </w:r>
    </w:p>
    <w:p w:rsidR="00513B16" w:rsidRDefault="00513B16" w:rsidP="00145A36">
      <w:pPr>
        <w:spacing w:before="120"/>
        <w:ind w:left="284"/>
        <w:jc w:val="thaiDistribute"/>
        <w:rPr>
          <w:rFonts w:asciiTheme="majorBidi" w:hAnsiTheme="majorBidi" w:cstheme="majorBidi"/>
          <w:sz w:val="28"/>
          <w:szCs w:val="28"/>
        </w:rPr>
      </w:pPr>
    </w:p>
    <w:p w:rsidR="00513B16" w:rsidRDefault="00513B16" w:rsidP="00145A36">
      <w:pPr>
        <w:spacing w:before="120"/>
        <w:ind w:left="284"/>
        <w:jc w:val="thaiDistribute"/>
        <w:rPr>
          <w:rFonts w:asciiTheme="majorBidi" w:hAnsiTheme="majorBidi" w:cstheme="majorBidi"/>
          <w:sz w:val="28"/>
          <w:szCs w:val="28"/>
        </w:rPr>
      </w:pPr>
    </w:p>
    <w:p w:rsidR="00513B16" w:rsidRDefault="00513B16" w:rsidP="00145A36">
      <w:pPr>
        <w:spacing w:before="120"/>
        <w:ind w:left="284"/>
        <w:jc w:val="thaiDistribute"/>
        <w:rPr>
          <w:rFonts w:asciiTheme="majorBidi" w:hAnsiTheme="majorBidi" w:cstheme="majorBidi"/>
          <w:sz w:val="28"/>
          <w:szCs w:val="28"/>
        </w:rPr>
      </w:pPr>
    </w:p>
    <w:p w:rsidR="00513B16" w:rsidRDefault="00513B16" w:rsidP="00145A36">
      <w:pPr>
        <w:spacing w:before="120"/>
        <w:ind w:left="284"/>
        <w:jc w:val="thaiDistribute"/>
        <w:rPr>
          <w:rFonts w:asciiTheme="majorBidi" w:hAnsiTheme="majorBidi" w:cstheme="majorBidi"/>
          <w:sz w:val="28"/>
          <w:szCs w:val="28"/>
        </w:rPr>
      </w:pPr>
    </w:p>
    <w:p w:rsidR="00513B16" w:rsidRDefault="00513B16" w:rsidP="00145A36">
      <w:pPr>
        <w:spacing w:before="120"/>
        <w:ind w:left="284"/>
        <w:jc w:val="thaiDistribute"/>
        <w:rPr>
          <w:rFonts w:asciiTheme="majorBidi" w:hAnsiTheme="majorBidi" w:cstheme="majorBidi"/>
          <w:sz w:val="28"/>
          <w:szCs w:val="28"/>
        </w:rPr>
      </w:pPr>
    </w:p>
    <w:p w:rsidR="00513B16" w:rsidRDefault="00513B16" w:rsidP="00145A36">
      <w:pPr>
        <w:spacing w:before="120"/>
        <w:ind w:left="284"/>
        <w:jc w:val="thaiDistribute"/>
        <w:rPr>
          <w:rFonts w:asciiTheme="majorBidi" w:hAnsiTheme="majorBidi" w:cstheme="majorBidi"/>
          <w:sz w:val="28"/>
          <w:szCs w:val="28"/>
        </w:rPr>
      </w:pPr>
    </w:p>
    <w:p w:rsidR="00513B16" w:rsidRDefault="0056152E" w:rsidP="00513B16">
      <w:pPr>
        <w:spacing w:before="120"/>
        <w:ind w:left="284"/>
        <w:jc w:val="thaiDistribute"/>
        <w:rPr>
          <w:rFonts w:asciiTheme="majorBidi" w:hAnsiTheme="majorBidi" w:cstheme="majorBidi"/>
          <w:sz w:val="28"/>
          <w:szCs w:val="28"/>
        </w:rPr>
      </w:pPr>
      <w:r w:rsidRPr="0056152E">
        <w:rPr>
          <w:rFonts w:asciiTheme="majorBidi" w:hAnsiTheme="majorBidi" w:cstheme="majorBidi"/>
          <w:sz w:val="28"/>
          <w:szCs w:val="28"/>
        </w:rPr>
        <w:lastRenderedPageBreak/>
        <w:t>The impact of first-time adoption of new accounting standards on the consolidated and separate statement of financial position as at January 1, 2020 is as follows:</w:t>
      </w:r>
    </w:p>
    <w:p w:rsidR="00CB6101" w:rsidRPr="00E80636" w:rsidRDefault="00E80636" w:rsidP="00E80636">
      <w:pPr>
        <w:spacing w:before="120"/>
        <w:ind w:left="284"/>
        <w:jc w:val="thaiDistribute"/>
        <w:rPr>
          <w:rFonts w:asciiTheme="majorBidi" w:hAnsiTheme="majorBidi" w:cstheme="majorBidi"/>
          <w:sz w:val="28"/>
          <w:szCs w:val="28"/>
        </w:rPr>
      </w:pPr>
      <w:r>
        <w:rPr>
          <w:rFonts w:asciiTheme="majorBidi" w:hAnsiTheme="majorBidi" w:cstheme="majorBidi"/>
          <w:sz w:val="28"/>
          <w:szCs w:val="28"/>
        </w:rPr>
        <w:object w:dxaOrig="9355" w:dyaOrig="4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18.4pt" o:ole="">
            <v:imagedata r:id="rId8" o:title=""/>
          </v:shape>
          <o:OLEObject Type="Link" ProgID="Excel.Sheet.12" ShapeID="_x0000_i1025" DrawAspect="Content" r:id="rId9" UpdateMode="Always">
            <o:LinkType>EnhancedMetaFile</o:LinkType>
            <o:LockedField>false</o:LockedField>
          </o:OLEObject>
        </w:object>
      </w:r>
      <w:r w:rsidR="00CB6101" w:rsidRPr="00CB6101">
        <w:rPr>
          <w:rFonts w:asciiTheme="majorBidi" w:hAnsiTheme="majorBidi" w:cstheme="majorBidi"/>
          <w:b/>
          <w:bCs/>
          <w:sz w:val="28"/>
          <w:szCs w:val="28"/>
          <w:lang w:val="en-GB"/>
        </w:rPr>
        <w:t>Financial instruments</w:t>
      </w:r>
    </w:p>
    <w:p w:rsidR="00CB6101" w:rsidRPr="00D07C2B" w:rsidRDefault="00CB6101" w:rsidP="00145A36">
      <w:pPr>
        <w:spacing w:before="120"/>
        <w:ind w:left="284"/>
        <w:jc w:val="thaiDistribute"/>
        <w:rPr>
          <w:rFonts w:asciiTheme="majorBidi" w:hAnsiTheme="majorBidi" w:cstheme="majorBidi"/>
          <w:b/>
          <w:bCs/>
          <w:i/>
          <w:iCs/>
          <w:sz w:val="28"/>
          <w:szCs w:val="28"/>
          <w:u w:val="single"/>
          <w:lang w:val="en-GB"/>
        </w:rPr>
      </w:pPr>
      <w:r w:rsidRPr="00D07C2B">
        <w:rPr>
          <w:rFonts w:asciiTheme="majorBidi" w:hAnsiTheme="majorBidi" w:cstheme="majorBidi"/>
          <w:b/>
          <w:bCs/>
          <w:i/>
          <w:iCs/>
          <w:sz w:val="28"/>
          <w:szCs w:val="28"/>
          <w:u w:val="single"/>
          <w:lang w:val="en-GB"/>
        </w:rPr>
        <w:t>Classification and measurement</w:t>
      </w:r>
    </w:p>
    <w:p w:rsidR="00CB6101" w:rsidRPr="009C04A2" w:rsidRDefault="00CB6101" w:rsidP="009C04A2">
      <w:pPr>
        <w:spacing w:before="120"/>
        <w:ind w:left="284"/>
        <w:jc w:val="thaiDistribute"/>
        <w:rPr>
          <w:rFonts w:asciiTheme="majorBidi" w:hAnsiTheme="majorBidi" w:cstheme="majorBidi"/>
          <w:sz w:val="28"/>
          <w:szCs w:val="28"/>
          <w:lang w:val="en-GB"/>
        </w:rPr>
      </w:pPr>
      <w:r w:rsidRPr="00CB6101">
        <w:rPr>
          <w:rFonts w:asciiTheme="majorBidi" w:hAnsiTheme="majorBidi" w:cstheme="majorBidi"/>
          <w:sz w:val="28"/>
          <w:szCs w:val="28"/>
          <w:lang w:val="en-GB"/>
        </w:rPr>
        <w:t>On January 1, 2020 (the date of initial application), Group management assessed the business models applied to financial assets and liabilities. Group management classified and measured all financial assets and liabilities at amortised cost, except for the financial assets - investment in equity instrument, which are measured at fair value through profit or loss and prese</w:t>
      </w:r>
      <w:r w:rsidR="009C04A2">
        <w:rPr>
          <w:rFonts w:asciiTheme="majorBidi" w:hAnsiTheme="majorBidi" w:cstheme="majorBidi"/>
          <w:sz w:val="28"/>
          <w:szCs w:val="28"/>
          <w:lang w:val="en-GB"/>
        </w:rPr>
        <w:t>nted as “temporary investments”.</w:t>
      </w:r>
    </w:p>
    <w:p w:rsidR="00CB6101" w:rsidRPr="00D07C2B" w:rsidRDefault="00CB6101" w:rsidP="00145A36">
      <w:pPr>
        <w:spacing w:before="120"/>
        <w:ind w:left="284"/>
        <w:jc w:val="thaiDistribute"/>
        <w:rPr>
          <w:rFonts w:asciiTheme="majorBidi" w:hAnsiTheme="majorBidi" w:cstheme="majorBidi"/>
          <w:b/>
          <w:bCs/>
          <w:i/>
          <w:iCs/>
          <w:sz w:val="28"/>
          <w:szCs w:val="28"/>
          <w:u w:val="single"/>
          <w:lang w:val="en-GB"/>
        </w:rPr>
      </w:pPr>
      <w:r w:rsidRPr="00D07C2B">
        <w:rPr>
          <w:rFonts w:asciiTheme="majorBidi" w:hAnsiTheme="majorBidi" w:cstheme="majorBidi"/>
          <w:b/>
          <w:bCs/>
          <w:i/>
          <w:iCs/>
          <w:sz w:val="28"/>
          <w:szCs w:val="28"/>
          <w:u w:val="single"/>
          <w:lang w:val="en-GB"/>
        </w:rPr>
        <w:t xml:space="preserve">Derivatives </w:t>
      </w:r>
    </w:p>
    <w:p w:rsidR="00CB6101" w:rsidRPr="00CB6101" w:rsidRDefault="00CB6101" w:rsidP="00145A36">
      <w:pPr>
        <w:spacing w:before="120"/>
        <w:ind w:left="284"/>
        <w:jc w:val="thaiDistribute"/>
        <w:rPr>
          <w:rFonts w:asciiTheme="majorBidi" w:hAnsiTheme="majorBidi" w:cstheme="majorBidi"/>
          <w:sz w:val="28"/>
          <w:szCs w:val="28"/>
          <w:lang w:val="en-GB"/>
        </w:rPr>
      </w:pPr>
      <w:r w:rsidRPr="00CB6101">
        <w:rPr>
          <w:rFonts w:asciiTheme="majorBidi" w:hAnsiTheme="majorBidi" w:cstheme="majorBidi"/>
          <w:sz w:val="28"/>
          <w:szCs w:val="28"/>
          <w:lang w:val="en-GB"/>
        </w:rPr>
        <w:t>The Group has the following derivative instruments:</w:t>
      </w:r>
    </w:p>
    <w:p w:rsidR="00145A36" w:rsidRPr="00145A36" w:rsidRDefault="00960121" w:rsidP="00145A36">
      <w:pPr>
        <w:spacing w:before="120"/>
        <w:ind w:left="284"/>
        <w:jc w:val="thaiDistribute"/>
        <w:rPr>
          <w:rFonts w:asciiTheme="majorBidi" w:hAnsiTheme="majorBidi" w:cstheme="majorBidi"/>
          <w:sz w:val="6"/>
          <w:szCs w:val="6"/>
        </w:rPr>
      </w:pPr>
      <w:r>
        <w:rPr>
          <w:rFonts w:asciiTheme="majorBidi" w:hAnsiTheme="majorBidi" w:cstheme="majorBidi"/>
          <w:sz w:val="28"/>
          <w:szCs w:val="28"/>
        </w:rPr>
        <w:object w:dxaOrig="9367" w:dyaOrig="2085">
          <v:shape id="_x0000_i1026" type="#_x0000_t75" style="width:453.6pt;height:101.4pt" o:ole="">
            <v:imagedata r:id="rId10" o:title=""/>
          </v:shape>
          <o:OLEObject Type="Link" ProgID="Excel.Sheet.12" ShapeID="_x0000_i1026" DrawAspect="Content" r:id="rId11" UpdateMode="Always">
            <o:LinkType>EnhancedMetaFile</o:LinkType>
            <o:LockedField>false</o:LockedField>
          </o:OLEObject>
        </w:object>
      </w:r>
    </w:p>
    <w:p w:rsidR="00CD5F10" w:rsidRPr="00D07C2B" w:rsidRDefault="00CD5F10" w:rsidP="00145A36">
      <w:pPr>
        <w:spacing w:before="120"/>
        <w:ind w:left="284"/>
        <w:jc w:val="thaiDistribute"/>
        <w:rPr>
          <w:rFonts w:asciiTheme="majorBidi" w:hAnsiTheme="majorBidi" w:cstheme="majorBidi"/>
          <w:sz w:val="28"/>
          <w:szCs w:val="28"/>
          <w:u w:val="single"/>
        </w:rPr>
      </w:pPr>
      <w:r w:rsidRPr="00D07C2B">
        <w:rPr>
          <w:rFonts w:asciiTheme="majorBidi" w:hAnsiTheme="majorBidi" w:cstheme="majorBidi"/>
          <w:b/>
          <w:bCs/>
          <w:i/>
          <w:iCs/>
          <w:sz w:val="28"/>
          <w:szCs w:val="28"/>
          <w:u w:val="single"/>
          <w:lang w:val="en-GB"/>
        </w:rPr>
        <w:t>Impairment of financial assets</w:t>
      </w:r>
    </w:p>
    <w:p w:rsidR="009A0369" w:rsidRPr="009A0369" w:rsidRDefault="00513B16" w:rsidP="00145A36">
      <w:pPr>
        <w:spacing w:before="120"/>
        <w:ind w:left="284"/>
        <w:jc w:val="thaiDistribute"/>
        <w:rPr>
          <w:rFonts w:asciiTheme="majorBidi" w:hAnsiTheme="majorBidi" w:cstheme="majorBidi"/>
          <w:sz w:val="28"/>
          <w:szCs w:val="28"/>
        </w:rPr>
      </w:pPr>
      <w:r>
        <w:rPr>
          <w:rFonts w:asciiTheme="majorBidi" w:hAnsiTheme="majorBidi" w:cstheme="majorBidi"/>
          <w:sz w:val="28"/>
          <w:szCs w:val="28"/>
        </w:rPr>
        <w:t>The Group has trade receivables</w:t>
      </w:r>
      <w:r>
        <w:rPr>
          <w:rFonts w:asciiTheme="majorBidi" w:hAnsiTheme="majorBidi" w:cstheme="majorBidi" w:hint="cs"/>
          <w:sz w:val="28"/>
          <w:szCs w:val="28"/>
          <w:cs/>
        </w:rPr>
        <w:t xml:space="preserve"> </w:t>
      </w:r>
      <w:r>
        <w:rPr>
          <w:rFonts w:asciiTheme="majorBidi" w:hAnsiTheme="majorBidi" w:cstheme="majorBidi"/>
          <w:sz w:val="28"/>
          <w:szCs w:val="28"/>
        </w:rPr>
        <w:t xml:space="preserve">and short-term loan to related party </w:t>
      </w:r>
      <w:r w:rsidR="009A0369" w:rsidRPr="009A0369">
        <w:rPr>
          <w:rFonts w:asciiTheme="majorBidi" w:hAnsiTheme="majorBidi" w:cstheme="majorBidi"/>
          <w:sz w:val="28"/>
          <w:szCs w:val="28"/>
        </w:rPr>
        <w:t xml:space="preserve">that are subject to the expected credit loss model. </w:t>
      </w:r>
      <w:r>
        <w:rPr>
          <w:rFonts w:asciiTheme="majorBidi" w:hAnsiTheme="majorBidi" w:cstheme="majorBidi"/>
          <w:sz w:val="28"/>
          <w:szCs w:val="28"/>
        </w:rPr>
        <w:t>The Group adjusted the effect in the financial statement at the da</w:t>
      </w:r>
      <w:r w:rsidR="00273D63">
        <w:rPr>
          <w:rFonts w:asciiTheme="majorBidi" w:hAnsiTheme="majorBidi" w:cstheme="majorBidi"/>
          <w:sz w:val="28"/>
          <w:szCs w:val="28"/>
        </w:rPr>
        <w:t>te of adoption of such standard</w:t>
      </w:r>
      <w:r w:rsidR="00273D63">
        <w:rPr>
          <w:rFonts w:asciiTheme="majorBidi" w:hAnsiTheme="majorBidi" w:cstheme="majorBidi" w:hint="cs"/>
          <w:sz w:val="28"/>
          <w:szCs w:val="28"/>
          <w:cs/>
        </w:rPr>
        <w:t xml:space="preserve"> </w:t>
      </w:r>
      <w:r w:rsidR="00273D63">
        <w:rPr>
          <w:rFonts w:asciiTheme="majorBidi" w:hAnsiTheme="majorBidi" w:cstheme="majorBidi"/>
          <w:sz w:val="28"/>
          <w:szCs w:val="28"/>
        </w:rPr>
        <w:t>as follow:</w:t>
      </w:r>
    </w:p>
    <w:p w:rsidR="009A0369" w:rsidRPr="00D07C2B" w:rsidRDefault="009A0369" w:rsidP="00145A36">
      <w:pPr>
        <w:spacing w:before="120"/>
        <w:ind w:left="284"/>
        <w:jc w:val="thaiDistribute"/>
        <w:rPr>
          <w:rFonts w:asciiTheme="majorBidi" w:hAnsiTheme="majorBidi" w:cstheme="majorBidi"/>
          <w:b/>
          <w:bCs/>
          <w:i/>
          <w:iCs/>
          <w:sz w:val="28"/>
          <w:szCs w:val="28"/>
          <w:u w:val="single"/>
        </w:rPr>
      </w:pPr>
      <w:r w:rsidRPr="00D07C2B">
        <w:rPr>
          <w:rFonts w:asciiTheme="majorBidi" w:hAnsiTheme="majorBidi" w:cstheme="majorBidi"/>
          <w:b/>
          <w:bCs/>
          <w:i/>
          <w:iCs/>
          <w:sz w:val="28"/>
          <w:szCs w:val="28"/>
          <w:u w:val="single"/>
        </w:rPr>
        <w:t>Trade receivables</w:t>
      </w:r>
    </w:p>
    <w:p w:rsidR="009A0369" w:rsidRPr="009A0369" w:rsidRDefault="009A0369" w:rsidP="00145A36">
      <w:pPr>
        <w:spacing w:before="120"/>
        <w:ind w:left="284"/>
        <w:jc w:val="thaiDistribute"/>
        <w:rPr>
          <w:rFonts w:asciiTheme="majorBidi" w:hAnsiTheme="majorBidi" w:cstheme="majorBidi"/>
          <w:sz w:val="28"/>
          <w:szCs w:val="28"/>
        </w:rPr>
      </w:pPr>
      <w:r w:rsidRPr="009A0369">
        <w:rPr>
          <w:rFonts w:asciiTheme="majorBidi" w:hAnsiTheme="majorBidi" w:cstheme="majorBidi"/>
          <w:sz w:val="28"/>
          <w:szCs w:val="28"/>
        </w:rPr>
        <w:t>The Group applies the simplified approach to measuring expected credit losses, which use a lifetime expected loss allowance for all trade receivables.</w:t>
      </w:r>
    </w:p>
    <w:p w:rsidR="009A0369" w:rsidRPr="009A0369" w:rsidRDefault="009A0369" w:rsidP="00145A36">
      <w:pPr>
        <w:spacing w:before="120"/>
        <w:ind w:left="284"/>
        <w:jc w:val="thaiDistribute"/>
        <w:rPr>
          <w:rFonts w:asciiTheme="majorBidi" w:hAnsiTheme="majorBidi" w:cstheme="majorBidi"/>
          <w:sz w:val="28"/>
          <w:szCs w:val="28"/>
        </w:rPr>
      </w:pPr>
      <w:r w:rsidRPr="009A0369">
        <w:rPr>
          <w:rFonts w:asciiTheme="majorBidi" w:hAnsiTheme="majorBidi" w:cstheme="majorBidi"/>
          <w:sz w:val="28"/>
          <w:szCs w:val="28"/>
        </w:rPr>
        <w:lastRenderedPageBreak/>
        <w:t>To measure the expected credit losses, trade receivables have been grouped based on shared credit risk characteristics and the days past due. The expected loss rates are based on the historical payment profiles, the corresponding historical credit losses experienced.</w:t>
      </w:r>
    </w:p>
    <w:p w:rsidR="009A0369" w:rsidRDefault="009A0369" w:rsidP="00145A36">
      <w:pPr>
        <w:spacing w:before="120"/>
        <w:ind w:left="284"/>
        <w:jc w:val="thaiDistribute"/>
        <w:rPr>
          <w:rFonts w:asciiTheme="majorBidi" w:hAnsiTheme="majorBidi" w:cstheme="majorBidi"/>
          <w:sz w:val="28"/>
          <w:szCs w:val="28"/>
        </w:rPr>
      </w:pPr>
      <w:r w:rsidRPr="009A0369">
        <w:rPr>
          <w:rFonts w:asciiTheme="majorBidi" w:hAnsiTheme="majorBidi" w:cstheme="majorBidi"/>
          <w:sz w:val="28"/>
          <w:szCs w:val="28"/>
        </w:rPr>
        <w:t>On that basis, the loss allowance for trade receivables as at January 1, 2020 was as follows:</w:t>
      </w:r>
    </w:p>
    <w:p w:rsidR="009A0369" w:rsidRPr="00145A36" w:rsidRDefault="00D07C2B" w:rsidP="00D07C2B">
      <w:pPr>
        <w:tabs>
          <w:tab w:val="left" w:pos="9356"/>
        </w:tabs>
        <w:spacing w:before="120"/>
        <w:ind w:left="284"/>
        <w:jc w:val="thaiDistribute"/>
        <w:rPr>
          <w:rFonts w:asciiTheme="majorBidi" w:hAnsiTheme="majorBidi" w:cstheme="majorBidi"/>
          <w:sz w:val="4"/>
          <w:szCs w:val="4"/>
        </w:rPr>
      </w:pPr>
      <w:r>
        <w:rPr>
          <w:rFonts w:asciiTheme="majorBidi" w:hAnsiTheme="majorBidi" w:cstheme="majorBidi"/>
          <w:sz w:val="28"/>
          <w:szCs w:val="28"/>
        </w:rPr>
        <w:object w:dxaOrig="9317" w:dyaOrig="2013">
          <v:shape id="_x0000_i1027" type="#_x0000_t75" style="width:451.8pt;height:97.8pt" o:ole="">
            <v:imagedata r:id="rId12" o:title=""/>
          </v:shape>
          <o:OLEObject Type="Link" ProgID="Excel.Sheet.12" ShapeID="_x0000_i1027" DrawAspect="Content" r:id="rId13" UpdateMode="Always">
            <o:LinkType>EnhancedMetaFile</o:LinkType>
            <o:LockedField>false</o:LockedField>
          </o:OLEObject>
        </w:object>
      </w:r>
    </w:p>
    <w:p w:rsidR="009A0369" w:rsidRPr="009A0369" w:rsidRDefault="009A0369" w:rsidP="00145A36">
      <w:pPr>
        <w:pStyle w:val="ListParagraph"/>
        <w:widowControl w:val="0"/>
        <w:numPr>
          <w:ilvl w:val="0"/>
          <w:numId w:val="16"/>
        </w:numPr>
        <w:adjustRightInd w:val="0"/>
        <w:spacing w:after="120" w:line="380" w:lineRule="exact"/>
        <w:ind w:left="284" w:hanging="284"/>
        <w:textAlignment w:val="baseline"/>
        <w:rPr>
          <w:rFonts w:eastAsia="Arial Unicode MS"/>
        </w:rPr>
      </w:pPr>
      <w:r w:rsidRPr="009A0369">
        <w:rPr>
          <w:rFonts w:eastAsia="Arial Unicode MS"/>
        </w:rPr>
        <w:t>Revised financial reporting standards</w:t>
      </w:r>
    </w:p>
    <w:p w:rsidR="009A0369" w:rsidRPr="009A0369" w:rsidRDefault="009A0369" w:rsidP="00145A36">
      <w:pPr>
        <w:spacing w:before="120"/>
        <w:ind w:left="284"/>
        <w:jc w:val="thaiDistribute"/>
        <w:rPr>
          <w:rFonts w:asciiTheme="majorBidi" w:hAnsiTheme="majorBidi" w:cstheme="majorBidi"/>
          <w:sz w:val="28"/>
          <w:szCs w:val="28"/>
        </w:rPr>
      </w:pPr>
      <w:r w:rsidRPr="009A0369">
        <w:rPr>
          <w:rFonts w:asciiTheme="majorBidi" w:hAnsiTheme="majorBidi" w:cstheme="majorBidi"/>
          <w:sz w:val="28"/>
          <w:szCs w:val="28"/>
        </w:rPr>
        <w:t>In January 2021, the Federation of Accounting Professions announced the new TFRS 16 Lease (revised 2020), which was amended to provide the following two practical forms of relief:</w:t>
      </w:r>
    </w:p>
    <w:p w:rsidR="009A0369" w:rsidRPr="009A0369" w:rsidRDefault="009A0369" w:rsidP="00145A36">
      <w:pPr>
        <w:spacing w:before="120"/>
        <w:ind w:left="284"/>
        <w:jc w:val="thaiDistribute"/>
        <w:rPr>
          <w:rFonts w:asciiTheme="majorBidi" w:hAnsiTheme="majorBidi" w:cstheme="majorBidi"/>
          <w:sz w:val="28"/>
          <w:szCs w:val="28"/>
        </w:rPr>
      </w:pPr>
      <w:r w:rsidRPr="009A0369">
        <w:rPr>
          <w:rFonts w:asciiTheme="majorBidi" w:hAnsiTheme="majorBidi" w:cstheme="majorBidi"/>
          <w:sz w:val="28"/>
          <w:szCs w:val="28"/>
        </w:rPr>
        <w:t>1)</w:t>
      </w:r>
      <w:r w:rsidRPr="009A0369">
        <w:rPr>
          <w:rFonts w:asciiTheme="majorBidi" w:hAnsiTheme="majorBidi" w:cstheme="majorBidi"/>
          <w:sz w:val="28"/>
          <w:szCs w:val="28"/>
        </w:rPr>
        <w:tab/>
        <w:t xml:space="preserve">Rent concessions to lessees as a result of the COVID-19 pandemic: </w:t>
      </w:r>
    </w:p>
    <w:p w:rsidR="009A0369" w:rsidRPr="009A0369" w:rsidRDefault="009A0369" w:rsidP="00145A36">
      <w:pPr>
        <w:ind w:left="709"/>
        <w:jc w:val="thaiDistribute"/>
        <w:rPr>
          <w:rFonts w:asciiTheme="majorBidi" w:hAnsiTheme="majorBidi" w:cstheme="majorBidi"/>
          <w:sz w:val="28"/>
          <w:szCs w:val="28"/>
        </w:rPr>
      </w:pPr>
      <w:r w:rsidRPr="009A0369">
        <w:rPr>
          <w:rFonts w:asciiTheme="majorBidi" w:hAnsiTheme="majorBidi" w:cstheme="majorBidi"/>
          <w:sz w:val="28"/>
          <w:szCs w:val="28"/>
        </w:rPr>
        <w:t>A lessee may elect not to assess whether a COVID-19 related rent concession is a lease modification and shall account for those rent concessions as if they were not lease modifications. This amendment is effective for fiscal periods beginning on or after June 1, 2020.</w:t>
      </w:r>
    </w:p>
    <w:p w:rsidR="009A0369" w:rsidRPr="009A0369" w:rsidRDefault="009A0369" w:rsidP="00145A36">
      <w:pPr>
        <w:spacing w:before="120"/>
        <w:ind w:left="284"/>
        <w:jc w:val="thaiDistribute"/>
        <w:rPr>
          <w:rFonts w:asciiTheme="majorBidi" w:hAnsiTheme="majorBidi" w:cstheme="majorBidi"/>
          <w:sz w:val="28"/>
          <w:szCs w:val="28"/>
        </w:rPr>
      </w:pPr>
      <w:r w:rsidRPr="009A0369">
        <w:rPr>
          <w:rFonts w:asciiTheme="majorBidi" w:hAnsiTheme="majorBidi" w:cstheme="majorBidi"/>
          <w:sz w:val="28"/>
          <w:szCs w:val="28"/>
        </w:rPr>
        <w:t>2)</w:t>
      </w:r>
      <w:r w:rsidRPr="009A0369">
        <w:rPr>
          <w:rFonts w:asciiTheme="majorBidi" w:hAnsiTheme="majorBidi" w:cstheme="majorBidi"/>
          <w:sz w:val="28"/>
          <w:szCs w:val="28"/>
        </w:rPr>
        <w:tab/>
        <w:t xml:space="preserve">Lease modifications as a result of interest rate benchmark reform: </w:t>
      </w:r>
    </w:p>
    <w:p w:rsidR="009A0369" w:rsidRDefault="009A0369" w:rsidP="00145A36">
      <w:pPr>
        <w:ind w:left="709"/>
        <w:jc w:val="thaiDistribute"/>
        <w:rPr>
          <w:rFonts w:asciiTheme="majorBidi" w:hAnsiTheme="majorBidi" w:cstheme="majorBidi"/>
          <w:sz w:val="28"/>
          <w:szCs w:val="28"/>
        </w:rPr>
      </w:pPr>
      <w:r w:rsidRPr="009A0369">
        <w:rPr>
          <w:rFonts w:asciiTheme="majorBidi" w:hAnsiTheme="majorBidi" w:cstheme="majorBidi"/>
          <w:sz w:val="28"/>
          <w:szCs w:val="28"/>
        </w:rPr>
        <w:t>This will be effective for fiscal periods beginning on or after January 1, 2022.</w:t>
      </w:r>
    </w:p>
    <w:p w:rsidR="00532C44" w:rsidRPr="009A0369" w:rsidRDefault="00960121" w:rsidP="00145A36">
      <w:pPr>
        <w:spacing w:before="120"/>
        <w:ind w:left="284"/>
        <w:jc w:val="thaiDistribute"/>
        <w:rPr>
          <w:rFonts w:asciiTheme="majorBidi" w:hAnsiTheme="majorBidi" w:cstheme="majorBidi"/>
          <w:sz w:val="28"/>
          <w:szCs w:val="28"/>
        </w:rPr>
      </w:pPr>
      <w:r>
        <w:rPr>
          <w:rFonts w:asciiTheme="majorBidi" w:hAnsiTheme="majorBidi" w:cstheme="majorBidi"/>
          <w:sz w:val="28"/>
          <w:szCs w:val="28"/>
        </w:rPr>
        <w:t>The management of the Group</w:t>
      </w:r>
      <w:r w:rsidR="00532C44" w:rsidRPr="00532C44">
        <w:rPr>
          <w:rFonts w:asciiTheme="majorBidi" w:hAnsiTheme="majorBidi" w:cstheme="majorBidi"/>
          <w:sz w:val="28"/>
          <w:szCs w:val="28"/>
        </w:rPr>
        <w:t xml:space="preserve"> believes these revised financial reporting standards do not have any sign</w:t>
      </w:r>
      <w:r>
        <w:rPr>
          <w:rFonts w:asciiTheme="majorBidi" w:hAnsiTheme="majorBidi" w:cstheme="majorBidi"/>
          <w:sz w:val="28"/>
          <w:szCs w:val="28"/>
        </w:rPr>
        <w:t xml:space="preserve">ificant impact on the </w:t>
      </w:r>
      <w:r w:rsidR="00532C44" w:rsidRPr="00532C44">
        <w:rPr>
          <w:rFonts w:asciiTheme="majorBidi" w:hAnsiTheme="majorBidi" w:cstheme="majorBidi"/>
          <w:sz w:val="28"/>
          <w:szCs w:val="28"/>
        </w:rPr>
        <w:t>financial statements when adopted.</w:t>
      </w:r>
    </w:p>
    <w:p w:rsidR="009A0369" w:rsidRDefault="009A0369" w:rsidP="00145A36">
      <w:pPr>
        <w:pStyle w:val="ListParagraph"/>
        <w:widowControl w:val="0"/>
        <w:numPr>
          <w:ilvl w:val="0"/>
          <w:numId w:val="16"/>
        </w:numPr>
        <w:adjustRightInd w:val="0"/>
        <w:spacing w:after="120" w:line="380" w:lineRule="exact"/>
        <w:ind w:left="284" w:hanging="284"/>
        <w:textAlignment w:val="baseline"/>
        <w:rPr>
          <w:rFonts w:eastAsia="Arial Unicode MS"/>
        </w:rPr>
      </w:pPr>
      <w:r w:rsidRPr="009A0369">
        <w:rPr>
          <w:rFonts w:eastAsia="Arial Unicode MS"/>
        </w:rPr>
        <w:t>Accounting Treatment Guidance on “Temporary relief measures on accounting alternatives in response to the impact of COVID-19”</w:t>
      </w:r>
    </w:p>
    <w:p w:rsidR="00914F5D" w:rsidRPr="00914F5D" w:rsidRDefault="00914F5D" w:rsidP="00145A36">
      <w:pPr>
        <w:spacing w:before="120"/>
        <w:ind w:left="284"/>
        <w:jc w:val="thaiDistribute"/>
        <w:rPr>
          <w:rFonts w:asciiTheme="majorBidi" w:hAnsiTheme="majorBidi" w:cstheme="majorBidi"/>
          <w:sz w:val="28"/>
          <w:szCs w:val="28"/>
        </w:rPr>
      </w:pPr>
      <w:r w:rsidRPr="00914F5D">
        <w:rPr>
          <w:rFonts w:asciiTheme="majorBidi" w:hAnsiTheme="majorBidi" w:cstheme="majorBidi"/>
          <w:sz w:val="28"/>
          <w:szCs w:val="28"/>
        </w:rPr>
        <w:t xml:space="preserve">The Federation of Accounting Professions announced Accounting Treatment Guidance on “Temporary relief measures on accounting alternatives in response to the impact of the COVID-19”. </w:t>
      </w:r>
    </w:p>
    <w:p w:rsidR="00914F5D" w:rsidRPr="00914F5D" w:rsidRDefault="00914F5D" w:rsidP="00145A36">
      <w:pPr>
        <w:tabs>
          <w:tab w:val="left" w:pos="993"/>
        </w:tabs>
        <w:spacing w:before="120"/>
        <w:ind w:left="284"/>
        <w:jc w:val="thaiDistribute"/>
        <w:rPr>
          <w:rFonts w:asciiTheme="majorBidi" w:hAnsiTheme="majorBidi" w:cstheme="majorBidi"/>
          <w:sz w:val="28"/>
          <w:szCs w:val="28"/>
        </w:rPr>
      </w:pPr>
      <w:r w:rsidRPr="00914F5D">
        <w:rPr>
          <w:rFonts w:asciiTheme="majorBidi" w:hAnsiTheme="majorBidi" w:cstheme="majorBidi"/>
          <w:sz w:val="28"/>
          <w:szCs w:val="28"/>
        </w:rPr>
        <w:t>The Accounting Treatment Guidance was published in the Royal Government Gazette on April 22, 2020, and is effective for financial statements prepared for reporting periods between January 1, 2020 and December 31, 2020</w:t>
      </w:r>
      <w:r>
        <w:rPr>
          <w:rFonts w:asciiTheme="majorBidi" w:hAnsiTheme="majorBidi" w:cstheme="majorBidi"/>
          <w:sz w:val="28"/>
          <w:szCs w:val="28"/>
        </w:rPr>
        <w:t>.</w:t>
      </w:r>
    </w:p>
    <w:p w:rsidR="00532C44" w:rsidRDefault="00532C44" w:rsidP="00145A36">
      <w:pPr>
        <w:tabs>
          <w:tab w:val="left" w:pos="993"/>
        </w:tabs>
        <w:spacing w:before="120"/>
        <w:ind w:left="284"/>
        <w:jc w:val="thaiDistribute"/>
        <w:rPr>
          <w:rFonts w:asciiTheme="majorBidi" w:hAnsiTheme="majorBidi" w:cstheme="majorBidi"/>
          <w:sz w:val="28"/>
          <w:szCs w:val="28"/>
        </w:rPr>
      </w:pPr>
      <w:r w:rsidRPr="00914F5D">
        <w:rPr>
          <w:rFonts w:asciiTheme="majorBidi" w:hAnsiTheme="majorBidi" w:cstheme="majorBidi"/>
          <w:sz w:val="28"/>
          <w:szCs w:val="28"/>
        </w:rPr>
        <w:t>The Group has elected to apply the temporary relief measures on accounting alternatives to not to take into account forward-looking information when determining expected credit losses, in cases where the Group uses a simplified approach to determine expected credit losses.</w:t>
      </w:r>
    </w:p>
    <w:p w:rsidR="009C04A2" w:rsidRDefault="009C04A2" w:rsidP="00145A36">
      <w:pPr>
        <w:tabs>
          <w:tab w:val="left" w:pos="993"/>
        </w:tabs>
        <w:spacing w:before="120"/>
        <w:ind w:left="284"/>
        <w:jc w:val="thaiDistribute"/>
        <w:rPr>
          <w:rFonts w:asciiTheme="majorBidi" w:hAnsiTheme="majorBidi" w:cstheme="majorBidi"/>
          <w:sz w:val="28"/>
          <w:szCs w:val="28"/>
        </w:rPr>
      </w:pPr>
    </w:p>
    <w:p w:rsidR="009C04A2" w:rsidRPr="00264DBB" w:rsidRDefault="009C04A2" w:rsidP="00145A36">
      <w:pPr>
        <w:tabs>
          <w:tab w:val="left" w:pos="993"/>
        </w:tabs>
        <w:spacing w:before="120"/>
        <w:ind w:left="284"/>
        <w:jc w:val="thaiDistribute"/>
        <w:rPr>
          <w:rFonts w:asciiTheme="majorBidi" w:hAnsiTheme="majorBidi" w:cstheme="majorBidi"/>
          <w:sz w:val="28"/>
          <w:szCs w:val="28"/>
        </w:rPr>
      </w:pPr>
    </w:p>
    <w:p w:rsidR="00A65167" w:rsidRPr="00465F48" w:rsidRDefault="00E476BB" w:rsidP="00145A36">
      <w:pPr>
        <w:numPr>
          <w:ilvl w:val="0"/>
          <w:numId w:val="1"/>
        </w:numPr>
        <w:spacing w:before="240"/>
        <w:ind w:left="-284" w:firstLine="0"/>
        <w:jc w:val="thaiDistribute"/>
        <w:rPr>
          <w:rFonts w:asciiTheme="majorBidi" w:hAnsiTheme="majorBidi" w:cstheme="majorBidi"/>
          <w:b/>
          <w:bCs/>
          <w:sz w:val="28"/>
          <w:szCs w:val="28"/>
        </w:rPr>
      </w:pPr>
      <w:r w:rsidRPr="00465F48">
        <w:rPr>
          <w:rFonts w:asciiTheme="majorBidi" w:hAnsiTheme="majorBidi" w:cstheme="majorBidi"/>
          <w:b/>
          <w:bCs/>
          <w:sz w:val="28"/>
          <w:szCs w:val="28"/>
        </w:rPr>
        <w:lastRenderedPageBreak/>
        <w:t>SIGNIFICANT ACCOUNTING POLICIES</w:t>
      </w:r>
    </w:p>
    <w:p w:rsidR="006E5127" w:rsidRPr="006E5127" w:rsidRDefault="006E5127" w:rsidP="00145A36">
      <w:pPr>
        <w:spacing w:before="80"/>
        <w:rPr>
          <w:rFonts w:asciiTheme="majorBidi" w:eastAsia="Arial Unicode MS" w:hAnsiTheme="majorBidi" w:cstheme="majorBidi"/>
          <w:sz w:val="28"/>
          <w:szCs w:val="28"/>
          <w:u w:val="single"/>
        </w:rPr>
      </w:pPr>
      <w:r w:rsidRPr="006E5127">
        <w:rPr>
          <w:rFonts w:asciiTheme="majorBidi" w:eastAsia="Arial Unicode MS" w:hAnsiTheme="majorBidi" w:cstheme="majorBidi"/>
          <w:sz w:val="28"/>
          <w:szCs w:val="28"/>
          <w:u w:val="single"/>
        </w:rPr>
        <w:t>Revenues and expenses recognition</w:t>
      </w:r>
    </w:p>
    <w:p w:rsidR="006E5127" w:rsidRPr="006E5127" w:rsidRDefault="006E5127" w:rsidP="00145A36">
      <w:pPr>
        <w:spacing w:before="80"/>
        <w:rPr>
          <w:rFonts w:asciiTheme="majorBidi" w:eastAsia="Arial Unicode MS" w:hAnsiTheme="majorBidi" w:cstheme="majorBidi"/>
          <w:i/>
          <w:iCs/>
          <w:sz w:val="28"/>
          <w:szCs w:val="28"/>
        </w:rPr>
      </w:pPr>
      <w:r w:rsidRPr="006E5127">
        <w:rPr>
          <w:rFonts w:asciiTheme="majorBidi" w:eastAsia="Arial Unicode MS" w:hAnsiTheme="majorBidi" w:cstheme="majorBidi"/>
          <w:i/>
          <w:iCs/>
          <w:sz w:val="28"/>
          <w:szCs w:val="28"/>
        </w:rPr>
        <w:t>Revenue from sale</w:t>
      </w:r>
    </w:p>
    <w:p w:rsidR="006E5127" w:rsidRPr="006E5127" w:rsidRDefault="006E5127" w:rsidP="00145A36">
      <w:pPr>
        <w:spacing w:before="80"/>
        <w:jc w:val="thaiDistribute"/>
        <w:rPr>
          <w:rFonts w:asciiTheme="majorBidi" w:eastAsia="Arial Unicode MS" w:hAnsiTheme="majorBidi" w:cstheme="majorBidi"/>
          <w:sz w:val="28"/>
          <w:szCs w:val="28"/>
        </w:rPr>
      </w:pPr>
      <w:r w:rsidRPr="006E5127">
        <w:rPr>
          <w:rFonts w:asciiTheme="majorBidi" w:eastAsia="Arial Unicode MS" w:hAnsiTheme="majorBidi" w:cstheme="majorBidi"/>
          <w:sz w:val="28"/>
          <w:szCs w:val="28"/>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6E5127" w:rsidRPr="006E5127" w:rsidRDefault="006E5127" w:rsidP="00145A36">
      <w:pPr>
        <w:spacing w:before="80"/>
        <w:jc w:val="thaiDistribute"/>
        <w:rPr>
          <w:rFonts w:asciiTheme="majorBidi" w:eastAsia="Arial Unicode MS" w:hAnsiTheme="majorBidi" w:cstheme="majorBidi"/>
          <w:i/>
          <w:iCs/>
          <w:sz w:val="28"/>
          <w:szCs w:val="28"/>
        </w:rPr>
      </w:pPr>
      <w:r w:rsidRPr="006E5127">
        <w:rPr>
          <w:rFonts w:asciiTheme="majorBidi" w:eastAsia="Arial Unicode MS" w:hAnsiTheme="majorBidi" w:cstheme="majorBidi"/>
          <w:i/>
          <w:iCs/>
          <w:sz w:val="28"/>
          <w:szCs w:val="28"/>
        </w:rPr>
        <w:t>Other revenues and expenses</w:t>
      </w:r>
    </w:p>
    <w:p w:rsidR="006E5127" w:rsidRPr="006E5127" w:rsidRDefault="006E5127" w:rsidP="00145A36">
      <w:pPr>
        <w:spacing w:before="80"/>
        <w:jc w:val="thaiDistribute"/>
        <w:rPr>
          <w:rFonts w:asciiTheme="majorBidi" w:eastAsia="Arial Unicode MS" w:hAnsiTheme="majorBidi" w:cstheme="majorBidi"/>
          <w:sz w:val="28"/>
          <w:szCs w:val="28"/>
        </w:rPr>
      </w:pPr>
      <w:r w:rsidRPr="006E5127">
        <w:rPr>
          <w:rFonts w:asciiTheme="majorBidi" w:eastAsia="Arial Unicode MS" w:hAnsiTheme="majorBidi" w:cstheme="majorBidi"/>
          <w:sz w:val="28"/>
          <w:szCs w:val="28"/>
        </w:rPr>
        <w:t xml:space="preserve">The </w:t>
      </w:r>
      <w:r w:rsidR="00960121">
        <w:rPr>
          <w:rFonts w:asciiTheme="majorBidi" w:hAnsiTheme="majorBidi" w:cstheme="majorBidi"/>
          <w:sz w:val="28"/>
          <w:szCs w:val="28"/>
        </w:rPr>
        <w:t>Group</w:t>
      </w:r>
      <w:r w:rsidRPr="006E5127">
        <w:rPr>
          <w:rFonts w:asciiTheme="majorBidi" w:eastAsia="Arial Unicode MS" w:hAnsiTheme="majorBidi" w:cstheme="majorBidi"/>
          <w:sz w:val="28"/>
          <w:szCs w:val="28"/>
        </w:rPr>
        <w:t xml:space="preserve"> recognized revenues and expenses on an accrual basis.</w:t>
      </w:r>
    </w:p>
    <w:p w:rsidR="006E5127" w:rsidRPr="006E5127" w:rsidRDefault="006E5127" w:rsidP="00145A36">
      <w:pPr>
        <w:spacing w:before="80"/>
        <w:jc w:val="thaiDistribute"/>
        <w:rPr>
          <w:rFonts w:asciiTheme="majorBidi" w:eastAsia="Arial Unicode MS" w:hAnsiTheme="majorBidi" w:cstheme="majorBidi"/>
          <w:sz w:val="28"/>
          <w:szCs w:val="28"/>
          <w:u w:val="single"/>
        </w:rPr>
      </w:pPr>
      <w:r w:rsidRPr="006E5127">
        <w:rPr>
          <w:rFonts w:asciiTheme="majorBidi" w:eastAsia="Arial Unicode MS" w:hAnsiTheme="majorBidi" w:cstheme="majorBidi"/>
          <w:sz w:val="28"/>
          <w:szCs w:val="28"/>
          <w:u w:val="single"/>
        </w:rPr>
        <w:t>Cash and Cash Equivalents</w:t>
      </w:r>
    </w:p>
    <w:p w:rsidR="001E5D7F" w:rsidRDefault="006E5127" w:rsidP="00145A36">
      <w:pPr>
        <w:spacing w:before="80"/>
        <w:jc w:val="thaiDistribute"/>
        <w:rPr>
          <w:rFonts w:asciiTheme="majorBidi" w:eastAsia="Arial Unicode MS" w:hAnsiTheme="majorBidi" w:cstheme="majorBidi"/>
          <w:sz w:val="28"/>
          <w:szCs w:val="28"/>
        </w:rPr>
      </w:pPr>
      <w:r w:rsidRPr="006E5127">
        <w:rPr>
          <w:rFonts w:asciiTheme="majorBidi" w:eastAsia="Arial Unicode MS" w:hAnsiTheme="majorBidi" w:cstheme="majorBidi"/>
          <w:sz w:val="28"/>
          <w:szCs w:val="28"/>
        </w:rPr>
        <w:t xml:space="preserve">Cash on hand is kept for general use purposes within the </w:t>
      </w:r>
      <w:r w:rsidR="00960121">
        <w:rPr>
          <w:rFonts w:asciiTheme="majorBidi" w:hAnsiTheme="majorBidi" w:cstheme="majorBidi"/>
          <w:sz w:val="28"/>
          <w:szCs w:val="28"/>
        </w:rPr>
        <w:t>Group</w:t>
      </w:r>
      <w:r w:rsidRPr="006E5127">
        <w:rPr>
          <w:rFonts w:asciiTheme="majorBidi" w:eastAsia="Arial Unicode MS" w:hAnsiTheme="majorBidi" w:cstheme="majorBidi"/>
          <w:sz w:val="28"/>
          <w:szCs w:val="28"/>
        </w:rPr>
        <w:t>. Cash equivalents are savings deposits and current accounts, highly liquid investments that are readily convertible to known amounts of cash that are subject to an insignificant risk of change in value.</w:t>
      </w:r>
    </w:p>
    <w:p w:rsidR="006E5127" w:rsidRPr="00F30060" w:rsidRDefault="006E5127" w:rsidP="00145A36">
      <w:pPr>
        <w:spacing w:before="120"/>
        <w:jc w:val="thaiDistribute"/>
        <w:rPr>
          <w:rFonts w:hAnsi="Angsana New"/>
          <w:sz w:val="28"/>
          <w:szCs w:val="28"/>
          <w:u w:val="single"/>
        </w:rPr>
      </w:pPr>
      <w:r w:rsidRPr="00F30060">
        <w:rPr>
          <w:rFonts w:hAnsi="Angsana New"/>
          <w:sz w:val="28"/>
          <w:szCs w:val="28"/>
          <w:u w:val="single"/>
        </w:rPr>
        <w:t>Trade receivables</w:t>
      </w:r>
    </w:p>
    <w:p w:rsidR="006E5127" w:rsidRPr="00307F2A" w:rsidRDefault="006E5127" w:rsidP="00145A36">
      <w:pPr>
        <w:spacing w:before="80"/>
        <w:jc w:val="thaiDistribute"/>
        <w:rPr>
          <w:rFonts w:asciiTheme="majorBidi" w:eastAsia="Arial Unicode MS" w:hAnsiTheme="majorBidi" w:cstheme="majorBidi"/>
          <w:sz w:val="28"/>
          <w:szCs w:val="28"/>
        </w:rPr>
      </w:pPr>
      <w:r w:rsidRPr="00307F2A">
        <w:rPr>
          <w:rFonts w:asciiTheme="majorBidi" w:eastAsia="Arial Unicode MS" w:hAnsiTheme="majorBidi" w:cstheme="majorBidi"/>
          <w:sz w:val="28"/>
          <w:szCs w:val="28"/>
        </w:rPr>
        <w:t>Trade receivables are amounts due from customers for goods sold or service performed in the ordinary course of business.</w:t>
      </w:r>
    </w:p>
    <w:p w:rsidR="006E5127" w:rsidRPr="00307F2A" w:rsidRDefault="006E5127" w:rsidP="00145A36">
      <w:pPr>
        <w:spacing w:before="80"/>
        <w:jc w:val="thaiDistribute"/>
        <w:rPr>
          <w:rFonts w:asciiTheme="majorBidi" w:eastAsia="Arial Unicode MS" w:hAnsiTheme="majorBidi" w:cstheme="majorBidi"/>
          <w:sz w:val="28"/>
          <w:szCs w:val="28"/>
        </w:rPr>
      </w:pPr>
      <w:r w:rsidRPr="00307F2A">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rsidR="009C04A2" w:rsidRDefault="006E5127" w:rsidP="00145A36">
      <w:pPr>
        <w:spacing w:before="80"/>
        <w:jc w:val="thaiDistribute"/>
        <w:rPr>
          <w:rFonts w:ascii="Arial" w:hAnsi="Arial" w:cs="Arial"/>
          <w:sz w:val="18"/>
          <w:szCs w:val="18"/>
        </w:rPr>
      </w:pPr>
      <w:r w:rsidRPr="00307F2A">
        <w:rPr>
          <w:rFonts w:asciiTheme="majorBidi" w:eastAsia="Arial Unicode MS" w:hAnsiTheme="majorBidi" w:cstheme="majorBidi"/>
          <w:sz w:val="28"/>
          <w:szCs w:val="28"/>
        </w:rPr>
        <w:t>The Group applies TFRS 9’s simplified approach to measure expected credit losses. The simplified approach requires expected lifetime losses to be recognised from initial recognition of the receivables.</w:t>
      </w:r>
    </w:p>
    <w:p w:rsidR="006E5127" w:rsidRPr="00F30060" w:rsidRDefault="006E5127" w:rsidP="00145A36">
      <w:pPr>
        <w:spacing w:before="80"/>
        <w:jc w:val="thaiDistribute"/>
        <w:rPr>
          <w:rFonts w:ascii="Arial" w:hAnsi="Arial" w:cs="Arial"/>
          <w:b/>
          <w:bCs/>
          <w:color w:val="CF4A02"/>
          <w:sz w:val="18"/>
          <w:szCs w:val="18"/>
        </w:rPr>
      </w:pPr>
      <w:r w:rsidRPr="00F30060">
        <w:rPr>
          <w:rFonts w:hAnsi="Angsana New" w:cs="BrowalliaUPC"/>
          <w:sz w:val="28"/>
          <w:szCs w:val="28"/>
          <w:u w:val="single"/>
        </w:rPr>
        <w:t>Financial assets and financial liabilities</w:t>
      </w:r>
    </w:p>
    <w:p w:rsidR="006E5127" w:rsidRPr="00F30060" w:rsidRDefault="006E5127" w:rsidP="00145A36">
      <w:pPr>
        <w:pStyle w:val="BlockText"/>
        <w:snapToGrid w:val="0"/>
        <w:spacing w:before="120"/>
        <w:ind w:left="0" w:right="0" w:firstLine="0"/>
        <w:jc w:val="both"/>
        <w:rPr>
          <w:rFonts w:ascii="Angsana New" w:hAnsi="Angsana New"/>
          <w:b/>
          <w:bCs/>
          <w:sz w:val="28"/>
          <w:szCs w:val="28"/>
        </w:rPr>
      </w:pPr>
      <w:r w:rsidRPr="00F30060">
        <w:rPr>
          <w:rFonts w:ascii="Angsana New" w:hAnsi="Angsana New"/>
          <w:b/>
          <w:bCs/>
          <w:sz w:val="28"/>
          <w:szCs w:val="28"/>
        </w:rPr>
        <w:t>Classification and measurement of financial assets and financial liabilities</w:t>
      </w:r>
    </w:p>
    <w:p w:rsidR="006E5127" w:rsidRPr="00F30060" w:rsidRDefault="006E5127" w:rsidP="00145A36">
      <w:pPr>
        <w:pStyle w:val="BlockText"/>
        <w:snapToGrid w:val="0"/>
        <w:spacing w:before="120"/>
        <w:ind w:left="0" w:right="0" w:firstLine="0"/>
        <w:jc w:val="both"/>
        <w:rPr>
          <w:rFonts w:ascii="Angsana New" w:hAnsi="Angsana New"/>
          <w:i/>
          <w:iCs/>
          <w:sz w:val="28"/>
          <w:szCs w:val="28"/>
        </w:rPr>
      </w:pPr>
      <w:r w:rsidRPr="00F30060">
        <w:rPr>
          <w:rFonts w:ascii="Angsana New" w:hAnsi="Angsana New"/>
          <w:b/>
          <w:bCs/>
          <w:i/>
          <w:iCs/>
          <w:sz w:val="28"/>
          <w:szCs w:val="28"/>
        </w:rPr>
        <w:t>Classification</w:t>
      </w:r>
    </w:p>
    <w:p w:rsidR="006E5127" w:rsidRPr="00F30060" w:rsidRDefault="006E5127" w:rsidP="00145A36">
      <w:pPr>
        <w:pStyle w:val="BlockText"/>
        <w:snapToGrid w:val="0"/>
        <w:spacing w:before="120"/>
        <w:ind w:left="0" w:right="0" w:firstLine="0"/>
        <w:rPr>
          <w:rFonts w:ascii="Angsana New" w:hAnsi="Angsana New"/>
          <w:sz w:val="28"/>
          <w:szCs w:val="28"/>
        </w:rPr>
      </w:pPr>
      <w:r w:rsidRPr="00F30060">
        <w:rPr>
          <w:rFonts w:ascii="Angsana New" w:hAnsi="Angsana New"/>
          <w:sz w:val="28"/>
          <w:szCs w:val="28"/>
        </w:rPr>
        <w:t>The classification of financial assets depends on the entity’s business model for managing the financial assets and the contractual terms of the cash flows.</w:t>
      </w:r>
    </w:p>
    <w:p w:rsidR="006E5127" w:rsidRPr="00F30060" w:rsidRDefault="006E5127" w:rsidP="00145A36">
      <w:pPr>
        <w:pStyle w:val="BlockText"/>
        <w:snapToGrid w:val="0"/>
        <w:spacing w:before="120"/>
        <w:ind w:left="0" w:right="0" w:firstLine="0"/>
        <w:rPr>
          <w:rFonts w:ascii="Angsana New" w:hAnsi="Angsana New"/>
          <w:sz w:val="28"/>
          <w:szCs w:val="28"/>
        </w:rPr>
      </w:pPr>
      <w:r w:rsidRPr="00F30060">
        <w:rPr>
          <w:rFonts w:ascii="Angsana New" w:hAnsi="Angsana New"/>
          <w:sz w:val="28"/>
          <w:szCs w:val="28"/>
        </w:rPr>
        <w:t>The Group classifies its debt instruments in the following categories:</w:t>
      </w:r>
    </w:p>
    <w:p w:rsidR="006E5127" w:rsidRPr="00F30060" w:rsidRDefault="006E5127" w:rsidP="009C04A2">
      <w:pPr>
        <w:pStyle w:val="BlockText"/>
        <w:numPr>
          <w:ilvl w:val="0"/>
          <w:numId w:val="21"/>
        </w:numPr>
        <w:snapToGrid w:val="0"/>
        <w:spacing w:before="120"/>
        <w:ind w:left="284" w:right="0" w:hanging="284"/>
        <w:rPr>
          <w:rFonts w:ascii="Angsana New" w:hAnsi="Angsana New"/>
          <w:sz w:val="28"/>
          <w:szCs w:val="28"/>
        </w:rPr>
      </w:pPr>
      <w:r w:rsidRPr="00F30060">
        <w:rPr>
          <w:rFonts w:ascii="Angsana New" w:hAnsi="Angsana New"/>
          <w:sz w:val="28"/>
          <w:szCs w:val="28"/>
        </w:rPr>
        <w:t>those to be measured subsequently at fair value (either through other comprehensive income or through profit or loss); and</w:t>
      </w:r>
    </w:p>
    <w:p w:rsidR="006E5127" w:rsidRPr="00F30060" w:rsidRDefault="006E5127" w:rsidP="009C04A2">
      <w:pPr>
        <w:pStyle w:val="BlockText"/>
        <w:numPr>
          <w:ilvl w:val="0"/>
          <w:numId w:val="21"/>
        </w:numPr>
        <w:ind w:left="284" w:right="0" w:hanging="284"/>
        <w:rPr>
          <w:rFonts w:ascii="Angsana New" w:hAnsi="Angsana New"/>
          <w:sz w:val="28"/>
          <w:szCs w:val="28"/>
        </w:rPr>
      </w:pPr>
      <w:r w:rsidRPr="00F30060">
        <w:rPr>
          <w:rFonts w:ascii="Angsana New" w:hAnsi="Angsana New"/>
          <w:sz w:val="28"/>
          <w:szCs w:val="28"/>
        </w:rPr>
        <w:t>those to be measured at amortised cost.</w:t>
      </w:r>
    </w:p>
    <w:p w:rsidR="006E5127" w:rsidRPr="00F30060" w:rsidRDefault="006E5127" w:rsidP="00145A36">
      <w:pPr>
        <w:pStyle w:val="BlockText"/>
        <w:snapToGrid w:val="0"/>
        <w:spacing w:before="120"/>
        <w:ind w:left="0" w:right="0" w:firstLine="0"/>
        <w:rPr>
          <w:rFonts w:ascii="Angsana New" w:hAnsi="Angsana New"/>
          <w:sz w:val="28"/>
          <w:szCs w:val="28"/>
        </w:rPr>
      </w:pPr>
      <w:r w:rsidRPr="00F30060">
        <w:rPr>
          <w:rFonts w:ascii="Angsana New" w:hAnsi="Angsana New"/>
          <w:sz w:val="28"/>
          <w:szCs w:val="28"/>
        </w:rPr>
        <w:t>The Group reclassifies debt instruments when and only when its business model for managing those assets changes.</w:t>
      </w:r>
    </w:p>
    <w:p w:rsidR="006E5127" w:rsidRPr="00F30060" w:rsidRDefault="006E5127" w:rsidP="00145A36">
      <w:pPr>
        <w:pStyle w:val="BlockText"/>
        <w:snapToGrid w:val="0"/>
        <w:spacing w:before="120"/>
        <w:ind w:left="0" w:right="0" w:firstLine="0"/>
        <w:rPr>
          <w:rFonts w:ascii="Angsana New" w:hAnsi="Angsana New"/>
          <w:sz w:val="28"/>
          <w:szCs w:val="28"/>
        </w:rPr>
      </w:pPr>
      <w:r w:rsidRPr="00F30060">
        <w:rPr>
          <w:rFonts w:ascii="Angsana New" w:hAnsi="Angsana New"/>
          <w:sz w:val="28"/>
          <w:szCs w:val="28"/>
        </w:rPr>
        <w:t xml:space="preserve">The equity instruments held must be irrevocably classified to two measurement categories; i) at fair value through profit or loss (FVPL), or ii) at fair value through other comprehensive income (FVOCI) without recycling to profit or loss. </w:t>
      </w:r>
    </w:p>
    <w:p w:rsidR="009C04A2" w:rsidRDefault="009C04A2" w:rsidP="00145A36">
      <w:pPr>
        <w:pStyle w:val="BlockText"/>
        <w:snapToGrid w:val="0"/>
        <w:spacing w:before="120"/>
        <w:ind w:left="0" w:right="0" w:firstLine="0"/>
        <w:rPr>
          <w:rFonts w:ascii="Angsana New" w:hAnsi="Angsana New"/>
          <w:b/>
          <w:bCs/>
          <w:i/>
          <w:iCs/>
          <w:sz w:val="28"/>
          <w:szCs w:val="28"/>
        </w:rPr>
      </w:pPr>
    </w:p>
    <w:p w:rsidR="009C04A2" w:rsidRDefault="009C04A2" w:rsidP="00145A36">
      <w:pPr>
        <w:pStyle w:val="BlockText"/>
        <w:snapToGrid w:val="0"/>
        <w:spacing w:before="120"/>
        <w:ind w:left="0" w:right="0" w:firstLine="0"/>
        <w:rPr>
          <w:rFonts w:ascii="Angsana New" w:hAnsi="Angsana New"/>
          <w:b/>
          <w:bCs/>
          <w:i/>
          <w:iCs/>
          <w:sz w:val="28"/>
          <w:szCs w:val="28"/>
        </w:rPr>
      </w:pPr>
    </w:p>
    <w:p w:rsidR="006E5127" w:rsidRPr="00F30060" w:rsidRDefault="006E5127" w:rsidP="00145A36">
      <w:pPr>
        <w:pStyle w:val="BlockText"/>
        <w:snapToGrid w:val="0"/>
        <w:spacing w:before="120"/>
        <w:ind w:left="0" w:right="0" w:firstLine="0"/>
        <w:rPr>
          <w:rFonts w:ascii="Angsana New" w:hAnsi="Angsana New"/>
          <w:b/>
          <w:bCs/>
          <w:i/>
          <w:iCs/>
          <w:sz w:val="28"/>
          <w:szCs w:val="28"/>
        </w:rPr>
      </w:pPr>
      <w:r w:rsidRPr="00F30060">
        <w:rPr>
          <w:rFonts w:ascii="Angsana New" w:hAnsi="Angsana New"/>
          <w:b/>
          <w:bCs/>
          <w:i/>
          <w:iCs/>
          <w:sz w:val="28"/>
          <w:szCs w:val="28"/>
        </w:rPr>
        <w:lastRenderedPageBreak/>
        <w:t>Measurement</w:t>
      </w:r>
    </w:p>
    <w:p w:rsidR="006E5127" w:rsidRPr="00F30060" w:rsidRDefault="006E5127" w:rsidP="00145A36">
      <w:pPr>
        <w:pStyle w:val="BlockText"/>
        <w:snapToGrid w:val="0"/>
        <w:spacing w:before="120"/>
        <w:ind w:left="0" w:right="0" w:firstLine="0"/>
        <w:rPr>
          <w:rFonts w:ascii="Angsana New" w:hAnsi="Angsana New"/>
          <w:sz w:val="28"/>
          <w:szCs w:val="28"/>
        </w:rPr>
      </w:pPr>
      <w:r w:rsidRPr="00F30060">
        <w:rPr>
          <w:rFonts w:ascii="Angsana New" w:hAnsi="Angsana New"/>
          <w:sz w:val="28"/>
          <w:szCs w:val="28"/>
        </w:rPr>
        <w:t>At initial recognition, where a financial asset is</w:t>
      </w:r>
      <w:r w:rsidRPr="00F30060">
        <w:rPr>
          <w:rFonts w:ascii="Angsana New" w:hAnsi="Angsana New" w:hint="cs"/>
          <w:sz w:val="28"/>
          <w:szCs w:val="28"/>
          <w:cs/>
        </w:rPr>
        <w:t xml:space="preserve"> </w:t>
      </w:r>
      <w:r w:rsidRPr="00F30060">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rsidR="006E5127" w:rsidRPr="00F30060" w:rsidRDefault="006E5127" w:rsidP="00145A36">
      <w:pPr>
        <w:pStyle w:val="BlockText"/>
        <w:snapToGrid w:val="0"/>
        <w:spacing w:before="120"/>
        <w:ind w:left="0" w:right="0" w:firstLine="0"/>
        <w:rPr>
          <w:rFonts w:ascii="Angsana New" w:hAnsi="Angsana New"/>
          <w:sz w:val="28"/>
          <w:szCs w:val="28"/>
        </w:rPr>
      </w:pPr>
      <w:r w:rsidRPr="00F30060">
        <w:rPr>
          <w:rFonts w:ascii="Angsana New" w:hAnsi="Angsana New"/>
          <w:sz w:val="28"/>
          <w:szCs w:val="28"/>
        </w:rPr>
        <w:t>There are three measurement categories into which the Group classifies its debt instruments:</w:t>
      </w:r>
    </w:p>
    <w:p w:rsidR="006E5127" w:rsidRPr="00F30060" w:rsidRDefault="006E5127" w:rsidP="009C04A2">
      <w:pPr>
        <w:pStyle w:val="BlockText"/>
        <w:numPr>
          <w:ilvl w:val="0"/>
          <w:numId w:val="21"/>
        </w:numPr>
        <w:snapToGrid w:val="0"/>
        <w:spacing w:before="120"/>
        <w:ind w:left="284" w:right="0" w:hanging="284"/>
        <w:rPr>
          <w:rFonts w:ascii="Angsana New" w:hAnsi="Angsana New"/>
          <w:sz w:val="28"/>
          <w:szCs w:val="28"/>
        </w:rPr>
      </w:pPr>
      <w:r w:rsidRPr="009C04A2">
        <w:rPr>
          <w:rFonts w:ascii="Angsana New" w:hAnsi="Angsana New"/>
          <w:i/>
          <w:iCs/>
          <w:sz w:val="28"/>
          <w:szCs w:val="28"/>
        </w:rPr>
        <w:t>Amortised cost</w:t>
      </w:r>
      <w:r w:rsidRPr="00F30060">
        <w:rPr>
          <w:rFonts w:ascii="Angsana New" w:hAnsi="Angsana New"/>
          <w:sz w:val="28"/>
          <w:szCs w:val="28"/>
        </w:rPr>
        <w: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rsidR="006E5127" w:rsidRPr="00F30060" w:rsidRDefault="006E5127" w:rsidP="009C04A2">
      <w:pPr>
        <w:pStyle w:val="BlockText"/>
        <w:numPr>
          <w:ilvl w:val="0"/>
          <w:numId w:val="21"/>
        </w:numPr>
        <w:snapToGrid w:val="0"/>
        <w:spacing w:before="120"/>
        <w:ind w:left="284" w:right="0" w:hanging="284"/>
        <w:rPr>
          <w:rFonts w:ascii="Angsana New" w:hAnsi="Angsana New"/>
          <w:sz w:val="28"/>
          <w:szCs w:val="28"/>
        </w:rPr>
      </w:pPr>
      <w:r w:rsidRPr="009C04A2">
        <w:rPr>
          <w:rFonts w:ascii="Angsana New" w:hAnsi="Angsana New"/>
          <w:i/>
          <w:iCs/>
          <w:sz w:val="28"/>
          <w:szCs w:val="28"/>
        </w:rPr>
        <w:t>FVOCI</w:t>
      </w:r>
      <w:r w:rsidRPr="00F30060">
        <w:rPr>
          <w:rFonts w:ascii="Angsana New" w:hAnsi="Angsana New"/>
          <w:sz w:val="28"/>
          <w:szCs w:val="28"/>
        </w:rPr>
        <w:t>: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rsidR="006E5127" w:rsidRPr="00F30060" w:rsidRDefault="006E5127" w:rsidP="009C04A2">
      <w:pPr>
        <w:pStyle w:val="BlockText"/>
        <w:numPr>
          <w:ilvl w:val="0"/>
          <w:numId w:val="21"/>
        </w:numPr>
        <w:snapToGrid w:val="0"/>
        <w:spacing w:before="120"/>
        <w:ind w:left="284" w:right="0" w:hanging="284"/>
        <w:rPr>
          <w:rFonts w:ascii="Angsana New" w:hAnsi="Angsana New"/>
          <w:sz w:val="28"/>
          <w:szCs w:val="28"/>
        </w:rPr>
      </w:pPr>
      <w:r w:rsidRPr="009C04A2">
        <w:rPr>
          <w:rFonts w:ascii="Angsana New" w:hAnsi="Angsana New"/>
          <w:i/>
          <w:iCs/>
          <w:sz w:val="28"/>
          <w:szCs w:val="28"/>
        </w:rPr>
        <w:t>FVPL</w:t>
      </w:r>
      <w:r w:rsidRPr="00F30060">
        <w:rPr>
          <w:rFonts w:ascii="Angsana New" w:hAnsi="Angsana New"/>
          <w:sz w:val="28"/>
          <w:szCs w:val="28"/>
        </w:rPr>
        <w:t>: A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rsidR="006E5127" w:rsidRPr="00F30060" w:rsidRDefault="006E5127" w:rsidP="00145A36">
      <w:pPr>
        <w:spacing w:before="120"/>
        <w:jc w:val="thaiDistribute"/>
        <w:rPr>
          <w:rFonts w:hAnsi="Angsana New"/>
          <w:sz w:val="28"/>
          <w:szCs w:val="28"/>
        </w:rPr>
      </w:pPr>
      <w:r w:rsidRPr="00F30060">
        <w:rPr>
          <w:rFonts w:hAnsi="Angsana New"/>
          <w:sz w:val="28"/>
          <w:szCs w:val="28"/>
        </w:rPr>
        <w:t xml:space="preserve">Equity instruments shall be subsequently measured at fair value and the fair value change is to be recognised through profit or loss or other comprehensive income depending on the classification of such equity instrument. </w:t>
      </w:r>
    </w:p>
    <w:p w:rsidR="006E5127" w:rsidRPr="00145A36" w:rsidRDefault="006E5127" w:rsidP="00145A36">
      <w:pPr>
        <w:spacing w:before="120"/>
        <w:jc w:val="thaiDistribute"/>
        <w:rPr>
          <w:rFonts w:hAnsi="Angsana New"/>
          <w:sz w:val="28"/>
          <w:szCs w:val="28"/>
        </w:rPr>
      </w:pPr>
      <w:r w:rsidRPr="00145A36">
        <w:rPr>
          <w:rFonts w:hAnsi="Angsana New"/>
          <w:sz w:val="28"/>
          <w:szCs w:val="28"/>
        </w:rPr>
        <w:t>Derivatives are classified and measured at fair value through profit or loss unle</w:t>
      </w:r>
      <w:r w:rsidR="00145A36" w:rsidRPr="00145A36">
        <w:rPr>
          <w:rFonts w:hAnsi="Angsana New"/>
          <w:sz w:val="28"/>
          <w:szCs w:val="28"/>
        </w:rPr>
        <w:t>ss hedge accounting is applied.</w:t>
      </w:r>
    </w:p>
    <w:p w:rsidR="006E5127" w:rsidRPr="00145A36" w:rsidRDefault="006E5127" w:rsidP="00145A36">
      <w:pPr>
        <w:spacing w:before="120"/>
        <w:jc w:val="thaiDistribute"/>
        <w:rPr>
          <w:rFonts w:hAnsi="Angsana New"/>
          <w:sz w:val="28"/>
          <w:szCs w:val="28"/>
        </w:rPr>
      </w:pPr>
      <w:r w:rsidRPr="00145A36">
        <w:rPr>
          <w:rFonts w:hAnsi="Angsana New"/>
          <w:sz w:val="28"/>
          <w:szCs w:val="28"/>
        </w:rPr>
        <w:t>Dividends from such investments continue to be recognised in profit or loss when the Group’s right to receive payments is established.</w:t>
      </w:r>
    </w:p>
    <w:p w:rsidR="006E5127" w:rsidRPr="00F30060" w:rsidRDefault="006E5127" w:rsidP="00145A36">
      <w:pPr>
        <w:pStyle w:val="BlockText"/>
        <w:snapToGrid w:val="0"/>
        <w:spacing w:before="120"/>
        <w:ind w:left="0" w:right="0" w:firstLine="0"/>
        <w:jc w:val="both"/>
        <w:rPr>
          <w:rFonts w:ascii="Angsana New" w:hAnsi="Angsana New"/>
          <w:b/>
          <w:bCs/>
          <w:sz w:val="28"/>
          <w:szCs w:val="28"/>
        </w:rPr>
      </w:pPr>
      <w:r w:rsidRPr="00F30060">
        <w:rPr>
          <w:rFonts w:ascii="Angsana New" w:hAnsi="Angsana New"/>
          <w:b/>
          <w:bCs/>
          <w:sz w:val="28"/>
          <w:szCs w:val="28"/>
        </w:rPr>
        <w:t>Impairment</w:t>
      </w:r>
    </w:p>
    <w:p w:rsidR="006E5127" w:rsidRDefault="006E5127" w:rsidP="00145A36">
      <w:pPr>
        <w:spacing w:before="120"/>
        <w:jc w:val="thaiDistribute"/>
        <w:rPr>
          <w:rFonts w:eastAsia="Arial Unicode MS" w:hAnsi="Angsana New"/>
          <w:sz w:val="28"/>
          <w:szCs w:val="28"/>
        </w:rPr>
      </w:pPr>
      <w:r w:rsidRPr="00F30060">
        <w:rPr>
          <w:rFonts w:eastAsia="Arial Unicode MS" w:hAnsi="Angsana New"/>
          <w:sz w:val="28"/>
          <w:szCs w:val="28"/>
        </w:rPr>
        <w:t>Expected credit losses associated with financial assets carried at amortized cost and FVOCI, and assets from loan commitments and financial guarantees, are assessed without the incre</w:t>
      </w:r>
      <w:r w:rsidR="00960121">
        <w:rPr>
          <w:rFonts w:eastAsia="Arial Unicode MS" w:hAnsi="Angsana New"/>
          <w:sz w:val="28"/>
          <w:szCs w:val="28"/>
        </w:rPr>
        <w:t>ases in credit risk. The Group</w:t>
      </w:r>
      <w:r w:rsidRPr="00F30060">
        <w:rPr>
          <w:rFonts w:eastAsia="Arial Unicode MS" w:hAnsi="Angsana New"/>
          <w:sz w:val="28"/>
          <w:szCs w:val="28"/>
        </w:rPr>
        <w:t xml:space="preserve"> applies the general approach to the </w:t>
      </w:r>
      <w:r w:rsidRPr="00F30060">
        <w:rPr>
          <w:rFonts w:eastAsia="Arial Unicode MS" w:hAnsi="Angsana New"/>
          <w:sz w:val="28"/>
          <w:szCs w:val="28"/>
        </w:rPr>
        <w:lastRenderedPageBreak/>
        <w:t xml:space="preserve">measurement of expected credit losses. </w:t>
      </w:r>
      <w:r w:rsidRPr="00F30060">
        <w:rPr>
          <w:rFonts w:ascii="Arial" w:eastAsia="Arial Unicode MS" w:hAnsi="Arial" w:cs="Arial"/>
          <w:sz w:val="24"/>
          <w:szCs w:val="24"/>
          <w:lang w:val="en-GB"/>
        </w:rPr>
        <w:t xml:space="preserve"> </w:t>
      </w:r>
      <w:r w:rsidRPr="00F30060">
        <w:rPr>
          <w:rFonts w:eastAsia="Arial Unicode MS" w:hAnsi="Angsana New"/>
          <w:sz w:val="28"/>
          <w:szCs w:val="28"/>
        </w:rPr>
        <w:t xml:space="preserve">In the case of trade receivables, however, the </w:t>
      </w:r>
      <w:r w:rsidR="00960121">
        <w:rPr>
          <w:rFonts w:eastAsia="Arial Unicode MS" w:hAnsi="Angsana New"/>
          <w:sz w:val="28"/>
          <w:szCs w:val="28"/>
        </w:rPr>
        <w:t>Group</w:t>
      </w:r>
      <w:r w:rsidRPr="00F30060">
        <w:rPr>
          <w:rFonts w:eastAsia="Arial Unicode MS" w:hAnsi="Angsana New"/>
          <w:sz w:val="28"/>
          <w:szCs w:val="28"/>
        </w:rPr>
        <w:t xml:space="preserve"> applies the simplified approach to measure expected credit losses.</w:t>
      </w:r>
    </w:p>
    <w:p w:rsidR="002459A5" w:rsidRPr="002459A5" w:rsidRDefault="002459A5" w:rsidP="00145A36">
      <w:pPr>
        <w:tabs>
          <w:tab w:val="left" w:pos="567"/>
        </w:tabs>
        <w:spacing w:before="120" w:line="276" w:lineRule="auto"/>
        <w:rPr>
          <w:rFonts w:hAnsi="Angsana New"/>
          <w:sz w:val="28"/>
          <w:szCs w:val="28"/>
          <w:u w:val="single"/>
        </w:rPr>
      </w:pPr>
      <w:r w:rsidRPr="002459A5">
        <w:rPr>
          <w:sz w:val="28"/>
          <w:szCs w:val="28"/>
          <w:u w:val="single"/>
        </w:rPr>
        <w:t xml:space="preserve">Inventory </w:t>
      </w:r>
    </w:p>
    <w:p w:rsidR="002459A5" w:rsidRPr="002459A5" w:rsidRDefault="002459A5" w:rsidP="00145A36">
      <w:pPr>
        <w:spacing w:before="120"/>
        <w:jc w:val="thaiDistribute"/>
        <w:rPr>
          <w:rFonts w:eastAsia="Arial Unicode MS" w:hAnsi="Angsana New"/>
          <w:sz w:val="28"/>
          <w:szCs w:val="28"/>
        </w:rPr>
      </w:pPr>
      <w:r w:rsidRPr="002459A5">
        <w:rPr>
          <w:rFonts w:eastAsia="Arial Unicode MS" w:hAnsi="Angsana New"/>
          <w:sz w:val="28"/>
          <w:szCs w:val="28"/>
        </w:rPr>
        <w:t xml:space="preserve">Inventories </w:t>
      </w:r>
      <w:r w:rsidR="00513B16">
        <w:rPr>
          <w:rFonts w:eastAsia="Arial Unicode MS" w:hAnsi="Angsana New"/>
          <w:sz w:val="28"/>
          <w:szCs w:val="28"/>
        </w:rPr>
        <w:t xml:space="preserve">are stated </w:t>
      </w:r>
      <w:r w:rsidRPr="002459A5">
        <w:rPr>
          <w:rFonts w:eastAsia="Arial Unicode MS" w:hAnsi="Angsana New"/>
          <w:sz w:val="28"/>
          <w:szCs w:val="28"/>
        </w:rPr>
        <w:t>at the lower of cost or net realizable value, by using the following methods:</w:t>
      </w:r>
    </w:p>
    <w:tbl>
      <w:tblPr>
        <w:tblW w:w="6696" w:type="dxa"/>
        <w:tblInd w:w="284" w:type="dxa"/>
        <w:tblLayout w:type="fixed"/>
        <w:tblLook w:val="0000" w:firstRow="0" w:lastRow="0" w:firstColumn="0" w:lastColumn="0" w:noHBand="0" w:noVBand="0"/>
      </w:tblPr>
      <w:tblGrid>
        <w:gridCol w:w="3294"/>
        <w:gridCol w:w="3402"/>
      </w:tblGrid>
      <w:tr w:rsidR="002459A5" w:rsidRPr="00D01F8E" w:rsidTr="002459A5">
        <w:trPr>
          <w:trHeight w:val="113"/>
        </w:trPr>
        <w:tc>
          <w:tcPr>
            <w:tcW w:w="3294" w:type="dxa"/>
          </w:tcPr>
          <w:p w:rsidR="002459A5" w:rsidRPr="00D01F8E" w:rsidRDefault="002459A5" w:rsidP="00145A36">
            <w:pPr>
              <w:tabs>
                <w:tab w:val="left" w:pos="213"/>
              </w:tabs>
              <w:spacing w:before="100" w:beforeAutospacing="1"/>
              <w:ind w:left="213" w:hanging="287"/>
              <w:rPr>
                <w:rFonts w:hAnsi="Angsana New"/>
                <w:sz w:val="28"/>
                <w:szCs w:val="28"/>
              </w:rPr>
            </w:pPr>
            <w:r w:rsidRPr="00D01F8E">
              <w:rPr>
                <w:rFonts w:hAnsi="Angsana New"/>
                <w:sz w:val="28"/>
                <w:szCs w:val="28"/>
              </w:rPr>
              <w:t>Finished goods and work in process</w:t>
            </w:r>
          </w:p>
        </w:tc>
        <w:tc>
          <w:tcPr>
            <w:tcW w:w="3402" w:type="dxa"/>
          </w:tcPr>
          <w:p w:rsidR="002459A5" w:rsidRPr="00D01F8E" w:rsidRDefault="002459A5" w:rsidP="00145A36">
            <w:pPr>
              <w:tabs>
                <w:tab w:val="left" w:pos="213"/>
              </w:tabs>
              <w:spacing w:before="100" w:beforeAutospacing="1"/>
              <w:ind w:left="213"/>
              <w:jc w:val="thaiDistribute"/>
              <w:rPr>
                <w:rFonts w:hAnsi="Angsana New"/>
                <w:sz w:val="28"/>
                <w:szCs w:val="28"/>
              </w:rPr>
            </w:pPr>
            <w:r w:rsidRPr="00D01F8E">
              <w:rPr>
                <w:rFonts w:hAnsi="Angsana New"/>
                <w:sz w:val="28"/>
                <w:szCs w:val="28"/>
              </w:rPr>
              <w:t>-</w:t>
            </w:r>
            <w:r w:rsidRPr="00D01F8E">
              <w:rPr>
                <w:rFonts w:hAnsi="Angsana New"/>
                <w:sz w:val="28"/>
                <w:szCs w:val="28"/>
              </w:rPr>
              <w:tab/>
              <w:t>at first-in, first-out method</w:t>
            </w:r>
          </w:p>
        </w:tc>
      </w:tr>
      <w:tr w:rsidR="002459A5" w:rsidRPr="00D01F8E" w:rsidTr="002459A5">
        <w:tc>
          <w:tcPr>
            <w:tcW w:w="3294" w:type="dxa"/>
          </w:tcPr>
          <w:p w:rsidR="002459A5" w:rsidRPr="00D01F8E" w:rsidRDefault="002459A5" w:rsidP="00145A36">
            <w:pPr>
              <w:tabs>
                <w:tab w:val="left" w:pos="213"/>
              </w:tabs>
              <w:spacing w:before="100" w:beforeAutospacing="1"/>
              <w:ind w:left="213" w:hanging="287"/>
              <w:jc w:val="thaiDistribute"/>
              <w:rPr>
                <w:rFonts w:hAnsi="Angsana New"/>
                <w:sz w:val="28"/>
                <w:szCs w:val="28"/>
              </w:rPr>
            </w:pPr>
            <w:r w:rsidRPr="00D01F8E">
              <w:rPr>
                <w:rFonts w:hAnsi="Angsana New"/>
                <w:sz w:val="28"/>
                <w:szCs w:val="28"/>
              </w:rPr>
              <w:t>Raw materials and factory supplies</w:t>
            </w:r>
          </w:p>
        </w:tc>
        <w:tc>
          <w:tcPr>
            <w:tcW w:w="3402" w:type="dxa"/>
          </w:tcPr>
          <w:p w:rsidR="002459A5" w:rsidRPr="00D01F8E" w:rsidRDefault="002459A5" w:rsidP="00145A36">
            <w:pPr>
              <w:tabs>
                <w:tab w:val="left" w:pos="213"/>
              </w:tabs>
              <w:spacing w:before="100" w:beforeAutospacing="1"/>
              <w:ind w:left="213"/>
              <w:jc w:val="thaiDistribute"/>
              <w:rPr>
                <w:rFonts w:hAnsi="Angsana New"/>
                <w:sz w:val="28"/>
                <w:szCs w:val="28"/>
              </w:rPr>
            </w:pPr>
            <w:r w:rsidRPr="00D01F8E">
              <w:rPr>
                <w:rFonts w:hAnsi="Angsana New"/>
                <w:sz w:val="28"/>
                <w:szCs w:val="28"/>
              </w:rPr>
              <w:t>-</w:t>
            </w:r>
            <w:r w:rsidRPr="00D01F8E">
              <w:rPr>
                <w:rFonts w:hAnsi="Angsana New"/>
                <w:sz w:val="28"/>
                <w:szCs w:val="28"/>
              </w:rPr>
              <w:tab/>
              <w:t>at average cost method</w:t>
            </w:r>
          </w:p>
        </w:tc>
      </w:tr>
    </w:tbl>
    <w:p w:rsidR="002459A5" w:rsidRPr="00145A36" w:rsidRDefault="002459A5" w:rsidP="00145A36">
      <w:pPr>
        <w:spacing w:before="120"/>
        <w:jc w:val="thaiDistribute"/>
        <w:rPr>
          <w:rFonts w:eastAsia="Arial Unicode MS" w:hAnsi="Angsana New"/>
          <w:sz w:val="28"/>
          <w:szCs w:val="28"/>
        </w:rPr>
      </w:pPr>
      <w:r w:rsidRPr="00145A36">
        <w:rPr>
          <w:rFonts w:eastAsia="Arial Unicode MS" w:hAnsi="Angsana New"/>
          <w:sz w:val="28"/>
          <w:szCs w:val="28"/>
        </w:rPr>
        <w:t>Cost comprises all costs of purchase, costs of conversion and other costs incurred in bringing the inventories to their present location and condition.  In the case of manufactured inventories and work in progress, cost includes an appropriate share of overheads based on operating capacity.</w:t>
      </w:r>
    </w:p>
    <w:p w:rsidR="002459A5" w:rsidRPr="00064A5C" w:rsidRDefault="002459A5" w:rsidP="00064A5C">
      <w:pPr>
        <w:spacing w:before="120"/>
        <w:jc w:val="thaiDistribute"/>
        <w:rPr>
          <w:rFonts w:eastAsia="Arial Unicode MS" w:hAnsi="Angsana New"/>
          <w:sz w:val="28"/>
          <w:szCs w:val="28"/>
        </w:rPr>
      </w:pPr>
      <w:r w:rsidRPr="00064A5C">
        <w:rPr>
          <w:rFonts w:eastAsia="Arial Unicode MS" w:hAnsi="Angsana New"/>
          <w:sz w:val="28"/>
          <w:szCs w:val="28"/>
        </w:rPr>
        <w:t>Net realizable value is the estimated selling price in the ordinary course of business, less the estimated costs of completion and selling expenses.</w:t>
      </w:r>
    </w:p>
    <w:p w:rsidR="002459A5" w:rsidRPr="002459A5" w:rsidRDefault="002459A5" w:rsidP="00145A36">
      <w:pPr>
        <w:tabs>
          <w:tab w:val="left" w:pos="567"/>
        </w:tabs>
        <w:spacing w:before="120" w:line="276" w:lineRule="auto"/>
        <w:rPr>
          <w:sz w:val="28"/>
          <w:szCs w:val="28"/>
          <w:u w:val="single"/>
        </w:rPr>
      </w:pPr>
      <w:r w:rsidRPr="002459A5">
        <w:rPr>
          <w:sz w:val="28"/>
          <w:szCs w:val="28"/>
          <w:u w:val="single"/>
        </w:rPr>
        <w:t>Investments</w:t>
      </w:r>
      <w:r>
        <w:rPr>
          <w:sz w:val="28"/>
          <w:szCs w:val="28"/>
          <w:u w:val="single"/>
        </w:rPr>
        <w:t xml:space="preserve"> </w:t>
      </w:r>
      <w:r w:rsidRPr="002459A5">
        <w:rPr>
          <w:sz w:val="28"/>
          <w:szCs w:val="28"/>
          <w:u w:val="single"/>
        </w:rPr>
        <w:t>in subsidiary</w:t>
      </w:r>
    </w:p>
    <w:p w:rsidR="002459A5" w:rsidRDefault="002459A5" w:rsidP="00145A36">
      <w:pPr>
        <w:spacing w:before="120"/>
        <w:jc w:val="thaiDistribute"/>
        <w:rPr>
          <w:rFonts w:eastAsia="Arial Unicode MS" w:hAnsi="Angsana New"/>
          <w:sz w:val="28"/>
          <w:szCs w:val="28"/>
        </w:rPr>
      </w:pPr>
      <w:r w:rsidRPr="002459A5">
        <w:rPr>
          <w:rFonts w:eastAsia="Arial Unicode MS" w:hAnsi="Angsana New"/>
          <w:sz w:val="28"/>
          <w:szCs w:val="28"/>
        </w:rPr>
        <w:t xml:space="preserve">Investment in </w:t>
      </w:r>
      <w:r w:rsidRPr="002459A5">
        <w:rPr>
          <w:sz w:val="28"/>
          <w:szCs w:val="28"/>
        </w:rPr>
        <w:t>subsidiary</w:t>
      </w:r>
      <w:r w:rsidR="005B7FEC">
        <w:rPr>
          <w:rFonts w:eastAsia="Arial Unicode MS" w:hAnsi="Angsana New"/>
          <w:sz w:val="28"/>
          <w:szCs w:val="28"/>
        </w:rPr>
        <w:t xml:space="preserve"> </w:t>
      </w:r>
      <w:r w:rsidR="005B7FEC" w:rsidRPr="005B7FEC">
        <w:rPr>
          <w:rFonts w:eastAsia="Arial Unicode MS" w:hAnsi="Angsana New"/>
          <w:sz w:val="28"/>
          <w:szCs w:val="28"/>
        </w:rPr>
        <w:t xml:space="preserve">is applied by </w:t>
      </w:r>
      <w:r>
        <w:rPr>
          <w:rFonts w:eastAsia="Arial Unicode MS" w:hAnsi="Angsana New"/>
          <w:sz w:val="28"/>
          <w:szCs w:val="28"/>
        </w:rPr>
        <w:t xml:space="preserve">using the cost method </w:t>
      </w:r>
      <w:r w:rsidRPr="002459A5">
        <w:rPr>
          <w:rFonts w:eastAsia="Arial Unicode MS" w:hAnsi="Angsana New"/>
          <w:sz w:val="28"/>
          <w:szCs w:val="28"/>
        </w:rPr>
        <w:t>and allowance for impairment losses (if any)</w:t>
      </w:r>
      <w:r w:rsidR="005B7FEC">
        <w:rPr>
          <w:rFonts w:eastAsia="Arial Unicode MS" w:hAnsi="Angsana New"/>
          <w:sz w:val="28"/>
          <w:szCs w:val="28"/>
        </w:rPr>
        <w:t xml:space="preserve"> </w:t>
      </w:r>
      <w:r w:rsidR="005B7FEC" w:rsidRPr="005B7FEC">
        <w:rPr>
          <w:rFonts w:eastAsia="Arial Unicode MS" w:hAnsi="Angsana New"/>
          <w:sz w:val="28"/>
          <w:szCs w:val="28"/>
        </w:rPr>
        <w:t>in th</w:t>
      </w:r>
      <w:r w:rsidR="005B7FEC">
        <w:rPr>
          <w:rFonts w:eastAsia="Arial Unicode MS" w:hAnsi="Angsana New"/>
          <w:sz w:val="28"/>
          <w:szCs w:val="28"/>
        </w:rPr>
        <w:t>e separate financial statements</w:t>
      </w:r>
      <w:r w:rsidRPr="002459A5">
        <w:rPr>
          <w:rFonts w:eastAsia="Arial Unicode MS" w:hAnsi="Angsana New"/>
          <w:sz w:val="28"/>
          <w:szCs w:val="28"/>
        </w:rPr>
        <w:t>.</w:t>
      </w:r>
    </w:p>
    <w:p w:rsidR="009C04A2" w:rsidRPr="009C04A2" w:rsidRDefault="009C04A2" w:rsidP="009C04A2">
      <w:pPr>
        <w:spacing w:before="120"/>
        <w:jc w:val="thaiDistribute"/>
        <w:rPr>
          <w:rFonts w:eastAsia="Arial Unicode MS" w:hAnsi="Angsana New"/>
          <w:sz w:val="28"/>
          <w:szCs w:val="28"/>
          <w:u w:val="single"/>
        </w:rPr>
      </w:pPr>
      <w:r w:rsidRPr="009C04A2">
        <w:rPr>
          <w:rFonts w:eastAsia="Arial Unicode MS" w:hAnsi="Angsana New"/>
          <w:sz w:val="28"/>
          <w:szCs w:val="28"/>
          <w:u w:val="single"/>
        </w:rPr>
        <w:t>Investment properties</w:t>
      </w:r>
    </w:p>
    <w:p w:rsidR="009C04A2" w:rsidRPr="009C04A2" w:rsidRDefault="009C04A2" w:rsidP="009C04A2">
      <w:pPr>
        <w:spacing w:before="120"/>
        <w:jc w:val="thaiDistribute"/>
        <w:rPr>
          <w:rFonts w:eastAsia="Arial Unicode MS" w:hAnsi="Angsana New"/>
          <w:sz w:val="28"/>
          <w:szCs w:val="28"/>
        </w:rPr>
      </w:pPr>
      <w:r w:rsidRPr="009C04A2">
        <w:rPr>
          <w:rFonts w:eastAsia="Arial Unicode MS" w:hAnsi="Angsana New"/>
          <w:sz w:val="28"/>
          <w:szCs w:val="28"/>
        </w:rPr>
        <w:t>Investment properties are properties which are held to earn rental income, for capital appreciation or for both, but not for sale in ordinary course of business, for the production or supply of goods or services or for administrative purposes.</w:t>
      </w:r>
    </w:p>
    <w:p w:rsidR="009C04A2" w:rsidRPr="009C04A2" w:rsidRDefault="009C04A2" w:rsidP="009C04A2">
      <w:pPr>
        <w:spacing w:before="120"/>
        <w:jc w:val="thaiDistribute"/>
        <w:rPr>
          <w:rFonts w:eastAsia="Arial Unicode MS" w:hAnsi="Angsana New"/>
          <w:sz w:val="28"/>
          <w:szCs w:val="28"/>
        </w:rPr>
      </w:pPr>
      <w:r w:rsidRPr="009C04A2">
        <w:rPr>
          <w:rFonts w:eastAsia="Arial Unicode MS" w:hAnsi="Angsana New"/>
          <w:sz w:val="28"/>
          <w:szCs w:val="28"/>
        </w:rPr>
        <w:t>Investment properties are measured initially at cost, including transaction costs. Subsequent to initial recognition, investment properties are stated at cost less accumulated depreciation and provision for impairment (if any).</w:t>
      </w:r>
    </w:p>
    <w:p w:rsidR="009C04A2" w:rsidRPr="009C04A2" w:rsidRDefault="009C04A2" w:rsidP="009C04A2">
      <w:pPr>
        <w:spacing w:before="120"/>
        <w:jc w:val="thaiDistribute"/>
        <w:rPr>
          <w:rFonts w:eastAsia="Arial Unicode MS" w:hAnsi="Angsana New"/>
          <w:sz w:val="28"/>
          <w:szCs w:val="28"/>
        </w:rPr>
      </w:pPr>
      <w:r w:rsidRPr="009C04A2">
        <w:rPr>
          <w:rFonts w:eastAsia="Arial Unicode MS" w:hAnsi="Angsana New"/>
          <w:sz w:val="28"/>
          <w:szCs w:val="28"/>
        </w:rPr>
        <w:t>Depreciation of investment properties is calculated by reference to their costs on the straight-line basis over estimated useful lives of  3 - 20 years.</w:t>
      </w:r>
    </w:p>
    <w:p w:rsidR="009C04A2" w:rsidRPr="009C04A2" w:rsidRDefault="009C04A2" w:rsidP="009C04A2">
      <w:pPr>
        <w:spacing w:before="120"/>
        <w:jc w:val="thaiDistribute"/>
        <w:rPr>
          <w:rFonts w:eastAsia="Arial Unicode MS" w:hAnsi="Angsana New"/>
          <w:sz w:val="28"/>
          <w:szCs w:val="28"/>
        </w:rPr>
      </w:pPr>
      <w:r w:rsidRPr="009C04A2">
        <w:rPr>
          <w:rFonts w:eastAsia="Arial Unicode MS" w:hAnsi="Angsana New"/>
          <w:sz w:val="28"/>
          <w:szCs w:val="28"/>
        </w:rPr>
        <w:t>Depreciation of the investment properties is included in determining operation performance.</w:t>
      </w:r>
    </w:p>
    <w:p w:rsidR="009C04A2" w:rsidRPr="009C04A2" w:rsidRDefault="009C04A2" w:rsidP="009C04A2">
      <w:pPr>
        <w:spacing w:before="120"/>
        <w:jc w:val="thaiDistribute"/>
        <w:rPr>
          <w:rFonts w:eastAsia="Arial Unicode MS" w:hAnsi="Angsana New"/>
          <w:sz w:val="28"/>
          <w:szCs w:val="28"/>
        </w:rPr>
      </w:pPr>
      <w:r w:rsidRPr="009C04A2">
        <w:rPr>
          <w:rFonts w:eastAsia="Arial Unicode MS" w:hAnsi="Angsana New"/>
          <w:sz w:val="28"/>
          <w:szCs w:val="28"/>
        </w:rPr>
        <w:t>No depreciation is provided on land.</w:t>
      </w:r>
    </w:p>
    <w:p w:rsidR="009C04A2" w:rsidRDefault="009C04A2" w:rsidP="009C04A2">
      <w:pPr>
        <w:spacing w:before="120"/>
        <w:jc w:val="thaiDistribute"/>
        <w:rPr>
          <w:rFonts w:eastAsia="Arial Unicode MS" w:hAnsi="Angsana New"/>
          <w:sz w:val="28"/>
          <w:szCs w:val="28"/>
        </w:rPr>
      </w:pPr>
      <w:r w:rsidRPr="009C04A2">
        <w:rPr>
          <w:rFonts w:eastAsia="Arial Unicode MS" w:hAnsi="Angsana New"/>
          <w:sz w:val="28"/>
          <w:szCs w:val="28"/>
        </w:rPr>
        <w:t>On disposal of investment properties, the Company and subsidiary recognized the difference between the net disposal proceeds and the carrying amount of the asset profit or loss in the period when the asset is derecognized.</w:t>
      </w:r>
    </w:p>
    <w:p w:rsidR="005B7FEC" w:rsidRPr="005B7FEC" w:rsidRDefault="005B7FEC" w:rsidP="00145A36">
      <w:pPr>
        <w:pStyle w:val="ListParagraph"/>
        <w:numPr>
          <w:ilvl w:val="0"/>
          <w:numId w:val="0"/>
        </w:numPr>
        <w:tabs>
          <w:tab w:val="left" w:pos="0"/>
        </w:tabs>
        <w:contextualSpacing w:val="0"/>
        <w:rPr>
          <w:b w:val="0"/>
          <w:bCs w:val="0"/>
          <w:u w:val="single"/>
        </w:rPr>
      </w:pPr>
      <w:r w:rsidRPr="005B7FEC">
        <w:rPr>
          <w:b w:val="0"/>
          <w:bCs w:val="0"/>
          <w:u w:val="single"/>
        </w:rPr>
        <w:t xml:space="preserve">Property, Plant and Equipment </w:t>
      </w:r>
    </w:p>
    <w:p w:rsidR="005B7FEC" w:rsidRPr="00D01F8E" w:rsidRDefault="005B7FEC" w:rsidP="00145A36">
      <w:pPr>
        <w:pStyle w:val="ListParagraph"/>
        <w:numPr>
          <w:ilvl w:val="0"/>
          <w:numId w:val="0"/>
        </w:numPr>
        <w:tabs>
          <w:tab w:val="left" w:pos="0"/>
        </w:tabs>
        <w:contextualSpacing w:val="0"/>
        <w:rPr>
          <w:b w:val="0"/>
          <w:bCs w:val="0"/>
        </w:rPr>
      </w:pPr>
      <w:r w:rsidRPr="00D01F8E">
        <w:rPr>
          <w:b w:val="0"/>
          <w:bCs w:val="0"/>
        </w:rPr>
        <w:t>Land and land improvements are stated at revalued amounts according to assessment report dated March 5, 2018. Revaluations are performed with sufficient regularity by an independent professional valuator with to ensure that the carrying amount of these assets does not differ materially from that which would be determined using fair values at the financial reporting date.</w:t>
      </w:r>
    </w:p>
    <w:p w:rsidR="005B7FEC" w:rsidRPr="00D01F8E" w:rsidRDefault="005B7FEC" w:rsidP="00145A36">
      <w:pPr>
        <w:pStyle w:val="ListParagraph"/>
        <w:numPr>
          <w:ilvl w:val="0"/>
          <w:numId w:val="0"/>
        </w:numPr>
        <w:tabs>
          <w:tab w:val="left" w:pos="0"/>
        </w:tabs>
        <w:contextualSpacing w:val="0"/>
        <w:rPr>
          <w:b w:val="0"/>
          <w:bCs w:val="0"/>
        </w:rPr>
      </w:pPr>
      <w:r w:rsidRPr="00D01F8E">
        <w:rPr>
          <w:b w:val="0"/>
          <w:bCs w:val="0"/>
        </w:rPr>
        <w:lastRenderedPageBreak/>
        <w:t xml:space="preserve">Buildings and equipment are stated at cost less accumulated depreciation and allowance for impairment losses (if any).When assets are sold or retired, their cost and accumulated depreciations are eliminated from the accounts and any gain or loss resulting from their disposal is included in statement of profit or loss. </w:t>
      </w:r>
    </w:p>
    <w:p w:rsidR="005B7FEC" w:rsidRPr="00D01F8E" w:rsidRDefault="005B7FEC" w:rsidP="00145A36">
      <w:pPr>
        <w:pStyle w:val="ListParagraph"/>
        <w:numPr>
          <w:ilvl w:val="0"/>
          <w:numId w:val="0"/>
        </w:numPr>
        <w:tabs>
          <w:tab w:val="left" w:pos="0"/>
        </w:tabs>
        <w:contextualSpacing w:val="0"/>
        <w:rPr>
          <w:b w:val="0"/>
          <w:bCs w:val="0"/>
        </w:rPr>
      </w:pPr>
      <w:r w:rsidRPr="00D01F8E">
        <w:rPr>
          <w:b w:val="0"/>
          <w:bCs w:val="0"/>
        </w:rPr>
        <w:t xml:space="preserve">The </w:t>
      </w:r>
      <w:r w:rsidR="00960121" w:rsidRPr="00960121">
        <w:rPr>
          <w:b w:val="0"/>
          <w:bCs w:val="0"/>
        </w:rPr>
        <w:t>Group</w:t>
      </w:r>
      <w:r w:rsidRPr="00D01F8E">
        <w:rPr>
          <w:b w:val="0"/>
          <w:bCs w:val="0"/>
        </w:rPr>
        <w:t xml:space="preserve"> records the differences incurred from revaluation as follows:</w:t>
      </w:r>
    </w:p>
    <w:p w:rsidR="005B7FEC" w:rsidRDefault="005B7FEC" w:rsidP="009C04A2">
      <w:pPr>
        <w:ind w:left="284" w:hanging="284"/>
        <w:jc w:val="thaiDistribute"/>
        <w:rPr>
          <w:rFonts w:hAnsi="Angsana New"/>
          <w:sz w:val="28"/>
          <w:szCs w:val="28"/>
        </w:rPr>
      </w:pPr>
      <w:r w:rsidRPr="00D01F8E">
        <w:rPr>
          <w:rFonts w:hAnsi="Angsana New"/>
          <w:sz w:val="28"/>
          <w:szCs w:val="28"/>
        </w:rPr>
        <w:t xml:space="preserve">- </w:t>
      </w:r>
      <w:r w:rsidRPr="00D01F8E">
        <w:rPr>
          <w:rFonts w:hAnsi="Angsana New"/>
          <w:sz w:val="28"/>
          <w:szCs w:val="28"/>
        </w:rPr>
        <w:tab/>
        <w:t xml:space="preserve">When an asset’s carrying amount is increased as a result of a revaluation, the increase is recognized in other comprehensive income and accumulated in equity under the heading “Revaluation surplus of fixed </w:t>
      </w:r>
      <w:r>
        <w:rPr>
          <w:rFonts w:hAnsi="Angsana New"/>
          <w:sz w:val="28"/>
          <w:szCs w:val="28"/>
        </w:rPr>
        <w:t xml:space="preserve">assets”. </w:t>
      </w:r>
      <w:r w:rsidRPr="00D01F8E">
        <w:rPr>
          <w:rFonts w:hAnsi="Angsana New"/>
          <w:sz w:val="28"/>
          <w:szCs w:val="28"/>
        </w:rPr>
        <w:t>However, the increase is recognized in profit or loss to the extent that it reverses a revaluation decrease of the same asset previously recognized in profit or loss.</w:t>
      </w:r>
    </w:p>
    <w:p w:rsidR="005B7FEC" w:rsidRPr="005B7FEC" w:rsidRDefault="005B7FEC" w:rsidP="009C04A2">
      <w:pPr>
        <w:ind w:left="284" w:hanging="284"/>
        <w:jc w:val="thaiDistribute"/>
        <w:rPr>
          <w:rFonts w:hAnsi="Angsana New"/>
          <w:sz w:val="28"/>
          <w:szCs w:val="28"/>
        </w:rPr>
      </w:pPr>
      <w:r>
        <w:rPr>
          <w:rFonts w:hAnsi="Angsana New"/>
          <w:sz w:val="28"/>
          <w:szCs w:val="28"/>
        </w:rPr>
        <w:t xml:space="preserve">- </w:t>
      </w:r>
      <w:r>
        <w:rPr>
          <w:rFonts w:hAnsi="Angsana New"/>
          <w:sz w:val="28"/>
          <w:szCs w:val="28"/>
        </w:rPr>
        <w:tab/>
      </w:r>
      <w:r w:rsidRPr="005B7FEC">
        <w:rPr>
          <w:rFonts w:hAnsi="Angsana New"/>
          <w:sz w:val="28"/>
          <w:szCs w:val="28"/>
        </w:rPr>
        <w:t>When an asset’s carrying amount is decreased as a result of a revaluation, the decrease is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the heading “Revaluation surplus of fixed assets”.</w:t>
      </w:r>
    </w:p>
    <w:p w:rsidR="005B7FEC" w:rsidRPr="00D01F8E" w:rsidRDefault="005B7FEC" w:rsidP="00145A36">
      <w:pPr>
        <w:tabs>
          <w:tab w:val="left" w:pos="0"/>
        </w:tabs>
        <w:spacing w:before="120"/>
        <w:jc w:val="thaiDistribute"/>
        <w:rPr>
          <w:rFonts w:hAnsi="Angsana New"/>
          <w:sz w:val="28"/>
          <w:szCs w:val="28"/>
        </w:rPr>
      </w:pPr>
      <w:r w:rsidRPr="00D01F8E">
        <w:rPr>
          <w:rFonts w:hAnsi="Angsana New"/>
          <w:sz w:val="28"/>
          <w:szCs w:val="28"/>
        </w:rPr>
        <w:t>The revaluation surplus of fixed assets is not available for dividend distribution.</w:t>
      </w:r>
    </w:p>
    <w:p w:rsidR="005B7FEC" w:rsidRPr="00D01F8E" w:rsidRDefault="005B7FEC" w:rsidP="00145A36">
      <w:pPr>
        <w:tabs>
          <w:tab w:val="left" w:pos="0"/>
        </w:tabs>
        <w:spacing w:before="80"/>
        <w:jc w:val="thaiDistribute"/>
        <w:rPr>
          <w:rFonts w:hAnsi="Angsana New"/>
          <w:sz w:val="28"/>
          <w:szCs w:val="28"/>
        </w:rPr>
      </w:pPr>
      <w:r w:rsidRPr="00D01F8E">
        <w:rPr>
          <w:rFonts w:hAnsi="Angsana New"/>
          <w:sz w:val="28"/>
          <w:szCs w:val="28"/>
        </w:rPr>
        <w:t>Upon the disposal of the revalued property, plant and equipment, the relevant portion of the revaluation surplus realized in respect of the previous valuation is released from the property, plant and equipment valuation surplus directly to retained earnings or deficit.</w:t>
      </w:r>
    </w:p>
    <w:p w:rsidR="005B7FEC" w:rsidRPr="005C1594" w:rsidRDefault="005B7FEC" w:rsidP="00145A36">
      <w:pPr>
        <w:tabs>
          <w:tab w:val="left" w:pos="567"/>
        </w:tabs>
        <w:spacing w:before="120" w:line="276" w:lineRule="auto"/>
        <w:rPr>
          <w:i/>
          <w:iCs/>
          <w:sz w:val="28"/>
          <w:szCs w:val="28"/>
        </w:rPr>
      </w:pPr>
      <w:r w:rsidRPr="005C1594">
        <w:rPr>
          <w:i/>
          <w:iCs/>
          <w:sz w:val="28"/>
          <w:szCs w:val="28"/>
        </w:rPr>
        <w:t>Depreciation</w:t>
      </w:r>
    </w:p>
    <w:p w:rsidR="005B7FEC" w:rsidRPr="00D01F8E" w:rsidRDefault="005B7FEC" w:rsidP="00145A36">
      <w:pPr>
        <w:pStyle w:val="ListParagraph"/>
        <w:numPr>
          <w:ilvl w:val="0"/>
          <w:numId w:val="0"/>
        </w:numPr>
        <w:tabs>
          <w:tab w:val="left" w:pos="0"/>
        </w:tabs>
        <w:spacing w:before="80"/>
        <w:rPr>
          <w:b w:val="0"/>
          <w:bCs w:val="0"/>
        </w:rPr>
      </w:pPr>
      <w:r w:rsidRPr="00D01F8E">
        <w:rPr>
          <w:b w:val="0"/>
          <w:bCs w:val="0"/>
        </w:rPr>
        <w:t>Depreciation of plant and equipment is calculated according to the straight-line basis over the following estimated useful lives:</w:t>
      </w:r>
    </w:p>
    <w:tbl>
      <w:tblPr>
        <w:tblW w:w="7181" w:type="dxa"/>
        <w:tblInd w:w="1098" w:type="dxa"/>
        <w:tblLayout w:type="fixed"/>
        <w:tblCellMar>
          <w:left w:w="57" w:type="dxa"/>
          <w:right w:w="57" w:type="dxa"/>
        </w:tblCellMar>
        <w:tblLook w:val="0000" w:firstRow="0" w:lastRow="0" w:firstColumn="0" w:lastColumn="0" w:noHBand="0" w:noVBand="0"/>
      </w:tblPr>
      <w:tblGrid>
        <w:gridCol w:w="4770"/>
        <w:gridCol w:w="2411"/>
      </w:tblGrid>
      <w:tr w:rsidR="005B7FEC" w:rsidRPr="00D01F8E" w:rsidTr="008B6EA6">
        <w:tc>
          <w:tcPr>
            <w:tcW w:w="4770" w:type="dxa"/>
          </w:tcPr>
          <w:p w:rsidR="005B7FEC" w:rsidRPr="00D01F8E" w:rsidRDefault="005B7FEC" w:rsidP="00145A36">
            <w:pPr>
              <w:tabs>
                <w:tab w:val="left" w:pos="0"/>
              </w:tabs>
              <w:rPr>
                <w:rFonts w:hAnsi="Angsana New"/>
                <w:sz w:val="28"/>
                <w:szCs w:val="28"/>
              </w:rPr>
            </w:pPr>
          </w:p>
        </w:tc>
        <w:tc>
          <w:tcPr>
            <w:tcW w:w="2411" w:type="dxa"/>
          </w:tcPr>
          <w:p w:rsidR="005B7FEC" w:rsidRPr="00D01F8E" w:rsidRDefault="005B7FEC" w:rsidP="00145A36">
            <w:pPr>
              <w:pBdr>
                <w:bottom w:val="single" w:sz="4" w:space="1" w:color="auto"/>
              </w:pBdr>
              <w:tabs>
                <w:tab w:val="left" w:pos="0"/>
              </w:tabs>
              <w:jc w:val="center"/>
              <w:rPr>
                <w:rFonts w:hAnsi="Angsana New"/>
                <w:sz w:val="28"/>
                <w:szCs w:val="28"/>
              </w:rPr>
            </w:pPr>
            <w:r w:rsidRPr="00D01F8E">
              <w:rPr>
                <w:rFonts w:hAnsi="Angsana New"/>
                <w:sz w:val="28"/>
                <w:szCs w:val="28"/>
              </w:rPr>
              <w:t>Useful lives (Years)</w:t>
            </w:r>
          </w:p>
        </w:tc>
      </w:tr>
      <w:tr w:rsidR="005B7FEC" w:rsidRPr="00D01F8E" w:rsidTr="008B6EA6">
        <w:tc>
          <w:tcPr>
            <w:tcW w:w="4770" w:type="dxa"/>
          </w:tcPr>
          <w:p w:rsidR="005B7FEC" w:rsidRPr="005C1594" w:rsidRDefault="005B7FEC" w:rsidP="00145A36">
            <w:pPr>
              <w:tabs>
                <w:tab w:val="left" w:pos="0"/>
              </w:tabs>
              <w:rPr>
                <w:rFonts w:hAnsi="Angsana New"/>
                <w:sz w:val="28"/>
                <w:szCs w:val="28"/>
              </w:rPr>
            </w:pPr>
            <w:r w:rsidRPr="005C1594">
              <w:rPr>
                <w:rFonts w:hAnsi="Angsana New"/>
                <w:sz w:val="28"/>
                <w:szCs w:val="28"/>
              </w:rPr>
              <w:t>Land improvements</w:t>
            </w:r>
          </w:p>
        </w:tc>
        <w:tc>
          <w:tcPr>
            <w:tcW w:w="2411" w:type="dxa"/>
          </w:tcPr>
          <w:p w:rsidR="005B7FEC" w:rsidRPr="00D01F8E" w:rsidRDefault="005B7FEC" w:rsidP="00145A36">
            <w:pPr>
              <w:tabs>
                <w:tab w:val="left" w:pos="0"/>
              </w:tabs>
              <w:jc w:val="center"/>
              <w:rPr>
                <w:rFonts w:hAnsi="Angsana New"/>
                <w:sz w:val="28"/>
                <w:szCs w:val="28"/>
              </w:rPr>
            </w:pPr>
            <w:r w:rsidRPr="00D01F8E">
              <w:rPr>
                <w:rFonts w:hAnsi="Angsana New"/>
                <w:sz w:val="28"/>
                <w:szCs w:val="28"/>
              </w:rPr>
              <w:t>20</w:t>
            </w:r>
          </w:p>
        </w:tc>
      </w:tr>
      <w:tr w:rsidR="005B7FEC" w:rsidRPr="00D01F8E" w:rsidTr="008B6EA6">
        <w:tc>
          <w:tcPr>
            <w:tcW w:w="4770" w:type="dxa"/>
          </w:tcPr>
          <w:p w:rsidR="005B7FEC" w:rsidRPr="005C1594" w:rsidRDefault="005B7FEC" w:rsidP="00145A36">
            <w:pPr>
              <w:tabs>
                <w:tab w:val="left" w:pos="0"/>
              </w:tabs>
              <w:rPr>
                <w:rFonts w:hAnsi="Angsana New"/>
                <w:sz w:val="28"/>
                <w:szCs w:val="28"/>
              </w:rPr>
            </w:pPr>
            <w:r w:rsidRPr="005C1594">
              <w:rPr>
                <w:rFonts w:hAnsi="Angsana New"/>
                <w:sz w:val="28"/>
                <w:szCs w:val="28"/>
              </w:rPr>
              <w:t>Buildings and building improvements</w:t>
            </w:r>
          </w:p>
        </w:tc>
        <w:tc>
          <w:tcPr>
            <w:tcW w:w="2411" w:type="dxa"/>
          </w:tcPr>
          <w:p w:rsidR="005B7FEC" w:rsidRPr="00D01F8E" w:rsidRDefault="005B7FEC" w:rsidP="00145A36">
            <w:pPr>
              <w:tabs>
                <w:tab w:val="left" w:pos="0"/>
              </w:tabs>
              <w:jc w:val="center"/>
              <w:rPr>
                <w:rFonts w:hAnsi="Angsana New"/>
                <w:sz w:val="28"/>
                <w:szCs w:val="28"/>
              </w:rPr>
            </w:pPr>
            <w:r w:rsidRPr="00D01F8E">
              <w:rPr>
                <w:rFonts w:hAnsi="Angsana New"/>
                <w:sz w:val="28"/>
                <w:szCs w:val="28"/>
              </w:rPr>
              <w:t>20</w:t>
            </w:r>
          </w:p>
        </w:tc>
      </w:tr>
      <w:tr w:rsidR="005B7FEC" w:rsidRPr="00D01F8E" w:rsidTr="008B6EA6">
        <w:tc>
          <w:tcPr>
            <w:tcW w:w="4770" w:type="dxa"/>
          </w:tcPr>
          <w:p w:rsidR="005B7FEC" w:rsidRPr="005C1594" w:rsidRDefault="005B7FEC" w:rsidP="00145A36">
            <w:pPr>
              <w:tabs>
                <w:tab w:val="left" w:pos="0"/>
              </w:tabs>
              <w:rPr>
                <w:rFonts w:hAnsi="Angsana New"/>
                <w:sz w:val="28"/>
                <w:szCs w:val="28"/>
              </w:rPr>
            </w:pPr>
            <w:r w:rsidRPr="005C1594">
              <w:rPr>
                <w:rFonts w:hAnsi="Angsana New"/>
                <w:sz w:val="28"/>
                <w:szCs w:val="28"/>
              </w:rPr>
              <w:t>Machinery and equipment</w:t>
            </w:r>
          </w:p>
        </w:tc>
        <w:tc>
          <w:tcPr>
            <w:tcW w:w="2411" w:type="dxa"/>
          </w:tcPr>
          <w:p w:rsidR="005B7FEC" w:rsidRPr="00D01F8E" w:rsidRDefault="005B7FEC" w:rsidP="00145A36">
            <w:pPr>
              <w:tabs>
                <w:tab w:val="left" w:pos="0"/>
              </w:tabs>
              <w:jc w:val="center"/>
              <w:rPr>
                <w:rFonts w:hAnsi="Angsana New"/>
                <w:sz w:val="28"/>
                <w:szCs w:val="28"/>
              </w:rPr>
            </w:pPr>
            <w:r w:rsidRPr="00D01F8E">
              <w:rPr>
                <w:rFonts w:hAnsi="Angsana New"/>
                <w:sz w:val="28"/>
                <w:szCs w:val="28"/>
              </w:rPr>
              <w:t>5 to 15</w:t>
            </w:r>
          </w:p>
        </w:tc>
      </w:tr>
      <w:tr w:rsidR="005B7FEC" w:rsidRPr="00D01F8E" w:rsidTr="008B6EA6">
        <w:tc>
          <w:tcPr>
            <w:tcW w:w="4770" w:type="dxa"/>
          </w:tcPr>
          <w:p w:rsidR="005B7FEC" w:rsidRPr="005C1594" w:rsidRDefault="005B7FEC" w:rsidP="00145A36">
            <w:pPr>
              <w:tabs>
                <w:tab w:val="left" w:pos="0"/>
              </w:tabs>
              <w:rPr>
                <w:rFonts w:hAnsi="Angsana New"/>
                <w:sz w:val="28"/>
                <w:szCs w:val="28"/>
              </w:rPr>
            </w:pPr>
            <w:r w:rsidRPr="005C1594">
              <w:rPr>
                <w:rFonts w:hAnsi="Angsana New"/>
                <w:sz w:val="28"/>
                <w:szCs w:val="28"/>
              </w:rPr>
              <w:t>Furniture, fixtures and office equipment</w:t>
            </w:r>
          </w:p>
        </w:tc>
        <w:tc>
          <w:tcPr>
            <w:tcW w:w="2411" w:type="dxa"/>
          </w:tcPr>
          <w:p w:rsidR="005B7FEC" w:rsidRPr="00D01F8E" w:rsidRDefault="005B7FEC" w:rsidP="00145A36">
            <w:pPr>
              <w:tabs>
                <w:tab w:val="left" w:pos="0"/>
              </w:tabs>
              <w:jc w:val="center"/>
              <w:rPr>
                <w:rFonts w:hAnsi="Angsana New"/>
                <w:sz w:val="28"/>
                <w:szCs w:val="28"/>
              </w:rPr>
            </w:pPr>
            <w:r w:rsidRPr="00D01F8E">
              <w:rPr>
                <w:rFonts w:hAnsi="Angsana New"/>
                <w:sz w:val="28"/>
                <w:szCs w:val="28"/>
              </w:rPr>
              <w:t>3 to 10</w:t>
            </w:r>
          </w:p>
        </w:tc>
      </w:tr>
      <w:tr w:rsidR="005B7FEC" w:rsidRPr="00D01F8E" w:rsidTr="00064A5C">
        <w:trPr>
          <w:trHeight w:val="68"/>
        </w:trPr>
        <w:tc>
          <w:tcPr>
            <w:tcW w:w="4770" w:type="dxa"/>
          </w:tcPr>
          <w:p w:rsidR="005B7FEC" w:rsidRPr="005C1594" w:rsidRDefault="005B7FEC" w:rsidP="00145A36">
            <w:pPr>
              <w:tabs>
                <w:tab w:val="left" w:pos="0"/>
              </w:tabs>
              <w:rPr>
                <w:rFonts w:hAnsi="Angsana New"/>
                <w:sz w:val="28"/>
                <w:szCs w:val="28"/>
              </w:rPr>
            </w:pPr>
            <w:r w:rsidRPr="005C1594">
              <w:rPr>
                <w:rFonts w:hAnsi="Angsana New"/>
                <w:sz w:val="28"/>
                <w:szCs w:val="28"/>
              </w:rPr>
              <w:t>Vehicles</w:t>
            </w:r>
          </w:p>
        </w:tc>
        <w:tc>
          <w:tcPr>
            <w:tcW w:w="2411" w:type="dxa"/>
          </w:tcPr>
          <w:p w:rsidR="005B7FEC" w:rsidRPr="00D01F8E" w:rsidRDefault="005B7FEC" w:rsidP="00145A36">
            <w:pPr>
              <w:tabs>
                <w:tab w:val="left" w:pos="0"/>
              </w:tabs>
              <w:jc w:val="center"/>
              <w:rPr>
                <w:rFonts w:hAnsi="Angsana New"/>
                <w:sz w:val="28"/>
                <w:szCs w:val="28"/>
              </w:rPr>
            </w:pPr>
            <w:r w:rsidRPr="00D01F8E">
              <w:rPr>
                <w:rFonts w:hAnsi="Angsana New"/>
                <w:sz w:val="28"/>
                <w:szCs w:val="28"/>
              </w:rPr>
              <w:t>5</w:t>
            </w:r>
          </w:p>
        </w:tc>
      </w:tr>
    </w:tbl>
    <w:p w:rsidR="005C1594" w:rsidRDefault="00513B16" w:rsidP="00145A36">
      <w:pPr>
        <w:tabs>
          <w:tab w:val="left" w:pos="567"/>
        </w:tabs>
        <w:spacing w:before="120" w:line="276" w:lineRule="auto"/>
        <w:rPr>
          <w:sz w:val="28"/>
          <w:szCs w:val="28"/>
          <w:u w:val="single"/>
        </w:rPr>
      </w:pPr>
      <w:r>
        <w:rPr>
          <w:sz w:val="28"/>
          <w:szCs w:val="28"/>
          <w:u w:val="single"/>
        </w:rPr>
        <w:t>Inta</w:t>
      </w:r>
      <w:r w:rsidR="005C1594">
        <w:rPr>
          <w:sz w:val="28"/>
          <w:szCs w:val="28"/>
          <w:u w:val="single"/>
        </w:rPr>
        <w:t>ngible assets</w:t>
      </w:r>
    </w:p>
    <w:p w:rsidR="005B7FEC" w:rsidRPr="005C1594" w:rsidRDefault="00960121" w:rsidP="00145A36">
      <w:pPr>
        <w:tabs>
          <w:tab w:val="left" w:pos="567"/>
        </w:tabs>
        <w:spacing w:before="120" w:line="276" w:lineRule="auto"/>
        <w:rPr>
          <w:i/>
          <w:iCs/>
          <w:sz w:val="28"/>
          <w:szCs w:val="28"/>
        </w:rPr>
      </w:pPr>
      <w:r>
        <w:rPr>
          <w:i/>
          <w:iCs/>
          <w:sz w:val="28"/>
          <w:szCs w:val="28"/>
        </w:rPr>
        <w:t>Computer Software</w:t>
      </w:r>
    </w:p>
    <w:p w:rsidR="005B7FEC" w:rsidRDefault="005B7FEC" w:rsidP="00145A36">
      <w:pPr>
        <w:tabs>
          <w:tab w:val="left" w:pos="0"/>
        </w:tabs>
        <w:spacing w:before="80"/>
        <w:jc w:val="thaiDistribute"/>
        <w:rPr>
          <w:rFonts w:hAnsi="Angsana New"/>
          <w:sz w:val="28"/>
          <w:szCs w:val="28"/>
        </w:rPr>
      </w:pPr>
      <w:r w:rsidRPr="00D01F8E">
        <w:rPr>
          <w:rFonts w:hAnsi="Angsana New"/>
          <w:sz w:val="28"/>
          <w:szCs w:val="28"/>
        </w:rPr>
        <w:t xml:space="preserve">Computer </w:t>
      </w:r>
      <w:r w:rsidR="00960121">
        <w:rPr>
          <w:rFonts w:hAnsi="Angsana New"/>
          <w:sz w:val="28"/>
          <w:szCs w:val="28"/>
        </w:rPr>
        <w:t>software acquired by the Group</w:t>
      </w:r>
      <w:r w:rsidRPr="00D01F8E">
        <w:rPr>
          <w:rFonts w:hAnsi="Angsana New"/>
          <w:sz w:val="28"/>
          <w:szCs w:val="28"/>
        </w:rPr>
        <w:t xml:space="preserve"> is stated at cost less accumulated amortization and allowance for impairment losses (if any).</w:t>
      </w:r>
    </w:p>
    <w:p w:rsidR="00960121" w:rsidRPr="00D01F8E" w:rsidRDefault="00960121" w:rsidP="00145A36">
      <w:pPr>
        <w:tabs>
          <w:tab w:val="left" w:pos="0"/>
        </w:tabs>
        <w:spacing w:before="80"/>
        <w:jc w:val="thaiDistribute"/>
        <w:rPr>
          <w:rFonts w:hAnsi="Angsana New"/>
          <w:sz w:val="28"/>
          <w:szCs w:val="28"/>
        </w:rPr>
      </w:pPr>
      <w:r w:rsidRPr="005C1594">
        <w:rPr>
          <w:i/>
          <w:iCs/>
          <w:sz w:val="28"/>
          <w:szCs w:val="28"/>
        </w:rPr>
        <w:t>Amortization</w:t>
      </w:r>
    </w:p>
    <w:p w:rsidR="005B7FEC" w:rsidRDefault="005B7FEC" w:rsidP="00145A36">
      <w:pPr>
        <w:tabs>
          <w:tab w:val="left" w:pos="0"/>
        </w:tabs>
        <w:spacing w:before="120"/>
        <w:jc w:val="thaiDistribute"/>
        <w:rPr>
          <w:rFonts w:hAnsi="Angsana New"/>
          <w:b/>
          <w:bCs/>
          <w:sz w:val="28"/>
          <w:szCs w:val="28"/>
        </w:rPr>
      </w:pPr>
      <w:r w:rsidRPr="00D01F8E">
        <w:rPr>
          <w:rFonts w:hAnsi="Angsana New"/>
          <w:sz w:val="28"/>
          <w:szCs w:val="28"/>
        </w:rPr>
        <w:t>Amortization of computer software is calculated by reference to its costs on a straight-line basis for the periods of 3 to 5 years</w:t>
      </w:r>
      <w:r w:rsidRPr="00D01F8E">
        <w:rPr>
          <w:rFonts w:hAnsi="Angsana New"/>
          <w:b/>
          <w:bCs/>
          <w:sz w:val="28"/>
          <w:szCs w:val="28"/>
        </w:rPr>
        <w:t>.</w:t>
      </w:r>
    </w:p>
    <w:p w:rsidR="001F2768" w:rsidRDefault="001F2768" w:rsidP="00145A36">
      <w:pPr>
        <w:tabs>
          <w:tab w:val="left" w:pos="567"/>
        </w:tabs>
        <w:spacing w:before="120" w:line="276" w:lineRule="auto"/>
        <w:rPr>
          <w:sz w:val="28"/>
          <w:szCs w:val="28"/>
          <w:u w:val="single"/>
        </w:rPr>
      </w:pPr>
    </w:p>
    <w:p w:rsidR="001F2768" w:rsidRDefault="001F2768" w:rsidP="00145A36">
      <w:pPr>
        <w:tabs>
          <w:tab w:val="left" w:pos="567"/>
        </w:tabs>
        <w:spacing w:before="120" w:line="276" w:lineRule="auto"/>
        <w:rPr>
          <w:sz w:val="28"/>
          <w:szCs w:val="28"/>
          <w:u w:val="single"/>
        </w:rPr>
      </w:pPr>
    </w:p>
    <w:p w:rsidR="006D04C0" w:rsidRPr="006D04C0" w:rsidRDefault="006D04C0" w:rsidP="00145A36">
      <w:pPr>
        <w:tabs>
          <w:tab w:val="left" w:pos="567"/>
        </w:tabs>
        <w:spacing w:before="120" w:line="276" w:lineRule="auto"/>
        <w:rPr>
          <w:rFonts w:hAnsi="Angsana New"/>
          <w:sz w:val="28"/>
          <w:szCs w:val="28"/>
        </w:rPr>
      </w:pPr>
      <w:r w:rsidRPr="006D04C0">
        <w:rPr>
          <w:sz w:val="28"/>
          <w:szCs w:val="28"/>
          <w:u w:val="single"/>
        </w:rPr>
        <w:lastRenderedPageBreak/>
        <w:t>Impairment of Assets</w:t>
      </w:r>
    </w:p>
    <w:p w:rsidR="006D04C0" w:rsidRPr="006D04C0" w:rsidRDefault="00960121" w:rsidP="00145A36">
      <w:pPr>
        <w:tabs>
          <w:tab w:val="left" w:pos="0"/>
        </w:tabs>
        <w:spacing w:before="120"/>
        <w:jc w:val="thaiDistribute"/>
        <w:rPr>
          <w:rFonts w:hAnsi="Angsana New"/>
          <w:sz w:val="28"/>
          <w:szCs w:val="28"/>
        </w:rPr>
      </w:pPr>
      <w:r>
        <w:rPr>
          <w:rFonts w:hAnsi="Angsana New"/>
          <w:sz w:val="28"/>
          <w:szCs w:val="28"/>
        </w:rPr>
        <w:t>The Group</w:t>
      </w:r>
      <w:r w:rsidR="006D04C0" w:rsidRPr="006D04C0">
        <w:rPr>
          <w:rFonts w:hAnsi="Angsana New"/>
          <w:sz w:val="28"/>
          <w:szCs w:val="28"/>
        </w:rPr>
        <w:t xml:space="preserve"> reviews the impairment of assets whenever events or changes in circumstances indicate that the recoverable amount (the higher of the asset’s selling price or value in use) of assets is below the carrying amount. The review is made for individual assets or for the cash-generating unit.</w:t>
      </w:r>
    </w:p>
    <w:p w:rsidR="004B1090" w:rsidRPr="006D04C0" w:rsidRDefault="006D04C0" w:rsidP="00145A36">
      <w:pPr>
        <w:tabs>
          <w:tab w:val="left" w:pos="0"/>
        </w:tabs>
        <w:spacing w:before="120"/>
        <w:jc w:val="thaiDistribute"/>
        <w:rPr>
          <w:rFonts w:hAnsi="Angsana New"/>
          <w:sz w:val="28"/>
          <w:szCs w:val="28"/>
        </w:rPr>
      </w:pPr>
      <w:r w:rsidRPr="006D04C0">
        <w:rPr>
          <w:rFonts w:hAnsi="Angsana New"/>
          <w:sz w:val="28"/>
          <w:szCs w:val="28"/>
        </w:rPr>
        <w:t xml:space="preserve">If the carrying value of an asset exceeds its recoverable amount, the </w:t>
      </w:r>
      <w:r w:rsidR="00960121">
        <w:rPr>
          <w:rFonts w:hAnsi="Angsana New"/>
          <w:sz w:val="28"/>
          <w:szCs w:val="28"/>
        </w:rPr>
        <w:t>Group</w:t>
      </w:r>
      <w:r w:rsidRPr="006D04C0">
        <w:rPr>
          <w:rFonts w:hAnsi="Angsana New"/>
          <w:sz w:val="28"/>
          <w:szCs w:val="28"/>
        </w:rPr>
        <w:t xml:space="preserve"> recognizes the impairment losses by reducing the carrying value of the asset to its recoverable amount and recording the devaluation in profit or loss or reducing revaluation increment in assets in case that those assets were previously revalued. The reversal of impairment loss recognized in prior years is recorded as part of other income or as a revaluation increments in assets when there is an indication that the impairment losses recognized for the assets no longer exist or are decreased. Such a reversal should not exceed the carrying amount that would have been determined (net of the associated depreciation or amortization).</w:t>
      </w:r>
    </w:p>
    <w:p w:rsidR="004B1090" w:rsidRDefault="004B1090" w:rsidP="00145A36">
      <w:pPr>
        <w:tabs>
          <w:tab w:val="left" w:pos="567"/>
        </w:tabs>
        <w:spacing w:before="120" w:line="276" w:lineRule="auto"/>
        <w:rPr>
          <w:sz w:val="28"/>
          <w:szCs w:val="28"/>
          <w:u w:val="single"/>
        </w:rPr>
      </w:pPr>
      <w:r w:rsidRPr="004B1090">
        <w:rPr>
          <w:sz w:val="28"/>
          <w:szCs w:val="28"/>
          <w:u w:val="single"/>
        </w:rPr>
        <w:t>Leases</w:t>
      </w:r>
    </w:p>
    <w:p w:rsidR="001F2768" w:rsidRPr="001F2768" w:rsidRDefault="00E80636" w:rsidP="001F2768">
      <w:pPr>
        <w:tabs>
          <w:tab w:val="left" w:pos="567"/>
        </w:tabs>
        <w:spacing w:before="120" w:line="276" w:lineRule="auto"/>
        <w:rPr>
          <w:i/>
          <w:iCs/>
          <w:sz w:val="28"/>
          <w:szCs w:val="28"/>
        </w:rPr>
      </w:pPr>
      <w:r>
        <w:rPr>
          <w:i/>
          <w:iCs/>
          <w:sz w:val="28"/>
          <w:szCs w:val="28"/>
        </w:rPr>
        <w:t xml:space="preserve">Leases - where the Group </w:t>
      </w:r>
      <w:r w:rsidR="001F2768" w:rsidRPr="001F2768">
        <w:rPr>
          <w:i/>
          <w:iCs/>
          <w:sz w:val="28"/>
          <w:szCs w:val="28"/>
        </w:rPr>
        <w:t>is the lessee</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At ince</w:t>
      </w:r>
      <w:r w:rsidR="00E80636">
        <w:rPr>
          <w:rFonts w:hAnsi="Angsana New"/>
          <w:sz w:val="28"/>
          <w:szCs w:val="28"/>
        </w:rPr>
        <w:t>ption of a contract, the Group</w:t>
      </w:r>
      <w:r w:rsidRPr="001F2768">
        <w:rPr>
          <w:rFonts w:hAnsi="Angsana New"/>
          <w:sz w:val="28"/>
          <w:szCs w:val="28"/>
        </w:rPr>
        <w:t xml:space="preserve"> assesses whether the contract is, or contains, a lease. A contract is, or contains, a lease if the contract conveys the right to control the use of an identified asset for a period of time in exchange for consideration.</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 xml:space="preserve">The </w:t>
      </w:r>
      <w:r w:rsidR="00E80636">
        <w:rPr>
          <w:rFonts w:hAnsi="Angsana New"/>
          <w:sz w:val="28"/>
          <w:szCs w:val="28"/>
        </w:rPr>
        <w:t>Group</w:t>
      </w:r>
      <w:r w:rsidRPr="001F2768">
        <w:rPr>
          <w:rFonts w:hAnsi="Angsana New"/>
          <w:sz w:val="28"/>
          <w:szCs w:val="28"/>
        </w:rPr>
        <w:t xml:space="preserve">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rsidR="001F2768" w:rsidRPr="001F2768" w:rsidRDefault="001F2768" w:rsidP="001F2768">
      <w:pPr>
        <w:tabs>
          <w:tab w:val="left" w:pos="567"/>
        </w:tabs>
        <w:spacing w:before="120" w:line="276" w:lineRule="auto"/>
        <w:jc w:val="thaiDistribute"/>
        <w:rPr>
          <w:sz w:val="28"/>
          <w:szCs w:val="28"/>
        </w:rPr>
      </w:pPr>
      <w:r w:rsidRPr="001F2768">
        <w:rPr>
          <w:sz w:val="28"/>
          <w:szCs w:val="28"/>
        </w:rPr>
        <w:t xml:space="preserve">The lease liability is initially measured at the present value by discounting lease payments that are not paid at the commencement date using the interest rate implicit in the lease, if the rate can be readily determined. If that rate cannot be readily determined, </w:t>
      </w:r>
      <w:r w:rsidRPr="00E80636">
        <w:rPr>
          <w:rFonts w:asciiTheme="majorBidi" w:hAnsiTheme="majorBidi" w:cstheme="majorBidi"/>
          <w:sz w:val="28"/>
          <w:szCs w:val="28"/>
        </w:rPr>
        <w:t xml:space="preserve">the </w:t>
      </w:r>
      <w:r w:rsidR="00E80636" w:rsidRPr="00E80636">
        <w:rPr>
          <w:rFonts w:asciiTheme="majorBidi" w:hAnsiTheme="majorBidi" w:cstheme="majorBidi"/>
          <w:sz w:val="28"/>
          <w:szCs w:val="28"/>
        </w:rPr>
        <w:t>Group</w:t>
      </w:r>
      <w:r w:rsidRPr="00E80636">
        <w:rPr>
          <w:rFonts w:asciiTheme="majorBidi" w:hAnsiTheme="majorBidi" w:cstheme="majorBidi"/>
          <w:sz w:val="28"/>
          <w:szCs w:val="28"/>
        </w:rPr>
        <w:t xml:space="preserve"> uses the </w:t>
      </w:r>
      <w:r w:rsidR="00E80636" w:rsidRPr="00E80636">
        <w:rPr>
          <w:rFonts w:asciiTheme="majorBidi" w:hAnsiTheme="majorBidi" w:cstheme="majorBidi"/>
          <w:sz w:val="28"/>
          <w:szCs w:val="28"/>
        </w:rPr>
        <w:t>Group</w:t>
      </w:r>
      <w:r w:rsidRPr="00E80636">
        <w:rPr>
          <w:rFonts w:asciiTheme="majorBidi" w:hAnsiTheme="majorBidi" w:cstheme="majorBidi"/>
          <w:sz w:val="28"/>
          <w:szCs w:val="28"/>
        </w:rPr>
        <w:t>’s incremental borrowing rate.</w:t>
      </w:r>
    </w:p>
    <w:p w:rsidR="001F2768" w:rsidRPr="001F2768" w:rsidRDefault="001F2768" w:rsidP="001F2768">
      <w:pPr>
        <w:tabs>
          <w:tab w:val="left" w:pos="0"/>
        </w:tabs>
        <w:jc w:val="thaiDistribute"/>
        <w:rPr>
          <w:rFonts w:hAnsi="Angsana New"/>
          <w:sz w:val="28"/>
          <w:szCs w:val="28"/>
        </w:rPr>
      </w:pPr>
      <w:r w:rsidRPr="001F2768">
        <w:rPr>
          <w:rFonts w:hAnsi="Angsana New"/>
          <w:sz w:val="28"/>
          <w:szCs w:val="28"/>
        </w:rPr>
        <w:t>Lease payments included in the measurement of the lease liability are as follows:</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Fixed payments including in-substance fixed payments;</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Variable lease payments that depend on an index or a rate, initially measured using the index or rate as at the commencement date;</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Amounts expected to be payable under a residual value guarantee;</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The exercise price, under a p</w:t>
      </w:r>
      <w:r w:rsidR="00E80636">
        <w:rPr>
          <w:rFonts w:ascii="Angsana New" w:hAnsi="Angsana New"/>
          <w:sz w:val="28"/>
          <w:szCs w:val="28"/>
        </w:rPr>
        <w:t xml:space="preserve">urchase option that the Group </w:t>
      </w:r>
      <w:r w:rsidRPr="001F2768">
        <w:rPr>
          <w:rFonts w:ascii="Angsana New" w:hAnsi="Angsana New"/>
          <w:sz w:val="28"/>
          <w:szCs w:val="28"/>
        </w:rPr>
        <w:t>is reasonably certain to exercise, whereby the exercise price is considered as lease payments in an optional renewal period; and</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Payments of penalties for early termi</w:t>
      </w:r>
      <w:r w:rsidR="00E80636">
        <w:rPr>
          <w:rFonts w:ascii="Angsana New" w:hAnsi="Angsana New"/>
          <w:sz w:val="28"/>
          <w:szCs w:val="28"/>
        </w:rPr>
        <w:t>nation of a lease if the Group</w:t>
      </w:r>
      <w:r w:rsidRPr="001F2768">
        <w:rPr>
          <w:rFonts w:ascii="Angsana New" w:hAnsi="Angsana New"/>
          <w:sz w:val="28"/>
          <w:szCs w:val="28"/>
        </w:rPr>
        <w:t xml:space="preserve"> is reasonably certain to terminate early.</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 xml:space="preserve">To apply a cost model, the </w:t>
      </w:r>
      <w:r w:rsidR="00E80636">
        <w:rPr>
          <w:rFonts w:hAnsi="Angsana New"/>
          <w:sz w:val="28"/>
          <w:szCs w:val="28"/>
        </w:rPr>
        <w:t>Group</w:t>
      </w:r>
      <w:r w:rsidRPr="001F2768">
        <w:rPr>
          <w:rFonts w:hAnsi="Angsana New"/>
          <w:sz w:val="28"/>
          <w:szCs w:val="28"/>
        </w:rPr>
        <w:t xml:space="preserve"> measures the ROU asset at cost, less accumulated depreciation and accumulated impairment loss and then makes adjustments for any remeasurement of the lease liability. The ROU asset is subsequently depreciated using </w:t>
      </w:r>
      <w:r w:rsidRPr="001F2768">
        <w:rPr>
          <w:rFonts w:hAnsi="Angsana New"/>
          <w:sz w:val="28"/>
          <w:szCs w:val="28"/>
        </w:rPr>
        <w:lastRenderedPageBreak/>
        <w:t xml:space="preserve">the straight-line method from the commencement date to the earlier of the end of the useful life of the ROU asset or the end of the lease term. However, if the lease transfers ownership of the underlying asset to the </w:t>
      </w:r>
      <w:r w:rsidR="00E80636">
        <w:rPr>
          <w:rFonts w:hAnsi="Angsana New"/>
          <w:sz w:val="28"/>
          <w:szCs w:val="28"/>
        </w:rPr>
        <w:t>Group</w:t>
      </w:r>
      <w:r w:rsidRPr="001F2768">
        <w:rPr>
          <w:rFonts w:hAnsi="Angsana New"/>
          <w:sz w:val="28"/>
          <w:szCs w:val="28"/>
        </w:rPr>
        <w:t xml:space="preserve"> by the end of the lease term or if the cost of the ROU asset reflects that the </w:t>
      </w:r>
      <w:r w:rsidR="00E80636">
        <w:rPr>
          <w:rFonts w:hAnsi="Angsana New"/>
          <w:sz w:val="28"/>
          <w:szCs w:val="28"/>
        </w:rPr>
        <w:t>Group</w:t>
      </w:r>
      <w:r w:rsidRPr="001F2768">
        <w:rPr>
          <w:rFonts w:hAnsi="Angsana New"/>
          <w:sz w:val="28"/>
          <w:szCs w:val="28"/>
        </w:rPr>
        <w:t xml:space="preserve"> will exercise a purchase option, the </w:t>
      </w:r>
      <w:r w:rsidR="00E80636">
        <w:rPr>
          <w:rFonts w:hAnsi="Angsana New"/>
          <w:sz w:val="28"/>
          <w:szCs w:val="28"/>
        </w:rPr>
        <w:t>Group</w:t>
      </w:r>
      <w:r w:rsidRPr="001F2768">
        <w:rPr>
          <w:rFonts w:hAnsi="Angsana New"/>
          <w:sz w:val="28"/>
          <w:szCs w:val="28"/>
        </w:rPr>
        <w:t xml:space="preserve"> depreciates the ROU asset from the commencement date to the end of the useful life of the underlying asset. The useful life of the ROU asset is determined on the same basis as those of property, plant and equipment. </w:t>
      </w:r>
    </w:p>
    <w:p w:rsidR="001F2768" w:rsidRPr="001F2768" w:rsidRDefault="001F2768" w:rsidP="001F2768">
      <w:pPr>
        <w:tabs>
          <w:tab w:val="left" w:pos="567"/>
        </w:tabs>
        <w:spacing w:before="120" w:line="276" w:lineRule="auto"/>
        <w:rPr>
          <w:sz w:val="28"/>
          <w:szCs w:val="28"/>
        </w:rPr>
      </w:pPr>
      <w:r w:rsidRPr="001F2768">
        <w:rPr>
          <w:sz w:val="28"/>
          <w:szCs w:val="28"/>
        </w:rPr>
        <w:t xml:space="preserve">The lease liability is re-measured when there is a change in future lease payments arising from the following: </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A change in an index or a rate used to determine those payments</w:t>
      </w:r>
    </w:p>
    <w:p w:rsidR="001F2768" w:rsidRPr="001F2768" w:rsidRDefault="001F2768" w:rsidP="00E80636">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 xml:space="preserve">A change in the </w:t>
      </w:r>
      <w:r w:rsidR="00E80636" w:rsidRPr="00E80636">
        <w:rPr>
          <w:rFonts w:ascii="Angsana New" w:hAnsi="Angsana New"/>
          <w:sz w:val="28"/>
          <w:szCs w:val="28"/>
        </w:rPr>
        <w:t>Group</w:t>
      </w:r>
      <w:r w:rsidRPr="001F2768">
        <w:rPr>
          <w:rFonts w:ascii="Angsana New" w:hAnsi="Angsana New"/>
          <w:sz w:val="28"/>
          <w:szCs w:val="28"/>
        </w:rPr>
        <w:t>’s estimate of the amount expected to be payable under a residual value guarantee</w:t>
      </w:r>
    </w:p>
    <w:p w:rsidR="001F2768" w:rsidRPr="001F2768" w:rsidRDefault="001F2768" w:rsidP="001F2768">
      <w:pPr>
        <w:pStyle w:val="BlockText"/>
        <w:numPr>
          <w:ilvl w:val="0"/>
          <w:numId w:val="21"/>
        </w:numPr>
        <w:snapToGrid w:val="0"/>
        <w:spacing w:before="120"/>
        <w:ind w:left="284" w:right="0" w:hanging="284"/>
        <w:rPr>
          <w:rFonts w:ascii="Angsana New" w:hAnsi="Angsana New"/>
          <w:sz w:val="28"/>
          <w:szCs w:val="28"/>
        </w:rPr>
      </w:pPr>
      <w:r w:rsidRPr="001F2768">
        <w:rPr>
          <w:rFonts w:ascii="Angsana New" w:hAnsi="Angsana New"/>
          <w:sz w:val="28"/>
          <w:szCs w:val="28"/>
        </w:rPr>
        <w:t xml:space="preserve">The </w:t>
      </w:r>
      <w:r w:rsidR="00E80636">
        <w:rPr>
          <w:rFonts w:ascii="Angsana New" w:hAnsi="Angsana New"/>
          <w:sz w:val="28"/>
          <w:szCs w:val="28"/>
        </w:rPr>
        <w:t xml:space="preserve">Group </w:t>
      </w:r>
      <w:r w:rsidRPr="001F2768">
        <w:rPr>
          <w:rFonts w:ascii="Angsana New" w:hAnsi="Angsana New"/>
          <w:sz w:val="28"/>
          <w:szCs w:val="28"/>
        </w:rPr>
        <w:t>changes its assessment of whether it will exercise a purchase, extension or termination option</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 xml:space="preserve">When the lease liability is re-measured to reflect changes to the lease payments, the </w:t>
      </w:r>
      <w:r w:rsidR="00E80636">
        <w:rPr>
          <w:rFonts w:hAnsi="Angsana New"/>
          <w:sz w:val="28"/>
          <w:szCs w:val="28"/>
        </w:rPr>
        <w:t>Group</w:t>
      </w:r>
      <w:r w:rsidRPr="001F2768">
        <w:rPr>
          <w:rFonts w:hAnsi="Angsana New"/>
          <w:sz w:val="28"/>
          <w:szCs w:val="28"/>
        </w:rPr>
        <w:t xml:space="preserve"> recognises the amount of the remeasurement of the lease liability as an adjustment to the ROU asset. However, if the carrying amount of the ROU asset is reduced to zero and there is a further reduction in the measurement of the lease liability, the </w:t>
      </w:r>
      <w:r w:rsidR="00E80636">
        <w:rPr>
          <w:rFonts w:hAnsi="Angsana New"/>
          <w:sz w:val="28"/>
          <w:szCs w:val="28"/>
        </w:rPr>
        <w:t>Group</w:t>
      </w:r>
      <w:r w:rsidRPr="001F2768">
        <w:rPr>
          <w:rFonts w:hAnsi="Angsana New"/>
          <w:sz w:val="28"/>
          <w:szCs w:val="28"/>
        </w:rPr>
        <w:t xml:space="preserve"> recognises any remaining amount of the remeasurement in profit or loss.</w:t>
      </w:r>
    </w:p>
    <w:p w:rsidR="001F2768" w:rsidRPr="001F2768" w:rsidRDefault="001F2768" w:rsidP="001F2768">
      <w:pPr>
        <w:tabs>
          <w:tab w:val="left" w:pos="567"/>
        </w:tabs>
        <w:spacing w:before="120" w:line="276" w:lineRule="auto"/>
        <w:rPr>
          <w:i/>
          <w:iCs/>
          <w:sz w:val="28"/>
          <w:szCs w:val="28"/>
        </w:rPr>
      </w:pPr>
      <w:r w:rsidRPr="001F2768">
        <w:rPr>
          <w:i/>
          <w:iCs/>
          <w:sz w:val="28"/>
          <w:szCs w:val="28"/>
        </w:rPr>
        <w:t>Short-term leases and leases of low-value assets</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 xml:space="preserve">The </w:t>
      </w:r>
      <w:r w:rsidR="00E80636">
        <w:rPr>
          <w:rFonts w:hAnsi="Angsana New"/>
          <w:sz w:val="28"/>
          <w:szCs w:val="28"/>
        </w:rPr>
        <w:t>Group</w:t>
      </w:r>
      <w:r w:rsidRPr="001F2768">
        <w:rPr>
          <w:rFonts w:hAnsi="Angsana New"/>
          <w:sz w:val="28"/>
          <w:szCs w:val="28"/>
        </w:rPr>
        <w:t xml:space="preserve"> has elected not to recognise ROU assets and lease liabilities for short-term lea</w:t>
      </w:r>
      <w:r>
        <w:rPr>
          <w:rFonts w:hAnsi="Angsana New"/>
          <w:sz w:val="28"/>
          <w:szCs w:val="28"/>
        </w:rPr>
        <w:t>ses that have a lease term of 12</w:t>
      </w:r>
      <w:r w:rsidRPr="001F2768">
        <w:rPr>
          <w:rFonts w:hAnsi="Angsana New"/>
          <w:sz w:val="28"/>
          <w:szCs w:val="28"/>
        </w:rPr>
        <w:t xml:space="preserve"> months or less and leases of low-value assets. The </w:t>
      </w:r>
      <w:r w:rsidR="00E80636">
        <w:rPr>
          <w:rFonts w:hAnsi="Angsana New"/>
          <w:sz w:val="28"/>
          <w:szCs w:val="28"/>
        </w:rPr>
        <w:t>Group</w:t>
      </w:r>
      <w:r w:rsidRPr="001F2768">
        <w:rPr>
          <w:rFonts w:hAnsi="Angsana New"/>
          <w:sz w:val="28"/>
          <w:szCs w:val="28"/>
        </w:rPr>
        <w:t xml:space="preserve"> recognises the lease payments associated with these leases as an expense on a straight-line basis over the lease term.</w:t>
      </w:r>
    </w:p>
    <w:p w:rsidR="006D04C0" w:rsidRPr="006D04C0" w:rsidRDefault="006D04C0" w:rsidP="001F2768">
      <w:pPr>
        <w:tabs>
          <w:tab w:val="left" w:pos="567"/>
        </w:tabs>
        <w:spacing w:before="120" w:line="276" w:lineRule="auto"/>
        <w:rPr>
          <w:sz w:val="28"/>
          <w:szCs w:val="28"/>
          <w:u w:val="single"/>
        </w:rPr>
      </w:pPr>
      <w:r w:rsidRPr="006D04C0">
        <w:rPr>
          <w:sz w:val="28"/>
          <w:szCs w:val="28"/>
          <w:u w:val="single"/>
        </w:rPr>
        <w:t>Related party transactions</w:t>
      </w:r>
    </w:p>
    <w:p w:rsidR="006D04C0" w:rsidRPr="006D04C0" w:rsidRDefault="006D04C0" w:rsidP="00145A36">
      <w:pPr>
        <w:tabs>
          <w:tab w:val="left" w:pos="0"/>
        </w:tabs>
        <w:spacing w:before="120"/>
        <w:jc w:val="thaiDistribute"/>
        <w:rPr>
          <w:rFonts w:hAnsi="Angsana New"/>
          <w:sz w:val="28"/>
          <w:szCs w:val="28"/>
        </w:rPr>
      </w:pPr>
      <w:r w:rsidRPr="006D04C0">
        <w:rPr>
          <w:rFonts w:hAnsi="Angsana New"/>
          <w:sz w:val="28"/>
          <w:szCs w:val="28"/>
        </w:rPr>
        <w:t>Related parties comprise enterprises and individuals that control, or are controlled by</w:t>
      </w:r>
      <w:r w:rsidR="009A2784">
        <w:rPr>
          <w:rFonts w:hAnsi="Angsana New"/>
          <w:sz w:val="28"/>
          <w:szCs w:val="28"/>
        </w:rPr>
        <w:t xml:space="preserve"> the Group</w:t>
      </w:r>
      <w:r w:rsidRPr="006D04C0">
        <w:rPr>
          <w:rFonts w:hAnsi="Angsana New"/>
          <w:sz w:val="28"/>
          <w:szCs w:val="28"/>
        </w:rPr>
        <w:t xml:space="preserve">, whether directly or indirectly, or which are under common control with </w:t>
      </w:r>
      <w:r w:rsidR="00E80636">
        <w:rPr>
          <w:rFonts w:hAnsi="Angsana New"/>
          <w:sz w:val="28"/>
          <w:szCs w:val="28"/>
        </w:rPr>
        <w:t>the Group</w:t>
      </w:r>
      <w:r w:rsidRPr="006D04C0">
        <w:rPr>
          <w:rFonts w:hAnsi="Angsana New"/>
          <w:sz w:val="28"/>
          <w:szCs w:val="28"/>
        </w:rPr>
        <w:t>.</w:t>
      </w:r>
    </w:p>
    <w:p w:rsidR="006D04C0" w:rsidRPr="006D04C0" w:rsidRDefault="006D04C0" w:rsidP="00145A36">
      <w:pPr>
        <w:tabs>
          <w:tab w:val="left" w:pos="0"/>
        </w:tabs>
        <w:spacing w:before="120"/>
        <w:jc w:val="thaiDistribute"/>
        <w:rPr>
          <w:rFonts w:hAnsi="Angsana New"/>
          <w:sz w:val="28"/>
          <w:szCs w:val="28"/>
        </w:rPr>
      </w:pPr>
      <w:r w:rsidRPr="006D04C0">
        <w:rPr>
          <w:rFonts w:hAnsi="Angsana New"/>
          <w:sz w:val="28"/>
          <w:szCs w:val="28"/>
        </w:rPr>
        <w:t xml:space="preserve">They also include associated companies and individuals which directly or indirectly own a voting interest in </w:t>
      </w:r>
      <w:r w:rsidR="009A2784">
        <w:rPr>
          <w:rFonts w:hAnsi="Angsana New"/>
          <w:sz w:val="28"/>
          <w:szCs w:val="28"/>
        </w:rPr>
        <w:t xml:space="preserve">the </w:t>
      </w:r>
      <w:r w:rsidR="00E80636">
        <w:rPr>
          <w:rFonts w:hAnsi="Angsana New"/>
          <w:sz w:val="28"/>
          <w:szCs w:val="28"/>
        </w:rPr>
        <w:t xml:space="preserve">Group </w:t>
      </w:r>
      <w:r w:rsidRPr="006D04C0">
        <w:rPr>
          <w:rFonts w:hAnsi="Angsana New"/>
          <w:sz w:val="28"/>
          <w:szCs w:val="28"/>
        </w:rPr>
        <w:t xml:space="preserve">that gives them significant influence over </w:t>
      </w:r>
      <w:r w:rsidR="00E80636">
        <w:rPr>
          <w:rFonts w:hAnsi="Angsana New"/>
          <w:sz w:val="28"/>
          <w:szCs w:val="28"/>
        </w:rPr>
        <w:t>the Group</w:t>
      </w:r>
      <w:r w:rsidRPr="006D04C0">
        <w:rPr>
          <w:rFonts w:hAnsi="Angsana New"/>
          <w:sz w:val="28"/>
          <w:szCs w:val="28"/>
        </w:rPr>
        <w:t xml:space="preserve">, key management personnel, directors and officers of </w:t>
      </w:r>
      <w:r w:rsidR="009A2784">
        <w:rPr>
          <w:rFonts w:hAnsi="Angsana New"/>
          <w:sz w:val="28"/>
          <w:szCs w:val="28"/>
        </w:rPr>
        <w:t xml:space="preserve">the </w:t>
      </w:r>
      <w:r w:rsidR="00E80636">
        <w:rPr>
          <w:rFonts w:hAnsi="Angsana New"/>
          <w:sz w:val="28"/>
          <w:szCs w:val="28"/>
        </w:rPr>
        <w:t xml:space="preserve">Group </w:t>
      </w:r>
      <w:r w:rsidRPr="006D04C0">
        <w:rPr>
          <w:rFonts w:hAnsi="Angsana New"/>
          <w:sz w:val="28"/>
          <w:szCs w:val="28"/>
        </w:rPr>
        <w:t xml:space="preserve">and close members of the family of these individuals and companies associated with these individuals also constitute related parties. </w:t>
      </w:r>
    </w:p>
    <w:p w:rsidR="008B6EA6" w:rsidRDefault="006D04C0" w:rsidP="00145A36">
      <w:pPr>
        <w:tabs>
          <w:tab w:val="left" w:pos="0"/>
        </w:tabs>
        <w:spacing w:before="120"/>
        <w:jc w:val="thaiDistribute"/>
        <w:rPr>
          <w:rFonts w:hAnsi="Angsana New"/>
          <w:sz w:val="28"/>
          <w:szCs w:val="28"/>
        </w:rPr>
      </w:pPr>
      <w:r w:rsidRPr="006D04C0">
        <w:rPr>
          <w:rFonts w:hAnsi="Angsana New"/>
          <w:sz w:val="28"/>
          <w:szCs w:val="28"/>
        </w:rPr>
        <w:t>In considering each possible related party relationship, attention is directed to the substance of the relationship, and not merely the legal form.</w:t>
      </w:r>
    </w:p>
    <w:p w:rsidR="001F2768" w:rsidRDefault="001F2768" w:rsidP="00145A36">
      <w:pPr>
        <w:tabs>
          <w:tab w:val="left" w:pos="0"/>
        </w:tabs>
        <w:spacing w:before="120"/>
        <w:jc w:val="thaiDistribute"/>
        <w:rPr>
          <w:rFonts w:hAnsi="Angsana New"/>
          <w:sz w:val="28"/>
          <w:szCs w:val="28"/>
          <w:u w:val="single"/>
        </w:rPr>
      </w:pPr>
      <w:r w:rsidRPr="001F2768">
        <w:rPr>
          <w:rFonts w:hAnsi="Angsana New"/>
          <w:sz w:val="28"/>
          <w:szCs w:val="28"/>
          <w:u w:val="single"/>
        </w:rPr>
        <w:t>Business combinations</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The Group applies the acquisition method for all business combinations when control is transferred to the Group other than those with entities under common control.</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The acquisition date is the date on which control is transferred to the acquirer. Judgment is applied in determining the acquisition date and determining whether control is transferred from one party to another.</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lastRenderedPageBreak/>
        <w:t>In a business combination achieved in stages, the Group shall remeasure its previously held equity interest in the acquiree to its acquisition-date fair value and recognize the resulting gain or loss in profit or loss.</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Goodwill is measured as the fair value of the consideration transferred including the recognized amount of any non-controlling interest in the acquiree, less the fair value amount of the identifiable assets acquired and liabilities assumed, all measured as of the acquisition date. Any gain on bargain purchase is recognized in profit for the period immediately.</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 xml:space="preserve">A contingent liability of the acquiree is assumed in a business combination only if such a liability represents a present obligation and arises from a past event, and its fair value can be measured reliably. </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 xml:space="preserve">Transaction costs that the Group incurs in connection with a business combination, such as legal fees, and other professional and consulting fees are expensed as incurred. </w:t>
      </w:r>
    </w:p>
    <w:p w:rsidR="001F2768" w:rsidRPr="001F2768" w:rsidRDefault="001F2768" w:rsidP="001F2768">
      <w:pPr>
        <w:tabs>
          <w:tab w:val="left" w:pos="0"/>
        </w:tabs>
        <w:spacing w:before="120"/>
        <w:jc w:val="thaiDistribute"/>
        <w:rPr>
          <w:rFonts w:hAnsi="Angsana New"/>
          <w:sz w:val="28"/>
          <w:szCs w:val="28"/>
        </w:rPr>
      </w:pPr>
      <w:r w:rsidRPr="001F2768">
        <w:rPr>
          <w:rFonts w:hAnsi="Angsana New"/>
          <w:sz w:val="28"/>
          <w:szCs w:val="28"/>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8B6EA6" w:rsidRPr="008B6EA6" w:rsidRDefault="008B6EA6" w:rsidP="00145A36">
      <w:pPr>
        <w:tabs>
          <w:tab w:val="left" w:pos="0"/>
        </w:tabs>
        <w:spacing w:before="120"/>
        <w:jc w:val="thaiDistribute"/>
        <w:rPr>
          <w:rFonts w:hAnsi="Angsana New"/>
          <w:sz w:val="28"/>
          <w:szCs w:val="28"/>
          <w:u w:val="single"/>
        </w:rPr>
      </w:pPr>
      <w:r w:rsidRPr="008B6EA6">
        <w:rPr>
          <w:rFonts w:hAnsi="Angsana New"/>
          <w:sz w:val="28"/>
          <w:szCs w:val="28"/>
          <w:u w:val="single"/>
        </w:rPr>
        <w:t>Foreign Currency Transactions</w:t>
      </w:r>
    </w:p>
    <w:p w:rsidR="0057786D" w:rsidRPr="005C1594" w:rsidRDefault="008B6EA6" w:rsidP="00145A36">
      <w:pPr>
        <w:tabs>
          <w:tab w:val="left" w:pos="0"/>
        </w:tabs>
        <w:spacing w:before="120"/>
        <w:jc w:val="thaiDistribute"/>
        <w:rPr>
          <w:rFonts w:hAnsi="Angsana New"/>
          <w:sz w:val="28"/>
          <w:szCs w:val="28"/>
        </w:rPr>
      </w:pPr>
      <w:r w:rsidRPr="008B6EA6">
        <w:rPr>
          <w:rFonts w:hAnsi="Angsana New"/>
          <w:sz w:val="28"/>
          <w:szCs w:val="28"/>
        </w:rPr>
        <w:t>Foreign currency transactions are accounted for at the exchange rates prevailing on the date of the transactions. Monetary assets and liabilities at the statement of financial position dates denominated in foreign currencies are translated into Baht at the rates prevailing on the transaction dates. Gains and losses resulting from the settlement of such transactions and from the translation of monetary assets and liabilities denominated in foreign currencies are recognized in the statements of comprehensive income as incurred. Outstanding forward foreign exchange contracts at the end of the year for hedging of its foreign currency transactions are valued at the market rates at that date and its unrealized gains and losses are reported in the statements of profit or loss.</w:t>
      </w:r>
    </w:p>
    <w:p w:rsidR="008B6EA6" w:rsidRPr="008B6EA6" w:rsidRDefault="008B6EA6" w:rsidP="00145A36">
      <w:pPr>
        <w:tabs>
          <w:tab w:val="left" w:pos="0"/>
        </w:tabs>
        <w:spacing w:before="120"/>
        <w:jc w:val="thaiDistribute"/>
        <w:rPr>
          <w:rFonts w:hAnsi="Angsana New"/>
          <w:sz w:val="28"/>
          <w:szCs w:val="28"/>
          <w:u w:val="single"/>
        </w:rPr>
      </w:pPr>
      <w:r w:rsidRPr="008B6EA6">
        <w:rPr>
          <w:rFonts w:hAnsi="Angsana New"/>
          <w:sz w:val="28"/>
          <w:szCs w:val="28"/>
          <w:u w:val="single"/>
        </w:rPr>
        <w:t>Provision</w:t>
      </w:r>
    </w:p>
    <w:p w:rsidR="008B6EA6" w:rsidRDefault="008B6EA6" w:rsidP="00145A36">
      <w:pPr>
        <w:tabs>
          <w:tab w:val="left" w:pos="0"/>
        </w:tabs>
        <w:spacing w:before="120"/>
        <w:jc w:val="thaiDistribute"/>
        <w:rPr>
          <w:rFonts w:hAnsi="Angsana New"/>
          <w:sz w:val="28"/>
          <w:szCs w:val="28"/>
        </w:rPr>
      </w:pPr>
      <w:r w:rsidRPr="008B6EA6">
        <w:rPr>
          <w:rFonts w:hAnsi="Angsana New"/>
          <w:sz w:val="28"/>
          <w:szCs w:val="28"/>
        </w:rPr>
        <w:t>A provision is recogniz</w:t>
      </w:r>
      <w:r w:rsidR="00960121">
        <w:rPr>
          <w:rFonts w:hAnsi="Angsana New"/>
          <w:sz w:val="28"/>
          <w:szCs w:val="28"/>
        </w:rPr>
        <w:t>ed when the Group</w:t>
      </w:r>
      <w:r w:rsidRPr="008B6EA6">
        <w:rPr>
          <w:rFonts w:hAnsi="Angsana New"/>
          <w:sz w:val="28"/>
          <w:szCs w:val="28"/>
        </w:rPr>
        <w:t xml:space="preserve">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rsidR="009A2784" w:rsidRDefault="009A2784" w:rsidP="00145A36">
      <w:pPr>
        <w:pStyle w:val="ListParagraph"/>
        <w:numPr>
          <w:ilvl w:val="0"/>
          <w:numId w:val="0"/>
        </w:numPr>
        <w:jc w:val="left"/>
        <w:rPr>
          <w:b w:val="0"/>
          <w:bCs w:val="0"/>
          <w:u w:val="single"/>
        </w:rPr>
      </w:pPr>
    </w:p>
    <w:p w:rsidR="008B6EA6" w:rsidRPr="008B6EA6" w:rsidRDefault="008B6EA6" w:rsidP="00145A36">
      <w:pPr>
        <w:pStyle w:val="ListParagraph"/>
        <w:numPr>
          <w:ilvl w:val="0"/>
          <w:numId w:val="0"/>
        </w:numPr>
        <w:jc w:val="left"/>
        <w:rPr>
          <w:b w:val="0"/>
          <w:bCs w:val="0"/>
          <w:u w:val="single"/>
        </w:rPr>
      </w:pPr>
      <w:r w:rsidRPr="008B6EA6">
        <w:rPr>
          <w:b w:val="0"/>
          <w:bCs w:val="0"/>
          <w:u w:val="single"/>
        </w:rPr>
        <w:lastRenderedPageBreak/>
        <w:t>Employee Benefits</w:t>
      </w:r>
    </w:p>
    <w:p w:rsidR="008B6EA6" w:rsidRPr="008B6EA6" w:rsidRDefault="008B6EA6" w:rsidP="00145A36">
      <w:pPr>
        <w:spacing w:before="120"/>
        <w:rPr>
          <w:rFonts w:hAnsi="Angsana New"/>
          <w:i/>
          <w:iCs/>
          <w:sz w:val="28"/>
          <w:szCs w:val="28"/>
        </w:rPr>
      </w:pPr>
      <w:r w:rsidRPr="008B6EA6">
        <w:rPr>
          <w:rFonts w:hAnsi="Angsana New"/>
          <w:i/>
          <w:iCs/>
          <w:sz w:val="28"/>
          <w:szCs w:val="28"/>
        </w:rPr>
        <w:t>Short-term benefits</w:t>
      </w:r>
    </w:p>
    <w:p w:rsidR="008B6EA6" w:rsidRPr="00D01F8E" w:rsidRDefault="008B6EA6" w:rsidP="00145A36">
      <w:pPr>
        <w:spacing w:before="120"/>
        <w:jc w:val="thaiDistribute"/>
        <w:rPr>
          <w:rFonts w:hAnsi="Angsana New"/>
          <w:b/>
          <w:bCs/>
          <w:sz w:val="28"/>
          <w:szCs w:val="28"/>
        </w:rPr>
      </w:pPr>
      <w:r w:rsidRPr="00D01F8E">
        <w:rPr>
          <w:rFonts w:hAnsi="Angsana New"/>
          <w:sz w:val="28"/>
          <w:szCs w:val="28"/>
        </w:rPr>
        <w:t xml:space="preserve">The </w:t>
      </w:r>
      <w:r w:rsidR="00960121">
        <w:rPr>
          <w:rFonts w:hAnsi="Angsana New"/>
          <w:sz w:val="28"/>
          <w:szCs w:val="28"/>
        </w:rPr>
        <w:t>Group</w:t>
      </w:r>
      <w:r w:rsidRPr="00D01F8E">
        <w:rPr>
          <w:rFonts w:hAnsi="Angsana New"/>
          <w:sz w:val="28"/>
          <w:szCs w:val="28"/>
        </w:rPr>
        <w:t xml:space="preserve"> recognizes salaries, wages, bonuses and social security contributions as expenses on an accrual basis.</w:t>
      </w:r>
    </w:p>
    <w:p w:rsidR="008B6EA6" w:rsidRPr="008B6EA6" w:rsidRDefault="008B6EA6" w:rsidP="00145A36">
      <w:pPr>
        <w:pStyle w:val="ListParagraph"/>
        <w:numPr>
          <w:ilvl w:val="0"/>
          <w:numId w:val="0"/>
        </w:numPr>
        <w:spacing w:before="80"/>
        <w:jc w:val="left"/>
        <w:rPr>
          <w:b w:val="0"/>
          <w:bCs w:val="0"/>
          <w:i/>
          <w:iCs/>
        </w:rPr>
      </w:pPr>
      <w:r w:rsidRPr="008B6EA6">
        <w:rPr>
          <w:b w:val="0"/>
          <w:bCs w:val="0"/>
          <w:i/>
          <w:iCs/>
        </w:rPr>
        <w:t xml:space="preserve">Post-employment benefits </w:t>
      </w:r>
    </w:p>
    <w:p w:rsidR="008B6EA6" w:rsidRPr="009A2784" w:rsidRDefault="008B6EA6" w:rsidP="009A2784">
      <w:pPr>
        <w:pStyle w:val="ListParagraph"/>
        <w:numPr>
          <w:ilvl w:val="0"/>
          <w:numId w:val="31"/>
        </w:numPr>
        <w:spacing w:line="380" w:lineRule="exact"/>
        <w:ind w:left="426" w:hanging="426"/>
        <w:outlineLvl w:val="0"/>
        <w:rPr>
          <w:b w:val="0"/>
          <w:bCs w:val="0"/>
        </w:rPr>
      </w:pPr>
      <w:r w:rsidRPr="009A2784">
        <w:rPr>
          <w:b w:val="0"/>
          <w:bCs w:val="0"/>
        </w:rPr>
        <w:t>Defined contribution plans</w:t>
      </w:r>
    </w:p>
    <w:p w:rsidR="008B6EA6" w:rsidRPr="00D01F8E" w:rsidRDefault="008B6EA6" w:rsidP="009A2784">
      <w:pPr>
        <w:spacing w:before="120"/>
        <w:ind w:left="426"/>
        <w:jc w:val="thaiDistribute"/>
        <w:rPr>
          <w:rFonts w:hAnsi="Angsana New"/>
          <w:sz w:val="28"/>
          <w:szCs w:val="28"/>
        </w:rPr>
      </w:pPr>
      <w:r w:rsidRPr="00D01F8E">
        <w:rPr>
          <w:rFonts w:hAnsi="Angsana New"/>
          <w:sz w:val="28"/>
          <w:szCs w:val="28"/>
        </w:rPr>
        <w:t xml:space="preserve">The </w:t>
      </w:r>
      <w:r w:rsidR="00960121">
        <w:rPr>
          <w:rFonts w:hAnsi="Angsana New"/>
          <w:sz w:val="28"/>
          <w:szCs w:val="28"/>
        </w:rPr>
        <w:t>Group</w:t>
      </w:r>
      <w:r w:rsidRPr="00D01F8E">
        <w:rPr>
          <w:rFonts w:hAnsi="Angsana New"/>
          <w:sz w:val="28"/>
          <w:szCs w:val="28"/>
        </w:rPr>
        <w:t xml:space="preserve"> and their employees have jointly established a provident fund. The fund is monthly contributed by employees and by the </w:t>
      </w:r>
      <w:r w:rsidR="00960121">
        <w:rPr>
          <w:rFonts w:hAnsi="Angsana New"/>
          <w:sz w:val="28"/>
          <w:szCs w:val="28"/>
        </w:rPr>
        <w:t>Group</w:t>
      </w:r>
      <w:r w:rsidRPr="00D01F8E">
        <w:rPr>
          <w:rFonts w:hAnsi="Angsana New"/>
          <w:sz w:val="28"/>
          <w:szCs w:val="28"/>
        </w:rPr>
        <w:t xml:space="preserve">. The fund’s assets are held in a separate trust fund and the </w:t>
      </w:r>
      <w:r w:rsidR="00960121">
        <w:rPr>
          <w:rFonts w:hAnsi="Angsana New"/>
          <w:sz w:val="28"/>
          <w:szCs w:val="28"/>
        </w:rPr>
        <w:t>Group</w:t>
      </w:r>
      <w:r w:rsidRPr="00D01F8E">
        <w:rPr>
          <w:rFonts w:hAnsi="Angsana New"/>
          <w:sz w:val="28"/>
          <w:szCs w:val="28"/>
        </w:rPr>
        <w:t>’s contributions are recognized as expenses when incurred.</w:t>
      </w:r>
    </w:p>
    <w:p w:rsidR="008B6EA6" w:rsidRPr="009A2784" w:rsidRDefault="008B6EA6" w:rsidP="009A2784">
      <w:pPr>
        <w:pStyle w:val="ListParagraph"/>
        <w:numPr>
          <w:ilvl w:val="0"/>
          <w:numId w:val="31"/>
        </w:numPr>
        <w:spacing w:line="380" w:lineRule="exact"/>
        <w:ind w:left="426" w:hanging="426"/>
        <w:outlineLvl w:val="0"/>
        <w:rPr>
          <w:b w:val="0"/>
          <w:bCs w:val="0"/>
        </w:rPr>
      </w:pPr>
      <w:r w:rsidRPr="009A2784">
        <w:rPr>
          <w:b w:val="0"/>
          <w:bCs w:val="0"/>
        </w:rPr>
        <w:t>Defined benefit plans and other long-term employee benefits</w:t>
      </w:r>
    </w:p>
    <w:p w:rsidR="008B6EA6" w:rsidRPr="00D01F8E" w:rsidRDefault="008B6EA6" w:rsidP="009A2784">
      <w:pPr>
        <w:spacing w:before="120"/>
        <w:ind w:left="426"/>
        <w:jc w:val="thaiDistribute"/>
        <w:rPr>
          <w:rFonts w:hAnsi="Angsana New"/>
          <w:sz w:val="28"/>
          <w:szCs w:val="28"/>
          <w:u w:val="single"/>
        </w:rPr>
      </w:pPr>
      <w:r w:rsidRPr="00D01F8E">
        <w:rPr>
          <w:rFonts w:hAnsi="Angsana New"/>
          <w:sz w:val="28"/>
          <w:szCs w:val="28"/>
        </w:rPr>
        <w:t xml:space="preserve">The employee benefit obligation for severance payment under labor law is recognized as a charge to results of operations over the employee’s service period. It is calculated by estimating the amount of future benefit earned by employees in return for service provided to the </w:t>
      </w:r>
      <w:r w:rsidR="00960121">
        <w:rPr>
          <w:rFonts w:hAnsi="Angsana New"/>
          <w:sz w:val="28"/>
          <w:szCs w:val="28"/>
        </w:rPr>
        <w:t>Group</w:t>
      </w:r>
      <w:r w:rsidRPr="00D01F8E">
        <w:rPr>
          <w:rFonts w:hAnsi="Angsana New"/>
          <w:sz w:val="28"/>
          <w:szCs w:val="28"/>
        </w:rPr>
        <w:t xml:space="preserve">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8B6EA6" w:rsidRPr="0057786D" w:rsidRDefault="008B6EA6" w:rsidP="00CC3D6C">
      <w:pPr>
        <w:pStyle w:val="ListParagraph"/>
        <w:numPr>
          <w:ilvl w:val="0"/>
          <w:numId w:val="0"/>
        </w:numPr>
        <w:tabs>
          <w:tab w:val="left" w:pos="540"/>
        </w:tabs>
        <w:ind w:left="426"/>
        <w:rPr>
          <w:b w:val="0"/>
          <w:bCs w:val="0"/>
        </w:rPr>
      </w:pPr>
      <w:r w:rsidRPr="00D01F8E">
        <w:rPr>
          <w:b w:val="0"/>
          <w:bCs w:val="0"/>
        </w:rPr>
        <w:t>Actuarial gains and losses arising from post-employment benefits are recognized immediately in the other comprehensive income and actuarial gains and losses arising from other long-term employee benefits are recognized immediately in the profit or loss.</w:t>
      </w:r>
    </w:p>
    <w:p w:rsidR="008B6EA6" w:rsidRPr="0057786D" w:rsidRDefault="008B6EA6" w:rsidP="0057786D">
      <w:pPr>
        <w:spacing w:before="120"/>
        <w:jc w:val="both"/>
        <w:rPr>
          <w:rFonts w:hAnsi="Angsana New"/>
          <w:sz w:val="28"/>
          <w:szCs w:val="28"/>
          <w:u w:val="single"/>
        </w:rPr>
      </w:pPr>
      <w:r w:rsidRPr="0057786D">
        <w:rPr>
          <w:rFonts w:hAnsi="Angsana New"/>
          <w:sz w:val="28"/>
          <w:szCs w:val="28"/>
          <w:u w:val="single"/>
        </w:rPr>
        <w:t>Finance Costs</w:t>
      </w:r>
    </w:p>
    <w:p w:rsidR="00AA33E7" w:rsidRPr="009A2784" w:rsidRDefault="008B6EA6" w:rsidP="009A2784">
      <w:pPr>
        <w:tabs>
          <w:tab w:val="left" w:pos="567"/>
        </w:tabs>
        <w:spacing w:before="120"/>
        <w:jc w:val="thaiDistribute"/>
        <w:rPr>
          <w:rFonts w:hAnsi="Angsana New"/>
          <w:sz w:val="28"/>
          <w:szCs w:val="28"/>
        </w:rPr>
      </w:pPr>
      <w:r w:rsidRPr="0057786D">
        <w:rPr>
          <w:rFonts w:hAnsi="Angsana New"/>
          <w:sz w:val="28"/>
          <w:szCs w:val="28"/>
        </w:rPr>
        <w:t>Interest expenses and similar costs are charged to the statement of profit or loss for the year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profit or loss using the effective interest rate method.</w:t>
      </w:r>
    </w:p>
    <w:p w:rsidR="008B6EA6" w:rsidRPr="008B6EA6" w:rsidRDefault="008B6EA6" w:rsidP="00145A36">
      <w:pPr>
        <w:spacing w:before="120"/>
        <w:jc w:val="both"/>
        <w:rPr>
          <w:rFonts w:hAnsi="Angsana New"/>
          <w:sz w:val="28"/>
          <w:szCs w:val="28"/>
          <w:u w:val="single"/>
        </w:rPr>
      </w:pPr>
      <w:r w:rsidRPr="008B6EA6">
        <w:rPr>
          <w:rFonts w:hAnsi="Angsana New"/>
          <w:sz w:val="28"/>
          <w:szCs w:val="28"/>
          <w:u w:val="single"/>
        </w:rPr>
        <w:t>Income Tax</w:t>
      </w:r>
    </w:p>
    <w:p w:rsidR="00AA33E7" w:rsidRPr="00AA33E7" w:rsidRDefault="008B6EA6" w:rsidP="00AA33E7">
      <w:pPr>
        <w:tabs>
          <w:tab w:val="left" w:pos="567"/>
        </w:tabs>
        <w:spacing w:before="120"/>
        <w:jc w:val="thaiDistribute"/>
        <w:rPr>
          <w:rFonts w:hAnsi="Angsana New"/>
          <w:caps/>
          <w:sz w:val="28"/>
          <w:szCs w:val="28"/>
        </w:rPr>
      </w:pPr>
      <w:r w:rsidRPr="00D01F8E">
        <w:rPr>
          <w:rFonts w:hAnsi="Angsana New"/>
          <w:sz w:val="28"/>
          <w:szCs w:val="28"/>
        </w:rPr>
        <w:t>Income tax expenses</w:t>
      </w:r>
      <w:r w:rsidRPr="00D01F8E">
        <w:rPr>
          <w:rFonts w:hAnsi="Angsana New"/>
          <w:spacing w:val="-2"/>
          <w:sz w:val="28"/>
          <w:szCs w:val="28"/>
        </w:rPr>
        <w:t xml:space="preserve"> represent the sum of corporate income tax currently payable and deferred tax.</w:t>
      </w:r>
    </w:p>
    <w:p w:rsidR="008B6EA6" w:rsidRPr="00D01F8E" w:rsidRDefault="008B6EA6" w:rsidP="00145A36">
      <w:pPr>
        <w:spacing w:before="120"/>
        <w:jc w:val="both"/>
        <w:rPr>
          <w:rFonts w:hAnsi="Angsana New"/>
          <w:caps/>
          <w:sz w:val="28"/>
          <w:szCs w:val="28"/>
        </w:rPr>
      </w:pPr>
      <w:r w:rsidRPr="00D01F8E">
        <w:rPr>
          <w:rFonts w:hAnsi="Angsana New"/>
          <w:i/>
          <w:iCs/>
          <w:spacing w:val="-2"/>
          <w:sz w:val="28"/>
          <w:szCs w:val="28"/>
        </w:rPr>
        <w:t>Current tax</w:t>
      </w:r>
    </w:p>
    <w:p w:rsidR="008B6EA6" w:rsidRPr="00D01F8E" w:rsidRDefault="008B6EA6" w:rsidP="00145A36">
      <w:pPr>
        <w:spacing w:before="120"/>
        <w:jc w:val="thaiDistribute"/>
        <w:rPr>
          <w:rFonts w:hAnsi="Angsana New"/>
          <w:caps/>
          <w:sz w:val="28"/>
          <w:szCs w:val="28"/>
        </w:rPr>
      </w:pPr>
      <w:r w:rsidRPr="00D01F8E">
        <w:rPr>
          <w:rFonts w:hAnsi="Angsana New"/>
          <w:spacing w:val="-2"/>
          <w:sz w:val="28"/>
          <w:szCs w:val="28"/>
        </w:rPr>
        <w:t xml:space="preserve">The </w:t>
      </w:r>
      <w:r w:rsidR="00960121">
        <w:rPr>
          <w:rFonts w:hAnsi="Angsana New"/>
          <w:sz w:val="28"/>
          <w:szCs w:val="28"/>
        </w:rPr>
        <w:t>Group</w:t>
      </w:r>
      <w:r w:rsidRPr="00D01F8E">
        <w:rPr>
          <w:rFonts w:hAnsi="Angsana New"/>
          <w:spacing w:val="-2"/>
          <w:sz w:val="28"/>
          <w:szCs w:val="28"/>
        </w:rPr>
        <w:t xml:space="preserve"> records current income tax at the amount expected to be paid to the taxation authorities, based on taxable profits determined in accordance with tax legislation</w:t>
      </w:r>
      <w:r w:rsidRPr="00D01F8E">
        <w:rPr>
          <w:rFonts w:hAnsi="Angsana New"/>
          <w:b/>
          <w:bCs/>
          <w:spacing w:val="-2"/>
          <w:sz w:val="28"/>
          <w:szCs w:val="28"/>
        </w:rPr>
        <w:t>.</w:t>
      </w:r>
    </w:p>
    <w:p w:rsidR="008B6EA6" w:rsidRPr="00D01F8E" w:rsidRDefault="008B6EA6" w:rsidP="00145A36">
      <w:pPr>
        <w:tabs>
          <w:tab w:val="left" w:pos="567"/>
        </w:tabs>
        <w:spacing w:before="120"/>
        <w:jc w:val="thaiDistribute"/>
        <w:rPr>
          <w:rFonts w:hAnsi="Angsana New"/>
          <w:i/>
          <w:iCs/>
          <w:spacing w:val="-2"/>
          <w:sz w:val="28"/>
          <w:szCs w:val="28"/>
        </w:rPr>
      </w:pPr>
      <w:r w:rsidRPr="00D01F8E">
        <w:rPr>
          <w:rFonts w:hAnsi="Angsana New"/>
          <w:i/>
          <w:iCs/>
          <w:spacing w:val="-2"/>
          <w:sz w:val="28"/>
          <w:szCs w:val="28"/>
        </w:rPr>
        <w:t>Deferred tax</w:t>
      </w:r>
    </w:p>
    <w:p w:rsidR="008B6EA6" w:rsidRPr="00D01F8E" w:rsidRDefault="008B6EA6" w:rsidP="0057786D">
      <w:pPr>
        <w:tabs>
          <w:tab w:val="left" w:pos="540"/>
        </w:tabs>
        <w:spacing w:before="120"/>
        <w:jc w:val="thaiDistribute"/>
        <w:rPr>
          <w:rFonts w:hAnsi="Angsana New"/>
          <w:b/>
          <w:bCs/>
          <w:spacing w:val="-2"/>
          <w:sz w:val="28"/>
          <w:szCs w:val="28"/>
        </w:rPr>
      </w:pPr>
      <w:r w:rsidRPr="00D01F8E">
        <w:rPr>
          <w:rFonts w:hAnsi="Angsana New"/>
          <w:spacing w:val="-2"/>
          <w:sz w:val="28"/>
          <w:szCs w:val="28"/>
        </w:rPr>
        <w:t xml:space="preserve">The </w:t>
      </w:r>
      <w:r w:rsidR="00960121">
        <w:rPr>
          <w:rFonts w:hAnsi="Angsana New"/>
          <w:sz w:val="28"/>
          <w:szCs w:val="28"/>
        </w:rPr>
        <w:t>Group</w:t>
      </w:r>
      <w:r w:rsidRPr="00D01F8E">
        <w:rPr>
          <w:rFonts w:hAnsi="Angsana New"/>
          <w:spacing w:val="-2"/>
          <w:sz w:val="28"/>
          <w:szCs w:val="28"/>
        </w:rPr>
        <w:t xml:space="preserve"> recognizes deferred income tax on temporary differences between the tax bases of assets and liabilities and their carrying amounts at the end of each reporting period, using the tax rates enacted at the end of the reporting period.</w:t>
      </w:r>
      <w:r w:rsidRPr="00D01F8E">
        <w:rPr>
          <w:rFonts w:hAnsi="Angsana New"/>
          <w:b/>
          <w:bCs/>
          <w:spacing w:val="-2"/>
          <w:sz w:val="28"/>
          <w:szCs w:val="28"/>
        </w:rPr>
        <w:t xml:space="preserve"> </w:t>
      </w:r>
    </w:p>
    <w:p w:rsidR="008B6EA6" w:rsidRPr="00D01F8E" w:rsidRDefault="008B6EA6" w:rsidP="0057786D">
      <w:pPr>
        <w:tabs>
          <w:tab w:val="left" w:pos="540"/>
        </w:tabs>
        <w:spacing w:before="120"/>
        <w:jc w:val="thaiDistribute"/>
        <w:rPr>
          <w:rFonts w:hAnsi="Angsana New"/>
          <w:spacing w:val="-2"/>
          <w:sz w:val="28"/>
          <w:szCs w:val="28"/>
        </w:rPr>
      </w:pPr>
      <w:r w:rsidRPr="00D01F8E">
        <w:rPr>
          <w:rFonts w:hAnsi="Angsana New"/>
          <w:spacing w:val="-2"/>
          <w:sz w:val="28"/>
          <w:szCs w:val="28"/>
        </w:rPr>
        <w:lastRenderedPageBreak/>
        <w:t xml:space="preserve">The </w:t>
      </w:r>
      <w:r w:rsidR="00960121">
        <w:rPr>
          <w:rFonts w:hAnsi="Angsana New"/>
          <w:sz w:val="28"/>
          <w:szCs w:val="28"/>
        </w:rPr>
        <w:t>Group</w:t>
      </w:r>
      <w:r w:rsidRPr="00D01F8E">
        <w:rPr>
          <w:rFonts w:hAnsi="Angsana New"/>
          <w:spacing w:val="-2"/>
          <w:sz w:val="28"/>
          <w:szCs w:val="28"/>
        </w:rPr>
        <w:t xml:space="preserve">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8B6EA6" w:rsidRPr="00D01F8E" w:rsidRDefault="008B6EA6" w:rsidP="0057786D">
      <w:pPr>
        <w:tabs>
          <w:tab w:val="left" w:pos="540"/>
        </w:tabs>
        <w:spacing w:before="120"/>
        <w:jc w:val="thaiDistribute"/>
        <w:rPr>
          <w:rFonts w:hAnsi="Angsana New"/>
          <w:spacing w:val="-2"/>
          <w:sz w:val="28"/>
          <w:szCs w:val="28"/>
        </w:rPr>
      </w:pPr>
      <w:r w:rsidRPr="00D01F8E">
        <w:rPr>
          <w:rFonts w:hAnsi="Angsana New"/>
          <w:spacing w:val="-2"/>
          <w:sz w:val="28"/>
          <w:szCs w:val="28"/>
        </w:rPr>
        <w:t xml:space="preserve">At each reporting date, the </w:t>
      </w:r>
      <w:r w:rsidR="00960121">
        <w:rPr>
          <w:rFonts w:hAnsi="Angsana New"/>
          <w:sz w:val="28"/>
          <w:szCs w:val="28"/>
        </w:rPr>
        <w:t>Group</w:t>
      </w:r>
      <w:r w:rsidRPr="00D01F8E">
        <w:rPr>
          <w:rFonts w:hAnsi="Angsana New"/>
          <w:spacing w:val="-2"/>
          <w:sz w:val="28"/>
          <w:szCs w:val="28"/>
        </w:rPr>
        <w:t xml:space="preserve"> reviews and reduces the carrying amount of deferred tax assets to the extent that it is no longer probable that sufficient taxable profit will be available to allow all or part of the deferred tax asset to be utilized.</w:t>
      </w:r>
    </w:p>
    <w:p w:rsidR="008B6EA6" w:rsidRPr="00D01F8E" w:rsidRDefault="008B6EA6" w:rsidP="0057786D">
      <w:pPr>
        <w:pStyle w:val="ListParagraph"/>
        <w:numPr>
          <w:ilvl w:val="0"/>
          <w:numId w:val="0"/>
        </w:numPr>
        <w:rPr>
          <w:spacing w:val="-2"/>
        </w:rPr>
      </w:pPr>
      <w:r w:rsidRPr="00D01F8E">
        <w:rPr>
          <w:b w:val="0"/>
          <w:bCs w:val="0"/>
          <w:spacing w:val="-2"/>
        </w:rPr>
        <w:t xml:space="preserve">The </w:t>
      </w:r>
      <w:r w:rsidR="00960121" w:rsidRPr="00960121">
        <w:rPr>
          <w:b w:val="0"/>
          <w:bCs w:val="0"/>
          <w:spacing w:val="-2"/>
        </w:rPr>
        <w:t>Group</w:t>
      </w:r>
      <w:r w:rsidRPr="00D01F8E">
        <w:rPr>
          <w:b w:val="0"/>
          <w:bCs w:val="0"/>
          <w:spacing w:val="-2"/>
        </w:rPr>
        <w:t xml:space="preserve"> records deferred tax directly to shareholders' equity if the tax relates to items that are recorded directly to shareholders' equity.</w:t>
      </w:r>
    </w:p>
    <w:p w:rsidR="008B6EA6" w:rsidRPr="008B6EA6" w:rsidRDefault="008B6EA6" w:rsidP="00145A36">
      <w:pPr>
        <w:tabs>
          <w:tab w:val="left" w:pos="142"/>
        </w:tabs>
        <w:spacing w:before="120"/>
        <w:jc w:val="both"/>
        <w:rPr>
          <w:rFonts w:hAnsi="Angsana New"/>
          <w:sz w:val="28"/>
          <w:szCs w:val="28"/>
          <w:u w:val="single"/>
        </w:rPr>
      </w:pPr>
      <w:r w:rsidRPr="008B6EA6">
        <w:rPr>
          <w:rFonts w:hAnsi="Angsana New"/>
          <w:sz w:val="28"/>
          <w:szCs w:val="28"/>
          <w:u w:val="single"/>
        </w:rPr>
        <w:t>Fair value measurement</w:t>
      </w:r>
    </w:p>
    <w:p w:rsidR="008B6EA6" w:rsidRPr="00D01F8E" w:rsidRDefault="008B6EA6" w:rsidP="00145A36">
      <w:pPr>
        <w:tabs>
          <w:tab w:val="left" w:pos="142"/>
        </w:tabs>
        <w:spacing w:before="120"/>
        <w:jc w:val="thaiDistribute"/>
        <w:rPr>
          <w:rFonts w:hAnsi="Angsana New"/>
          <w:sz w:val="28"/>
          <w:szCs w:val="28"/>
        </w:rPr>
      </w:pPr>
      <w:r w:rsidRPr="00D01F8E">
        <w:rPr>
          <w:rFonts w:hAnsi="Angsana New"/>
          <w:sz w:val="28"/>
          <w:szCs w:val="28"/>
        </w:rPr>
        <w:t xml:space="preserve">Fair value is the price that would be received to sell an asset or paid to transfer a liability in an orderly transaction between buyer and seller (market participants) at the measurement date. The </w:t>
      </w:r>
      <w:r w:rsidR="00960121">
        <w:rPr>
          <w:rFonts w:hAnsi="Angsana New"/>
          <w:sz w:val="28"/>
          <w:szCs w:val="28"/>
        </w:rPr>
        <w:t>Group</w:t>
      </w:r>
      <w:r w:rsidRPr="00D01F8E">
        <w:rPr>
          <w:rFonts w:hAnsi="Angsana New"/>
          <w:sz w:val="28"/>
          <w:szCs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60121">
        <w:rPr>
          <w:rFonts w:hAnsi="Angsana New"/>
          <w:sz w:val="28"/>
          <w:szCs w:val="28"/>
        </w:rPr>
        <w:t>Group</w:t>
      </w:r>
      <w:r w:rsidRPr="00D01F8E">
        <w:rPr>
          <w:rFonts w:hAnsi="Angsana New"/>
          <w:sz w:val="28"/>
          <w:szCs w:val="28"/>
        </w:rPr>
        <w:t xml:space="preserve"> measure fair value using valuation technique that are appropriate in the circumstances and maximizes the use of relevant observable inputs related to assets and liabilities that are required to be measured at fair value.</w:t>
      </w:r>
    </w:p>
    <w:p w:rsidR="008B6EA6" w:rsidRPr="00D01F8E" w:rsidRDefault="008B6EA6" w:rsidP="00145A36">
      <w:pPr>
        <w:tabs>
          <w:tab w:val="left" w:pos="142"/>
        </w:tabs>
        <w:spacing w:before="120"/>
        <w:jc w:val="thaiDistribute"/>
        <w:rPr>
          <w:rFonts w:hAnsi="Angsana New"/>
          <w:sz w:val="28"/>
          <w:szCs w:val="28"/>
        </w:rPr>
      </w:pPr>
      <w:r w:rsidRPr="00D01F8E">
        <w:rPr>
          <w:rFonts w:hAnsi="Angsana New"/>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8B6EA6" w:rsidRPr="00D01F8E" w:rsidRDefault="008B6EA6" w:rsidP="00145A36">
      <w:pPr>
        <w:tabs>
          <w:tab w:val="left" w:pos="142"/>
        </w:tabs>
        <w:spacing w:before="120"/>
        <w:jc w:val="thaiDistribute"/>
        <w:rPr>
          <w:rFonts w:hAnsi="Angsana New"/>
          <w:sz w:val="28"/>
          <w:szCs w:val="28"/>
        </w:rPr>
      </w:pPr>
      <w:r w:rsidRPr="00D01F8E">
        <w:rPr>
          <w:rFonts w:hAnsi="Angsana New"/>
          <w:sz w:val="28"/>
          <w:szCs w:val="28"/>
        </w:rPr>
        <w:t>Level 1</w:t>
      </w:r>
      <w:r w:rsidRPr="00D01F8E">
        <w:rPr>
          <w:rFonts w:hAnsi="Angsana New"/>
          <w:sz w:val="28"/>
          <w:szCs w:val="28"/>
        </w:rPr>
        <w:tab/>
        <w:t xml:space="preserve">Use of quoted market prices in an observable active market for such assets or liabilities </w:t>
      </w:r>
    </w:p>
    <w:p w:rsidR="008B6EA6" w:rsidRPr="00D01F8E" w:rsidRDefault="008B6EA6" w:rsidP="00145A36">
      <w:pPr>
        <w:tabs>
          <w:tab w:val="left" w:pos="142"/>
        </w:tabs>
        <w:jc w:val="thaiDistribute"/>
        <w:rPr>
          <w:rFonts w:hAnsi="Angsana New"/>
          <w:spacing w:val="-4"/>
          <w:sz w:val="28"/>
          <w:szCs w:val="28"/>
        </w:rPr>
      </w:pPr>
      <w:r w:rsidRPr="00D01F8E">
        <w:rPr>
          <w:rFonts w:hAnsi="Angsana New"/>
          <w:spacing w:val="-4"/>
          <w:sz w:val="28"/>
          <w:szCs w:val="28"/>
        </w:rPr>
        <w:t>Level 2</w:t>
      </w:r>
      <w:r w:rsidRPr="00D01F8E">
        <w:rPr>
          <w:rFonts w:hAnsi="Angsana New"/>
          <w:spacing w:val="-4"/>
          <w:sz w:val="28"/>
          <w:szCs w:val="28"/>
        </w:rPr>
        <w:tab/>
        <w:t>Use of other observable inputs for such assets or liabilities, whether directly or indirectly</w:t>
      </w:r>
    </w:p>
    <w:p w:rsidR="008B6EA6" w:rsidRPr="00D01F8E" w:rsidRDefault="008B6EA6" w:rsidP="00145A36">
      <w:pPr>
        <w:tabs>
          <w:tab w:val="left" w:pos="142"/>
        </w:tabs>
        <w:jc w:val="thaiDistribute"/>
        <w:rPr>
          <w:rFonts w:hAnsi="Angsana New"/>
          <w:sz w:val="28"/>
          <w:szCs w:val="28"/>
        </w:rPr>
      </w:pPr>
      <w:r w:rsidRPr="00D01F8E">
        <w:rPr>
          <w:rFonts w:hAnsi="Angsana New"/>
          <w:sz w:val="28"/>
          <w:szCs w:val="28"/>
        </w:rPr>
        <w:t>Level 3</w:t>
      </w:r>
      <w:r w:rsidRPr="00D01F8E">
        <w:rPr>
          <w:rFonts w:hAnsi="Angsana New"/>
          <w:sz w:val="28"/>
          <w:szCs w:val="28"/>
        </w:rPr>
        <w:tab/>
        <w:t xml:space="preserve">Use of unobservable inputs such as estimates of future cash flows </w:t>
      </w:r>
    </w:p>
    <w:p w:rsidR="00960121" w:rsidRPr="009A2784" w:rsidRDefault="008B6EA6" w:rsidP="009A2784">
      <w:pPr>
        <w:tabs>
          <w:tab w:val="left" w:pos="142"/>
        </w:tabs>
        <w:spacing w:before="120"/>
        <w:jc w:val="thaiDistribute"/>
        <w:rPr>
          <w:rFonts w:hAnsi="Angsana New"/>
          <w:sz w:val="28"/>
          <w:szCs w:val="28"/>
        </w:rPr>
      </w:pPr>
      <w:r w:rsidRPr="00D01F8E">
        <w:rPr>
          <w:rFonts w:hAnsi="Angsana New"/>
          <w:sz w:val="28"/>
          <w:szCs w:val="28"/>
        </w:rPr>
        <w:t xml:space="preserve">At the end of each reporting period, the </w:t>
      </w:r>
      <w:r w:rsidR="00960121">
        <w:rPr>
          <w:rFonts w:hAnsi="Angsana New"/>
          <w:sz w:val="28"/>
          <w:szCs w:val="28"/>
        </w:rPr>
        <w:t>Group</w:t>
      </w:r>
      <w:r w:rsidRPr="00D01F8E">
        <w:rPr>
          <w:rFonts w:hAnsi="Angsana New"/>
          <w:sz w:val="28"/>
          <w:szCs w:val="28"/>
        </w:rPr>
        <w:t xml:space="preserve"> determine whether transfers have occurred between levels within the fair value hierarchy for assets and liabilities held at the end of the reporting period that are measured at f</w:t>
      </w:r>
      <w:r w:rsidR="009A2784">
        <w:rPr>
          <w:rFonts w:hAnsi="Angsana New"/>
          <w:sz w:val="28"/>
          <w:szCs w:val="28"/>
        </w:rPr>
        <w:t>air value on a recurring basis.</w:t>
      </w:r>
    </w:p>
    <w:p w:rsidR="00881C9C" w:rsidRPr="00881C9C" w:rsidRDefault="00513B16" w:rsidP="00145A36">
      <w:pPr>
        <w:pStyle w:val="BodyTextIndent3"/>
        <w:spacing w:before="120" w:line="216" w:lineRule="auto"/>
        <w:ind w:left="0"/>
        <w:rPr>
          <w:rFonts w:hAnsi="Angsana New"/>
          <w:sz w:val="28"/>
          <w:szCs w:val="28"/>
          <w:u w:val="single"/>
        </w:rPr>
      </w:pPr>
      <w:r>
        <w:rPr>
          <w:rFonts w:hAnsi="Angsana New"/>
          <w:sz w:val="28"/>
          <w:szCs w:val="28"/>
          <w:u w:val="single"/>
        </w:rPr>
        <w:t xml:space="preserve">Basic earnings (loss) </w:t>
      </w:r>
      <w:r w:rsidR="00881C9C" w:rsidRPr="00881C9C">
        <w:rPr>
          <w:rFonts w:hAnsi="Angsana New"/>
          <w:sz w:val="28"/>
          <w:szCs w:val="28"/>
          <w:u w:val="single"/>
        </w:rPr>
        <w:t>per share</w:t>
      </w:r>
    </w:p>
    <w:p w:rsidR="00881C9C" w:rsidRPr="00881C9C" w:rsidRDefault="00881C9C" w:rsidP="00145A36">
      <w:pPr>
        <w:pStyle w:val="BodyTextIndent3"/>
        <w:spacing w:before="120" w:after="0" w:line="216" w:lineRule="auto"/>
        <w:ind w:left="0"/>
        <w:rPr>
          <w:rFonts w:hAnsi="Angsana New"/>
          <w:sz w:val="28"/>
          <w:szCs w:val="28"/>
        </w:rPr>
      </w:pPr>
      <w:r w:rsidRPr="00881C9C">
        <w:rPr>
          <w:rFonts w:hAnsi="Angsana New"/>
          <w:sz w:val="28"/>
          <w:szCs w:val="28"/>
        </w:rPr>
        <w:t>Basic earnings</w:t>
      </w:r>
      <w:r w:rsidR="00513B16">
        <w:rPr>
          <w:rFonts w:hAnsi="Angsana New"/>
          <w:sz w:val="28"/>
          <w:szCs w:val="28"/>
        </w:rPr>
        <w:t xml:space="preserve"> (loss) </w:t>
      </w:r>
      <w:r w:rsidRPr="00881C9C">
        <w:rPr>
          <w:rFonts w:hAnsi="Angsana New"/>
          <w:sz w:val="28"/>
          <w:szCs w:val="28"/>
        </w:rPr>
        <w:t>per share are computed by dividing net profit</w:t>
      </w:r>
      <w:r w:rsidR="00513B16">
        <w:rPr>
          <w:rFonts w:hAnsi="Angsana New"/>
          <w:sz w:val="28"/>
          <w:szCs w:val="28"/>
        </w:rPr>
        <w:t xml:space="preserve"> (loss)</w:t>
      </w:r>
      <w:r w:rsidRPr="00881C9C">
        <w:rPr>
          <w:rFonts w:hAnsi="Angsana New"/>
          <w:sz w:val="28"/>
          <w:szCs w:val="28"/>
        </w:rPr>
        <w:t xml:space="preserve"> for the years by the weighted average number of common shares outstanding during the years.</w:t>
      </w:r>
    </w:p>
    <w:p w:rsidR="008B6EA6" w:rsidRPr="008B6EA6" w:rsidRDefault="008B6EA6" w:rsidP="00145A36">
      <w:pPr>
        <w:pStyle w:val="BodyTextIndent3"/>
        <w:spacing w:before="120" w:after="0" w:line="216" w:lineRule="auto"/>
        <w:ind w:left="0"/>
        <w:rPr>
          <w:rFonts w:eastAsia="Cordia New" w:hAnsi="Angsana New"/>
          <w:b/>
          <w:bCs/>
          <w:color w:val="000000"/>
          <w:sz w:val="28"/>
          <w:szCs w:val="28"/>
          <w:lang w:eastAsia="th-TH"/>
        </w:rPr>
      </w:pPr>
      <w:r w:rsidRPr="008B6EA6">
        <w:rPr>
          <w:rFonts w:eastAsia="Cordia New" w:hAnsi="Angsana New"/>
          <w:b/>
          <w:bCs/>
          <w:color w:val="000000"/>
          <w:sz w:val="28"/>
          <w:szCs w:val="28"/>
          <w:lang w:eastAsia="th-TH"/>
        </w:rPr>
        <w:t>Significant accounting judgments and estimates</w:t>
      </w:r>
    </w:p>
    <w:p w:rsidR="00011373" w:rsidRPr="00CC3D6C" w:rsidRDefault="00011373" w:rsidP="00CC3D6C">
      <w:pPr>
        <w:pStyle w:val="BlockText"/>
        <w:spacing w:before="120"/>
        <w:ind w:left="0" w:right="0"/>
        <w:rPr>
          <w:rFonts w:ascii="Angsana New" w:eastAsia="Arial Unicode MS" w:hAnsi="Angsana New"/>
          <w:sz w:val="28"/>
          <w:szCs w:val="28"/>
        </w:rPr>
      </w:pPr>
      <w:r w:rsidRPr="00CC3D6C">
        <w:rPr>
          <w:rFonts w:ascii="Angsana New" w:eastAsia="Arial Unicode MS" w:hAnsi="Angsana New"/>
          <w:sz w:val="28"/>
          <w:szCs w:val="28"/>
        </w:rPr>
        <w:t>The preparation of the financial statements in conformity with Thai Financial Reporting Standard requires management to make judgments and estimates. Judgments and estimations will affect the amounts in the financial statements and the information presented in the Notes to financial statements. Actual results may differ from these judgments and estimates. Significant judgments and estimates are as follows:</w:t>
      </w:r>
    </w:p>
    <w:p w:rsidR="008B6EA6" w:rsidRPr="008B6EA6" w:rsidRDefault="008B6EA6" w:rsidP="00145A36">
      <w:pPr>
        <w:pStyle w:val="BodyTextIndent3"/>
        <w:spacing w:before="120" w:after="0" w:line="216" w:lineRule="auto"/>
        <w:ind w:left="0"/>
        <w:rPr>
          <w:rFonts w:eastAsia="Cordia New" w:hAnsi="Angsana New"/>
          <w:color w:val="000000"/>
          <w:sz w:val="28"/>
          <w:szCs w:val="28"/>
          <w:u w:val="single"/>
          <w:lang w:eastAsia="th-TH"/>
        </w:rPr>
      </w:pPr>
      <w:r w:rsidRPr="008B6EA6">
        <w:rPr>
          <w:rFonts w:eastAsia="Cordia New" w:hAnsi="Angsana New"/>
          <w:color w:val="000000"/>
          <w:sz w:val="28"/>
          <w:szCs w:val="28"/>
          <w:u w:val="single"/>
          <w:lang w:eastAsia="th-TH"/>
        </w:rPr>
        <w:t>Revenue from contracts with customers</w:t>
      </w:r>
    </w:p>
    <w:p w:rsidR="008B6EA6" w:rsidRPr="008B6EA6" w:rsidRDefault="008B6EA6" w:rsidP="00145A36">
      <w:pPr>
        <w:pStyle w:val="BodyTextIndent3"/>
        <w:spacing w:before="120" w:after="0" w:line="216" w:lineRule="auto"/>
        <w:ind w:left="0"/>
        <w:rPr>
          <w:rFonts w:eastAsia="Cordia New" w:hAnsi="Angsana New"/>
          <w:i/>
          <w:iCs/>
          <w:color w:val="000000"/>
          <w:sz w:val="28"/>
          <w:szCs w:val="28"/>
          <w:lang w:eastAsia="th-TH"/>
        </w:rPr>
      </w:pPr>
      <w:r w:rsidRPr="008B6EA6">
        <w:rPr>
          <w:rFonts w:eastAsia="Cordia New" w:hAnsi="Angsana New"/>
          <w:i/>
          <w:iCs/>
          <w:color w:val="000000"/>
          <w:sz w:val="28"/>
          <w:szCs w:val="28"/>
          <w:lang w:eastAsia="th-TH"/>
        </w:rPr>
        <w:t xml:space="preserve">Identification of performance obligations </w:t>
      </w:r>
    </w:p>
    <w:p w:rsidR="008B6EA6" w:rsidRPr="00CC3D6C" w:rsidRDefault="008B6EA6" w:rsidP="00CC3D6C">
      <w:pPr>
        <w:pStyle w:val="BlockText"/>
        <w:spacing w:before="120"/>
        <w:ind w:left="0" w:right="0"/>
        <w:rPr>
          <w:rFonts w:ascii="Angsana New" w:eastAsia="Arial Unicode MS" w:hAnsi="Angsana New"/>
          <w:sz w:val="28"/>
          <w:szCs w:val="28"/>
        </w:rPr>
      </w:pPr>
      <w:r w:rsidRPr="00CC3D6C">
        <w:rPr>
          <w:rFonts w:ascii="Angsana New" w:eastAsia="Arial Unicode MS" w:hAnsi="Angsana New"/>
          <w:sz w:val="28"/>
          <w:szCs w:val="28"/>
        </w:rPr>
        <w:t xml:space="preserve">In identifying performance obligations, the management is required to use judgement regarding whether each promise to deliver goods or services is considered distinct, taking into consideration terms and conditions of the arrangement. In other words, if a </w:t>
      </w:r>
      <w:r w:rsidRPr="00CC3D6C">
        <w:rPr>
          <w:rFonts w:ascii="Angsana New" w:eastAsia="Arial Unicode MS" w:hAnsi="Angsana New"/>
          <w:sz w:val="28"/>
          <w:szCs w:val="28"/>
        </w:rPr>
        <w:lastRenderedPageBreak/>
        <w:t>good or service is separately identifiable from other promises in the contract and if the customer can benefit from it, it is accounted for separately.</w:t>
      </w:r>
    </w:p>
    <w:p w:rsidR="008B6EA6" w:rsidRPr="008B6EA6" w:rsidRDefault="008B6EA6" w:rsidP="00145A36">
      <w:pPr>
        <w:pStyle w:val="BodyTextIndent3"/>
        <w:spacing w:before="120" w:after="0" w:line="216" w:lineRule="auto"/>
        <w:ind w:left="0"/>
        <w:rPr>
          <w:rFonts w:eastAsia="Cordia New" w:hAnsi="Angsana New"/>
          <w:i/>
          <w:iCs/>
          <w:color w:val="000000"/>
          <w:sz w:val="28"/>
          <w:szCs w:val="28"/>
          <w:lang w:eastAsia="th-TH"/>
        </w:rPr>
      </w:pPr>
      <w:r w:rsidRPr="008B6EA6">
        <w:rPr>
          <w:rFonts w:eastAsia="Cordia New" w:hAnsi="Angsana New"/>
          <w:i/>
          <w:iCs/>
          <w:color w:val="000000"/>
          <w:sz w:val="28"/>
          <w:szCs w:val="28"/>
          <w:lang w:eastAsia="th-TH"/>
        </w:rPr>
        <w:t>Determination of timing of revenue recognition</w:t>
      </w:r>
    </w:p>
    <w:p w:rsidR="008B6EA6" w:rsidRPr="00CC3D6C" w:rsidRDefault="008B6EA6" w:rsidP="00CC3D6C">
      <w:pPr>
        <w:pStyle w:val="BlockText"/>
        <w:spacing w:before="120"/>
        <w:ind w:left="0" w:right="0"/>
        <w:rPr>
          <w:rFonts w:ascii="Angsana New" w:eastAsia="Arial Unicode MS" w:hAnsi="Angsana New"/>
          <w:sz w:val="28"/>
          <w:szCs w:val="28"/>
        </w:rPr>
      </w:pPr>
      <w:r w:rsidRPr="00CC3D6C">
        <w:rPr>
          <w:rFonts w:ascii="Angsana New" w:eastAsia="Arial Unicode MS" w:hAnsi="Angsana New"/>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entity recognises revenue over time in the following circumstances:</w:t>
      </w:r>
    </w:p>
    <w:p w:rsidR="008B6EA6" w:rsidRPr="00D01F8E" w:rsidRDefault="008B6EA6" w:rsidP="0057786D">
      <w:pPr>
        <w:pStyle w:val="BodyTextIndent3"/>
        <w:numPr>
          <w:ilvl w:val="0"/>
          <w:numId w:val="22"/>
        </w:numPr>
        <w:spacing w:before="120" w:after="0" w:line="216" w:lineRule="auto"/>
        <w:ind w:left="284" w:hanging="283"/>
        <w:jc w:val="thaiDistribute"/>
        <w:rPr>
          <w:rFonts w:eastAsia="Cordia New" w:hAnsi="Angsana New"/>
          <w:color w:val="000000"/>
          <w:sz w:val="28"/>
          <w:szCs w:val="28"/>
          <w:lang w:eastAsia="th-TH"/>
        </w:rPr>
      </w:pPr>
      <w:r w:rsidRPr="00D01F8E">
        <w:rPr>
          <w:rFonts w:eastAsia="Cordia New" w:hAnsi="Angsana New"/>
          <w:color w:val="000000"/>
          <w:sz w:val="28"/>
          <w:szCs w:val="28"/>
          <w:lang w:eastAsia="th-TH"/>
        </w:rPr>
        <w:t>the customer simultaneously receives and consumes the benefits provided by the entity’s performance as the entity performs</w:t>
      </w:r>
    </w:p>
    <w:p w:rsidR="008B6EA6" w:rsidRPr="00D01F8E" w:rsidRDefault="008B6EA6" w:rsidP="0057786D">
      <w:pPr>
        <w:pStyle w:val="BodyTextIndent3"/>
        <w:numPr>
          <w:ilvl w:val="0"/>
          <w:numId w:val="22"/>
        </w:numPr>
        <w:spacing w:before="120" w:after="0" w:line="216" w:lineRule="auto"/>
        <w:ind w:left="284" w:hanging="283"/>
        <w:jc w:val="thaiDistribute"/>
        <w:rPr>
          <w:rFonts w:eastAsia="Cordia New" w:hAnsi="Angsana New"/>
          <w:color w:val="000000"/>
          <w:sz w:val="28"/>
          <w:szCs w:val="28"/>
          <w:lang w:eastAsia="th-TH"/>
        </w:rPr>
      </w:pPr>
      <w:r w:rsidRPr="00D01F8E">
        <w:rPr>
          <w:rFonts w:eastAsia="Cordia New" w:hAnsi="Angsana New"/>
          <w:color w:val="000000"/>
          <w:sz w:val="28"/>
          <w:szCs w:val="28"/>
          <w:lang w:eastAsia="th-TH"/>
        </w:rPr>
        <w:t>the entity’s performance creates or enhances an asset that the customer controls as the asset is created or enhanced; or</w:t>
      </w:r>
    </w:p>
    <w:p w:rsidR="008B6EA6" w:rsidRPr="00D01F8E" w:rsidRDefault="008B6EA6" w:rsidP="0057786D">
      <w:pPr>
        <w:pStyle w:val="BodyTextIndent3"/>
        <w:numPr>
          <w:ilvl w:val="0"/>
          <w:numId w:val="22"/>
        </w:numPr>
        <w:spacing w:before="120" w:after="0" w:line="216" w:lineRule="auto"/>
        <w:ind w:left="284" w:hanging="283"/>
        <w:jc w:val="thaiDistribute"/>
        <w:rPr>
          <w:rFonts w:eastAsia="Cordia New" w:hAnsi="Angsana New"/>
          <w:color w:val="000000"/>
          <w:sz w:val="28"/>
          <w:szCs w:val="28"/>
          <w:lang w:eastAsia="th-TH"/>
        </w:rPr>
      </w:pPr>
      <w:r w:rsidRPr="00D01F8E">
        <w:rPr>
          <w:rFonts w:eastAsia="Cordia New" w:hAnsi="Angsana New"/>
          <w:color w:val="000000"/>
          <w:sz w:val="28"/>
          <w:szCs w:val="28"/>
          <w:lang w:eastAsia="th-TH"/>
        </w:rPr>
        <w:t>the entity’s performance does not create an asset with an alternative use to the entity and the entity has an enforceable right to payment for performance completed to date</w:t>
      </w:r>
    </w:p>
    <w:p w:rsidR="008B6EA6" w:rsidRPr="00D01F8E" w:rsidRDefault="008B6EA6" w:rsidP="0057786D">
      <w:pPr>
        <w:pStyle w:val="BodyTextIndent3"/>
        <w:spacing w:before="120" w:after="0" w:line="216" w:lineRule="auto"/>
        <w:ind w:left="0"/>
        <w:jc w:val="thaiDistribute"/>
        <w:rPr>
          <w:rFonts w:eastAsia="Cordia New" w:hAnsi="Angsana New"/>
          <w:color w:val="000000"/>
          <w:sz w:val="28"/>
          <w:szCs w:val="28"/>
          <w:lang w:eastAsia="th-TH"/>
        </w:rPr>
      </w:pPr>
      <w:r w:rsidRPr="00D01F8E">
        <w:rPr>
          <w:rFonts w:eastAsia="Cordia New" w:hAnsi="Angsana New"/>
          <w:color w:val="000000"/>
          <w:sz w:val="28"/>
          <w:szCs w:val="28"/>
          <w:lang w:eastAsia="th-TH"/>
        </w:rPr>
        <w:t>Where the above criteria are not met, revenue is recognised at a point in time. Where revenue is recognised at a point in time, the management is required to determine when the performance obligation under the contract is satisfied.</w:t>
      </w:r>
    </w:p>
    <w:p w:rsidR="008B6EA6" w:rsidRDefault="008B6EA6" w:rsidP="0057786D">
      <w:pPr>
        <w:pStyle w:val="BodyTextIndent3"/>
        <w:spacing w:before="120" w:after="0" w:line="216" w:lineRule="auto"/>
        <w:ind w:left="0"/>
        <w:jc w:val="thaiDistribute"/>
        <w:rPr>
          <w:rFonts w:eastAsia="Cordia New" w:hAnsi="Angsana New"/>
          <w:color w:val="000000"/>
          <w:sz w:val="28"/>
          <w:szCs w:val="28"/>
          <w:lang w:eastAsia="th-TH"/>
        </w:rPr>
      </w:pPr>
      <w:r w:rsidRPr="00D01F8E">
        <w:rPr>
          <w:rFonts w:eastAsia="Cordia New" w:hAnsi="Angsana New"/>
          <w:color w:val="000000"/>
          <w:sz w:val="28"/>
          <w:szCs w:val="28"/>
          <w:lang w:eastAsia="th-TH"/>
        </w:rPr>
        <w:t xml:space="preserve">In calculating the revenue recognised over time, the management is required to use judgement regarding measuring progress towards complete satisfaction of a performance obligation. </w:t>
      </w:r>
    </w:p>
    <w:p w:rsidR="00011373" w:rsidRPr="00EA0908" w:rsidRDefault="008B6EA6" w:rsidP="00145A36">
      <w:pPr>
        <w:pStyle w:val="BodyTextIndent3"/>
        <w:spacing w:before="120" w:after="0" w:line="216" w:lineRule="auto"/>
        <w:ind w:left="0"/>
        <w:rPr>
          <w:rFonts w:eastAsia="Cordia New" w:hAnsi="Angsana New"/>
          <w:color w:val="000000"/>
          <w:sz w:val="28"/>
          <w:szCs w:val="28"/>
          <w:u w:val="single"/>
          <w:lang w:eastAsia="th-TH"/>
        </w:rPr>
      </w:pPr>
      <w:r w:rsidRPr="00EA0908">
        <w:rPr>
          <w:rFonts w:hAnsi="Angsana New"/>
          <w:sz w:val="28"/>
          <w:szCs w:val="28"/>
          <w:u w:val="single"/>
        </w:rPr>
        <w:t>Impai</w:t>
      </w:r>
      <w:r w:rsidR="00011373" w:rsidRPr="00EA0908">
        <w:rPr>
          <w:rFonts w:hAnsi="Angsana New"/>
          <w:sz w:val="28"/>
          <w:szCs w:val="28"/>
          <w:u w:val="single"/>
        </w:rPr>
        <w:t>rment of investment in</w:t>
      </w:r>
      <w:r w:rsidR="00011373" w:rsidRPr="00EA0908">
        <w:rPr>
          <w:rFonts w:hAnsi="Angsana New" w:hint="cs"/>
          <w:sz w:val="28"/>
          <w:szCs w:val="28"/>
          <w:u w:val="single"/>
          <w:cs/>
        </w:rPr>
        <w:t xml:space="preserve"> </w:t>
      </w:r>
      <w:r w:rsidR="00011373" w:rsidRPr="00EA0908">
        <w:rPr>
          <w:rFonts w:hAnsi="Angsana New"/>
          <w:sz w:val="28"/>
          <w:szCs w:val="28"/>
          <w:u w:val="single"/>
        </w:rPr>
        <w:t>subsidiasy</w:t>
      </w:r>
    </w:p>
    <w:p w:rsidR="008B6EA6" w:rsidRPr="00D01F8E" w:rsidRDefault="008B6EA6" w:rsidP="00145A36">
      <w:pPr>
        <w:tabs>
          <w:tab w:val="left" w:pos="567"/>
        </w:tabs>
        <w:spacing w:before="120"/>
        <w:jc w:val="thaiDistribute"/>
        <w:rPr>
          <w:rFonts w:hAnsi="Angsana New"/>
          <w:sz w:val="28"/>
          <w:szCs w:val="28"/>
        </w:rPr>
      </w:pPr>
      <w:r w:rsidRPr="00D01F8E">
        <w:rPr>
          <w:rFonts w:hAnsi="Angsana New"/>
          <w:sz w:val="28"/>
          <w:szCs w:val="28"/>
        </w:rPr>
        <w:t xml:space="preserve">The Company </w:t>
      </w:r>
      <w:r w:rsidR="00011373">
        <w:rPr>
          <w:rFonts w:hAnsi="Angsana New"/>
          <w:sz w:val="28"/>
          <w:szCs w:val="28"/>
        </w:rPr>
        <w:t xml:space="preserve">treats investments in </w:t>
      </w:r>
      <w:r w:rsidR="00011373" w:rsidRPr="00011373">
        <w:rPr>
          <w:rFonts w:hAnsi="Angsana New"/>
          <w:sz w:val="28"/>
          <w:szCs w:val="28"/>
        </w:rPr>
        <w:t>subsidiasy</w:t>
      </w:r>
      <w:r w:rsidRPr="00D01F8E">
        <w:rPr>
          <w:rFonts w:hAnsi="Angsana New"/>
          <w:sz w:val="28"/>
          <w:szCs w:val="28"/>
        </w:rPr>
        <w:t xml:space="preserve"> as impaired when there has been a significant or prolonged decline in the fair value below its cost or where other objective evidence of impairment exists. The determination of what is “significant” or “prolonged” requires judgment of the management.</w:t>
      </w:r>
    </w:p>
    <w:p w:rsidR="008B6EA6" w:rsidRPr="00EA0908" w:rsidRDefault="008B6EA6" w:rsidP="00145A36">
      <w:pPr>
        <w:tabs>
          <w:tab w:val="left" w:pos="567"/>
          <w:tab w:val="left" w:pos="6120"/>
          <w:tab w:val="left" w:pos="6480"/>
        </w:tabs>
        <w:spacing w:before="120"/>
        <w:jc w:val="thaiDistribute"/>
        <w:outlineLvl w:val="0"/>
        <w:rPr>
          <w:rFonts w:hAnsi="Angsana New"/>
          <w:sz w:val="28"/>
          <w:szCs w:val="28"/>
          <w:u w:val="single"/>
        </w:rPr>
      </w:pPr>
      <w:r w:rsidRPr="00EA0908">
        <w:rPr>
          <w:rFonts w:hAnsi="Angsana New"/>
          <w:sz w:val="28"/>
          <w:szCs w:val="28"/>
          <w:u w:val="single"/>
        </w:rPr>
        <w:t>Property, plant and equipment and depreciation</w:t>
      </w:r>
    </w:p>
    <w:p w:rsidR="008B6EA6" w:rsidRPr="00D01F8E" w:rsidRDefault="008B6EA6" w:rsidP="00145A36">
      <w:pPr>
        <w:tabs>
          <w:tab w:val="left" w:pos="567"/>
        </w:tabs>
        <w:spacing w:before="120"/>
        <w:jc w:val="thaiDistribute"/>
        <w:rPr>
          <w:rFonts w:hAnsi="Angsana New"/>
          <w:sz w:val="28"/>
          <w:szCs w:val="28"/>
        </w:rPr>
      </w:pPr>
      <w:r w:rsidRPr="00D01F8E">
        <w:rPr>
          <w:rFonts w:hAnsi="Angsana New"/>
          <w:sz w:val="28"/>
          <w:szCs w:val="28"/>
        </w:rPr>
        <w:t>In determining depreciation of plant and equipment, the management is required to make estimates of the useful lives and residual values of the plant and equipment and to review estimate useful lives and residual values when there are any changes.</w:t>
      </w:r>
    </w:p>
    <w:p w:rsidR="008B6EA6" w:rsidRPr="00D01F8E" w:rsidRDefault="008B6EA6" w:rsidP="00145A36">
      <w:pPr>
        <w:tabs>
          <w:tab w:val="left" w:pos="567"/>
        </w:tabs>
        <w:spacing w:before="120"/>
        <w:jc w:val="thaiDistribute"/>
        <w:rPr>
          <w:rFonts w:hAnsi="Angsana New"/>
          <w:sz w:val="28"/>
          <w:szCs w:val="28"/>
        </w:rPr>
      </w:pPr>
      <w:r w:rsidRPr="00D01F8E">
        <w:rPr>
          <w:rFonts w:hAnsi="Angsana New"/>
          <w:sz w:val="28"/>
          <w:szCs w:val="28"/>
        </w:rPr>
        <w:t>In addition, the management is required to review property, plant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rsidR="008B6EA6" w:rsidRPr="00EA0908" w:rsidRDefault="008B6EA6" w:rsidP="00145A36">
      <w:pPr>
        <w:tabs>
          <w:tab w:val="left" w:pos="567"/>
          <w:tab w:val="left" w:pos="6120"/>
          <w:tab w:val="left" w:pos="6480"/>
        </w:tabs>
        <w:spacing w:before="120"/>
        <w:jc w:val="thaiDistribute"/>
        <w:outlineLvl w:val="0"/>
        <w:rPr>
          <w:rFonts w:hAnsi="Angsana New"/>
          <w:sz w:val="28"/>
          <w:szCs w:val="28"/>
          <w:u w:val="single"/>
        </w:rPr>
      </w:pPr>
      <w:r w:rsidRPr="00EA0908">
        <w:rPr>
          <w:rFonts w:hAnsi="Angsana New"/>
          <w:sz w:val="28"/>
          <w:szCs w:val="28"/>
          <w:u w:val="single"/>
        </w:rPr>
        <w:t>Deferred tax assets</w:t>
      </w:r>
    </w:p>
    <w:p w:rsidR="008B6EA6" w:rsidRPr="00D01F8E" w:rsidRDefault="008B6EA6" w:rsidP="00145A36">
      <w:pPr>
        <w:tabs>
          <w:tab w:val="left" w:pos="567"/>
        </w:tabs>
        <w:spacing w:before="120"/>
        <w:jc w:val="thaiDistribute"/>
        <w:rPr>
          <w:rFonts w:hAnsi="Angsana New"/>
          <w:sz w:val="28"/>
          <w:szCs w:val="28"/>
        </w:rPr>
      </w:pPr>
      <w:r w:rsidRPr="00D01F8E">
        <w:rPr>
          <w:rFonts w:hAnsi="Angsana New"/>
          <w:sz w:val="28"/>
          <w:szCs w:val="28"/>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rsidR="008B6EA6" w:rsidRPr="00EA0908" w:rsidRDefault="008B6EA6" w:rsidP="00145A36">
      <w:pPr>
        <w:tabs>
          <w:tab w:val="left" w:pos="567"/>
          <w:tab w:val="left" w:pos="6120"/>
          <w:tab w:val="left" w:pos="6480"/>
        </w:tabs>
        <w:spacing w:before="120"/>
        <w:jc w:val="thaiDistribute"/>
        <w:outlineLvl w:val="0"/>
        <w:rPr>
          <w:rFonts w:hAnsi="Angsana New"/>
          <w:sz w:val="28"/>
          <w:szCs w:val="28"/>
          <w:u w:val="single"/>
        </w:rPr>
      </w:pPr>
      <w:r w:rsidRPr="00EA0908">
        <w:rPr>
          <w:rFonts w:hAnsi="Angsana New"/>
          <w:sz w:val="28"/>
          <w:szCs w:val="28"/>
          <w:u w:val="single"/>
        </w:rPr>
        <w:t>Post-employment benefits under defined benefit plans</w:t>
      </w:r>
    </w:p>
    <w:p w:rsidR="00881C9C" w:rsidRDefault="008B6EA6" w:rsidP="00145A36">
      <w:pPr>
        <w:tabs>
          <w:tab w:val="left" w:pos="567"/>
        </w:tabs>
        <w:spacing w:before="120"/>
        <w:jc w:val="thaiDistribute"/>
        <w:rPr>
          <w:rFonts w:hAnsi="Angsana New"/>
          <w:sz w:val="28"/>
          <w:szCs w:val="28"/>
        </w:rPr>
      </w:pPr>
      <w:r w:rsidRPr="00D01F8E">
        <w:rPr>
          <w:rFonts w:hAnsi="Angsana New"/>
          <w:sz w:val="28"/>
          <w:szCs w:val="28"/>
        </w:rPr>
        <w:t>The obligation under the defined benefit plan is determined based on actuarial techniques. Such determination is made based on various assumptions, including discount rate, future salary increase rate, mortality r</w:t>
      </w:r>
      <w:r w:rsidR="00EA0908">
        <w:rPr>
          <w:rFonts w:hAnsi="Angsana New"/>
          <w:sz w:val="28"/>
          <w:szCs w:val="28"/>
        </w:rPr>
        <w:t>ate and staff turnover rate.</w:t>
      </w:r>
    </w:p>
    <w:p w:rsidR="00513B16" w:rsidRPr="00EA0908" w:rsidRDefault="00513B16" w:rsidP="00145A36">
      <w:pPr>
        <w:tabs>
          <w:tab w:val="left" w:pos="567"/>
        </w:tabs>
        <w:spacing w:before="120"/>
        <w:jc w:val="thaiDistribute"/>
        <w:rPr>
          <w:rFonts w:hAnsi="Angsana New"/>
          <w:sz w:val="28"/>
          <w:szCs w:val="28"/>
        </w:rPr>
      </w:pPr>
    </w:p>
    <w:p w:rsidR="00953869" w:rsidRPr="005E2A26" w:rsidRDefault="00E476BB" w:rsidP="00145A36">
      <w:pPr>
        <w:numPr>
          <w:ilvl w:val="0"/>
          <w:numId w:val="1"/>
        </w:numPr>
        <w:spacing w:before="120"/>
        <w:ind w:left="-284" w:firstLine="0"/>
        <w:jc w:val="thaiDistribute"/>
        <w:rPr>
          <w:rFonts w:asciiTheme="majorBidi" w:hAnsiTheme="majorBidi" w:cstheme="majorBidi"/>
          <w:b/>
          <w:bCs/>
          <w:sz w:val="28"/>
          <w:szCs w:val="28"/>
        </w:rPr>
      </w:pPr>
      <w:r w:rsidRPr="005E2A26">
        <w:rPr>
          <w:rFonts w:asciiTheme="majorBidi" w:hAnsiTheme="majorBidi" w:cstheme="majorBidi"/>
          <w:b/>
          <w:bCs/>
          <w:sz w:val="28"/>
          <w:szCs w:val="28"/>
        </w:rPr>
        <w:lastRenderedPageBreak/>
        <w:t>TRANSACTIONS WITH RELATED PARTIES</w:t>
      </w:r>
    </w:p>
    <w:p w:rsidR="00337CF6" w:rsidRDefault="00953869" w:rsidP="00145A36">
      <w:pPr>
        <w:pStyle w:val="ListParagraph"/>
        <w:numPr>
          <w:ilvl w:val="0"/>
          <w:numId w:val="0"/>
        </w:numPr>
        <w:jc w:val="both"/>
        <w:rPr>
          <w:rFonts w:asciiTheme="majorBidi" w:hAnsiTheme="majorBidi" w:cstheme="majorBidi"/>
          <w:b w:val="0"/>
          <w:bCs w:val="0"/>
        </w:rPr>
      </w:pPr>
      <w:r w:rsidRPr="005E2A26">
        <w:rPr>
          <w:rFonts w:asciiTheme="majorBidi" w:hAnsiTheme="majorBidi" w:cstheme="majorBidi"/>
          <w:b w:val="0"/>
          <w:bCs w:val="0"/>
        </w:rPr>
        <w:t>The following presents relationships with enterprises and individuals that control or are con</w:t>
      </w:r>
      <w:r w:rsidR="00CC3D6C">
        <w:rPr>
          <w:rFonts w:asciiTheme="majorBidi" w:hAnsiTheme="majorBidi" w:cstheme="majorBidi"/>
          <w:b w:val="0"/>
          <w:bCs w:val="0"/>
        </w:rPr>
        <w:t>trolled by the Group</w:t>
      </w:r>
      <w:r w:rsidR="005E2A26">
        <w:rPr>
          <w:rFonts w:asciiTheme="majorBidi" w:hAnsiTheme="majorBidi" w:cstheme="majorBidi"/>
          <w:b w:val="0"/>
          <w:bCs w:val="0"/>
        </w:rPr>
        <w:t xml:space="preserve">, whether </w:t>
      </w:r>
      <w:r w:rsidRPr="005E2A26">
        <w:rPr>
          <w:rFonts w:asciiTheme="majorBidi" w:hAnsiTheme="majorBidi" w:cstheme="majorBidi"/>
          <w:b w:val="0"/>
          <w:bCs w:val="0"/>
        </w:rPr>
        <w:t xml:space="preserve">directly or indirectly, or have common directors or shareholders with the </w:t>
      </w:r>
      <w:r w:rsidR="00CC3D6C">
        <w:rPr>
          <w:rFonts w:asciiTheme="majorBidi" w:hAnsiTheme="majorBidi" w:cstheme="majorBidi"/>
          <w:b w:val="0"/>
          <w:bCs w:val="0"/>
        </w:rPr>
        <w:t>Group</w:t>
      </w:r>
      <w:r w:rsidR="0048013F" w:rsidRPr="005E2A26">
        <w:rPr>
          <w:rFonts w:asciiTheme="majorBidi" w:hAnsiTheme="majorBidi" w:cstheme="majorBidi"/>
          <w:b w:val="0"/>
          <w:bCs w:val="0"/>
        </w:rPr>
        <w:t xml:space="preserve"> a</w:t>
      </w:r>
      <w:r w:rsidR="000109FC" w:rsidRPr="005E2A26">
        <w:rPr>
          <w:rFonts w:asciiTheme="majorBidi" w:hAnsiTheme="majorBidi" w:cstheme="majorBidi"/>
          <w:b w:val="0"/>
          <w:bCs w:val="0"/>
        </w:rPr>
        <w:t>s follow:</w:t>
      </w:r>
    </w:p>
    <w:p w:rsidR="007B152B" w:rsidRPr="00CC3D6C" w:rsidRDefault="00CC3D6C" w:rsidP="00CC3D6C">
      <w:pPr>
        <w:pStyle w:val="ListParagraph"/>
        <w:numPr>
          <w:ilvl w:val="0"/>
          <w:numId w:val="0"/>
        </w:numPr>
        <w:jc w:val="both"/>
        <w:rPr>
          <w:rFonts w:asciiTheme="majorBidi" w:hAnsiTheme="majorBidi" w:cstheme="majorBidi"/>
          <w:b w:val="0"/>
          <w:bCs w:val="0"/>
        </w:rPr>
      </w:pPr>
      <w:r>
        <w:rPr>
          <w:rFonts w:asciiTheme="majorBidi" w:hAnsiTheme="majorBidi" w:cstheme="majorBidi"/>
          <w:b w:val="0"/>
          <w:bCs w:val="0"/>
          <w:cs/>
        </w:rPr>
        <w:object w:dxaOrig="9629" w:dyaOrig="3209">
          <v:shape id="_x0000_i1028" type="#_x0000_t75" style="width:466.8pt;height:155.4pt" o:ole="">
            <v:imagedata r:id="rId14" o:title=""/>
          </v:shape>
          <o:OLEObject Type="Link" ProgID="Excel.Sheet.12" ShapeID="_x0000_i1028" DrawAspect="Content" r:id="rId15" UpdateMode="Always">
            <o:LinkType>EnhancedMetaFile</o:LinkType>
            <o:LockedField>false</o:LockedField>
          </o:OLEObject>
        </w:object>
      </w:r>
    </w:p>
    <w:p w:rsidR="00CC3D6C" w:rsidRPr="00CC3D6C" w:rsidRDefault="00CC3D6C" w:rsidP="00145A36">
      <w:pPr>
        <w:pStyle w:val="ListParagraph"/>
        <w:numPr>
          <w:ilvl w:val="0"/>
          <w:numId w:val="0"/>
        </w:numPr>
        <w:jc w:val="both"/>
        <w:rPr>
          <w:rFonts w:asciiTheme="majorBidi" w:hAnsiTheme="majorBidi" w:cstheme="majorBidi"/>
          <w:b w:val="0"/>
          <w:bCs w:val="0"/>
          <w:sz w:val="4"/>
          <w:szCs w:val="4"/>
        </w:rPr>
      </w:pPr>
    </w:p>
    <w:p w:rsidR="007F7120" w:rsidRDefault="00E01DFC" w:rsidP="00145A36">
      <w:pPr>
        <w:pStyle w:val="ListParagraph"/>
        <w:numPr>
          <w:ilvl w:val="0"/>
          <w:numId w:val="0"/>
        </w:numPr>
        <w:jc w:val="both"/>
        <w:rPr>
          <w:rFonts w:asciiTheme="majorBidi" w:hAnsiTheme="majorBidi" w:cstheme="majorBidi"/>
          <w:b w:val="0"/>
          <w:bCs w:val="0"/>
        </w:rPr>
      </w:pPr>
      <w:r w:rsidRPr="00C95954">
        <w:rPr>
          <w:rFonts w:asciiTheme="majorBidi" w:hAnsiTheme="majorBidi" w:cstheme="majorBidi"/>
          <w:b w:val="0"/>
          <w:bCs w:val="0"/>
        </w:rPr>
        <w:t>T</w:t>
      </w:r>
      <w:r w:rsidR="00CC3D6C" w:rsidRPr="00C95954">
        <w:rPr>
          <w:rFonts w:asciiTheme="majorBidi" w:hAnsiTheme="majorBidi" w:cstheme="majorBidi"/>
          <w:b w:val="0"/>
          <w:bCs w:val="0"/>
        </w:rPr>
        <w:t>he Group</w:t>
      </w:r>
      <w:r w:rsidR="00A54F4E" w:rsidRPr="00C95954">
        <w:rPr>
          <w:rFonts w:asciiTheme="majorBidi" w:hAnsiTheme="majorBidi" w:cstheme="majorBidi"/>
          <w:b w:val="0"/>
          <w:bCs w:val="0"/>
        </w:rPr>
        <w:t xml:space="preserve"> had significant related parties</w:t>
      </w:r>
      <w:r w:rsidRPr="00C95954">
        <w:rPr>
          <w:rFonts w:asciiTheme="majorBidi" w:hAnsiTheme="majorBidi" w:cstheme="majorBidi"/>
          <w:b w:val="0"/>
          <w:bCs w:val="0"/>
        </w:rPr>
        <w:t xml:space="preserve"> transactions, both directly and indirectly </w:t>
      </w:r>
      <w:r w:rsidR="00E14B43" w:rsidRPr="00C95954">
        <w:rPr>
          <w:rFonts w:asciiTheme="majorBidi" w:hAnsiTheme="majorBidi" w:cstheme="majorBidi"/>
          <w:b w:val="0"/>
          <w:bCs w:val="0"/>
        </w:rPr>
        <w:t xml:space="preserve">related through </w:t>
      </w:r>
      <w:r w:rsidRPr="00C95954">
        <w:rPr>
          <w:rFonts w:asciiTheme="majorBidi" w:hAnsiTheme="majorBidi" w:cstheme="majorBidi"/>
          <w:b w:val="0"/>
          <w:bCs w:val="0"/>
        </w:rPr>
        <w:t xml:space="preserve">common </w:t>
      </w:r>
      <w:r w:rsidR="00E14B43" w:rsidRPr="00C95954">
        <w:rPr>
          <w:rFonts w:asciiTheme="majorBidi" w:hAnsiTheme="majorBidi" w:cstheme="majorBidi"/>
          <w:b w:val="0"/>
          <w:bCs w:val="0"/>
        </w:rPr>
        <w:t>shareholder</w:t>
      </w:r>
      <w:r w:rsidR="00D029F0" w:rsidRPr="00C95954">
        <w:rPr>
          <w:rFonts w:asciiTheme="majorBidi" w:hAnsiTheme="majorBidi" w:cstheme="majorBidi"/>
          <w:b w:val="0"/>
          <w:bCs w:val="0"/>
        </w:rPr>
        <w:t>s</w:t>
      </w:r>
      <w:r w:rsidR="00AC312E" w:rsidRPr="00C95954">
        <w:rPr>
          <w:rFonts w:asciiTheme="majorBidi" w:hAnsiTheme="majorBidi" w:cstheme="majorBidi"/>
          <w:b w:val="0"/>
          <w:bCs w:val="0"/>
        </w:rPr>
        <w:t xml:space="preserve"> and/or common directors. </w:t>
      </w:r>
      <w:r w:rsidR="00CC3D6C" w:rsidRPr="00C95954">
        <w:rPr>
          <w:rFonts w:asciiTheme="majorBidi" w:hAnsiTheme="majorBidi" w:cstheme="majorBidi"/>
          <w:b w:val="0"/>
          <w:bCs w:val="0"/>
        </w:rPr>
        <w:t>The Group</w:t>
      </w:r>
      <w:r w:rsidRPr="00C95954">
        <w:rPr>
          <w:rFonts w:asciiTheme="majorBidi" w:hAnsiTheme="majorBidi" w:cstheme="majorBidi"/>
          <w:b w:val="0"/>
          <w:bCs w:val="0"/>
        </w:rPr>
        <w:t xml:space="preserve"> had s</w:t>
      </w:r>
      <w:r w:rsidR="00C76AF0" w:rsidRPr="00C95954">
        <w:rPr>
          <w:rFonts w:asciiTheme="majorBidi" w:hAnsiTheme="majorBidi" w:cstheme="majorBidi"/>
          <w:b w:val="0"/>
          <w:bCs w:val="0"/>
        </w:rPr>
        <w:t>ignificant trans</w:t>
      </w:r>
      <w:r w:rsidR="00D15D89" w:rsidRPr="00C95954">
        <w:rPr>
          <w:rFonts w:asciiTheme="majorBidi" w:hAnsiTheme="majorBidi" w:cstheme="majorBidi"/>
          <w:b w:val="0"/>
          <w:bCs w:val="0"/>
        </w:rPr>
        <w:t>actions</w:t>
      </w:r>
      <w:r w:rsidR="008E1178" w:rsidRPr="00C95954">
        <w:rPr>
          <w:rFonts w:asciiTheme="majorBidi" w:hAnsiTheme="majorBidi" w:cstheme="majorBidi"/>
          <w:b w:val="0"/>
          <w:bCs w:val="0"/>
        </w:rPr>
        <w:t xml:space="preserve"> in </w:t>
      </w:r>
      <w:r w:rsidR="004B3BAC" w:rsidRPr="00C95954">
        <w:rPr>
          <w:rFonts w:asciiTheme="majorBidi" w:hAnsiTheme="majorBidi" w:cstheme="majorBidi"/>
          <w:b w:val="0"/>
          <w:bCs w:val="0"/>
        </w:rPr>
        <w:t>consolidated financial statements</w:t>
      </w:r>
      <w:r w:rsidR="008E1178" w:rsidRPr="00C95954">
        <w:rPr>
          <w:rFonts w:asciiTheme="majorBidi" w:hAnsiTheme="majorBidi" w:cstheme="majorBidi"/>
          <w:b w:val="0"/>
          <w:bCs w:val="0"/>
        </w:rPr>
        <w:t xml:space="preserve"> and</w:t>
      </w:r>
      <w:r w:rsidR="00B56018" w:rsidRPr="00C95954">
        <w:rPr>
          <w:rFonts w:asciiTheme="majorBidi" w:hAnsiTheme="majorBidi" w:cstheme="majorBidi"/>
          <w:b w:val="0"/>
          <w:bCs w:val="0"/>
        </w:rPr>
        <w:t xml:space="preserve"> in</w:t>
      </w:r>
      <w:r w:rsidR="008E1178" w:rsidRPr="00C95954">
        <w:rPr>
          <w:rFonts w:asciiTheme="majorBidi" w:hAnsiTheme="majorBidi" w:cstheme="majorBidi"/>
          <w:b w:val="0"/>
          <w:bCs w:val="0"/>
        </w:rPr>
        <w:t xml:space="preserve"> separate financial statements</w:t>
      </w:r>
      <w:r w:rsidR="00D15D89" w:rsidRPr="00C95954">
        <w:rPr>
          <w:rFonts w:asciiTheme="majorBidi" w:hAnsiTheme="majorBidi" w:cstheme="majorBidi"/>
          <w:b w:val="0"/>
          <w:bCs w:val="0"/>
        </w:rPr>
        <w:t xml:space="preserve"> </w:t>
      </w:r>
      <w:r w:rsidR="005E5B5D" w:rsidRPr="00C95954">
        <w:rPr>
          <w:rFonts w:asciiTheme="majorBidi" w:hAnsiTheme="majorBidi" w:cstheme="majorBidi"/>
          <w:b w:val="0"/>
          <w:bCs w:val="0"/>
        </w:rPr>
        <w:t xml:space="preserve">for </w:t>
      </w:r>
      <w:r w:rsidR="0091554B" w:rsidRPr="00C95954">
        <w:rPr>
          <w:rFonts w:asciiTheme="majorBidi" w:hAnsiTheme="majorBidi" w:cstheme="majorBidi"/>
          <w:b w:val="0"/>
          <w:bCs w:val="0"/>
        </w:rPr>
        <w:t>the</w:t>
      </w:r>
      <w:r w:rsidR="0091554B" w:rsidRPr="00C95954">
        <w:rPr>
          <w:rFonts w:asciiTheme="majorBidi" w:hAnsiTheme="majorBidi" w:cstheme="majorBidi" w:hint="cs"/>
          <w:b w:val="0"/>
          <w:bCs w:val="0"/>
          <w:cs/>
        </w:rPr>
        <w:t xml:space="preserve"> </w:t>
      </w:r>
      <w:r w:rsidR="0091554B" w:rsidRPr="00C95954">
        <w:rPr>
          <w:rFonts w:asciiTheme="majorBidi" w:hAnsiTheme="majorBidi" w:cstheme="majorBidi"/>
          <w:b w:val="0"/>
          <w:bCs w:val="0"/>
        </w:rPr>
        <w:t>year ended December 31</w:t>
      </w:r>
      <w:r w:rsidR="00160B5D" w:rsidRPr="00C95954">
        <w:rPr>
          <w:rFonts w:asciiTheme="majorBidi" w:hAnsiTheme="majorBidi" w:cstheme="majorBidi"/>
          <w:b w:val="0"/>
          <w:bCs w:val="0"/>
        </w:rPr>
        <w:t>, 2020 and 2019</w:t>
      </w:r>
      <w:r w:rsidR="00D14EC6" w:rsidRPr="00C95954">
        <w:rPr>
          <w:rFonts w:asciiTheme="majorBidi" w:hAnsiTheme="majorBidi" w:cstheme="majorBidi"/>
          <w:b w:val="0"/>
          <w:bCs w:val="0"/>
        </w:rPr>
        <w:t>,</w:t>
      </w:r>
      <w:r w:rsidR="00160B5D" w:rsidRPr="00C95954">
        <w:rPr>
          <w:rFonts w:asciiTheme="majorBidi" w:hAnsiTheme="majorBidi" w:cstheme="majorBidi"/>
          <w:b w:val="0"/>
          <w:bCs w:val="0"/>
        </w:rPr>
        <w:t xml:space="preserve"> </w:t>
      </w:r>
      <w:r w:rsidR="00283D19" w:rsidRPr="00C95954">
        <w:rPr>
          <w:rFonts w:asciiTheme="majorBidi" w:hAnsiTheme="majorBidi" w:cstheme="majorBidi"/>
          <w:b w:val="0"/>
          <w:bCs w:val="0"/>
        </w:rPr>
        <w:t>as follows:</w:t>
      </w:r>
    </w:p>
    <w:p w:rsidR="006E6D18" w:rsidRPr="006E6D18" w:rsidRDefault="006E6D18" w:rsidP="00145A36">
      <w:pPr>
        <w:pStyle w:val="ListParagraph"/>
        <w:numPr>
          <w:ilvl w:val="0"/>
          <w:numId w:val="0"/>
        </w:numPr>
        <w:jc w:val="both"/>
        <w:rPr>
          <w:rFonts w:asciiTheme="majorBidi" w:hAnsiTheme="majorBidi" w:cstheme="majorBidi"/>
          <w:b w:val="0"/>
          <w:bCs w:val="0"/>
          <w:sz w:val="10"/>
          <w:szCs w:val="10"/>
        </w:rPr>
      </w:pPr>
    </w:p>
    <w:p w:rsidR="00D91726" w:rsidRPr="002D0351" w:rsidRDefault="00D91726" w:rsidP="00145A36">
      <w:pPr>
        <w:pStyle w:val="ListParagraph"/>
        <w:numPr>
          <w:ilvl w:val="0"/>
          <w:numId w:val="0"/>
        </w:numPr>
        <w:jc w:val="both"/>
        <w:rPr>
          <w:rFonts w:asciiTheme="majorBidi" w:hAnsiTheme="majorBidi" w:cstheme="majorBidi"/>
          <w:b w:val="0"/>
          <w:bCs w:val="0"/>
          <w:sz w:val="4"/>
          <w:szCs w:val="4"/>
        </w:rPr>
      </w:pPr>
    </w:p>
    <w:p w:rsidR="00AA33E7" w:rsidRPr="00AA33E7" w:rsidRDefault="00C95954" w:rsidP="00AA33E7">
      <w:pPr>
        <w:pStyle w:val="ListParagraph"/>
        <w:numPr>
          <w:ilvl w:val="0"/>
          <w:numId w:val="0"/>
        </w:numPr>
        <w:jc w:val="both"/>
        <w:rPr>
          <w:rFonts w:asciiTheme="majorBidi" w:hAnsiTheme="majorBidi" w:cstheme="majorBidi"/>
          <w:b w:val="0"/>
          <w:bCs w:val="0"/>
          <w:sz w:val="12"/>
          <w:szCs w:val="12"/>
        </w:rPr>
      </w:pPr>
      <w:r>
        <w:rPr>
          <w:rFonts w:asciiTheme="majorBidi" w:hAnsiTheme="majorBidi" w:cstheme="majorBidi"/>
          <w:b w:val="0"/>
          <w:bCs w:val="0"/>
        </w:rPr>
        <w:object w:dxaOrig="10518" w:dyaOrig="3413">
          <v:shape id="_x0000_i1029" type="#_x0000_t75" style="width:469.8pt;height:152.4pt;mso-position-horizontal:absolute" o:ole="">
            <v:imagedata r:id="rId16" o:title=""/>
          </v:shape>
          <o:OLEObject Type="Link" ProgID="Excel.Sheet.12" ShapeID="_x0000_i1029" DrawAspect="Content" r:id="rId17" UpdateMode="Always">
            <o:LinkType>EnhancedMetaFile</o:LinkType>
            <o:LockedField>false</o:LockedField>
          </o:OLEObject>
        </w:object>
      </w:r>
    </w:p>
    <w:p w:rsidR="00513B16" w:rsidRPr="00513B16" w:rsidRDefault="00513B16" w:rsidP="00AA33E7">
      <w:pPr>
        <w:pStyle w:val="ListParagraph"/>
        <w:numPr>
          <w:ilvl w:val="0"/>
          <w:numId w:val="0"/>
        </w:numPr>
        <w:jc w:val="both"/>
        <w:rPr>
          <w:rFonts w:asciiTheme="majorBidi" w:hAnsiTheme="majorBidi" w:cstheme="majorBidi"/>
          <w:b w:val="0"/>
          <w:bCs w:val="0"/>
          <w:spacing w:val="-2"/>
          <w:sz w:val="6"/>
          <w:szCs w:val="6"/>
        </w:rPr>
      </w:pPr>
    </w:p>
    <w:p w:rsidR="000E2A39" w:rsidRDefault="00737D23" w:rsidP="00AA33E7">
      <w:pPr>
        <w:pStyle w:val="ListParagraph"/>
        <w:numPr>
          <w:ilvl w:val="0"/>
          <w:numId w:val="0"/>
        </w:numPr>
        <w:jc w:val="both"/>
        <w:rPr>
          <w:rFonts w:asciiTheme="majorBidi" w:hAnsiTheme="majorBidi" w:cstheme="majorBidi"/>
          <w:b w:val="0"/>
          <w:bCs w:val="0"/>
          <w:spacing w:val="-2"/>
        </w:rPr>
      </w:pPr>
      <w:r w:rsidRPr="00AA33E7">
        <w:rPr>
          <w:rFonts w:asciiTheme="majorBidi" w:hAnsiTheme="majorBidi" w:cstheme="majorBidi"/>
          <w:b w:val="0"/>
          <w:bCs w:val="0"/>
          <w:spacing w:val="-2"/>
        </w:rPr>
        <w:t>The outstanding balances with the relate parties</w:t>
      </w:r>
      <w:r w:rsidR="004B6A91" w:rsidRPr="00AA33E7">
        <w:rPr>
          <w:rFonts w:asciiTheme="majorBidi" w:hAnsiTheme="majorBidi" w:cstheme="majorBidi"/>
          <w:b w:val="0"/>
          <w:bCs w:val="0"/>
          <w:spacing w:val="-2"/>
        </w:rPr>
        <w:t xml:space="preserve"> </w:t>
      </w:r>
      <w:r w:rsidR="0091554B" w:rsidRPr="00AA33E7">
        <w:rPr>
          <w:rFonts w:asciiTheme="majorBidi" w:hAnsiTheme="majorBidi" w:cstheme="majorBidi"/>
          <w:b w:val="0"/>
          <w:bCs w:val="0"/>
          <w:spacing w:val="-2"/>
        </w:rPr>
        <w:t xml:space="preserve">as at </w:t>
      </w:r>
      <w:r w:rsidR="00FE1B7E" w:rsidRPr="00AA33E7">
        <w:rPr>
          <w:rFonts w:asciiTheme="majorBidi" w:hAnsiTheme="majorBidi" w:cstheme="majorBidi"/>
          <w:b w:val="0"/>
          <w:bCs w:val="0"/>
          <w:spacing w:val="-2"/>
        </w:rPr>
        <w:t xml:space="preserve">December 31, </w:t>
      </w:r>
      <w:r w:rsidR="0091554B" w:rsidRPr="00AA33E7">
        <w:rPr>
          <w:rFonts w:asciiTheme="majorBidi" w:hAnsiTheme="majorBidi" w:cstheme="majorBidi"/>
          <w:b w:val="0"/>
          <w:bCs w:val="0"/>
          <w:spacing w:val="-2"/>
        </w:rPr>
        <w:t xml:space="preserve">2020 and </w:t>
      </w:r>
      <w:r w:rsidR="00FE1B7E" w:rsidRPr="00AA33E7">
        <w:rPr>
          <w:rFonts w:asciiTheme="majorBidi" w:hAnsiTheme="majorBidi" w:cstheme="majorBidi"/>
          <w:b w:val="0"/>
          <w:bCs w:val="0"/>
          <w:spacing w:val="-2"/>
        </w:rPr>
        <w:t>2019</w:t>
      </w:r>
      <w:r w:rsidR="00D14EC6">
        <w:rPr>
          <w:rFonts w:asciiTheme="majorBidi" w:hAnsiTheme="majorBidi" w:cstheme="majorBidi"/>
          <w:b w:val="0"/>
          <w:bCs w:val="0"/>
          <w:spacing w:val="-2"/>
        </w:rPr>
        <w:t>,</w:t>
      </w:r>
      <w:r w:rsidR="00FE1B7E" w:rsidRPr="00AA33E7">
        <w:rPr>
          <w:rFonts w:asciiTheme="majorBidi" w:hAnsiTheme="majorBidi" w:cstheme="majorBidi"/>
          <w:b w:val="0"/>
          <w:bCs w:val="0"/>
          <w:spacing w:val="-2"/>
        </w:rPr>
        <w:t xml:space="preserve"> </w:t>
      </w:r>
      <w:r w:rsidRPr="00AA33E7">
        <w:rPr>
          <w:rFonts w:asciiTheme="majorBidi" w:hAnsiTheme="majorBidi" w:cstheme="majorBidi"/>
          <w:b w:val="0"/>
          <w:bCs w:val="0"/>
          <w:spacing w:val="-2"/>
        </w:rPr>
        <w:t>were as following</w:t>
      </w:r>
      <w:r w:rsidR="00FE1B7E" w:rsidRPr="00AA33E7">
        <w:rPr>
          <w:rFonts w:asciiTheme="majorBidi" w:hAnsiTheme="majorBidi" w:cstheme="majorBidi"/>
          <w:b w:val="0"/>
          <w:bCs w:val="0"/>
          <w:spacing w:val="-2"/>
        </w:rPr>
        <w:t>:</w:t>
      </w:r>
      <w:bookmarkStart w:id="29" w:name="_MON_1563789224"/>
      <w:bookmarkStart w:id="30" w:name="_MON_1563789372"/>
      <w:bookmarkStart w:id="31" w:name="_MON_1563789398"/>
      <w:bookmarkStart w:id="32" w:name="_MON_1563773269"/>
      <w:bookmarkStart w:id="33" w:name="_MON_1563773305"/>
      <w:bookmarkStart w:id="34" w:name="_MON_1563773314"/>
      <w:bookmarkStart w:id="35" w:name="_MON_1563773476"/>
      <w:bookmarkStart w:id="36" w:name="_MON_1563773510"/>
      <w:bookmarkStart w:id="37" w:name="_MON_1563773601"/>
      <w:bookmarkStart w:id="38" w:name="_MON_1563773615"/>
      <w:bookmarkStart w:id="39" w:name="_MON_1568792189"/>
      <w:bookmarkStart w:id="40" w:name="_MON_1563773699"/>
      <w:bookmarkStart w:id="41" w:name="_MON_1531833787"/>
      <w:bookmarkStart w:id="42" w:name="_MON_1524049587"/>
      <w:bookmarkStart w:id="43" w:name="_MON_1531917248"/>
      <w:bookmarkStart w:id="44" w:name="_MON_1531917285"/>
      <w:bookmarkStart w:id="45" w:name="_MON_1531917341"/>
      <w:bookmarkStart w:id="46" w:name="_MON_1531917399"/>
      <w:bookmarkStart w:id="47" w:name="_MON_1531917456"/>
      <w:bookmarkStart w:id="48" w:name="_MON_1524049626"/>
      <w:bookmarkStart w:id="49" w:name="_MON_1524050215"/>
      <w:bookmarkStart w:id="50" w:name="_MON_1524050218"/>
      <w:bookmarkStart w:id="51" w:name="_MON_1531934072"/>
      <w:bookmarkStart w:id="52" w:name="_MON_1524051407"/>
      <w:bookmarkStart w:id="53" w:name="_MON_1524051411"/>
      <w:bookmarkStart w:id="54" w:name="_MON_1524049336"/>
      <w:bookmarkStart w:id="55" w:name="_MON_1524315555"/>
      <w:bookmarkStart w:id="56" w:name="_MON_1524057105"/>
      <w:bookmarkStart w:id="57" w:name="_MON_1532237425"/>
      <w:bookmarkStart w:id="58" w:name="_MON_1532237441"/>
      <w:bookmarkStart w:id="59" w:name="_MON_1532237451"/>
      <w:bookmarkStart w:id="60" w:name="_MON_1532237460"/>
      <w:bookmarkStart w:id="61" w:name="_MON_1532237479"/>
      <w:bookmarkStart w:id="62" w:name="_MON_1532237555"/>
      <w:bookmarkStart w:id="63" w:name="_MON_1524057132"/>
      <w:bookmarkStart w:id="64" w:name="_MON_1524395035"/>
      <w:bookmarkStart w:id="65" w:name="_MON_1524395079"/>
      <w:bookmarkStart w:id="66" w:name="_MON_1524395096"/>
      <w:bookmarkStart w:id="67" w:name="_MON_1537863054"/>
      <w:bookmarkStart w:id="68" w:name="_MON_1537863073"/>
      <w:bookmarkStart w:id="69" w:name="_MON_1537863101"/>
      <w:bookmarkStart w:id="70" w:name="_MON_1537863115"/>
      <w:bookmarkStart w:id="71" w:name="_MON_1524395121"/>
      <w:bookmarkStart w:id="72" w:name="_MON_1524049380"/>
      <w:bookmarkStart w:id="73" w:name="_MON_1539621265"/>
      <w:bookmarkStart w:id="74" w:name="_MON_1539621297"/>
      <w:bookmarkStart w:id="75" w:name="_MON_1524407733"/>
      <w:bookmarkStart w:id="76" w:name="_MON_1539774165"/>
      <w:bookmarkStart w:id="77" w:name="_MON_1539774171"/>
      <w:bookmarkStart w:id="78" w:name="_MON_1524407758"/>
      <w:bookmarkStart w:id="79" w:name="_MON_1539950110"/>
      <w:bookmarkStart w:id="80" w:name="_MON_1539950196"/>
      <w:bookmarkStart w:id="81" w:name="_MON_1539950214"/>
      <w:bookmarkStart w:id="82" w:name="_MON_1539950248"/>
      <w:bookmarkStart w:id="83" w:name="_MON_1539950362"/>
      <w:bookmarkStart w:id="84" w:name="_MON_1539950390"/>
      <w:bookmarkStart w:id="85" w:name="_MON_1524407764"/>
      <w:bookmarkStart w:id="86" w:name="_MON_1540016248"/>
      <w:bookmarkStart w:id="87" w:name="_MON_1540016252"/>
      <w:bookmarkStart w:id="88" w:name="_MON_1540016285"/>
      <w:bookmarkStart w:id="89" w:name="_MON_1540016315"/>
      <w:bookmarkStart w:id="90" w:name="_MON_1524407778"/>
      <w:bookmarkStart w:id="91" w:name="_MON_1524049399"/>
      <w:bookmarkStart w:id="92" w:name="_MON_1524049405"/>
      <w:bookmarkStart w:id="93" w:name="_MON_1524071961"/>
      <w:bookmarkStart w:id="94" w:name="_MON_1540126883"/>
      <w:bookmarkStart w:id="95" w:name="_MON_1524071967"/>
      <w:bookmarkStart w:id="96" w:name="_MON_1524072068"/>
      <w:bookmarkStart w:id="97" w:name="_MON_1524072085"/>
      <w:bookmarkStart w:id="98" w:name="_MON_1540193707"/>
      <w:bookmarkStart w:id="99" w:name="_MON_1540206774"/>
      <w:bookmarkStart w:id="100" w:name="_MON_1524072095"/>
      <w:bookmarkStart w:id="101" w:name="_MON_1524072123"/>
      <w:bookmarkStart w:id="102" w:name="_MON_1524072144"/>
      <w:bookmarkStart w:id="103" w:name="_MON_1524072161"/>
      <w:bookmarkStart w:id="104" w:name="_MON_1525177427"/>
      <w:bookmarkStart w:id="105" w:name="_MON_1525177493"/>
      <w:bookmarkStart w:id="106" w:name="_MON_1540218202"/>
      <w:bookmarkStart w:id="107" w:name="_MON_1525177532"/>
      <w:bookmarkStart w:id="108" w:name="_MON_1524072178"/>
      <w:bookmarkStart w:id="109" w:name="_MON_1524072199"/>
      <w:bookmarkStart w:id="110" w:name="_MON_1524074470"/>
      <w:bookmarkStart w:id="111" w:name="_MON_1524049424"/>
      <w:bookmarkStart w:id="112" w:name="_MON_1531813283"/>
      <w:bookmarkStart w:id="113" w:name="_MON_1531813931"/>
      <w:bookmarkStart w:id="114" w:name="_MON_1531813966"/>
      <w:bookmarkStart w:id="115" w:name="_MON_1552286419"/>
      <w:bookmarkStart w:id="116" w:name="_MON_1531826857"/>
      <w:bookmarkStart w:id="117" w:name="_MON_1531826874"/>
      <w:bookmarkStart w:id="118" w:name="_MON_1555416057"/>
      <w:bookmarkStart w:id="119" w:name="_MON_155541607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AC312E" w:rsidRDefault="00AC312E" w:rsidP="00AA33E7">
      <w:pPr>
        <w:pStyle w:val="ListParagraph"/>
        <w:numPr>
          <w:ilvl w:val="0"/>
          <w:numId w:val="0"/>
        </w:numPr>
        <w:jc w:val="both"/>
        <w:rPr>
          <w:rFonts w:asciiTheme="majorBidi" w:hAnsiTheme="majorBidi" w:cstheme="majorBidi"/>
          <w:b w:val="0"/>
          <w:bCs w:val="0"/>
          <w:spacing w:val="-2"/>
        </w:rPr>
      </w:pPr>
      <w:r>
        <w:rPr>
          <w:rFonts w:asciiTheme="majorBidi" w:hAnsiTheme="majorBidi" w:cstheme="majorBidi"/>
          <w:b w:val="0"/>
          <w:bCs w:val="0"/>
          <w:spacing w:val="-2"/>
        </w:rPr>
        <w:object w:dxaOrig="9622" w:dyaOrig="3776">
          <v:shape id="_x0000_i1030" type="#_x0000_t75" style="width:466.8pt;height:183.6pt;mso-position-horizontal:absolute" o:ole="">
            <v:imagedata r:id="rId18" o:title=""/>
          </v:shape>
          <o:OLEObject Type="Link" ProgID="Excel.Sheet.12" ShapeID="_x0000_i1030" DrawAspect="Content" r:id="rId19" UpdateMode="Always">
            <o:LinkType>EnhancedMetaFile</o:LinkType>
            <o:LockedField>false</o:LockedField>
          </o:OLEObject>
        </w:object>
      </w:r>
    </w:p>
    <w:p w:rsidR="00513B16" w:rsidRPr="00EA5FE5" w:rsidRDefault="00AC312E" w:rsidP="00EA5FE5">
      <w:pPr>
        <w:pStyle w:val="ListParagraph"/>
        <w:numPr>
          <w:ilvl w:val="0"/>
          <w:numId w:val="0"/>
        </w:numPr>
        <w:jc w:val="both"/>
        <w:rPr>
          <w:rFonts w:asciiTheme="majorBidi" w:hAnsiTheme="majorBidi" w:cstheme="majorBidi"/>
          <w:b w:val="0"/>
          <w:bCs w:val="0"/>
        </w:rPr>
      </w:pPr>
      <w:r>
        <w:rPr>
          <w:rFonts w:asciiTheme="majorBidi" w:hAnsiTheme="majorBidi" w:cstheme="majorBidi"/>
          <w:b w:val="0"/>
          <w:bCs w:val="0"/>
        </w:rPr>
        <w:object w:dxaOrig="9622" w:dyaOrig="11906">
          <v:shape id="_x0000_i1031" type="#_x0000_t75" style="width:466.8pt;height:577.2pt;mso-position-horizontal:absolute" o:ole="">
            <v:imagedata r:id="rId20" o:title=""/>
          </v:shape>
          <o:OLEObject Type="Link" ProgID="Excel.Sheet.12" ShapeID="_x0000_i1031" DrawAspect="Content" r:id="rId21" UpdateMode="Always">
            <o:LinkType>EnhancedMetaFile</o:LinkType>
            <o:LockedField>false</o:LockedField>
          </o:OLEObject>
        </w:object>
      </w:r>
    </w:p>
    <w:p w:rsidR="00F50B36" w:rsidRDefault="00F50B36" w:rsidP="00145A36">
      <w:pPr>
        <w:spacing w:before="120"/>
        <w:jc w:val="thaiDistribute"/>
        <w:rPr>
          <w:rFonts w:asciiTheme="majorBidi" w:hAnsiTheme="majorBidi" w:cstheme="majorBidi"/>
          <w:spacing w:val="-2"/>
          <w:sz w:val="28"/>
          <w:szCs w:val="28"/>
        </w:rPr>
      </w:pPr>
      <w:r w:rsidRPr="00E66DBA">
        <w:rPr>
          <w:rFonts w:asciiTheme="majorBidi" w:hAnsiTheme="majorBidi" w:cstheme="majorBidi"/>
          <w:spacing w:val="-2"/>
          <w:sz w:val="28"/>
          <w:szCs w:val="28"/>
        </w:rPr>
        <w:t>S</w:t>
      </w:r>
      <w:r>
        <w:rPr>
          <w:rFonts w:asciiTheme="majorBidi" w:hAnsiTheme="majorBidi" w:cstheme="majorBidi"/>
          <w:spacing w:val="-2"/>
          <w:sz w:val="28"/>
          <w:szCs w:val="28"/>
        </w:rPr>
        <w:t>hort-term loans to subsidiary were</w:t>
      </w:r>
      <w:r w:rsidRPr="00E66DBA">
        <w:rPr>
          <w:rFonts w:asciiTheme="majorBidi" w:hAnsiTheme="majorBidi" w:cstheme="majorBidi"/>
          <w:spacing w:val="-2"/>
          <w:sz w:val="28"/>
          <w:szCs w:val="28"/>
        </w:rPr>
        <w:t xml:space="preserve"> repaid within</w:t>
      </w:r>
      <w:r>
        <w:rPr>
          <w:rFonts w:asciiTheme="majorBidi" w:hAnsiTheme="majorBidi" w:cstheme="majorBidi"/>
          <w:spacing w:val="-2"/>
          <w:sz w:val="28"/>
          <w:szCs w:val="28"/>
        </w:rPr>
        <w:t xml:space="preserve"> 1 year from the agreement date </w:t>
      </w:r>
      <w:r w:rsidRPr="00E66DBA">
        <w:rPr>
          <w:rFonts w:asciiTheme="majorBidi" w:hAnsiTheme="majorBidi" w:cstheme="majorBidi"/>
          <w:spacing w:val="-2"/>
          <w:sz w:val="28"/>
          <w:szCs w:val="28"/>
        </w:rPr>
        <w:t>with land</w:t>
      </w:r>
      <w:r>
        <w:rPr>
          <w:rFonts w:asciiTheme="majorBidi" w:hAnsiTheme="majorBidi" w:cstheme="majorBidi"/>
          <w:spacing w:val="-2"/>
          <w:sz w:val="28"/>
          <w:szCs w:val="28"/>
        </w:rPr>
        <w:t xml:space="preserve"> and b</w:t>
      </w:r>
      <w:r w:rsidRPr="006E6D18">
        <w:rPr>
          <w:rFonts w:asciiTheme="majorBidi" w:hAnsiTheme="majorBidi" w:cstheme="majorBidi"/>
          <w:spacing w:val="-2"/>
          <w:sz w:val="28"/>
          <w:szCs w:val="28"/>
        </w:rPr>
        <w:t>uilding</w:t>
      </w:r>
      <w:r w:rsidRPr="00E66DBA">
        <w:rPr>
          <w:rFonts w:asciiTheme="majorBidi" w:hAnsiTheme="majorBidi" w:cstheme="majorBidi"/>
          <w:spacing w:val="-2"/>
          <w:sz w:val="28"/>
          <w:szCs w:val="28"/>
        </w:rPr>
        <w:t xml:space="preserve"> as collateral</w:t>
      </w:r>
      <w:r>
        <w:rPr>
          <w:rFonts w:asciiTheme="majorBidi" w:hAnsiTheme="majorBidi" w:cstheme="majorBidi"/>
          <w:spacing w:val="-2"/>
          <w:sz w:val="28"/>
          <w:szCs w:val="28"/>
        </w:rPr>
        <w:t>.</w:t>
      </w:r>
      <w:r w:rsidRPr="00E66DBA">
        <w:rPr>
          <w:rFonts w:asciiTheme="majorBidi" w:hAnsiTheme="majorBidi" w:cstheme="majorBidi"/>
          <w:spacing w:val="-2"/>
          <w:sz w:val="28"/>
          <w:szCs w:val="28"/>
        </w:rPr>
        <w:t xml:space="preserve"> </w:t>
      </w:r>
      <w:r>
        <w:rPr>
          <w:rFonts w:asciiTheme="majorBidi" w:hAnsiTheme="majorBidi" w:cstheme="majorBidi"/>
          <w:spacing w:val="-2"/>
          <w:sz w:val="28"/>
          <w:szCs w:val="28"/>
        </w:rPr>
        <w:t>The loan bears interest at 6.97</w:t>
      </w:r>
      <w:r w:rsidRPr="00D05F01">
        <w:rPr>
          <w:rFonts w:asciiTheme="majorBidi" w:hAnsiTheme="majorBidi" w:cstheme="majorBidi"/>
          <w:spacing w:val="-2"/>
          <w:sz w:val="28"/>
          <w:szCs w:val="28"/>
        </w:rPr>
        <w:t>% per annum</w:t>
      </w:r>
      <w:r>
        <w:rPr>
          <w:rFonts w:asciiTheme="majorBidi" w:hAnsiTheme="majorBidi" w:cstheme="majorBidi"/>
          <w:spacing w:val="-2"/>
          <w:sz w:val="28"/>
          <w:szCs w:val="28"/>
        </w:rPr>
        <w:t>.</w:t>
      </w:r>
    </w:p>
    <w:p w:rsidR="00513B16" w:rsidRDefault="00D05F01" w:rsidP="00EA5FE5">
      <w:pPr>
        <w:tabs>
          <w:tab w:val="left" w:pos="3686"/>
        </w:tabs>
        <w:spacing w:before="120"/>
        <w:jc w:val="thaiDistribute"/>
        <w:rPr>
          <w:rFonts w:asciiTheme="majorBidi" w:hAnsiTheme="majorBidi" w:cstheme="majorBidi"/>
          <w:spacing w:val="-2"/>
          <w:sz w:val="28"/>
          <w:szCs w:val="28"/>
        </w:rPr>
      </w:pPr>
      <w:r>
        <w:rPr>
          <w:rFonts w:asciiTheme="majorBidi" w:hAnsiTheme="majorBidi" w:cstheme="majorBidi"/>
          <w:spacing w:val="-2"/>
          <w:sz w:val="28"/>
          <w:szCs w:val="28"/>
        </w:rPr>
        <w:t xml:space="preserve">Short-term borrowings from related person </w:t>
      </w:r>
      <w:r w:rsidR="00227E81" w:rsidRPr="00D05F01">
        <w:rPr>
          <w:rFonts w:asciiTheme="majorBidi" w:hAnsiTheme="majorBidi" w:cstheme="majorBidi"/>
          <w:spacing w:val="-2"/>
          <w:sz w:val="28"/>
          <w:szCs w:val="28"/>
        </w:rPr>
        <w:t>are due at call without collateral. The loan bears interest a</w:t>
      </w:r>
      <w:r w:rsidR="00227E81" w:rsidRPr="005B16B3">
        <w:rPr>
          <w:rFonts w:asciiTheme="majorBidi" w:hAnsiTheme="majorBidi" w:cstheme="majorBidi"/>
          <w:spacing w:val="-2"/>
          <w:sz w:val="28"/>
          <w:szCs w:val="28"/>
        </w:rPr>
        <w:t>t</w:t>
      </w:r>
      <w:r w:rsidR="00227E81" w:rsidRPr="00D05F01">
        <w:rPr>
          <w:rFonts w:asciiTheme="majorBidi" w:hAnsiTheme="majorBidi" w:cstheme="majorBidi"/>
          <w:spacing w:val="-2"/>
          <w:sz w:val="28"/>
          <w:szCs w:val="28"/>
        </w:rPr>
        <w:t xml:space="preserve"> 6.25% per annum</w:t>
      </w:r>
      <w:r w:rsidR="006E6D18">
        <w:rPr>
          <w:rFonts w:asciiTheme="majorBidi" w:hAnsiTheme="majorBidi" w:cstheme="majorBidi"/>
          <w:spacing w:val="-2"/>
          <w:sz w:val="28"/>
          <w:szCs w:val="28"/>
        </w:rPr>
        <w:t>.</w:t>
      </w:r>
    </w:p>
    <w:p w:rsidR="00AC312E" w:rsidRPr="00EA5FE5" w:rsidRDefault="00AC312E" w:rsidP="00EA5FE5">
      <w:pPr>
        <w:tabs>
          <w:tab w:val="left" w:pos="3686"/>
        </w:tabs>
        <w:spacing w:before="120"/>
        <w:jc w:val="thaiDistribute"/>
        <w:rPr>
          <w:rFonts w:asciiTheme="majorBidi" w:hAnsiTheme="majorBidi" w:cstheme="majorBidi"/>
          <w:spacing w:val="-2"/>
          <w:sz w:val="28"/>
          <w:szCs w:val="28"/>
        </w:rPr>
      </w:pPr>
      <w:r>
        <w:rPr>
          <w:rFonts w:asciiTheme="majorBidi" w:hAnsiTheme="majorBidi" w:cstheme="majorBidi"/>
          <w:spacing w:val="-2"/>
          <w:sz w:val="28"/>
          <w:szCs w:val="28"/>
        </w:rPr>
        <w:t>The Company purchase the assets from related company according to mutually agreed price.</w:t>
      </w:r>
    </w:p>
    <w:p w:rsidR="00AC312E" w:rsidRDefault="00AC312E" w:rsidP="00145A36">
      <w:pPr>
        <w:spacing w:before="120"/>
        <w:rPr>
          <w:rFonts w:asciiTheme="majorBidi" w:hAnsiTheme="majorBidi" w:cstheme="majorBidi"/>
          <w:b/>
          <w:bCs/>
          <w:sz w:val="28"/>
          <w:szCs w:val="28"/>
        </w:rPr>
      </w:pPr>
    </w:p>
    <w:p w:rsidR="00E36DD7" w:rsidRPr="00465F48" w:rsidRDefault="007D0EC3" w:rsidP="00145A36">
      <w:pPr>
        <w:spacing w:before="120"/>
        <w:rPr>
          <w:rFonts w:asciiTheme="majorBidi" w:hAnsiTheme="majorBidi" w:cstheme="majorBidi"/>
          <w:sz w:val="28"/>
          <w:szCs w:val="28"/>
        </w:rPr>
      </w:pPr>
      <w:r w:rsidRPr="00465F48">
        <w:rPr>
          <w:rFonts w:asciiTheme="majorBidi" w:hAnsiTheme="majorBidi" w:cstheme="majorBidi"/>
          <w:b/>
          <w:bCs/>
          <w:sz w:val="28"/>
          <w:szCs w:val="28"/>
        </w:rPr>
        <w:lastRenderedPageBreak/>
        <w:t>C</w:t>
      </w:r>
      <w:r w:rsidR="00E36DD7" w:rsidRPr="00465F48">
        <w:rPr>
          <w:rFonts w:asciiTheme="majorBidi" w:hAnsiTheme="majorBidi" w:cstheme="majorBidi"/>
          <w:b/>
          <w:bCs/>
          <w:sz w:val="28"/>
          <w:szCs w:val="28"/>
        </w:rPr>
        <w:t>ompensation – for key management personnel</w:t>
      </w:r>
    </w:p>
    <w:p w:rsidR="00D15D89" w:rsidRDefault="00AE1697" w:rsidP="00145A36">
      <w:pPr>
        <w:pStyle w:val="ListParagraph"/>
        <w:numPr>
          <w:ilvl w:val="0"/>
          <w:numId w:val="0"/>
        </w:numPr>
        <w:jc w:val="both"/>
        <w:rPr>
          <w:rFonts w:asciiTheme="majorBidi" w:hAnsiTheme="majorBidi" w:cstheme="majorBidi"/>
          <w:b w:val="0"/>
          <w:bCs w:val="0"/>
        </w:rPr>
      </w:pPr>
      <w:r w:rsidRPr="00D05F01">
        <w:rPr>
          <w:rFonts w:asciiTheme="majorBidi" w:hAnsiTheme="majorBidi" w:cstheme="majorBidi"/>
          <w:b w:val="0"/>
          <w:bCs w:val="0"/>
        </w:rPr>
        <w:t xml:space="preserve">Compensation – for key management personnel </w:t>
      </w:r>
      <w:r w:rsidR="00A51C01" w:rsidRPr="00D05F01">
        <w:rPr>
          <w:rFonts w:asciiTheme="majorBidi" w:hAnsiTheme="majorBidi" w:cstheme="majorBidi"/>
          <w:b w:val="0"/>
          <w:bCs w:val="0"/>
        </w:rPr>
        <w:t xml:space="preserve">for the </w:t>
      </w:r>
      <w:r w:rsidR="000212DD">
        <w:rPr>
          <w:rFonts w:asciiTheme="majorBidi" w:hAnsiTheme="majorBidi" w:cstheme="majorBidi"/>
          <w:b w:val="0"/>
          <w:bCs w:val="0"/>
        </w:rPr>
        <w:t xml:space="preserve">year </w:t>
      </w:r>
      <w:r w:rsidR="00392BFB">
        <w:rPr>
          <w:rFonts w:asciiTheme="majorBidi" w:hAnsiTheme="majorBidi" w:cstheme="majorBidi"/>
          <w:b w:val="0"/>
          <w:bCs w:val="0"/>
        </w:rPr>
        <w:t xml:space="preserve">ended </w:t>
      </w:r>
      <w:r w:rsidR="000212DD">
        <w:rPr>
          <w:rFonts w:asciiTheme="majorBidi" w:hAnsiTheme="majorBidi" w:cstheme="majorBidi"/>
          <w:b w:val="0"/>
          <w:bCs w:val="0"/>
        </w:rPr>
        <w:t>December 31</w:t>
      </w:r>
      <w:r w:rsidR="000212DD" w:rsidRPr="005E2A26">
        <w:rPr>
          <w:rFonts w:asciiTheme="majorBidi" w:hAnsiTheme="majorBidi" w:cstheme="majorBidi"/>
          <w:b w:val="0"/>
          <w:bCs w:val="0"/>
        </w:rPr>
        <w:t>, 2020 and 2019</w:t>
      </w:r>
      <w:r w:rsidR="00D14EC6">
        <w:rPr>
          <w:rFonts w:asciiTheme="majorBidi" w:hAnsiTheme="majorBidi" w:cstheme="majorBidi"/>
          <w:b w:val="0"/>
          <w:bCs w:val="0"/>
        </w:rPr>
        <w:t>,</w:t>
      </w:r>
      <w:r w:rsidR="00A51C01" w:rsidRPr="00D05F01">
        <w:rPr>
          <w:rFonts w:asciiTheme="majorBidi" w:hAnsiTheme="majorBidi" w:cstheme="majorBidi"/>
          <w:b w:val="0"/>
          <w:bCs w:val="0"/>
        </w:rPr>
        <w:t xml:space="preserve"> consisted of:</w:t>
      </w:r>
    </w:p>
    <w:bookmarkStart w:id="120" w:name="_MON_1563257362"/>
    <w:bookmarkStart w:id="121" w:name="_MON_1563257368"/>
    <w:bookmarkStart w:id="122" w:name="_MON_1540016375"/>
    <w:bookmarkStart w:id="123" w:name="_MON_1563627421"/>
    <w:bookmarkStart w:id="124" w:name="_MON_1540016400"/>
    <w:bookmarkStart w:id="125" w:name="_MON_1563639656"/>
    <w:bookmarkStart w:id="126" w:name="_MON_1563639683"/>
    <w:bookmarkStart w:id="127" w:name="_MON_1563639835"/>
    <w:bookmarkStart w:id="128" w:name="_MON_1563639870"/>
    <w:bookmarkStart w:id="129" w:name="_MON_1539954254"/>
    <w:bookmarkStart w:id="130" w:name="_MON_1555779345"/>
    <w:bookmarkStart w:id="131" w:name="_MON_1555779359"/>
    <w:bookmarkStart w:id="132" w:name="_MON_1555779368"/>
    <w:bookmarkStart w:id="133" w:name="_MON_1539954291"/>
    <w:bookmarkStart w:id="134" w:name="_MON_1539954300"/>
    <w:bookmarkStart w:id="135" w:name="_MON_1539954310"/>
    <w:bookmarkStart w:id="136" w:name="_MON_1563776344"/>
    <w:bookmarkStart w:id="137" w:name="_MON_1563776352"/>
    <w:bookmarkStart w:id="138" w:name="_MON_1563776367"/>
    <w:bookmarkStart w:id="139" w:name="_MON_1563776374"/>
    <w:bookmarkStart w:id="140" w:name="_MON_1563776397"/>
    <w:bookmarkStart w:id="141" w:name="_MON_1563776407"/>
    <w:bookmarkStart w:id="142" w:name="_MON_1563776418"/>
    <w:bookmarkStart w:id="143" w:name="_MON_1563776437"/>
    <w:bookmarkStart w:id="144" w:name="_MON_1563776446"/>
    <w:bookmarkStart w:id="145" w:name="_MON_1516174798"/>
    <w:bookmarkStart w:id="146" w:name="_MON_1516178250"/>
    <w:bookmarkStart w:id="147" w:name="_MON_1516178278"/>
    <w:bookmarkStart w:id="148" w:name="_MON_1517506754"/>
    <w:bookmarkStart w:id="149" w:name="_MON_1517506929"/>
    <w:bookmarkStart w:id="150" w:name="_MON_1517506998"/>
    <w:bookmarkStart w:id="151" w:name="_MON_1516178301"/>
    <w:bookmarkStart w:id="152" w:name="_MON_1517595756"/>
    <w:bookmarkStart w:id="153" w:name="_MON_1517596587"/>
    <w:bookmarkStart w:id="154" w:name="_MON_1517596593"/>
    <w:bookmarkStart w:id="155" w:name="_MON_1546063128"/>
    <w:bookmarkStart w:id="156" w:name="_MON_1546063374"/>
    <w:bookmarkStart w:id="157" w:name="_MON_1546063416"/>
    <w:bookmarkStart w:id="158" w:name="_MON_1546063428"/>
    <w:bookmarkStart w:id="159" w:name="_MON_1546063438"/>
    <w:bookmarkStart w:id="160" w:name="_MON_1546063445"/>
    <w:bookmarkStart w:id="161" w:name="_MON_1546063452"/>
    <w:bookmarkStart w:id="162" w:name="_MON_1546063459"/>
    <w:bookmarkStart w:id="163" w:name="_MON_1517596605"/>
    <w:bookmarkStart w:id="164" w:name="_MON_1548685601"/>
    <w:bookmarkStart w:id="165" w:name="_MON_1548685616"/>
    <w:bookmarkStart w:id="166" w:name="_MON_1517596648"/>
    <w:bookmarkStart w:id="167" w:name="_MON_1517600700"/>
    <w:bookmarkStart w:id="168" w:name="_MON_1549213496"/>
    <w:bookmarkStart w:id="169" w:name="_MON_1549213516"/>
    <w:bookmarkStart w:id="170" w:name="_MON_1516178333"/>
    <w:bookmarkStart w:id="171" w:name="_MON_1517654188"/>
    <w:bookmarkStart w:id="172" w:name="_MON_1517660722"/>
    <w:bookmarkStart w:id="173" w:name="_MON_1517661813"/>
    <w:bookmarkStart w:id="174" w:name="_MON_1512478458"/>
    <w:bookmarkStart w:id="175" w:name="_MON_1516173186"/>
    <w:bookmarkStart w:id="176" w:name="_MON_1516280653"/>
    <w:bookmarkStart w:id="177" w:name="_MON_1516280695"/>
    <w:bookmarkStart w:id="178" w:name="_MON_1516280727"/>
    <w:bookmarkStart w:id="179" w:name="_MON_1516280771"/>
    <w:bookmarkStart w:id="180" w:name="_MON_1516280804"/>
    <w:bookmarkStart w:id="181" w:name="_MON_1516280831"/>
    <w:bookmarkStart w:id="182" w:name="_MON_1516280925"/>
    <w:bookmarkStart w:id="183" w:name="_MON_1517991910"/>
    <w:bookmarkStart w:id="184" w:name="_MON_151799194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rsidR="00AA33E7" w:rsidRPr="006E6D18" w:rsidRDefault="005B16B3" w:rsidP="00145A36">
      <w:pPr>
        <w:pStyle w:val="ListParagraph"/>
        <w:numPr>
          <w:ilvl w:val="0"/>
          <w:numId w:val="0"/>
        </w:numPr>
        <w:tabs>
          <w:tab w:val="left" w:pos="9072"/>
        </w:tabs>
        <w:jc w:val="both"/>
        <w:rPr>
          <w:rFonts w:asciiTheme="majorBidi" w:hAnsiTheme="majorBidi" w:cstheme="majorBidi"/>
          <w:b w:val="0"/>
          <w:bCs w:val="0"/>
        </w:rPr>
      </w:pPr>
      <w:r>
        <w:rPr>
          <w:rFonts w:asciiTheme="majorBidi" w:hAnsiTheme="majorBidi" w:cstheme="majorBidi"/>
          <w:b w:val="0"/>
          <w:bCs w:val="0"/>
        </w:rPr>
        <w:object w:dxaOrig="9620" w:dyaOrig="3022">
          <v:shape id="_x0000_i1032" type="#_x0000_t75" style="width:466.8pt;height:147pt" o:ole="">
            <v:imagedata r:id="rId22" o:title=""/>
          </v:shape>
          <o:OLEObject Type="Link" ProgID="Excel.Sheet.12" ShapeID="_x0000_i1032" DrawAspect="Content" r:id="rId23" UpdateMode="Always">
            <o:LinkType>EnhancedMetaFile</o:LinkType>
            <o:LockedField>false</o:LockedField>
          </o:OLEObject>
        </w:object>
      </w:r>
    </w:p>
    <w:p w:rsidR="00D956CF" w:rsidRPr="008F7986" w:rsidRDefault="007D4B01" w:rsidP="00145A36">
      <w:pPr>
        <w:numPr>
          <w:ilvl w:val="0"/>
          <w:numId w:val="1"/>
        </w:numPr>
        <w:tabs>
          <w:tab w:val="left" w:pos="0"/>
        </w:tabs>
        <w:spacing w:before="240"/>
        <w:ind w:left="-284" w:firstLine="0"/>
        <w:rPr>
          <w:rFonts w:asciiTheme="majorBidi" w:hAnsiTheme="majorBidi" w:cstheme="majorBidi"/>
          <w:b/>
          <w:bCs/>
          <w:sz w:val="28"/>
          <w:szCs w:val="28"/>
        </w:rPr>
      </w:pPr>
      <w:r w:rsidRPr="00465F48">
        <w:rPr>
          <w:rFonts w:asciiTheme="majorBidi" w:hAnsiTheme="majorBidi" w:cstheme="majorBidi"/>
          <w:b/>
          <w:bCs/>
          <w:sz w:val="28"/>
          <w:szCs w:val="28"/>
        </w:rPr>
        <w:t>CASH AND CASH EQUIVALENTS</w:t>
      </w:r>
    </w:p>
    <w:p w:rsidR="006E6D18" w:rsidRDefault="00144A63" w:rsidP="00145A36">
      <w:pPr>
        <w:pStyle w:val="ListParagraph"/>
        <w:numPr>
          <w:ilvl w:val="0"/>
          <w:numId w:val="0"/>
        </w:numPr>
        <w:ind w:left="-284" w:firstLine="284"/>
        <w:jc w:val="both"/>
        <w:rPr>
          <w:rFonts w:asciiTheme="majorBidi" w:hAnsiTheme="majorBidi" w:cstheme="majorBidi"/>
          <w:b w:val="0"/>
          <w:bCs w:val="0"/>
        </w:rPr>
      </w:pPr>
      <w:r w:rsidRPr="00465F48">
        <w:rPr>
          <w:rFonts w:asciiTheme="majorBidi" w:hAnsiTheme="majorBidi" w:cstheme="majorBidi"/>
          <w:b w:val="0"/>
          <w:bCs w:val="0"/>
        </w:rPr>
        <w:t xml:space="preserve">Cash and cash equivalents </w:t>
      </w:r>
      <w:r w:rsidR="00D34EA9">
        <w:rPr>
          <w:rFonts w:asciiTheme="majorBidi" w:hAnsiTheme="majorBidi" w:cstheme="majorBidi"/>
          <w:b w:val="0"/>
          <w:bCs w:val="0"/>
        </w:rPr>
        <w:t xml:space="preserve">as at </w:t>
      </w:r>
      <w:r w:rsidR="000212DD">
        <w:rPr>
          <w:rFonts w:asciiTheme="majorBidi" w:hAnsiTheme="majorBidi" w:cstheme="majorBidi"/>
          <w:b w:val="0"/>
          <w:bCs w:val="0"/>
        </w:rPr>
        <w:t>December 31</w:t>
      </w:r>
      <w:r w:rsidR="000212DD" w:rsidRPr="005E2A26">
        <w:rPr>
          <w:rFonts w:asciiTheme="majorBidi" w:hAnsiTheme="majorBidi" w:cstheme="majorBidi"/>
          <w:b w:val="0"/>
          <w:bCs w:val="0"/>
        </w:rPr>
        <w:t>, 2020 and 2019</w:t>
      </w:r>
      <w:r w:rsidR="00D14EC6">
        <w:rPr>
          <w:rFonts w:asciiTheme="majorBidi" w:hAnsiTheme="majorBidi" w:cstheme="majorBidi"/>
          <w:b w:val="0"/>
          <w:bCs w:val="0"/>
        </w:rPr>
        <w:t>,</w:t>
      </w:r>
      <w:r w:rsidR="00A51C01" w:rsidRPr="00465F48">
        <w:rPr>
          <w:rFonts w:asciiTheme="majorBidi" w:hAnsiTheme="majorBidi" w:cstheme="majorBidi"/>
          <w:b w:val="0"/>
          <w:bCs w:val="0"/>
        </w:rPr>
        <w:t xml:space="preserve"> consisted of:</w:t>
      </w:r>
      <w:bookmarkStart w:id="185" w:name="_MON_1552286685"/>
      <w:bookmarkStart w:id="186" w:name="_MON_1552286691"/>
      <w:bookmarkStart w:id="187" w:name="_MON_1552286707"/>
      <w:bookmarkStart w:id="188" w:name="_MON_1521276490"/>
      <w:bookmarkStart w:id="189" w:name="_MON_1521276538"/>
      <w:bookmarkStart w:id="190" w:name="_MON_1555416151"/>
      <w:bookmarkStart w:id="191" w:name="_MON_1521276556"/>
      <w:bookmarkStart w:id="192" w:name="_MON_1491732401"/>
      <w:bookmarkStart w:id="193" w:name="_MON_1524036436"/>
      <w:bookmarkStart w:id="194" w:name="_MON_1524315567"/>
      <w:bookmarkStart w:id="195" w:name="_MON_1521276292"/>
      <w:bookmarkStart w:id="196" w:name="_MON_1537863282"/>
      <w:bookmarkStart w:id="197" w:name="_MON_1524049808"/>
      <w:bookmarkStart w:id="198" w:name="_MON_1524049818"/>
      <w:bookmarkStart w:id="199" w:name="_MON_1539621903"/>
      <w:bookmarkStart w:id="200" w:name="_MON_1539621941"/>
      <w:bookmarkStart w:id="201" w:name="_MON_1524049827"/>
      <w:bookmarkStart w:id="202" w:name="_MON_1524049838"/>
      <w:bookmarkStart w:id="203" w:name="_MON_1539950441"/>
      <w:bookmarkStart w:id="204" w:name="_MON_1524049844"/>
      <w:bookmarkStart w:id="205" w:name="_MON_1540016454"/>
      <w:bookmarkStart w:id="206" w:name="_MON_1540016575"/>
      <w:bookmarkStart w:id="207" w:name="_MON_1540016588"/>
      <w:bookmarkStart w:id="208" w:name="_MON_1563257476"/>
      <w:bookmarkStart w:id="209" w:name="_MON_1563257488"/>
      <w:bookmarkStart w:id="210" w:name="_MON_1540016594"/>
      <w:bookmarkStart w:id="211" w:name="_MON_1563627456"/>
      <w:bookmarkStart w:id="212" w:name="_MON_1540016602"/>
      <w:bookmarkStart w:id="213" w:name="_MON_1563639895"/>
      <w:bookmarkStart w:id="214" w:name="_MON_1563639940"/>
      <w:bookmarkStart w:id="215" w:name="_MON_1563640067"/>
      <w:bookmarkStart w:id="216" w:name="_MON_1563640095"/>
      <w:bookmarkStart w:id="217" w:name="_MON_1563640110"/>
      <w:bookmarkStart w:id="218" w:name="_MON_1563640179"/>
      <w:bookmarkStart w:id="219" w:name="_MON_1540016614"/>
      <w:bookmarkStart w:id="220" w:name="_MON_1563643417"/>
      <w:bookmarkStart w:id="221" w:name="_MON_1524050237"/>
      <w:bookmarkStart w:id="222" w:name="_MON_1521276318"/>
      <w:bookmarkStart w:id="223" w:name="_MON_1524057346"/>
      <w:bookmarkStart w:id="224" w:name="_MON_1524057430"/>
      <w:bookmarkStart w:id="225" w:name="_MON_1521276362"/>
      <w:bookmarkStart w:id="226" w:name="_MON_1524066948"/>
      <w:bookmarkStart w:id="227" w:name="_MON_1563776456"/>
      <w:bookmarkStart w:id="228" w:name="_MON_1563776468"/>
      <w:bookmarkStart w:id="229" w:name="_MON_1563776476"/>
      <w:bookmarkStart w:id="230" w:name="_MON_1524066999"/>
      <w:bookmarkStart w:id="231" w:name="_MON_1525178168"/>
      <w:bookmarkStart w:id="232" w:name="_MON_1525178186"/>
      <w:bookmarkStart w:id="233" w:name="_MON_1524067009"/>
      <w:bookmarkStart w:id="234" w:name="_MON_1523777672"/>
      <w:bookmarkStart w:id="235" w:name="_MON_1523777884"/>
      <w:bookmarkStart w:id="236" w:name="_MON_1524072264"/>
      <w:bookmarkStart w:id="237" w:name="_MON_1531814467"/>
      <w:bookmarkStart w:id="238" w:name="_MON_1524072273"/>
      <w:bookmarkStart w:id="239" w:name="_MON_1568792283"/>
      <w:bookmarkStart w:id="240" w:name="_MON_1524072279"/>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EA5FE5" w:rsidRDefault="00526BB0" w:rsidP="00AC312E">
      <w:pPr>
        <w:pStyle w:val="ListParagraph"/>
        <w:numPr>
          <w:ilvl w:val="0"/>
          <w:numId w:val="0"/>
        </w:numPr>
        <w:ind w:left="-284" w:firstLine="284"/>
        <w:jc w:val="both"/>
        <w:rPr>
          <w:rFonts w:asciiTheme="majorBidi" w:hAnsiTheme="majorBidi" w:cstheme="majorBidi"/>
          <w:b w:val="0"/>
          <w:bCs w:val="0"/>
        </w:rPr>
      </w:pPr>
      <w:r>
        <w:rPr>
          <w:rFonts w:asciiTheme="majorBidi" w:hAnsiTheme="majorBidi" w:cstheme="majorBidi"/>
          <w:b w:val="0"/>
          <w:bCs w:val="0"/>
        </w:rPr>
        <w:object w:dxaOrig="9622" w:dyaOrig="2928">
          <v:shape id="_x0000_i1033" type="#_x0000_t75" style="width:466.8pt;height:142.2pt" o:ole="">
            <v:imagedata r:id="rId24" o:title=""/>
          </v:shape>
          <o:OLEObject Type="Link" ProgID="Excel.Sheet.12" ShapeID="_x0000_i1033" DrawAspect="Content" r:id="rId25" UpdateMode="Always">
            <o:LinkType>EnhancedMetaFile</o:LinkType>
            <o:LockedField>false</o:LockedField>
          </o:OLEObject>
        </w:object>
      </w: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Default="00AC312E" w:rsidP="00AC312E">
      <w:pPr>
        <w:pStyle w:val="ListParagraph"/>
        <w:numPr>
          <w:ilvl w:val="0"/>
          <w:numId w:val="0"/>
        </w:numPr>
        <w:ind w:left="-284" w:firstLine="284"/>
        <w:jc w:val="both"/>
        <w:rPr>
          <w:rFonts w:asciiTheme="majorBidi" w:hAnsiTheme="majorBidi" w:cstheme="majorBidi"/>
          <w:b w:val="0"/>
          <w:bCs w:val="0"/>
        </w:rPr>
      </w:pPr>
    </w:p>
    <w:p w:rsidR="00AC312E" w:rsidRPr="00AC312E" w:rsidRDefault="00AC312E" w:rsidP="00AC312E">
      <w:pPr>
        <w:pStyle w:val="ListParagraph"/>
        <w:numPr>
          <w:ilvl w:val="0"/>
          <w:numId w:val="0"/>
        </w:numPr>
        <w:ind w:left="-284" w:firstLine="284"/>
        <w:jc w:val="both"/>
        <w:rPr>
          <w:rFonts w:asciiTheme="majorBidi" w:hAnsiTheme="majorBidi" w:cstheme="majorBidi"/>
          <w:b w:val="0"/>
          <w:bCs w:val="0"/>
        </w:rPr>
      </w:pPr>
    </w:p>
    <w:p w:rsidR="00CC3D6C" w:rsidRPr="00EA5FE5" w:rsidRDefault="00CC3D6C" w:rsidP="00EA5FE5">
      <w:pPr>
        <w:ind w:left="1647" w:hanging="360"/>
        <w:jc w:val="both"/>
        <w:rPr>
          <w:rFonts w:asciiTheme="majorBidi" w:hAnsiTheme="majorBidi" w:cstheme="majorBidi"/>
          <w:sz w:val="6"/>
          <w:szCs w:val="6"/>
        </w:rPr>
      </w:pPr>
    </w:p>
    <w:p w:rsidR="00EE48BE" w:rsidRPr="00465F48" w:rsidRDefault="006E4688" w:rsidP="00145A36">
      <w:pPr>
        <w:numPr>
          <w:ilvl w:val="0"/>
          <w:numId w:val="1"/>
        </w:numPr>
        <w:tabs>
          <w:tab w:val="left" w:pos="0"/>
        </w:tabs>
        <w:spacing w:before="120"/>
        <w:ind w:left="-284" w:firstLine="0"/>
        <w:rPr>
          <w:rFonts w:asciiTheme="majorBidi" w:hAnsiTheme="majorBidi" w:cstheme="majorBidi"/>
          <w:b/>
          <w:bCs/>
          <w:sz w:val="28"/>
          <w:szCs w:val="28"/>
        </w:rPr>
      </w:pPr>
      <w:r w:rsidRPr="00465F48">
        <w:rPr>
          <w:rFonts w:asciiTheme="majorBidi" w:hAnsiTheme="majorBidi" w:cstheme="majorBidi"/>
          <w:b/>
          <w:bCs/>
          <w:sz w:val="28"/>
          <w:szCs w:val="28"/>
        </w:rPr>
        <w:lastRenderedPageBreak/>
        <w:t>TRADE AND OTHER CURRENT RECEIVABLES</w:t>
      </w:r>
      <w:r w:rsidR="00DC2E83">
        <w:rPr>
          <w:rFonts w:asciiTheme="majorBidi" w:hAnsiTheme="majorBidi" w:cstheme="majorBidi"/>
          <w:b/>
          <w:bCs/>
          <w:sz w:val="28"/>
          <w:szCs w:val="28"/>
        </w:rPr>
        <w:t xml:space="preserve"> </w:t>
      </w:r>
      <w:r w:rsidR="00DC2E83" w:rsidRPr="00465F48">
        <w:rPr>
          <w:rFonts w:asciiTheme="majorBidi" w:hAnsiTheme="majorBidi" w:cstheme="majorBidi"/>
          <w:b/>
          <w:bCs/>
          <w:sz w:val="28"/>
          <w:szCs w:val="28"/>
        </w:rPr>
        <w:t>– NET</w:t>
      </w:r>
    </w:p>
    <w:p w:rsidR="00D04960" w:rsidRDefault="00FB201B" w:rsidP="00145A36">
      <w:pPr>
        <w:pStyle w:val="ListParagraph"/>
        <w:numPr>
          <w:ilvl w:val="0"/>
          <w:numId w:val="0"/>
        </w:numPr>
        <w:ind w:left="-284" w:firstLine="284"/>
        <w:jc w:val="both"/>
        <w:rPr>
          <w:rFonts w:asciiTheme="majorBidi" w:hAnsiTheme="majorBidi" w:cstheme="majorBidi"/>
          <w:b w:val="0"/>
          <w:bCs w:val="0"/>
        </w:rPr>
      </w:pPr>
      <w:r w:rsidRPr="00D04960">
        <w:rPr>
          <w:rFonts w:asciiTheme="majorBidi" w:hAnsiTheme="majorBidi" w:cstheme="majorBidi"/>
          <w:b w:val="0"/>
          <w:bCs w:val="0"/>
        </w:rPr>
        <w:t xml:space="preserve">Trade and other current receivables - </w:t>
      </w:r>
      <w:r w:rsidR="00392BFB">
        <w:rPr>
          <w:rFonts w:asciiTheme="majorBidi" w:hAnsiTheme="majorBidi" w:cstheme="majorBidi"/>
          <w:b w:val="0"/>
          <w:bCs w:val="0"/>
        </w:rPr>
        <w:t>net as</w:t>
      </w:r>
      <w:r w:rsidR="000E2A39">
        <w:rPr>
          <w:rFonts w:asciiTheme="majorBidi" w:hAnsiTheme="majorBidi" w:cstheme="majorBidi"/>
          <w:b w:val="0"/>
          <w:bCs w:val="0"/>
        </w:rPr>
        <w:t xml:space="preserve"> at</w:t>
      </w:r>
      <w:r w:rsidR="009F51AC">
        <w:rPr>
          <w:rFonts w:asciiTheme="majorBidi" w:hAnsiTheme="majorBidi" w:cstheme="majorBidi"/>
          <w:b w:val="0"/>
          <w:bCs w:val="0"/>
        </w:rPr>
        <w:t xml:space="preserve"> </w:t>
      </w:r>
      <w:r w:rsidR="00D14EC6">
        <w:rPr>
          <w:rFonts w:asciiTheme="majorBidi" w:hAnsiTheme="majorBidi" w:cstheme="majorBidi"/>
          <w:b w:val="0"/>
          <w:bCs w:val="0"/>
        </w:rPr>
        <w:t>December 31</w:t>
      </w:r>
      <w:r w:rsidR="00D14EC6" w:rsidRPr="005E2A26">
        <w:rPr>
          <w:rFonts w:asciiTheme="majorBidi" w:hAnsiTheme="majorBidi" w:cstheme="majorBidi"/>
          <w:b w:val="0"/>
          <w:bCs w:val="0"/>
        </w:rPr>
        <w:t>, 2020 and 2019</w:t>
      </w:r>
      <w:r w:rsidR="00D14EC6">
        <w:rPr>
          <w:rFonts w:asciiTheme="majorBidi" w:hAnsiTheme="majorBidi" w:cstheme="majorBidi"/>
          <w:b w:val="0"/>
          <w:bCs w:val="0"/>
        </w:rPr>
        <w:t>,</w:t>
      </w:r>
      <w:r w:rsidRPr="00D04960">
        <w:rPr>
          <w:rFonts w:asciiTheme="majorBidi" w:hAnsiTheme="majorBidi" w:cstheme="majorBidi"/>
          <w:b w:val="0"/>
          <w:bCs w:val="0"/>
        </w:rPr>
        <w:t xml:space="preserve"> consisted of:</w:t>
      </w:r>
      <w:r w:rsidR="00D2726A" w:rsidRPr="00D04960">
        <w:rPr>
          <w:rFonts w:asciiTheme="majorBidi" w:hAnsiTheme="majorBidi" w:cstheme="majorBidi"/>
          <w:b w:val="0"/>
          <w:bCs w:val="0"/>
        </w:rPr>
        <w:t xml:space="preserve"> </w:t>
      </w:r>
    </w:p>
    <w:p w:rsidR="000B33A2" w:rsidRPr="00D04960" w:rsidRDefault="00CC3D6C" w:rsidP="00145A36">
      <w:pPr>
        <w:pStyle w:val="ListParagraph"/>
        <w:numPr>
          <w:ilvl w:val="0"/>
          <w:numId w:val="0"/>
        </w:numPr>
        <w:ind w:left="-284" w:firstLine="284"/>
        <w:jc w:val="both"/>
        <w:rPr>
          <w:rFonts w:asciiTheme="majorBidi" w:hAnsiTheme="majorBidi" w:cstheme="majorBidi"/>
          <w:b w:val="0"/>
          <w:bCs w:val="0"/>
        </w:rPr>
      </w:pPr>
      <w:r>
        <w:rPr>
          <w:rFonts w:asciiTheme="majorBidi" w:hAnsiTheme="majorBidi" w:cstheme="majorBidi"/>
          <w:b w:val="0"/>
          <w:bCs w:val="0"/>
        </w:rPr>
        <w:object w:dxaOrig="9643" w:dyaOrig="7388">
          <v:shape id="_x0000_i1034" type="#_x0000_t75" style="width:467.4pt;height:358.2pt" o:ole="">
            <v:imagedata r:id="rId26" o:title=""/>
          </v:shape>
          <o:OLEObject Type="Link" ProgID="Excel.Sheet.12" ShapeID="_x0000_i1034" DrawAspect="Content" r:id="rId27" UpdateMode="Always">
            <o:LinkType>EnhancedMetaFile</o:LinkType>
            <o:LockedField>false</o:LockedField>
          </o:OLEObject>
        </w:object>
      </w:r>
    </w:p>
    <w:p w:rsidR="00D04960" w:rsidRPr="009B681A" w:rsidRDefault="00D04960" w:rsidP="00145A36">
      <w:pPr>
        <w:pStyle w:val="ListParagraph"/>
        <w:numPr>
          <w:ilvl w:val="0"/>
          <w:numId w:val="0"/>
        </w:numPr>
        <w:ind w:left="-284" w:firstLine="284"/>
        <w:jc w:val="both"/>
        <w:rPr>
          <w:rFonts w:asciiTheme="majorBidi" w:eastAsia="SimSun" w:hAnsiTheme="majorBidi" w:cstheme="majorBidi"/>
          <w:b w:val="0"/>
          <w:bCs w:val="0"/>
          <w:sz w:val="10"/>
          <w:szCs w:val="10"/>
        </w:rPr>
      </w:pPr>
    </w:p>
    <w:p w:rsidR="0093118A" w:rsidRPr="00CC3D6C" w:rsidRDefault="00DC2E83" w:rsidP="00CC3D6C">
      <w:pPr>
        <w:jc w:val="both"/>
        <w:rPr>
          <w:rFonts w:asciiTheme="majorBidi" w:hAnsiTheme="majorBidi" w:cstheme="majorBidi"/>
          <w:sz w:val="28"/>
          <w:szCs w:val="28"/>
        </w:rPr>
      </w:pPr>
      <w:r w:rsidRPr="00CC3D6C">
        <w:rPr>
          <w:rFonts w:asciiTheme="majorBidi" w:eastAsia="SimSun" w:hAnsiTheme="majorBidi" w:cstheme="majorBidi"/>
          <w:sz w:val="28"/>
          <w:szCs w:val="28"/>
        </w:rPr>
        <w:t>The Group</w:t>
      </w:r>
      <w:r w:rsidR="0093118A" w:rsidRPr="00CC3D6C">
        <w:rPr>
          <w:rFonts w:asciiTheme="majorBidi" w:eastAsia="SimSun" w:hAnsiTheme="majorBidi" w:cstheme="majorBidi"/>
          <w:sz w:val="28"/>
          <w:szCs w:val="28"/>
        </w:rPr>
        <w:t xml:space="preserve"> has trade receivables classified by age analysis as follows:</w:t>
      </w:r>
      <w:bookmarkStart w:id="241" w:name="_MON_1558266996"/>
      <w:bookmarkStart w:id="242" w:name="_MON_1558267030"/>
      <w:bookmarkStart w:id="243" w:name="_MON_1558267392"/>
      <w:bookmarkStart w:id="244" w:name="_MON_1508834307"/>
      <w:bookmarkStart w:id="245" w:name="_MON_1508834320"/>
      <w:bookmarkStart w:id="246" w:name="_MON_1517500692"/>
      <w:bookmarkStart w:id="247" w:name="_MON_1504332941"/>
      <w:bookmarkStart w:id="248" w:name="_MON_1517297649"/>
      <w:bookmarkStart w:id="249" w:name="_MON_1541925801"/>
      <w:bookmarkStart w:id="250" w:name="_MON_1563382163"/>
      <w:bookmarkStart w:id="251" w:name="_MON_1563382241"/>
      <w:bookmarkStart w:id="252" w:name="_MON_1563382268"/>
      <w:bookmarkStart w:id="253" w:name="_MON_1563382318"/>
      <w:bookmarkStart w:id="254" w:name="_MON_1541925873"/>
      <w:bookmarkStart w:id="255" w:name="_MON_1517297687"/>
      <w:bookmarkStart w:id="256" w:name="_MON_1563645979"/>
      <w:bookmarkStart w:id="257" w:name="_MON_1548331065"/>
      <w:bookmarkStart w:id="258" w:name="_MON_1548331099"/>
      <w:bookmarkStart w:id="259" w:name="_MON_1517310276"/>
      <w:bookmarkStart w:id="260" w:name="_MON_1548342504"/>
      <w:bookmarkStart w:id="261" w:name="_MON_1504332991"/>
      <w:bookmarkStart w:id="262" w:name="_MON_1504332995"/>
      <w:bookmarkStart w:id="263" w:name="_MON_1517829756"/>
      <w:bookmarkStart w:id="264" w:name="_MON_1517332900"/>
      <w:bookmarkStart w:id="265" w:name="_MON_1571157994"/>
      <w:bookmarkStart w:id="266" w:name="_MON_1504333005"/>
      <w:bookmarkStart w:id="267" w:name="_MON_1571212135"/>
      <w:bookmarkStart w:id="268" w:name="_MON_1482846613"/>
      <w:bookmarkStart w:id="269" w:name="_MON_1557044304"/>
      <w:bookmarkStart w:id="270" w:name="_MON_1557044309"/>
      <w:bookmarkStart w:id="271" w:name="_MON_1557044354"/>
      <w:bookmarkStart w:id="272" w:name="_MON_1557044360"/>
      <w:bookmarkStart w:id="273" w:name="_MON_1557044383"/>
      <w:bookmarkStart w:id="274" w:name="_MON_1557044395"/>
      <w:bookmarkStart w:id="275" w:name="_MON_1517383077"/>
      <w:bookmarkStart w:id="276" w:name="_MON_1517383085"/>
      <w:bookmarkStart w:id="277" w:name="_MON_1517383272"/>
      <w:bookmarkStart w:id="278" w:name="_MON_1557132697"/>
      <w:bookmarkStart w:id="279" w:name="_MON_1482846593"/>
      <w:bookmarkStart w:id="280" w:name="_MON_1517417960"/>
      <w:bookmarkStart w:id="281" w:name="_MON_1552918238"/>
      <w:bookmarkStart w:id="282" w:name="_MON_1586605743"/>
      <w:bookmarkStart w:id="283" w:name="_MON_1552918281"/>
      <w:bookmarkStart w:id="284" w:name="_MON_1552918356"/>
      <w:bookmarkStart w:id="285" w:name="_MON_1552918365"/>
      <w:bookmarkStart w:id="286" w:name="_MON_1552918382"/>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Start w:id="287" w:name="_MON_1523799143"/>
    <w:bookmarkStart w:id="288" w:name="_MON_1523799151"/>
    <w:bookmarkStart w:id="289" w:name="_MON_1523799165"/>
    <w:bookmarkStart w:id="290" w:name="_MON_1523799179"/>
    <w:bookmarkStart w:id="291" w:name="_MON_1540305715"/>
    <w:bookmarkStart w:id="292" w:name="_MON_1523799181"/>
    <w:bookmarkStart w:id="293" w:name="_MON_1540306211"/>
    <w:bookmarkStart w:id="294" w:name="_MON_1525178211"/>
    <w:bookmarkStart w:id="295" w:name="_MON_1540306283"/>
    <w:bookmarkStart w:id="296" w:name="_MON_1523799189"/>
    <w:bookmarkStart w:id="297" w:name="_MON_1523799200"/>
    <w:bookmarkStart w:id="298" w:name="_MON_1552286769"/>
    <w:bookmarkStart w:id="299" w:name="_MON_1552286802"/>
    <w:bookmarkStart w:id="300" w:name="_MON_1521276586"/>
    <w:bookmarkStart w:id="301" w:name="_MON_1523950850"/>
    <w:bookmarkStart w:id="302" w:name="_MON_1555416169"/>
    <w:bookmarkStart w:id="303" w:name="_MON_1531814494"/>
    <w:bookmarkStart w:id="304" w:name="_MON_1521276596"/>
    <w:bookmarkStart w:id="305" w:name="_MON_1531829351"/>
    <w:bookmarkStart w:id="306" w:name="_MON_1521276615"/>
    <w:bookmarkStart w:id="307" w:name="_MON_1555784733"/>
    <w:bookmarkStart w:id="308" w:name="_MON_1555784757"/>
    <w:bookmarkStart w:id="309" w:name="_MON_1521276637"/>
    <w:bookmarkStart w:id="310" w:name="_MON_1521276641"/>
    <w:bookmarkStart w:id="311" w:name="_MON_1531930218"/>
    <w:bookmarkStart w:id="312" w:name="_MON_1555857817"/>
    <w:bookmarkStart w:id="313" w:name="_MON_1555857848"/>
    <w:bookmarkStart w:id="314" w:name="_MON_1524050248"/>
    <w:bookmarkStart w:id="315" w:name="_MON_1521276654"/>
    <w:bookmarkStart w:id="316" w:name="_MON_1555868365"/>
    <w:bookmarkStart w:id="317" w:name="_MON_1524057489"/>
    <w:bookmarkStart w:id="318" w:name="_MON_1524057534"/>
    <w:bookmarkStart w:id="319" w:name="_MON_1521276681"/>
    <w:bookmarkStart w:id="320" w:name="_MON_1521276712"/>
    <w:bookmarkStart w:id="321" w:name="_MON_1491718321"/>
    <w:bookmarkStart w:id="322" w:name="_MON_1524072311"/>
    <w:bookmarkStart w:id="323" w:name="_MON_1556519873"/>
    <w:bookmarkStart w:id="324" w:name="_MON_1524072339"/>
    <w:bookmarkStart w:id="325" w:name="_MON_1521286957"/>
    <w:bookmarkStart w:id="326" w:name="_MON_1563257524"/>
    <w:bookmarkStart w:id="327" w:name="_MON_1563257584"/>
    <w:bookmarkStart w:id="328" w:name="_MON_1537863328"/>
    <w:bookmarkStart w:id="329" w:name="_MON_1537863378"/>
    <w:bookmarkStart w:id="330" w:name="_MON_1563639957"/>
    <w:bookmarkStart w:id="331" w:name="_MON_1563640131"/>
    <w:bookmarkStart w:id="332" w:name="_MON_1537863382"/>
    <w:bookmarkStart w:id="333" w:name="_MON_1563643439"/>
    <w:bookmarkStart w:id="334" w:name="_MON_1537863393"/>
    <w:bookmarkStart w:id="335" w:name="_MON_1521276532"/>
    <w:bookmarkStart w:id="336" w:name="_MON_1521276547"/>
    <w:bookmarkStart w:id="337" w:name="_MON_1539621959"/>
    <w:bookmarkStart w:id="338" w:name="_MON_1521276566"/>
    <w:bookmarkStart w:id="339" w:name="_MON_1523777754"/>
    <w:bookmarkStart w:id="340" w:name="_MON_1563773951"/>
    <w:bookmarkStart w:id="341" w:name="_MON_1523777760"/>
    <w:bookmarkStart w:id="342" w:name="_MON_1563776615"/>
    <w:bookmarkStart w:id="343" w:name="_MON_1563776623"/>
    <w:bookmarkStart w:id="344" w:name="_MON_1563776653"/>
    <w:bookmarkStart w:id="345" w:name="_MON_1540016465"/>
    <w:bookmarkStart w:id="346" w:name="_MON_1540016525"/>
    <w:bookmarkStart w:id="347" w:name="_MON_1540016541"/>
    <w:bookmarkStart w:id="348" w:name="_MON_1540016547"/>
    <w:bookmarkStart w:id="349" w:name="_MON_1540016557"/>
    <w:bookmarkStart w:id="350" w:name="_MON_1523777768"/>
    <w:bookmarkStart w:id="351" w:name="_MON_1524309206"/>
    <w:bookmarkStart w:id="352" w:name="_MON_1523777772"/>
    <w:bookmarkStart w:id="353" w:name="_MON_1568792304"/>
    <w:bookmarkStart w:id="354" w:name="_MON_1523777792"/>
    <w:bookmarkStart w:id="355" w:name="_MON_1563640477"/>
    <w:bookmarkStart w:id="356" w:name="_MON_1563640517"/>
    <w:bookmarkStart w:id="357" w:name="_MON_1563640651"/>
    <w:bookmarkStart w:id="358" w:name="_MON_1563640684"/>
    <w:bookmarkStart w:id="359" w:name="_MON_1563640420"/>
    <w:bookmarkStart w:id="360" w:name="_MON_1563774003"/>
    <w:bookmarkStart w:id="361" w:name="_MON_1568792569"/>
    <w:bookmarkStart w:id="362" w:name="_MON_1563643453"/>
    <w:bookmarkStart w:id="363" w:name="_MON_1563640432"/>
    <w:bookmarkStart w:id="364" w:name="_MON_1524067048"/>
    <w:bookmarkStart w:id="365" w:name="_MON_1524067053"/>
    <w:bookmarkStart w:id="366" w:name="_MON_1524067091"/>
    <w:bookmarkStart w:id="367" w:name="_MON_1524067096"/>
    <w:bookmarkStart w:id="368" w:name="_MON_1524067100"/>
    <w:bookmarkStart w:id="369" w:name="_MON_1524067105"/>
    <w:bookmarkStart w:id="370" w:name="_MON_1537863669"/>
    <w:bookmarkStart w:id="371" w:name="_MON_1523778156"/>
    <w:bookmarkStart w:id="372" w:name="_MON_1523778162"/>
    <w:bookmarkStart w:id="373" w:name="_MON_1539622098"/>
    <w:bookmarkStart w:id="374" w:name="_MON_1524072501"/>
    <w:bookmarkStart w:id="375" w:name="_MON_1524072530"/>
    <w:bookmarkStart w:id="376" w:name="_MON_1524072548"/>
    <w:bookmarkStart w:id="377" w:name="_MON_1524072555"/>
    <w:bookmarkStart w:id="378" w:name="_MON_1523778180"/>
    <w:bookmarkStart w:id="379" w:name="_MON_1524124002"/>
    <w:bookmarkStart w:id="380" w:name="_MON_1523778245"/>
    <w:bookmarkStart w:id="381" w:name="_MON_1524124274"/>
    <w:bookmarkStart w:id="382" w:name="_MON_1524124303"/>
    <w:bookmarkStart w:id="383" w:name="_MON_1524124310"/>
    <w:bookmarkStart w:id="384" w:name="_MON_1491734099"/>
    <w:bookmarkStart w:id="385" w:name="_MON_1521287182"/>
    <w:bookmarkStart w:id="386" w:name="_MON_1521287201"/>
    <w:bookmarkStart w:id="387" w:name="_MON_1523778044"/>
    <w:bookmarkStart w:id="388" w:name="_MON_1523778062"/>
    <w:bookmarkStart w:id="389" w:name="_MON_1524038413"/>
    <w:bookmarkStart w:id="390" w:name="_MON_1524038434"/>
    <w:bookmarkStart w:id="391" w:name="_MON_1524038475"/>
    <w:bookmarkStart w:id="392" w:name="_MON_1524038481"/>
    <w:bookmarkStart w:id="393" w:name="_MON_1524038488"/>
    <w:bookmarkStart w:id="394" w:name="_MON_1524038501"/>
    <w:bookmarkStart w:id="395" w:name="_MON_1524038519"/>
    <w:bookmarkStart w:id="396" w:name="_MON_1524038536"/>
    <w:bookmarkStart w:id="397" w:name="_MON_1524038546"/>
    <w:bookmarkStart w:id="398" w:name="_MON_1552287576"/>
    <w:bookmarkStart w:id="399" w:name="_MON_1552287711"/>
    <w:bookmarkStart w:id="400" w:name="_MON_1552287719"/>
    <w:bookmarkStart w:id="401" w:name="_MON_1552287739"/>
    <w:bookmarkStart w:id="402" w:name="_MON_1552287973"/>
    <w:bookmarkStart w:id="403" w:name="_MON_1524038556"/>
    <w:bookmarkStart w:id="404" w:name="_MON_1524038572"/>
    <w:bookmarkStart w:id="405" w:name="_MON_1555416380"/>
    <w:bookmarkStart w:id="406" w:name="_MON_1555416478"/>
    <w:bookmarkStart w:id="407" w:name="_MON_1555416537"/>
    <w:bookmarkStart w:id="408" w:name="_MON_1524038583"/>
    <w:bookmarkStart w:id="409" w:name="_MON_1524038624"/>
    <w:bookmarkStart w:id="410" w:name="_MON_1524038655"/>
    <w:bookmarkStart w:id="411" w:name="_MON_1524038661"/>
    <w:bookmarkStart w:id="412" w:name="_MON_1555784982"/>
    <w:bookmarkStart w:id="413" w:name="_MON_1525178421"/>
    <w:bookmarkStart w:id="414" w:name="_MON_1524038666"/>
    <w:bookmarkStart w:id="415" w:name="_MON_1524038679"/>
    <w:bookmarkStart w:id="416" w:name="_MON_1524038694"/>
    <w:bookmarkStart w:id="417" w:name="_MON_1524038710"/>
    <w:bookmarkStart w:id="418" w:name="_MON_1524038713"/>
    <w:bookmarkStart w:id="419" w:name="_MON_1531829726"/>
    <w:bookmarkStart w:id="420" w:name="_MON_1531829731"/>
    <w:bookmarkStart w:id="421" w:name="_MON_1556035668"/>
    <w:bookmarkStart w:id="422" w:name="_MON_1556035677"/>
    <w:bookmarkStart w:id="423" w:name="_MON_1556035684"/>
    <w:bookmarkStart w:id="424" w:name="_MON_1524038720"/>
    <w:bookmarkStart w:id="425" w:name="_MON_1523778075"/>
    <w:bookmarkStart w:id="426" w:name="_MON_1524050274"/>
    <w:bookmarkStart w:id="427" w:name="_MON_1556520119"/>
    <w:bookmarkStart w:id="428" w:name="_MON_1556520139"/>
    <w:bookmarkStart w:id="429" w:name="_MON_1556520971"/>
    <w:bookmarkStart w:id="430" w:name="_MON_1523778094"/>
    <w:bookmarkStart w:id="431" w:name="_MON_1524058358"/>
    <w:bookmarkStart w:id="432" w:name="_MON_1563257722"/>
    <w:bookmarkStart w:id="433" w:name="_MON_1563257739"/>
    <w:bookmarkStart w:id="434" w:name="_MON_1563257802"/>
    <w:bookmarkStart w:id="435" w:name="_MON_1523778110"/>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rsidR="006E6D18" w:rsidRDefault="00CC3D6C" w:rsidP="002F795B">
      <w:pPr>
        <w:tabs>
          <w:tab w:val="left" w:pos="3544"/>
        </w:tabs>
        <w:spacing w:before="120"/>
        <w:jc w:val="thaiDistribute"/>
        <w:rPr>
          <w:rFonts w:asciiTheme="majorBidi" w:hAnsiTheme="majorBidi" w:cstheme="majorBidi"/>
          <w:sz w:val="22"/>
          <w:szCs w:val="22"/>
        </w:rPr>
      </w:pPr>
      <w:r>
        <w:rPr>
          <w:rFonts w:asciiTheme="majorBidi" w:hAnsiTheme="majorBidi" w:cstheme="majorBidi"/>
          <w:sz w:val="22"/>
          <w:szCs w:val="22"/>
        </w:rPr>
        <w:object w:dxaOrig="9643" w:dyaOrig="3368">
          <v:shape id="_x0000_i1035" type="#_x0000_t75" style="width:468pt;height:163.8pt;mso-position-horizontal:absolute" o:ole="">
            <v:imagedata r:id="rId28" o:title=""/>
          </v:shape>
          <o:OLEObject Type="Link" ProgID="Excel.Sheet.12" ShapeID="_x0000_i1035" DrawAspect="Content" r:id="rId29" UpdateMode="Always">
            <o:LinkType>EnhancedMetaFile</o:LinkType>
            <o:LockedField>false</o:LockedField>
          </o:OLEObject>
        </w:object>
      </w:r>
      <w:r w:rsidR="002F795B" w:rsidRPr="002F795B">
        <w:rPr>
          <w:sz w:val="28"/>
          <w:szCs w:val="28"/>
        </w:rPr>
        <w:t xml:space="preserve"> </w:t>
      </w:r>
      <w:r w:rsidR="002F795B" w:rsidRPr="002F795B">
        <w:rPr>
          <w:rFonts w:asciiTheme="majorBidi" w:hAnsiTheme="majorBidi" w:cstheme="majorBidi"/>
          <w:sz w:val="28"/>
          <w:szCs w:val="28"/>
        </w:rPr>
        <w:t>Due to the short-term nature of trade and other current receivables, there carrying amount is considered to be the same as their fair value.</w:t>
      </w:r>
    </w:p>
    <w:p w:rsidR="00EA5FE5" w:rsidRDefault="00EA5FE5" w:rsidP="00145A36">
      <w:pPr>
        <w:tabs>
          <w:tab w:val="left" w:pos="3544"/>
        </w:tabs>
        <w:spacing w:before="120"/>
        <w:rPr>
          <w:rFonts w:asciiTheme="majorBidi" w:hAnsiTheme="majorBidi" w:cstheme="majorBidi"/>
          <w:sz w:val="22"/>
          <w:szCs w:val="22"/>
        </w:rPr>
      </w:pPr>
    </w:p>
    <w:p w:rsidR="00EA5FE5" w:rsidRDefault="00EA5FE5" w:rsidP="00145A36">
      <w:pPr>
        <w:tabs>
          <w:tab w:val="left" w:pos="3544"/>
        </w:tabs>
        <w:spacing w:before="120"/>
        <w:rPr>
          <w:rFonts w:asciiTheme="majorBidi" w:hAnsiTheme="majorBidi" w:cstheme="majorBidi"/>
          <w:sz w:val="22"/>
          <w:szCs w:val="22"/>
        </w:rPr>
      </w:pPr>
    </w:p>
    <w:p w:rsidR="00CC3D6C" w:rsidRPr="006E6D18" w:rsidRDefault="00CC3D6C" w:rsidP="00145A36">
      <w:pPr>
        <w:tabs>
          <w:tab w:val="left" w:pos="3544"/>
        </w:tabs>
        <w:spacing w:before="120"/>
        <w:rPr>
          <w:rFonts w:asciiTheme="majorBidi" w:hAnsiTheme="majorBidi" w:cstheme="majorBidi"/>
          <w:sz w:val="4"/>
          <w:szCs w:val="4"/>
        </w:rPr>
      </w:pPr>
    </w:p>
    <w:p w:rsidR="00C075CE" w:rsidRPr="006E6D18" w:rsidRDefault="007D4B01" w:rsidP="00145A36">
      <w:pPr>
        <w:numPr>
          <w:ilvl w:val="0"/>
          <w:numId w:val="1"/>
        </w:numPr>
        <w:tabs>
          <w:tab w:val="left" w:pos="0"/>
        </w:tabs>
        <w:spacing w:before="120"/>
        <w:ind w:left="-284" w:firstLine="0"/>
        <w:rPr>
          <w:rFonts w:asciiTheme="majorBidi" w:hAnsiTheme="majorBidi" w:cstheme="majorBidi"/>
          <w:b/>
          <w:bCs/>
          <w:sz w:val="28"/>
          <w:szCs w:val="28"/>
        </w:rPr>
      </w:pPr>
      <w:r w:rsidRPr="00465F48">
        <w:rPr>
          <w:rFonts w:asciiTheme="majorBidi" w:hAnsiTheme="majorBidi" w:cstheme="majorBidi"/>
          <w:b/>
          <w:bCs/>
          <w:sz w:val="28"/>
          <w:szCs w:val="28"/>
        </w:rPr>
        <w:lastRenderedPageBreak/>
        <w:t>INVENTORIES – NET</w:t>
      </w:r>
    </w:p>
    <w:p w:rsidR="000E2A39" w:rsidRDefault="00FB201B" w:rsidP="00145A36">
      <w:pPr>
        <w:pStyle w:val="ListParagraph"/>
        <w:numPr>
          <w:ilvl w:val="0"/>
          <w:numId w:val="0"/>
        </w:numPr>
        <w:ind w:left="-284" w:firstLine="284"/>
        <w:jc w:val="both"/>
        <w:rPr>
          <w:rFonts w:asciiTheme="majorBidi" w:eastAsia="SimSun" w:hAnsiTheme="majorBidi" w:cstheme="majorBidi"/>
          <w:b w:val="0"/>
          <w:bCs w:val="0"/>
        </w:rPr>
      </w:pPr>
      <w:r w:rsidRPr="00D04960">
        <w:rPr>
          <w:rFonts w:asciiTheme="majorBidi" w:eastAsia="SimSun" w:hAnsiTheme="majorBidi" w:cstheme="majorBidi"/>
          <w:b w:val="0"/>
          <w:bCs w:val="0"/>
        </w:rPr>
        <w:t>Inventories</w:t>
      </w:r>
      <w:r w:rsidR="00957AF3" w:rsidRPr="00D04960">
        <w:rPr>
          <w:rFonts w:asciiTheme="majorBidi" w:eastAsia="SimSun" w:hAnsiTheme="majorBidi" w:cstheme="majorBidi"/>
          <w:b w:val="0"/>
          <w:bCs w:val="0"/>
        </w:rPr>
        <w:t xml:space="preserve"> – net </w:t>
      </w:r>
      <w:r w:rsidR="00D34EA9">
        <w:rPr>
          <w:rFonts w:asciiTheme="majorBidi" w:eastAsia="SimSun" w:hAnsiTheme="majorBidi" w:cstheme="majorBidi"/>
          <w:b w:val="0"/>
          <w:bCs w:val="0"/>
        </w:rPr>
        <w:t xml:space="preserve">as at </w:t>
      </w:r>
      <w:r w:rsidR="00D14EC6">
        <w:rPr>
          <w:rFonts w:asciiTheme="majorBidi" w:hAnsiTheme="majorBidi" w:cstheme="majorBidi"/>
          <w:b w:val="0"/>
          <w:bCs w:val="0"/>
        </w:rPr>
        <w:t>December 31</w:t>
      </w:r>
      <w:r w:rsidR="00D14EC6" w:rsidRPr="005E2A26">
        <w:rPr>
          <w:rFonts w:asciiTheme="majorBidi" w:hAnsiTheme="majorBidi" w:cstheme="majorBidi"/>
          <w:b w:val="0"/>
          <w:bCs w:val="0"/>
        </w:rPr>
        <w:t>, 2020 and 2019</w:t>
      </w:r>
      <w:r w:rsidR="00D14EC6">
        <w:rPr>
          <w:rFonts w:asciiTheme="majorBidi" w:hAnsiTheme="majorBidi" w:cstheme="majorBidi"/>
          <w:b w:val="0"/>
          <w:bCs w:val="0"/>
        </w:rPr>
        <w:t>,</w:t>
      </w:r>
      <w:r w:rsidRPr="00D04960">
        <w:rPr>
          <w:rFonts w:asciiTheme="majorBidi" w:eastAsia="SimSun" w:hAnsiTheme="majorBidi" w:cstheme="majorBidi"/>
          <w:b w:val="0"/>
          <w:bCs w:val="0"/>
        </w:rPr>
        <w:t xml:space="preserve"> consisted of:</w:t>
      </w:r>
    </w:p>
    <w:p w:rsidR="000E2A39" w:rsidRPr="000E2A39" w:rsidRDefault="009759BD" w:rsidP="00145A36">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608" w:dyaOrig="4150">
          <v:shape id="_x0000_i1036" type="#_x0000_t75" style="width:466.2pt;height:201.6pt;mso-position-horizontal:absolute" o:ole="">
            <v:imagedata r:id="rId30" o:title=""/>
          </v:shape>
          <o:OLEObject Type="Link" ProgID="Excel.Sheet.12" ShapeID="_x0000_i1036" DrawAspect="Content" r:id="rId31" UpdateMode="Always">
            <o:LinkType>EnhancedMetaFile</o:LinkType>
            <o:LockedField>false</o:LockedField>
          </o:OLEObject>
        </w:object>
      </w:r>
    </w:p>
    <w:p w:rsidR="00FB201B" w:rsidRPr="00DC2E83" w:rsidRDefault="00FB201B" w:rsidP="00145A36">
      <w:pPr>
        <w:pStyle w:val="ListParagraph"/>
        <w:numPr>
          <w:ilvl w:val="0"/>
          <w:numId w:val="0"/>
        </w:numPr>
        <w:tabs>
          <w:tab w:val="left" w:pos="3544"/>
        </w:tabs>
        <w:spacing w:before="60"/>
        <w:ind w:left="-284" w:firstLine="284"/>
        <w:jc w:val="both"/>
        <w:rPr>
          <w:rFonts w:asciiTheme="majorBidi" w:hAnsiTheme="majorBidi" w:cstheme="majorBidi"/>
          <w:b w:val="0"/>
          <w:bCs w:val="0"/>
          <w:sz w:val="2"/>
          <w:szCs w:val="2"/>
        </w:rPr>
      </w:pPr>
    </w:p>
    <w:p w:rsidR="00957AF3" w:rsidRPr="00465F48" w:rsidRDefault="00FE29A7" w:rsidP="00145A36">
      <w:pPr>
        <w:numPr>
          <w:ilvl w:val="0"/>
          <w:numId w:val="1"/>
        </w:numPr>
        <w:tabs>
          <w:tab w:val="left" w:pos="0"/>
        </w:tabs>
        <w:spacing w:before="240"/>
        <w:ind w:left="-284" w:firstLine="0"/>
        <w:rPr>
          <w:rFonts w:asciiTheme="majorBidi" w:hAnsiTheme="majorBidi" w:cstheme="majorBidi"/>
          <w:b/>
          <w:bCs/>
          <w:sz w:val="28"/>
          <w:szCs w:val="28"/>
        </w:rPr>
      </w:pPr>
      <w:bookmarkStart w:id="436" w:name="_MON_1563719936"/>
      <w:bookmarkStart w:id="437" w:name="_MON_1563720111"/>
      <w:bookmarkStart w:id="438" w:name="_MON_1563638745"/>
      <w:bookmarkStart w:id="439" w:name="_MON_1563638767"/>
      <w:bookmarkStart w:id="440" w:name="_MON_1563638941"/>
      <w:bookmarkStart w:id="441" w:name="_MON_1563639436"/>
      <w:bookmarkStart w:id="442" w:name="_MON_1563639917"/>
      <w:bookmarkStart w:id="443" w:name="_MON_1563640169"/>
      <w:bookmarkStart w:id="444" w:name="_MON_1568790027"/>
      <w:bookmarkStart w:id="445" w:name="_MON_1568790208"/>
      <w:bookmarkStart w:id="446" w:name="_MON_1568790227"/>
      <w:bookmarkStart w:id="447" w:name="_MON_1568790236"/>
      <w:bookmarkStart w:id="448" w:name="_MON_1568790241"/>
      <w:bookmarkStart w:id="449" w:name="_MON_1568790246"/>
      <w:bookmarkStart w:id="450" w:name="_MON_1568790374"/>
      <w:bookmarkStart w:id="451" w:name="_MON_1568790381"/>
      <w:bookmarkStart w:id="452" w:name="_MON_1568790388"/>
      <w:bookmarkStart w:id="453" w:name="_MON_1563461616"/>
      <w:bookmarkStart w:id="454" w:name="_MON_1563461652"/>
      <w:bookmarkStart w:id="455" w:name="_MON_1537854024"/>
      <w:bookmarkStart w:id="456" w:name="_MON_1537854028"/>
      <w:bookmarkStart w:id="457" w:name="_MON_1537854034"/>
      <w:bookmarkStart w:id="458" w:name="_MON_1537854040"/>
      <w:bookmarkStart w:id="459" w:name="_MON_1537854061"/>
      <w:bookmarkStart w:id="460" w:name="_MON_1537854078"/>
      <w:bookmarkStart w:id="461" w:name="_MON_1531814858"/>
      <w:bookmarkStart w:id="462" w:name="_MON_1524040047"/>
      <w:bookmarkStart w:id="463" w:name="_MON_1524042155"/>
      <w:bookmarkStart w:id="464" w:name="_MON_1539446072"/>
      <w:bookmarkStart w:id="465" w:name="_MON_1524042164"/>
      <w:bookmarkStart w:id="466" w:name="_MON_1521022640"/>
      <w:bookmarkStart w:id="467" w:name="_MON_1539584586"/>
      <w:bookmarkStart w:id="468" w:name="_MON_1552283193"/>
      <w:bookmarkStart w:id="469" w:name="_MON_1552283255"/>
      <w:bookmarkStart w:id="470" w:name="_MON_1539585452"/>
      <w:bookmarkStart w:id="471" w:name="_MON_1539585458"/>
      <w:bookmarkStart w:id="472" w:name="_MON_1539585498"/>
      <w:bookmarkStart w:id="473" w:name="_MON_1539585565"/>
      <w:bookmarkStart w:id="474" w:name="_MON_1555159905"/>
      <w:bookmarkStart w:id="475" w:name="_MON_1555159928"/>
      <w:bookmarkStart w:id="476" w:name="_MON_1555159973"/>
      <w:bookmarkStart w:id="477" w:name="_MON_1524046888"/>
      <w:bookmarkStart w:id="478" w:name="_MON_1521287235"/>
      <w:bookmarkStart w:id="479" w:name="_MON_1555168899"/>
      <w:bookmarkStart w:id="480" w:name="_MON_1555168921"/>
      <w:bookmarkStart w:id="481" w:name="_MON_1521022701"/>
      <w:bookmarkStart w:id="482" w:name="_MON_1521022735"/>
      <w:bookmarkStart w:id="483" w:name="_MON_1539700530"/>
      <w:bookmarkStart w:id="484" w:name="_MON_1555356984"/>
      <w:bookmarkStart w:id="485" w:name="_MON_1539700541"/>
      <w:bookmarkStart w:id="486" w:name="_MON_1555488575"/>
      <w:bookmarkStart w:id="487" w:name="_MON_1555488591"/>
      <w:bookmarkStart w:id="488" w:name="_MON_1555488600"/>
      <w:bookmarkStart w:id="489" w:name="_MON_1555489168"/>
      <w:bookmarkStart w:id="490" w:name="_MON_1555489172"/>
      <w:bookmarkStart w:id="491" w:name="_MON_1539700763"/>
      <w:bookmarkStart w:id="492" w:name="_MON_1522932901"/>
      <w:bookmarkStart w:id="493" w:name="_MON_1522932916"/>
      <w:bookmarkStart w:id="494" w:name="_MON_1555754018"/>
      <w:bookmarkStart w:id="495" w:name="_MON_1522932950"/>
      <w:bookmarkStart w:id="496" w:name="_MON_1522933206"/>
      <w:bookmarkStart w:id="497" w:name="_MON_1523985062"/>
      <w:bookmarkStart w:id="498" w:name="_MON_1523985100"/>
      <w:bookmarkStart w:id="499" w:name="_MON_1525164438"/>
      <w:bookmarkStart w:id="500" w:name="_MON_1525164480"/>
      <w:bookmarkStart w:id="501" w:name="_MON_1521022743"/>
      <w:bookmarkStart w:id="502" w:name="_MON_1524029918"/>
      <w:bookmarkStart w:id="503" w:name="_MON_1523793509"/>
      <w:bookmarkStart w:id="504" w:name="_MON_1530355120"/>
      <w:bookmarkStart w:id="505" w:name="_MON_1530355303"/>
      <w:bookmarkStart w:id="506" w:name="_MON_1556454092"/>
      <w:bookmarkStart w:id="507" w:name="_MON_1521025548"/>
      <w:bookmarkStart w:id="508" w:name="_MON_1531583925"/>
      <w:bookmarkStart w:id="509" w:name="_MON_1523799312"/>
      <w:bookmarkStart w:id="510" w:name="_MON_1521022590"/>
      <w:bookmarkStart w:id="511" w:name="_MON_1563199013"/>
      <w:bookmarkStart w:id="512" w:name="_MON_1563199143"/>
      <w:bookmarkStart w:id="513" w:name="_MON_1563199229"/>
      <w:bookmarkStart w:id="514" w:name="_MON_1521022614"/>
      <w:bookmarkStart w:id="515" w:name="_MON_1563257820"/>
      <w:bookmarkStart w:id="516" w:name="_MON_1563257837"/>
      <w:bookmarkStart w:id="517" w:name="_MON_1537853985"/>
      <w:bookmarkStart w:id="518" w:name="_MON_1563343755"/>
      <w:bookmarkStart w:id="519" w:name="_MON_1563343769"/>
      <w:bookmarkStart w:id="520" w:name="_MON_1537854008"/>
      <w:bookmarkStart w:id="521" w:name="_MON_1563643458"/>
      <w:bookmarkStart w:id="522" w:name="_MON_1563642317"/>
      <w:bookmarkStart w:id="523" w:name="_MON_1563689707"/>
      <w:bookmarkStart w:id="524" w:name="_MON_1568792588"/>
      <w:bookmarkStart w:id="525" w:name="_MON_1568792628"/>
      <w:bookmarkStart w:id="526" w:name="_MON_1563725232"/>
      <w:bookmarkStart w:id="527" w:name="_MON_1563642176"/>
      <w:bookmarkStart w:id="528" w:name="_MON_1531829820"/>
      <w:bookmarkStart w:id="529" w:name="_MON_1531829827"/>
      <w:bookmarkStart w:id="530" w:name="_MON_1531829835"/>
      <w:bookmarkStart w:id="531" w:name="_MON_1531829842"/>
      <w:bookmarkStart w:id="532" w:name="_MON_1523778267"/>
      <w:bookmarkStart w:id="533" w:name="_MON_1524058409"/>
      <w:bookmarkStart w:id="534" w:name="_MON_1524315585"/>
      <w:bookmarkStart w:id="535" w:name="_MON_1524058429"/>
      <w:bookmarkStart w:id="536" w:name="_MON_1523778297"/>
      <w:bookmarkStart w:id="537" w:name="_MON_1523780269"/>
      <w:bookmarkStart w:id="538" w:name="_MON_1521287634"/>
      <w:bookmarkStart w:id="539" w:name="_MON_1524072571"/>
      <w:bookmarkStart w:id="540" w:name="_MON_1524072595"/>
      <w:bookmarkStart w:id="541" w:name="_MON_1524072612"/>
      <w:bookmarkStart w:id="542" w:name="_MON_1524072997"/>
      <w:bookmarkStart w:id="543" w:name="_MON_1552287830"/>
      <w:bookmarkStart w:id="544" w:name="_MON_1552287899"/>
      <w:bookmarkStart w:id="545" w:name="_MON_1552287904"/>
      <w:bookmarkStart w:id="546" w:name="_MON_1524073019"/>
      <w:bookmarkStart w:id="547" w:name="_MON_1523799330"/>
      <w:bookmarkStart w:id="548" w:name="_MON_1555416584"/>
      <w:bookmarkStart w:id="549" w:name="_MON_1537863738"/>
      <w:bookmarkStart w:id="550" w:name="_MON_1491734145"/>
      <w:bookmarkStart w:id="551" w:name="_MON_1521287222"/>
      <w:bookmarkStart w:id="552" w:name="_MON_1539622156"/>
      <w:bookmarkStart w:id="553" w:name="_MON_1555785011"/>
      <w:bookmarkStart w:id="554" w:name="_MON_1539622185"/>
      <w:bookmarkStart w:id="555" w:name="_MON_1539622200"/>
      <w:bookmarkStart w:id="556" w:name="_MON_1539622205"/>
      <w:bookmarkStart w:id="557" w:name="_MON_1539622211"/>
      <w:bookmarkStart w:id="558" w:name="_MON_1539622217"/>
      <w:bookmarkStart w:id="559" w:name="_MON_1521287240"/>
      <w:bookmarkStart w:id="560" w:name="_MON_1555925944"/>
      <w:bookmarkStart w:id="561" w:name="_MON_1539776565"/>
      <w:bookmarkStart w:id="562" w:name="_MON_1525178496"/>
      <w:bookmarkStart w:id="563" w:name="_MON_1523778238"/>
      <w:bookmarkStart w:id="564" w:name="_MON_1523778251"/>
      <w:bookmarkStart w:id="565" w:name="_MON_1524050312"/>
      <w:bookmarkStart w:id="566" w:name="_MON_1524309221"/>
      <w:bookmarkStart w:id="567" w:name="_MON_1531814864"/>
      <w:bookmarkStart w:id="568" w:name="_MON_1563257828"/>
      <w:bookmarkStart w:id="569" w:name="_MON_1563257843"/>
      <w:bookmarkStart w:id="570" w:name="_MON_1563257856"/>
      <w:bookmarkStart w:id="571" w:name="_MON_1524309233"/>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465F48">
        <w:rPr>
          <w:rFonts w:asciiTheme="majorBidi" w:hAnsiTheme="majorBidi" w:cstheme="majorBidi"/>
          <w:b/>
          <w:bCs/>
          <w:sz w:val="28"/>
          <w:szCs w:val="28"/>
        </w:rPr>
        <w:t xml:space="preserve">INVESTMENTS IN </w:t>
      </w:r>
      <w:r w:rsidR="00FA1FA8" w:rsidRPr="00465F48">
        <w:rPr>
          <w:rFonts w:asciiTheme="majorBidi" w:hAnsiTheme="majorBidi" w:cstheme="majorBidi"/>
          <w:b/>
          <w:bCs/>
          <w:sz w:val="28"/>
          <w:szCs w:val="28"/>
        </w:rPr>
        <w:t>SUBSIDIARY</w:t>
      </w:r>
      <w:r w:rsidR="00957AF3" w:rsidRPr="00465F48">
        <w:rPr>
          <w:rFonts w:asciiTheme="majorBidi" w:hAnsiTheme="majorBidi" w:cstheme="majorBidi"/>
          <w:b/>
          <w:bCs/>
          <w:sz w:val="28"/>
          <w:szCs w:val="28"/>
        </w:rPr>
        <w:t xml:space="preserve"> – NET</w:t>
      </w:r>
    </w:p>
    <w:p w:rsidR="00FB201B" w:rsidRDefault="00C90257" w:rsidP="00145A36">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t xml:space="preserve">Investments in </w:t>
      </w:r>
      <w:r w:rsidR="00530814" w:rsidRPr="00D04960">
        <w:rPr>
          <w:rFonts w:asciiTheme="majorBidi" w:eastAsia="SimSun" w:hAnsiTheme="majorBidi" w:cstheme="majorBidi"/>
          <w:b w:val="0"/>
          <w:bCs w:val="0"/>
        </w:rPr>
        <w:t>subsidiary</w:t>
      </w:r>
      <w:r w:rsidR="00FA1FA8" w:rsidRPr="00D04960">
        <w:rPr>
          <w:rFonts w:asciiTheme="majorBidi" w:eastAsia="SimSun" w:hAnsiTheme="majorBidi" w:cstheme="majorBidi"/>
          <w:b w:val="0"/>
          <w:bCs w:val="0"/>
        </w:rPr>
        <w:t xml:space="preserve"> </w:t>
      </w:r>
      <w:r>
        <w:rPr>
          <w:rFonts w:asciiTheme="majorBidi" w:eastAsia="SimSun" w:hAnsiTheme="majorBidi" w:cstheme="majorBidi"/>
          <w:b w:val="0"/>
          <w:bCs w:val="0"/>
        </w:rPr>
        <w:t xml:space="preserve">– net </w:t>
      </w:r>
      <w:r w:rsidR="00FA1FA8" w:rsidRPr="00D04960">
        <w:rPr>
          <w:rFonts w:asciiTheme="majorBidi" w:eastAsia="SimSun" w:hAnsiTheme="majorBidi" w:cstheme="majorBidi"/>
          <w:b w:val="0"/>
          <w:bCs w:val="0"/>
        </w:rPr>
        <w:t xml:space="preserve">presented in separate financial statements </w:t>
      </w:r>
      <w:r w:rsidR="00D34EA9">
        <w:rPr>
          <w:rFonts w:asciiTheme="majorBidi" w:eastAsia="SimSun" w:hAnsiTheme="majorBidi" w:cstheme="majorBidi"/>
          <w:b w:val="0"/>
          <w:bCs w:val="0"/>
        </w:rPr>
        <w:t xml:space="preserve">as at </w:t>
      </w:r>
      <w:r w:rsidR="00521DF9">
        <w:rPr>
          <w:rFonts w:asciiTheme="majorBidi" w:hAnsiTheme="majorBidi" w:cstheme="majorBidi"/>
          <w:b w:val="0"/>
          <w:bCs w:val="0"/>
        </w:rPr>
        <w:t>December 31</w:t>
      </w:r>
      <w:r w:rsidR="00521DF9" w:rsidRPr="005E2A26">
        <w:rPr>
          <w:rFonts w:asciiTheme="majorBidi" w:hAnsiTheme="majorBidi" w:cstheme="majorBidi"/>
          <w:b w:val="0"/>
          <w:bCs w:val="0"/>
        </w:rPr>
        <w:t>, 2020</w:t>
      </w:r>
      <w:r w:rsidR="00FB201B" w:rsidRPr="00D04960">
        <w:rPr>
          <w:rFonts w:asciiTheme="majorBidi" w:eastAsia="SimSun" w:hAnsiTheme="majorBidi" w:cstheme="majorBidi"/>
          <w:b w:val="0"/>
          <w:bCs w:val="0"/>
        </w:rPr>
        <w:t>, consisted of:</w:t>
      </w:r>
      <w:r w:rsidR="00FA1FA8" w:rsidRPr="00D04960">
        <w:rPr>
          <w:rFonts w:asciiTheme="majorBidi" w:eastAsia="SimSun" w:hAnsiTheme="majorBidi" w:cstheme="majorBidi"/>
          <w:b w:val="0"/>
          <w:bCs w:val="0"/>
        </w:rPr>
        <w:t xml:space="preserve"> </w:t>
      </w:r>
    </w:p>
    <w:p w:rsidR="006E6D18" w:rsidRDefault="00C2124D" w:rsidP="00145A36">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605" w:dyaOrig="3370">
          <v:shape id="_x0000_i1037" type="#_x0000_t75" style="width:465.6pt;height:163.8pt" o:ole="">
            <v:imagedata r:id="rId32" o:title=""/>
          </v:shape>
          <o:OLEObject Type="Link" ProgID="Excel.Sheet.12" ShapeID="_x0000_i1037" DrawAspect="Content" r:id="rId33" UpdateMode="Always">
            <o:LinkType>EnhancedMetaFile</o:LinkType>
            <o:LockedField>false</o:LockedField>
          </o:OLEObject>
        </w:object>
      </w:r>
    </w:p>
    <w:p w:rsidR="00526BB0" w:rsidRPr="00086B17" w:rsidRDefault="00086B17" w:rsidP="00086B17">
      <w:pPr>
        <w:pStyle w:val="ListParagraph"/>
        <w:numPr>
          <w:ilvl w:val="0"/>
          <w:numId w:val="0"/>
        </w:numPr>
        <w:spacing w:before="80" w:after="120" w:line="380" w:lineRule="exact"/>
        <w:rPr>
          <w:rFonts w:asciiTheme="majorBidi" w:eastAsia="SimSun" w:hAnsiTheme="majorBidi" w:cstheme="majorBidi"/>
          <w:b w:val="0"/>
          <w:bCs w:val="0"/>
        </w:rPr>
      </w:pPr>
      <w:r w:rsidRPr="00ED5104">
        <w:rPr>
          <w:rFonts w:asciiTheme="majorBidi" w:eastAsia="SimSun" w:hAnsiTheme="majorBidi" w:cstheme="majorBidi"/>
          <w:b w:val="0"/>
          <w:bCs w:val="0"/>
        </w:rPr>
        <w:t xml:space="preserve">As the subsidiary was cease its operation since April 11, 2020, the management of the Company consider to provide loss on impairment of investment according to the apprasal report of fair value of assets issued by the independent appraser. </w:t>
      </w:r>
      <w:r w:rsidR="0091260F">
        <w:rPr>
          <w:rFonts w:asciiTheme="majorBidi" w:eastAsia="SimSun" w:hAnsiTheme="majorBidi" w:cstheme="majorBidi"/>
          <w:b w:val="0"/>
          <w:bCs w:val="0"/>
        </w:rPr>
        <w:t xml:space="preserve">Therefore, </w:t>
      </w:r>
      <w:r w:rsidRPr="00ED5104">
        <w:rPr>
          <w:rFonts w:asciiTheme="majorBidi" w:eastAsia="SimSun" w:hAnsiTheme="majorBidi" w:cstheme="majorBidi"/>
          <w:b w:val="0"/>
          <w:bCs w:val="0"/>
        </w:rPr>
        <w:t>the Company record</w:t>
      </w:r>
      <w:r>
        <w:rPr>
          <w:rFonts w:asciiTheme="majorBidi" w:eastAsia="SimSun" w:hAnsiTheme="majorBidi" w:cstheme="majorBidi"/>
          <w:b w:val="0"/>
          <w:bCs w:val="0"/>
        </w:rPr>
        <w:t>ed</w:t>
      </w:r>
      <w:r w:rsidRPr="00ED5104">
        <w:rPr>
          <w:rFonts w:asciiTheme="majorBidi" w:eastAsia="SimSun" w:hAnsiTheme="majorBidi" w:cstheme="majorBidi"/>
          <w:b w:val="0"/>
          <w:bCs w:val="0"/>
        </w:rPr>
        <w:t xml:space="preserve"> loss on impairment of investment in s</w:t>
      </w:r>
      <w:r w:rsidR="0091260F">
        <w:rPr>
          <w:rFonts w:asciiTheme="majorBidi" w:eastAsia="SimSun" w:hAnsiTheme="majorBidi" w:cstheme="majorBidi"/>
          <w:b w:val="0"/>
          <w:bCs w:val="0"/>
        </w:rPr>
        <w:t>ubsidiary of Baht 81.61 million in statement of comprehensive income for the year 2020.</w:t>
      </w:r>
    </w:p>
    <w:p w:rsidR="00086B17" w:rsidRPr="00086B17" w:rsidRDefault="00086B17" w:rsidP="00086B17">
      <w:pPr>
        <w:pStyle w:val="ListParagraph"/>
        <w:numPr>
          <w:ilvl w:val="0"/>
          <w:numId w:val="0"/>
        </w:numPr>
        <w:spacing w:before="240"/>
        <w:ind w:left="-284" w:firstLine="284"/>
        <w:jc w:val="both"/>
        <w:rPr>
          <w:rFonts w:asciiTheme="majorBidi" w:hAnsiTheme="majorBidi" w:cstheme="majorBidi"/>
          <w:i/>
          <w:iCs/>
          <w:sz w:val="12"/>
          <w:szCs w:val="12"/>
        </w:rPr>
      </w:pPr>
    </w:p>
    <w:p w:rsidR="008F08A0" w:rsidRPr="000E2A39" w:rsidRDefault="0039290A" w:rsidP="00086B17">
      <w:pPr>
        <w:pStyle w:val="ListParagraph"/>
        <w:numPr>
          <w:ilvl w:val="0"/>
          <w:numId w:val="0"/>
        </w:numPr>
        <w:spacing w:before="240"/>
        <w:ind w:left="-284" w:firstLine="284"/>
        <w:jc w:val="both"/>
        <w:rPr>
          <w:rFonts w:asciiTheme="majorBidi" w:eastAsia="SimSun" w:hAnsiTheme="majorBidi" w:cstheme="majorBidi"/>
          <w:b w:val="0"/>
          <w:bCs w:val="0"/>
        </w:rPr>
      </w:pPr>
      <w:r w:rsidRPr="00465F48">
        <w:rPr>
          <w:rFonts w:asciiTheme="majorBidi" w:hAnsiTheme="majorBidi" w:cstheme="majorBidi"/>
          <w:i/>
          <w:iCs/>
        </w:rPr>
        <w:t xml:space="preserve">BUSINESS COMBINATIONS BY CHANGING CONTROLLING IN </w:t>
      </w:r>
      <w:r w:rsidR="00A85A05" w:rsidRPr="00465F48">
        <w:rPr>
          <w:rFonts w:asciiTheme="majorBidi" w:hAnsiTheme="majorBidi" w:cstheme="majorBidi"/>
          <w:i/>
          <w:iCs/>
        </w:rPr>
        <w:t>AN ASSOCIATE</w:t>
      </w:r>
      <w:r w:rsidR="00A85A05" w:rsidRPr="00465F48">
        <w:rPr>
          <w:rFonts w:asciiTheme="majorBidi" w:hAnsiTheme="majorBidi" w:cstheme="majorBidi"/>
        </w:rPr>
        <w:t xml:space="preserve"> </w:t>
      </w:r>
    </w:p>
    <w:p w:rsidR="00F35A04" w:rsidRDefault="009E6D42" w:rsidP="00145A36">
      <w:pPr>
        <w:pStyle w:val="ListParagraph"/>
        <w:numPr>
          <w:ilvl w:val="0"/>
          <w:numId w:val="0"/>
        </w:numPr>
        <w:spacing w:before="80" w:after="120" w:line="380" w:lineRule="exact"/>
        <w:rPr>
          <w:rFonts w:asciiTheme="majorBidi" w:eastAsia="SimSun" w:hAnsiTheme="majorBidi" w:cstheme="majorBidi"/>
          <w:b w:val="0"/>
          <w:bCs w:val="0"/>
        </w:rPr>
      </w:pPr>
      <w:r w:rsidRPr="009E6D42">
        <w:rPr>
          <w:rFonts w:asciiTheme="majorBidi" w:eastAsia="SimSun" w:hAnsiTheme="majorBidi" w:cstheme="majorBidi"/>
          <w:b w:val="0"/>
          <w:bCs w:val="0"/>
        </w:rPr>
        <w:t>On January 28, 2020, Northern Renewable Energy Co., Ltd. (“NRE”), the Company’s associate, registered a change of directors and authorized directors with the Department of Business Development. NRE’s new board of directors consists of four Company directors and two outside directors, whereas two Company directors and one outside director are authorized jointly sign by two o</w:t>
      </w:r>
      <w:r w:rsidR="009F51AC">
        <w:rPr>
          <w:rFonts w:asciiTheme="majorBidi" w:eastAsia="SimSun" w:hAnsiTheme="majorBidi" w:cstheme="majorBidi"/>
          <w:b w:val="0"/>
          <w:bCs w:val="0"/>
        </w:rPr>
        <w:t xml:space="preserve">f three to bind the associate. </w:t>
      </w:r>
      <w:r w:rsidRPr="009E6D42">
        <w:rPr>
          <w:rFonts w:asciiTheme="majorBidi" w:eastAsia="SimSun" w:hAnsiTheme="majorBidi" w:cstheme="majorBidi"/>
          <w:b w:val="0"/>
          <w:bCs w:val="0"/>
        </w:rPr>
        <w:t>As a result of the change, the Company acquired control of NRE on January 28, 2020. Therefore, the Company, on January 28, 2020, prepared its consolidated financial statements by including the financial statements of the associate and classifying the investment in NRE as an investment in a subsidiary.</w:t>
      </w:r>
    </w:p>
    <w:p w:rsidR="00151F9E" w:rsidRPr="006E6D18" w:rsidRDefault="00425B1A" w:rsidP="00145A36">
      <w:pPr>
        <w:spacing w:line="380" w:lineRule="exact"/>
        <w:rPr>
          <w:rFonts w:asciiTheme="majorBidi" w:hAnsiTheme="majorBidi" w:cstheme="majorBidi"/>
          <w:b/>
          <w:bCs/>
          <w:sz w:val="28"/>
          <w:szCs w:val="28"/>
        </w:rPr>
      </w:pPr>
      <w:r w:rsidRPr="006E6D18">
        <w:rPr>
          <w:rFonts w:asciiTheme="majorBidi" w:hAnsiTheme="majorBidi" w:cstheme="majorBidi"/>
          <w:b/>
          <w:bCs/>
          <w:sz w:val="28"/>
          <w:szCs w:val="28"/>
        </w:rPr>
        <w:lastRenderedPageBreak/>
        <w:t>Identifiable assets acquired and liabilities assumed</w:t>
      </w:r>
    </w:p>
    <w:tbl>
      <w:tblPr>
        <w:tblW w:w="9356" w:type="dxa"/>
        <w:tblCellMar>
          <w:left w:w="57" w:type="dxa"/>
          <w:right w:w="57" w:type="dxa"/>
        </w:tblCellMar>
        <w:tblLook w:val="04A0" w:firstRow="1" w:lastRow="0" w:firstColumn="1" w:lastColumn="0" w:noHBand="0" w:noVBand="1"/>
      </w:tblPr>
      <w:tblGrid>
        <w:gridCol w:w="6633"/>
        <w:gridCol w:w="2723"/>
      </w:tblGrid>
      <w:tr w:rsidR="00151F9E" w:rsidRPr="00465F48" w:rsidTr="00521DF9">
        <w:trPr>
          <w:trHeight w:val="227"/>
        </w:trPr>
        <w:tc>
          <w:tcPr>
            <w:tcW w:w="6633" w:type="dxa"/>
            <w:vAlign w:val="bottom"/>
          </w:tcPr>
          <w:p w:rsidR="00151F9E" w:rsidRPr="00465F48" w:rsidRDefault="00151F9E" w:rsidP="00145A36">
            <w:pPr>
              <w:ind w:left="-284"/>
              <w:rPr>
                <w:rFonts w:asciiTheme="majorBidi" w:hAnsiTheme="majorBidi" w:cstheme="majorBidi"/>
                <w:color w:val="000000"/>
                <w:sz w:val="28"/>
                <w:szCs w:val="28"/>
              </w:rPr>
            </w:pPr>
          </w:p>
        </w:tc>
        <w:tc>
          <w:tcPr>
            <w:tcW w:w="2723" w:type="dxa"/>
            <w:vAlign w:val="bottom"/>
            <w:hideMark/>
          </w:tcPr>
          <w:p w:rsidR="00151F9E" w:rsidRPr="00465F48" w:rsidRDefault="00B10D5D" w:rsidP="00145A36">
            <w:pPr>
              <w:pBdr>
                <w:bottom w:val="single" w:sz="6" w:space="1" w:color="auto"/>
              </w:pBdr>
              <w:ind w:left="-284"/>
              <w:jc w:val="center"/>
              <w:rPr>
                <w:rFonts w:asciiTheme="majorBidi" w:hAnsiTheme="majorBidi" w:cstheme="majorBidi"/>
                <w:sz w:val="28"/>
                <w:szCs w:val="28"/>
              </w:rPr>
            </w:pPr>
            <w:r w:rsidRPr="00465F48">
              <w:rPr>
                <w:rFonts w:asciiTheme="majorBidi" w:hAnsiTheme="majorBidi" w:cstheme="majorBidi"/>
                <w:color w:val="000000"/>
                <w:sz w:val="28"/>
                <w:szCs w:val="28"/>
              </w:rPr>
              <w:t>Unit: Thousand Baht</w:t>
            </w:r>
          </w:p>
        </w:tc>
      </w:tr>
      <w:tr w:rsidR="00151F9E" w:rsidRPr="00465F48" w:rsidTr="00521DF9">
        <w:trPr>
          <w:trHeight w:val="227"/>
        </w:trPr>
        <w:tc>
          <w:tcPr>
            <w:tcW w:w="6633" w:type="dxa"/>
            <w:vAlign w:val="bottom"/>
            <w:hideMark/>
          </w:tcPr>
          <w:p w:rsidR="00151F9E" w:rsidRPr="00465F48" w:rsidRDefault="008E6F8F"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Cash and cash equivalents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2,016</w:t>
            </w:r>
          </w:p>
        </w:tc>
      </w:tr>
      <w:tr w:rsidR="00151F9E" w:rsidRPr="00465F48" w:rsidTr="00521DF9">
        <w:trPr>
          <w:trHeight w:val="227"/>
        </w:trPr>
        <w:tc>
          <w:tcPr>
            <w:tcW w:w="6633" w:type="dxa"/>
            <w:vAlign w:val="bottom"/>
            <w:hideMark/>
          </w:tcPr>
          <w:p w:rsidR="00151F9E" w:rsidRPr="00465F48" w:rsidRDefault="00B10D5D"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Current investments - net</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394</w:t>
            </w:r>
          </w:p>
        </w:tc>
      </w:tr>
      <w:tr w:rsidR="00151F9E" w:rsidRPr="00465F48" w:rsidTr="00521DF9">
        <w:trPr>
          <w:trHeight w:val="227"/>
        </w:trPr>
        <w:tc>
          <w:tcPr>
            <w:tcW w:w="6633" w:type="dxa"/>
            <w:vAlign w:val="bottom"/>
            <w:hideMark/>
          </w:tcPr>
          <w:p w:rsidR="00151F9E" w:rsidRPr="00465F48" w:rsidRDefault="00B10D5D"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Trade and other current receivables - net</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592</w:t>
            </w:r>
          </w:p>
        </w:tc>
      </w:tr>
      <w:tr w:rsidR="00151F9E" w:rsidRPr="00465F48" w:rsidTr="00521DF9">
        <w:trPr>
          <w:trHeight w:val="227"/>
        </w:trPr>
        <w:tc>
          <w:tcPr>
            <w:tcW w:w="6633" w:type="dxa"/>
            <w:vAlign w:val="bottom"/>
            <w:hideMark/>
          </w:tcPr>
          <w:p w:rsidR="00151F9E" w:rsidRPr="00465F48" w:rsidRDefault="00B10D5D"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Inventories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3,241</w:t>
            </w:r>
          </w:p>
        </w:tc>
      </w:tr>
      <w:tr w:rsidR="00151F9E" w:rsidRPr="00465F48" w:rsidTr="00521DF9">
        <w:trPr>
          <w:trHeight w:val="227"/>
        </w:trPr>
        <w:tc>
          <w:tcPr>
            <w:tcW w:w="6633" w:type="dxa"/>
            <w:vAlign w:val="bottom"/>
            <w:hideMark/>
          </w:tcPr>
          <w:p w:rsidR="00151F9E" w:rsidRPr="00465F48" w:rsidRDefault="00B10D5D"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Other current assets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292</w:t>
            </w:r>
          </w:p>
        </w:tc>
      </w:tr>
      <w:tr w:rsidR="00151F9E" w:rsidRPr="00465F48" w:rsidTr="00521DF9">
        <w:trPr>
          <w:trHeight w:val="227"/>
        </w:trPr>
        <w:tc>
          <w:tcPr>
            <w:tcW w:w="6633" w:type="dxa"/>
            <w:vAlign w:val="bottom"/>
            <w:hideMark/>
          </w:tcPr>
          <w:p w:rsidR="00151F9E" w:rsidRPr="00465F48" w:rsidRDefault="007B1AF9"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Investment properties</w:t>
            </w:r>
            <w:r w:rsidR="00B7518E" w:rsidRPr="00465F48">
              <w:rPr>
                <w:rFonts w:asciiTheme="majorBidi" w:hAnsiTheme="majorBidi" w:cstheme="majorBidi"/>
                <w:color w:val="000000"/>
                <w:sz w:val="28"/>
                <w:szCs w:val="28"/>
              </w:rPr>
              <w:t xml:space="preserve"> - net</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320,878</w:t>
            </w:r>
          </w:p>
        </w:tc>
      </w:tr>
      <w:tr w:rsidR="00151F9E" w:rsidRPr="00465F48" w:rsidTr="00521DF9">
        <w:trPr>
          <w:trHeight w:val="227"/>
        </w:trPr>
        <w:tc>
          <w:tcPr>
            <w:tcW w:w="6633" w:type="dxa"/>
            <w:vAlign w:val="bottom"/>
            <w:hideMark/>
          </w:tcPr>
          <w:p w:rsidR="00151F9E" w:rsidRPr="00465F48" w:rsidRDefault="00B7518E"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Deposit - net</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71</w:t>
            </w:r>
          </w:p>
        </w:tc>
      </w:tr>
      <w:tr w:rsidR="00151F9E" w:rsidRPr="00465F48" w:rsidTr="00521DF9">
        <w:trPr>
          <w:trHeight w:val="227"/>
        </w:trPr>
        <w:tc>
          <w:tcPr>
            <w:tcW w:w="6633" w:type="dxa"/>
            <w:vAlign w:val="bottom"/>
            <w:hideMark/>
          </w:tcPr>
          <w:p w:rsidR="00151F9E" w:rsidRPr="00465F48" w:rsidRDefault="00B7518E" w:rsidP="00145A36">
            <w:pPr>
              <w:ind w:left="-57"/>
              <w:rPr>
                <w:rFonts w:asciiTheme="majorBidi" w:hAnsiTheme="majorBidi" w:cstheme="majorBidi"/>
                <w:color w:val="000000"/>
                <w:sz w:val="28"/>
                <w:szCs w:val="28"/>
                <w:cs/>
              </w:rPr>
            </w:pPr>
            <w:r w:rsidRPr="00465F48">
              <w:rPr>
                <w:rFonts w:asciiTheme="majorBidi" w:hAnsiTheme="majorBidi" w:cstheme="majorBidi"/>
                <w:color w:val="000000"/>
                <w:sz w:val="28"/>
                <w:szCs w:val="28"/>
              </w:rPr>
              <w:t>Trade and other current payables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(25,782)</w:t>
            </w:r>
          </w:p>
        </w:tc>
      </w:tr>
      <w:tr w:rsidR="00151F9E" w:rsidRPr="00465F48" w:rsidTr="00521DF9">
        <w:trPr>
          <w:trHeight w:val="227"/>
        </w:trPr>
        <w:tc>
          <w:tcPr>
            <w:tcW w:w="6633" w:type="dxa"/>
            <w:vAlign w:val="bottom"/>
            <w:hideMark/>
          </w:tcPr>
          <w:p w:rsidR="00151F9E" w:rsidRPr="00465F48" w:rsidRDefault="00AB25F5" w:rsidP="00145A36">
            <w:pPr>
              <w:ind w:left="-5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(207)</w:t>
            </w:r>
          </w:p>
        </w:tc>
      </w:tr>
      <w:tr w:rsidR="00151F9E" w:rsidRPr="00465F48" w:rsidTr="00521DF9">
        <w:trPr>
          <w:trHeight w:val="227"/>
        </w:trPr>
        <w:tc>
          <w:tcPr>
            <w:tcW w:w="6633" w:type="dxa"/>
            <w:vAlign w:val="bottom"/>
            <w:hideMark/>
          </w:tcPr>
          <w:p w:rsidR="00151F9E" w:rsidRPr="00465F48" w:rsidRDefault="00AB25F5" w:rsidP="00145A36">
            <w:pPr>
              <w:ind w:left="-57"/>
              <w:rPr>
                <w:rFonts w:asciiTheme="majorBidi" w:hAnsiTheme="majorBidi" w:cstheme="majorBidi"/>
                <w:color w:val="000000"/>
                <w:sz w:val="28"/>
                <w:szCs w:val="28"/>
                <w:cs/>
              </w:rPr>
            </w:pPr>
            <w:r>
              <w:rPr>
                <w:rFonts w:asciiTheme="majorBidi" w:hAnsiTheme="majorBidi" w:cstheme="majorBidi"/>
                <w:color w:val="000000"/>
                <w:sz w:val="28"/>
                <w:szCs w:val="28"/>
              </w:rPr>
              <w:t>Short-term borrowings from related person</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(5,925)</w:t>
            </w:r>
          </w:p>
        </w:tc>
      </w:tr>
      <w:tr w:rsidR="00151F9E" w:rsidRPr="00465F48" w:rsidTr="00521DF9">
        <w:trPr>
          <w:trHeight w:val="227"/>
        </w:trPr>
        <w:tc>
          <w:tcPr>
            <w:tcW w:w="6633" w:type="dxa"/>
            <w:vAlign w:val="bottom"/>
            <w:hideMark/>
          </w:tcPr>
          <w:p w:rsidR="00151F9E" w:rsidRPr="00465F48" w:rsidRDefault="005B03E3"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Other current liabilities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(4,645)</w:t>
            </w:r>
          </w:p>
        </w:tc>
      </w:tr>
      <w:tr w:rsidR="00151F9E" w:rsidRPr="00465F48" w:rsidTr="00521DF9">
        <w:trPr>
          <w:trHeight w:val="227"/>
        </w:trPr>
        <w:tc>
          <w:tcPr>
            <w:tcW w:w="6633" w:type="dxa"/>
            <w:vAlign w:val="bottom"/>
            <w:hideMark/>
          </w:tcPr>
          <w:p w:rsidR="00151F9E" w:rsidRPr="00465F48" w:rsidRDefault="002A66E8" w:rsidP="00145A36">
            <w:pPr>
              <w:ind w:left="-57"/>
              <w:rPr>
                <w:rFonts w:asciiTheme="majorBidi" w:hAnsiTheme="majorBidi" w:cstheme="majorBidi"/>
                <w:color w:val="000000"/>
                <w:sz w:val="28"/>
                <w:szCs w:val="28"/>
                <w:cs/>
              </w:rPr>
            </w:pPr>
            <w:r w:rsidRPr="00465F48">
              <w:rPr>
                <w:rFonts w:asciiTheme="majorBidi" w:hAnsiTheme="majorBidi" w:cstheme="majorBidi"/>
                <w:color w:val="000000"/>
                <w:sz w:val="28"/>
                <w:szCs w:val="28"/>
              </w:rPr>
              <w:t>Non-current provisions for employee benefits</w:t>
            </w:r>
          </w:p>
        </w:tc>
        <w:tc>
          <w:tcPr>
            <w:tcW w:w="2723" w:type="dxa"/>
            <w:vAlign w:val="bottom"/>
            <w:hideMark/>
          </w:tcPr>
          <w:p w:rsidR="00151F9E" w:rsidRPr="00465F48" w:rsidRDefault="00151F9E" w:rsidP="00145A36">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(1,552)</w:t>
            </w:r>
          </w:p>
        </w:tc>
      </w:tr>
      <w:tr w:rsidR="00151F9E" w:rsidRPr="00465F48" w:rsidTr="00521DF9">
        <w:trPr>
          <w:trHeight w:val="227"/>
        </w:trPr>
        <w:tc>
          <w:tcPr>
            <w:tcW w:w="6633" w:type="dxa"/>
            <w:vAlign w:val="bottom"/>
            <w:hideMark/>
          </w:tcPr>
          <w:p w:rsidR="00151F9E" w:rsidRPr="00AB25F5" w:rsidRDefault="005F3295" w:rsidP="00145A36">
            <w:pPr>
              <w:ind w:left="-57"/>
              <w:rPr>
                <w:rFonts w:asciiTheme="majorBidi" w:hAnsiTheme="majorBidi" w:cstheme="majorBidi"/>
                <w:b/>
                <w:bCs/>
                <w:color w:val="000000"/>
                <w:sz w:val="28"/>
                <w:szCs w:val="28"/>
              </w:rPr>
            </w:pPr>
            <w:r w:rsidRPr="00AB25F5">
              <w:rPr>
                <w:rFonts w:asciiTheme="majorBidi" w:hAnsiTheme="majorBidi" w:cstheme="majorBidi"/>
                <w:b/>
                <w:bCs/>
                <w:color w:val="000000"/>
                <w:sz w:val="28"/>
                <w:szCs w:val="28"/>
              </w:rPr>
              <w:t>Net Assets</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289,373</w:t>
            </w:r>
          </w:p>
        </w:tc>
      </w:tr>
      <w:tr w:rsidR="00151F9E" w:rsidRPr="00465F48" w:rsidTr="00521DF9">
        <w:trPr>
          <w:trHeight w:val="227"/>
        </w:trPr>
        <w:tc>
          <w:tcPr>
            <w:tcW w:w="6633" w:type="dxa"/>
            <w:shd w:val="clear" w:color="auto" w:fill="auto"/>
            <w:vAlign w:val="bottom"/>
            <w:hideMark/>
          </w:tcPr>
          <w:p w:rsidR="00151F9E" w:rsidRPr="00465F48" w:rsidRDefault="005F3295"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 xml:space="preserve">Less </w:t>
            </w:r>
            <w:r w:rsidR="002A50F8" w:rsidRPr="00465F48">
              <w:rPr>
                <w:rFonts w:asciiTheme="majorBidi" w:hAnsiTheme="majorBidi" w:cstheme="majorBidi"/>
                <w:color w:val="000000"/>
                <w:sz w:val="28"/>
                <w:szCs w:val="28"/>
              </w:rPr>
              <w:t>accept payment</w:t>
            </w:r>
            <w:r w:rsidR="002A50F8" w:rsidRPr="00465F48">
              <w:rPr>
                <w:rFonts w:asciiTheme="majorBidi" w:hAnsiTheme="majorBidi" w:cstheme="majorBidi"/>
                <w:color w:val="000000"/>
                <w:sz w:val="28"/>
                <w:szCs w:val="28"/>
                <w:cs/>
              </w:rPr>
              <w:t xml:space="preserve"> </w:t>
            </w:r>
            <w:r w:rsidR="00317E93" w:rsidRPr="00465F48">
              <w:rPr>
                <w:rFonts w:asciiTheme="majorBidi" w:hAnsiTheme="majorBidi" w:cstheme="majorBidi"/>
                <w:color w:val="000000"/>
                <w:sz w:val="28"/>
                <w:szCs w:val="28"/>
              </w:rPr>
              <w:t>from capital increase</w:t>
            </w:r>
          </w:p>
        </w:tc>
        <w:tc>
          <w:tcPr>
            <w:tcW w:w="2723" w:type="dxa"/>
            <w:vAlign w:val="bottom"/>
            <w:hideMark/>
          </w:tcPr>
          <w:p w:rsidR="00151F9E" w:rsidRPr="00465F48" w:rsidRDefault="00151F9E" w:rsidP="00145A36">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(170,555)</w:t>
            </w:r>
          </w:p>
        </w:tc>
      </w:tr>
      <w:tr w:rsidR="00151F9E" w:rsidRPr="00465F48" w:rsidTr="00521DF9">
        <w:trPr>
          <w:trHeight w:val="227"/>
        </w:trPr>
        <w:tc>
          <w:tcPr>
            <w:tcW w:w="6633" w:type="dxa"/>
            <w:shd w:val="clear" w:color="auto" w:fill="auto"/>
            <w:vAlign w:val="bottom"/>
            <w:hideMark/>
          </w:tcPr>
          <w:p w:rsidR="00151F9E" w:rsidRPr="00AB25F5" w:rsidRDefault="00D90A79" w:rsidP="00145A36">
            <w:pPr>
              <w:ind w:left="-57"/>
              <w:rPr>
                <w:rFonts w:asciiTheme="majorBidi" w:hAnsiTheme="majorBidi" w:cstheme="majorBidi"/>
                <w:b/>
                <w:bCs/>
                <w:color w:val="000000"/>
                <w:sz w:val="28"/>
                <w:szCs w:val="28"/>
              </w:rPr>
            </w:pPr>
            <w:r w:rsidRPr="00AB25F5">
              <w:rPr>
                <w:rFonts w:asciiTheme="majorBidi" w:hAnsiTheme="majorBidi" w:cstheme="majorBidi"/>
                <w:b/>
                <w:bCs/>
                <w:color w:val="000000"/>
                <w:sz w:val="28"/>
                <w:szCs w:val="28"/>
              </w:rPr>
              <w:t>Net assets of the associate before accept payment</w:t>
            </w:r>
            <w:r w:rsidRPr="00AB25F5">
              <w:rPr>
                <w:rFonts w:asciiTheme="majorBidi" w:hAnsiTheme="majorBidi" w:cstheme="majorBidi"/>
                <w:b/>
                <w:bCs/>
                <w:color w:val="000000"/>
                <w:sz w:val="28"/>
                <w:szCs w:val="28"/>
                <w:cs/>
              </w:rPr>
              <w:t xml:space="preserve"> </w:t>
            </w:r>
            <w:r w:rsidR="00317E93" w:rsidRPr="00AB25F5">
              <w:rPr>
                <w:rFonts w:asciiTheme="majorBidi" w:hAnsiTheme="majorBidi" w:cstheme="majorBidi"/>
                <w:b/>
                <w:bCs/>
                <w:color w:val="000000"/>
                <w:sz w:val="28"/>
                <w:szCs w:val="28"/>
              </w:rPr>
              <w:t>from capital increase</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118,818</w:t>
            </w:r>
          </w:p>
        </w:tc>
      </w:tr>
      <w:tr w:rsidR="00151F9E" w:rsidRPr="00465F48" w:rsidTr="00521DF9">
        <w:trPr>
          <w:trHeight w:val="227"/>
        </w:trPr>
        <w:tc>
          <w:tcPr>
            <w:tcW w:w="6633" w:type="dxa"/>
            <w:vAlign w:val="bottom"/>
            <w:hideMark/>
          </w:tcPr>
          <w:p w:rsidR="00151F9E" w:rsidRPr="00465F48" w:rsidRDefault="00B800DB"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Non-controlling interests</w:t>
            </w:r>
            <w:r w:rsidR="000E1DD1" w:rsidRPr="00465F48">
              <w:rPr>
                <w:rFonts w:asciiTheme="majorBidi" w:hAnsiTheme="majorBidi" w:cstheme="majorBidi"/>
                <w:color w:val="000000"/>
                <w:sz w:val="28"/>
                <w:szCs w:val="28"/>
              </w:rPr>
              <w:t xml:space="preserve"> before accept payment from capital increase</w:t>
            </w:r>
          </w:p>
        </w:tc>
        <w:tc>
          <w:tcPr>
            <w:tcW w:w="2723" w:type="dxa"/>
            <w:vAlign w:val="bottom"/>
            <w:hideMark/>
          </w:tcPr>
          <w:p w:rsidR="00151F9E" w:rsidRPr="00465F48" w:rsidRDefault="00151F9E" w:rsidP="00145A36">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cs/>
              </w:rPr>
              <w:t>(</w:t>
            </w:r>
            <w:r w:rsidRPr="00465F48">
              <w:rPr>
                <w:rFonts w:asciiTheme="majorBidi" w:hAnsiTheme="majorBidi" w:cstheme="majorBidi"/>
                <w:color w:val="000000"/>
                <w:sz w:val="28"/>
                <w:szCs w:val="28"/>
              </w:rPr>
              <w:t>61,488</w:t>
            </w:r>
            <w:r w:rsidRPr="00465F48">
              <w:rPr>
                <w:rFonts w:asciiTheme="majorBidi" w:hAnsiTheme="majorBidi" w:cstheme="majorBidi"/>
                <w:color w:val="000000"/>
                <w:sz w:val="28"/>
                <w:szCs w:val="28"/>
                <w:cs/>
              </w:rPr>
              <w:t>)</w:t>
            </w:r>
          </w:p>
        </w:tc>
      </w:tr>
      <w:tr w:rsidR="00151F9E" w:rsidRPr="00465F48" w:rsidTr="00521DF9">
        <w:trPr>
          <w:trHeight w:val="227"/>
        </w:trPr>
        <w:tc>
          <w:tcPr>
            <w:tcW w:w="6633" w:type="dxa"/>
            <w:vAlign w:val="bottom"/>
            <w:hideMark/>
          </w:tcPr>
          <w:p w:rsidR="00151F9E" w:rsidRPr="00465F48" w:rsidRDefault="00AB25F5" w:rsidP="00145A36">
            <w:pPr>
              <w:ind w:left="-57"/>
              <w:rPr>
                <w:rFonts w:asciiTheme="majorBidi" w:hAnsiTheme="majorBidi" w:cstheme="majorBidi"/>
                <w:color w:val="000000"/>
                <w:sz w:val="28"/>
                <w:szCs w:val="28"/>
              </w:rPr>
            </w:pPr>
            <w:r>
              <w:rPr>
                <w:rFonts w:asciiTheme="majorBidi" w:hAnsiTheme="majorBidi" w:cstheme="majorBidi"/>
                <w:color w:val="000000"/>
                <w:sz w:val="28"/>
                <w:szCs w:val="28"/>
              </w:rPr>
              <w:t>F</w:t>
            </w:r>
            <w:r w:rsidR="00D40111" w:rsidRPr="00465F48">
              <w:rPr>
                <w:rFonts w:asciiTheme="majorBidi" w:hAnsiTheme="majorBidi" w:cstheme="majorBidi"/>
                <w:color w:val="000000"/>
                <w:sz w:val="28"/>
                <w:szCs w:val="28"/>
              </w:rPr>
              <w:t>air value of investment exiting at the date of control</w:t>
            </w:r>
          </w:p>
        </w:tc>
        <w:tc>
          <w:tcPr>
            <w:tcW w:w="2723" w:type="dxa"/>
            <w:vAlign w:val="bottom"/>
            <w:hideMark/>
          </w:tcPr>
          <w:p w:rsidR="00151F9E" w:rsidRPr="00465F48" w:rsidRDefault="00151F9E" w:rsidP="00145A36">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57,330</w:t>
            </w:r>
          </w:p>
        </w:tc>
      </w:tr>
      <w:tr w:rsidR="00151F9E" w:rsidRPr="00465F48" w:rsidTr="00521DF9">
        <w:trPr>
          <w:trHeight w:val="227"/>
        </w:trPr>
        <w:tc>
          <w:tcPr>
            <w:tcW w:w="6633" w:type="dxa"/>
            <w:shd w:val="clear" w:color="auto" w:fill="auto"/>
            <w:vAlign w:val="bottom"/>
            <w:hideMark/>
          </w:tcPr>
          <w:p w:rsidR="00151F9E" w:rsidRPr="00465F48" w:rsidRDefault="0006022C"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Capital increase of the Company**</w:t>
            </w:r>
          </w:p>
        </w:tc>
        <w:tc>
          <w:tcPr>
            <w:tcW w:w="2723" w:type="dxa"/>
            <w:vAlign w:val="bottom"/>
            <w:hideMark/>
          </w:tcPr>
          <w:p w:rsidR="00151F9E" w:rsidRPr="00465F48" w:rsidRDefault="00151F9E" w:rsidP="00145A36">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168,875</w:t>
            </w:r>
          </w:p>
        </w:tc>
      </w:tr>
      <w:tr w:rsidR="00151F9E" w:rsidRPr="00465F48" w:rsidTr="00521DF9">
        <w:trPr>
          <w:trHeight w:val="227"/>
        </w:trPr>
        <w:tc>
          <w:tcPr>
            <w:tcW w:w="6633" w:type="dxa"/>
            <w:vAlign w:val="bottom"/>
            <w:hideMark/>
          </w:tcPr>
          <w:p w:rsidR="00151F9E" w:rsidRPr="00465F48" w:rsidRDefault="0006022C"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Book value of invest in an associate</w:t>
            </w:r>
          </w:p>
        </w:tc>
        <w:tc>
          <w:tcPr>
            <w:tcW w:w="2723" w:type="dxa"/>
            <w:vAlign w:val="bottom"/>
            <w:hideMark/>
          </w:tcPr>
          <w:p w:rsidR="00151F9E" w:rsidRPr="00465F48" w:rsidRDefault="00151F9E" w:rsidP="00145A36">
            <w:pPr>
              <w:pBdr>
                <w:bottom w:val="doub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226,205</w:t>
            </w:r>
          </w:p>
        </w:tc>
      </w:tr>
      <w:tr w:rsidR="009906E3" w:rsidRPr="00465F48" w:rsidTr="00521DF9">
        <w:trPr>
          <w:trHeight w:val="227"/>
        </w:trPr>
        <w:tc>
          <w:tcPr>
            <w:tcW w:w="6633" w:type="dxa"/>
            <w:vAlign w:val="bottom"/>
          </w:tcPr>
          <w:p w:rsidR="009906E3" w:rsidRPr="00465F48" w:rsidRDefault="009906E3"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Non-controlling interests before accept payment from capital increase</w:t>
            </w:r>
          </w:p>
        </w:tc>
        <w:tc>
          <w:tcPr>
            <w:tcW w:w="2723" w:type="dxa"/>
          </w:tcPr>
          <w:p w:rsidR="009906E3" w:rsidRPr="00465F48" w:rsidRDefault="009906E3" w:rsidP="00145A36">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61,488</w:t>
            </w:r>
          </w:p>
        </w:tc>
      </w:tr>
      <w:tr w:rsidR="009906E3" w:rsidRPr="00465F48" w:rsidTr="00521DF9">
        <w:trPr>
          <w:trHeight w:val="227"/>
        </w:trPr>
        <w:tc>
          <w:tcPr>
            <w:tcW w:w="6633" w:type="dxa"/>
            <w:vAlign w:val="bottom"/>
          </w:tcPr>
          <w:p w:rsidR="009906E3" w:rsidRPr="00465F48" w:rsidRDefault="009906E3"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Plus Capital increase of non-controlling interests</w:t>
            </w:r>
          </w:p>
        </w:tc>
        <w:tc>
          <w:tcPr>
            <w:tcW w:w="2723" w:type="dxa"/>
          </w:tcPr>
          <w:p w:rsidR="009906E3" w:rsidRPr="00465F48" w:rsidRDefault="009906E3" w:rsidP="00145A36">
            <w:pPr>
              <w:pBdr>
                <w:bottom w:val="single" w:sz="6" w:space="1" w:color="auto"/>
              </w:pBd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1,680</w:t>
            </w:r>
          </w:p>
        </w:tc>
      </w:tr>
      <w:tr w:rsidR="009906E3" w:rsidRPr="00465F48" w:rsidTr="00521DF9">
        <w:trPr>
          <w:trHeight w:val="227"/>
        </w:trPr>
        <w:tc>
          <w:tcPr>
            <w:tcW w:w="6633" w:type="dxa"/>
            <w:vAlign w:val="bottom"/>
          </w:tcPr>
          <w:p w:rsidR="009906E3" w:rsidRPr="00465F48" w:rsidRDefault="009906E3" w:rsidP="00145A3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Total non-controlling interests</w:t>
            </w:r>
          </w:p>
        </w:tc>
        <w:tc>
          <w:tcPr>
            <w:tcW w:w="2723" w:type="dxa"/>
          </w:tcPr>
          <w:p w:rsidR="009906E3" w:rsidRPr="00465F48" w:rsidRDefault="009906E3" w:rsidP="00145A36">
            <w:pPr>
              <w:pBdr>
                <w:bottom w:val="double" w:sz="6" w:space="1" w:color="auto"/>
              </w:pBd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63,168</w:t>
            </w:r>
          </w:p>
        </w:tc>
      </w:tr>
    </w:tbl>
    <w:p w:rsidR="005371D1" w:rsidRDefault="005D2E03" w:rsidP="00145A36">
      <w:pPr>
        <w:tabs>
          <w:tab w:val="left" w:pos="0"/>
        </w:tabs>
        <w:spacing w:before="120"/>
        <w:jc w:val="thaiDistribute"/>
        <w:rPr>
          <w:rFonts w:asciiTheme="majorBidi" w:hAnsiTheme="majorBidi" w:cstheme="majorBidi"/>
          <w:color w:val="000000"/>
          <w:sz w:val="28"/>
          <w:szCs w:val="28"/>
          <w:lang w:val="x-none" w:eastAsia="x-none"/>
        </w:rPr>
      </w:pPr>
      <w:r w:rsidRPr="00465F48">
        <w:rPr>
          <w:rFonts w:asciiTheme="majorBidi" w:hAnsiTheme="majorBidi" w:cstheme="majorBidi"/>
          <w:sz w:val="28"/>
          <w:szCs w:val="28"/>
        </w:rPr>
        <w:t>**</w:t>
      </w:r>
      <w:r w:rsidR="009759BD">
        <w:rPr>
          <w:rFonts w:asciiTheme="majorBidi" w:hAnsiTheme="majorBidi" w:cstheme="majorBidi"/>
          <w:color w:val="000000"/>
          <w:sz w:val="28"/>
          <w:szCs w:val="28"/>
          <w:lang w:eastAsia="x-none"/>
        </w:rPr>
        <w:t>As at Decenber 31</w:t>
      </w:r>
      <w:r w:rsidR="005371D1" w:rsidRPr="00465F48">
        <w:rPr>
          <w:rFonts w:asciiTheme="majorBidi" w:hAnsiTheme="majorBidi" w:cstheme="majorBidi"/>
          <w:color w:val="000000"/>
          <w:sz w:val="28"/>
          <w:szCs w:val="28"/>
          <w:lang w:val="x-none" w:eastAsia="x-none"/>
        </w:rPr>
        <w:t>, 2020, the other shareholders</w:t>
      </w:r>
      <w:r w:rsidR="005371D1" w:rsidRPr="00465F48">
        <w:rPr>
          <w:rFonts w:asciiTheme="majorBidi" w:hAnsiTheme="majorBidi" w:cstheme="majorBidi"/>
          <w:color w:val="000000"/>
          <w:sz w:val="28"/>
          <w:szCs w:val="28"/>
          <w:cs/>
          <w:lang w:val="x-none" w:eastAsia="x-none"/>
        </w:rPr>
        <w:t xml:space="preserve"> </w:t>
      </w:r>
      <w:r w:rsidR="005371D1" w:rsidRPr="00465F48">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65F48">
        <w:rPr>
          <w:rFonts w:asciiTheme="majorBidi" w:hAnsiTheme="majorBidi" w:cstheme="majorBidi"/>
          <w:color w:val="000000"/>
          <w:sz w:val="28"/>
          <w:szCs w:val="28"/>
          <w:lang w:eastAsia="x-none"/>
        </w:rPr>
        <w:t xml:space="preserve">subsidiary </w:t>
      </w:r>
      <w:r w:rsidR="005371D1" w:rsidRPr="00465F48">
        <w:rPr>
          <w:rFonts w:asciiTheme="majorBidi" w:hAnsiTheme="majorBidi" w:cstheme="majorBidi"/>
          <w:color w:val="000000"/>
          <w:sz w:val="28"/>
          <w:szCs w:val="28"/>
          <w:lang w:val="x-none" w:eastAsia="x-none"/>
        </w:rPr>
        <w:t>amounting to Baht 179.45 million.</w:t>
      </w:r>
    </w:p>
    <w:p w:rsidR="00F35A04" w:rsidRDefault="00FC35F8" w:rsidP="00145A36">
      <w:pPr>
        <w:tabs>
          <w:tab w:val="left" w:pos="0"/>
        </w:tabs>
        <w:spacing w:before="120"/>
        <w:jc w:val="thaiDistribute"/>
        <w:rPr>
          <w:rFonts w:asciiTheme="majorBidi" w:hAnsiTheme="majorBidi" w:cstheme="majorBidi"/>
          <w:color w:val="000000"/>
          <w:sz w:val="28"/>
          <w:szCs w:val="28"/>
          <w:lang w:val="x-none" w:eastAsia="x-none"/>
        </w:rPr>
      </w:pPr>
      <w:r w:rsidRPr="00FC35F8">
        <w:rPr>
          <w:rFonts w:asciiTheme="majorBidi" w:hAnsiTheme="majorBidi" w:cstheme="majorBidi"/>
          <w:color w:val="000000"/>
          <w:sz w:val="28"/>
          <w:szCs w:val="28"/>
          <w:lang w:val="x-none" w:eastAsia="x-none"/>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 increase of the subsidiary is invalid. On Februar</w:t>
      </w:r>
      <w:r w:rsidR="00ED5104">
        <w:rPr>
          <w:rFonts w:asciiTheme="majorBidi" w:hAnsiTheme="majorBidi" w:cstheme="majorBidi"/>
          <w:color w:val="000000"/>
          <w:sz w:val="28"/>
          <w:szCs w:val="28"/>
          <w:lang w:val="x-none" w:eastAsia="x-none"/>
        </w:rPr>
        <w:t>y 19, 2021, the Company has file a lawsuit</w:t>
      </w:r>
      <w:r w:rsidRPr="00FC35F8">
        <w:rPr>
          <w:rFonts w:asciiTheme="majorBidi" w:hAnsiTheme="majorBidi" w:cstheme="majorBidi"/>
          <w:color w:val="000000"/>
          <w:sz w:val="28"/>
          <w:szCs w:val="28"/>
          <w:lang w:val="x-none" w:eastAsia="x-none"/>
        </w:rPr>
        <w:t xml:space="preserve"> to the court and preliminary examinations on April 27, 2021 and May 17, 2021.</w:t>
      </w:r>
    </w:p>
    <w:p w:rsidR="00FC35F8" w:rsidRDefault="00FC35F8" w:rsidP="00145A36">
      <w:pPr>
        <w:tabs>
          <w:tab w:val="left" w:pos="0"/>
        </w:tabs>
        <w:spacing w:before="120"/>
        <w:jc w:val="thaiDistribute"/>
        <w:rPr>
          <w:rFonts w:asciiTheme="majorBidi" w:hAnsiTheme="majorBidi" w:cstheme="majorBidi"/>
          <w:color w:val="000000"/>
          <w:sz w:val="28"/>
          <w:szCs w:val="28"/>
          <w:lang w:val="x-none" w:eastAsia="x-none"/>
        </w:rPr>
      </w:pPr>
    </w:p>
    <w:p w:rsidR="00A7735B" w:rsidRDefault="00A7735B" w:rsidP="00145A36">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lastRenderedPageBreak/>
        <w:t>Subsidiary</w:t>
      </w:r>
      <w:r w:rsidRPr="00A7735B">
        <w:rPr>
          <w:rFonts w:asciiTheme="majorBidi" w:hAnsiTheme="majorBidi" w:cstheme="majorBidi"/>
          <w:color w:val="000000"/>
          <w:sz w:val="28"/>
          <w:szCs w:val="28"/>
          <w:lang w:val="x-none" w:eastAsia="x-none"/>
        </w:rPr>
        <w:t xml:space="preserve"> have significant non-controlling interests as follows:</w:t>
      </w:r>
    </w:p>
    <w:p w:rsidR="00B77738" w:rsidRPr="00B77738" w:rsidRDefault="00A25360" w:rsidP="00145A36">
      <w:pPr>
        <w:tabs>
          <w:tab w:val="left" w:pos="0"/>
        </w:tabs>
        <w:spacing w:before="120"/>
        <w:jc w:val="thaiDistribute"/>
        <w:rPr>
          <w:rFonts w:asciiTheme="majorBidi" w:hAnsiTheme="majorBidi" w:cstheme="majorBidi"/>
          <w:color w:val="000000"/>
          <w:sz w:val="2"/>
          <w:szCs w:val="2"/>
          <w:lang w:val="x-none" w:eastAsia="x-none"/>
        </w:rPr>
      </w:pPr>
      <w:r>
        <w:rPr>
          <w:rFonts w:asciiTheme="majorBidi" w:hAnsiTheme="majorBidi" w:cstheme="majorBidi"/>
          <w:color w:val="000000"/>
          <w:sz w:val="28"/>
          <w:szCs w:val="28"/>
          <w:lang w:val="x-none" w:eastAsia="x-none"/>
        </w:rPr>
        <w:object w:dxaOrig="10446" w:dyaOrig="2873">
          <v:shape id="_x0000_i1038" type="#_x0000_t75" style="width:465.6pt;height:127.8pt" o:ole="">
            <v:imagedata r:id="rId34" o:title=""/>
          </v:shape>
          <o:OLEObject Type="Link" ProgID="Excel.Sheet.12" ShapeID="_x0000_i1038" DrawAspect="Content" r:id="rId35" UpdateMode="Always">
            <o:LinkType>EnhancedMetaFile</o:LinkType>
            <o:LockedField>false</o:LockedField>
          </o:OLEObject>
        </w:object>
      </w:r>
    </w:p>
    <w:p w:rsidR="00B77738" w:rsidRDefault="00B77738" w:rsidP="00145A36">
      <w:pPr>
        <w:tabs>
          <w:tab w:val="left" w:pos="0"/>
        </w:tabs>
        <w:spacing w:before="120"/>
        <w:jc w:val="thaiDistribute"/>
        <w:rPr>
          <w:rFonts w:asciiTheme="majorBidi" w:hAnsiTheme="majorBidi" w:cstheme="majorBidi"/>
          <w:color w:val="000000"/>
          <w:sz w:val="28"/>
          <w:szCs w:val="28"/>
          <w:lang w:val="x-none" w:eastAsia="x-none"/>
        </w:rPr>
      </w:pPr>
      <w:r w:rsidRPr="00B77738">
        <w:rPr>
          <w:rFonts w:asciiTheme="majorBidi" w:hAnsiTheme="majorBidi" w:cstheme="majorBidi"/>
          <w:color w:val="000000"/>
          <w:sz w:val="28"/>
          <w:szCs w:val="28"/>
          <w:lang w:val="x-none" w:eastAsia="x-none"/>
        </w:rPr>
        <w:t>The financial information of the subsidiaries before eliminating related transactions is as follows:</w:t>
      </w:r>
    </w:p>
    <w:p w:rsidR="00B77738" w:rsidRDefault="00A25360" w:rsidP="00145A36">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object w:dxaOrig="9629" w:dyaOrig="6990">
          <v:shape id="_x0000_i1039" type="#_x0000_t75" style="width:466.8pt;height:339.6pt" o:ole="">
            <v:imagedata r:id="rId36" o:title=""/>
          </v:shape>
          <o:OLEObject Type="Link" ProgID="Excel.Sheet.12" ShapeID="_x0000_i1039" DrawAspect="Content" r:id="rId37" UpdateMode="Always">
            <o:LinkType>EnhancedMetaFile</o:LinkType>
            <o:LockedField>false</o:LockedField>
          </o:OLEObject>
        </w:object>
      </w:r>
    </w:p>
    <w:p w:rsidR="00B77738" w:rsidRDefault="00A25360" w:rsidP="00145A36">
      <w:pPr>
        <w:tabs>
          <w:tab w:val="left" w:pos="0"/>
        </w:tabs>
        <w:spacing w:before="120"/>
        <w:jc w:val="thaiDistribute"/>
        <w:rPr>
          <w:rFonts w:asciiTheme="majorBidi" w:hAnsiTheme="majorBidi" w:cstheme="majorBidi"/>
          <w:color w:val="000000"/>
          <w:sz w:val="28"/>
          <w:szCs w:val="28"/>
          <w:lang w:val="x-none" w:eastAsia="x-none"/>
        </w:rPr>
      </w:pPr>
      <w:r w:rsidRPr="00A25360">
        <w:rPr>
          <w:rFonts w:asciiTheme="majorBidi" w:hAnsiTheme="majorBidi" w:cstheme="majorBidi"/>
          <w:color w:val="000000"/>
          <w:sz w:val="28"/>
          <w:szCs w:val="28"/>
          <w:lang w:val="x-none" w:eastAsia="x-none"/>
        </w:rPr>
        <w:t>Investments in an associated company as at December 31, 2019 consisted of:</w:t>
      </w:r>
    </w:p>
    <w:p w:rsidR="00A25360" w:rsidRDefault="00A25360" w:rsidP="00145A36">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object w:dxaOrig="10958" w:dyaOrig="3341">
          <v:shape id="_x0000_i1040" type="#_x0000_t75" style="width:466.8pt;height:142.2pt" o:ole="">
            <v:imagedata r:id="rId38" o:title=""/>
          </v:shape>
          <o:OLEObject Type="Link" ProgID="Excel.Sheet.12" ShapeID="_x0000_i1040" DrawAspect="Content" r:id="rId39" UpdateMode="Always">
            <o:LinkType>EnhancedMetaFile</o:LinkType>
            <o:LockedField>false</o:LockedField>
          </o:OLEObject>
        </w:object>
      </w:r>
    </w:p>
    <w:p w:rsidR="00B77738" w:rsidRPr="00A25360" w:rsidRDefault="00A25360" w:rsidP="00145A36">
      <w:pPr>
        <w:tabs>
          <w:tab w:val="left" w:pos="0"/>
        </w:tabs>
        <w:spacing w:before="120"/>
        <w:jc w:val="thaiDistribute"/>
        <w:rPr>
          <w:rFonts w:asciiTheme="majorBidi" w:hAnsiTheme="majorBidi" w:cstheme="majorBidi"/>
          <w:b/>
          <w:bCs/>
          <w:color w:val="000000"/>
          <w:sz w:val="28"/>
          <w:szCs w:val="28"/>
          <w:lang w:val="x-none" w:eastAsia="x-none"/>
        </w:rPr>
      </w:pPr>
      <w:r w:rsidRPr="00A25360">
        <w:rPr>
          <w:rFonts w:asciiTheme="majorBidi" w:hAnsiTheme="majorBidi" w:cstheme="majorBidi"/>
          <w:b/>
          <w:bCs/>
          <w:color w:val="000000"/>
          <w:sz w:val="28"/>
          <w:szCs w:val="28"/>
          <w:lang w:val="x-none" w:eastAsia="x-none"/>
        </w:rPr>
        <w:lastRenderedPageBreak/>
        <w:t>Financial information of associated company</w:t>
      </w:r>
    </w:p>
    <w:p w:rsidR="00B77738" w:rsidRDefault="00A25360" w:rsidP="00145A36">
      <w:pPr>
        <w:tabs>
          <w:tab w:val="left" w:pos="0"/>
        </w:tabs>
        <w:spacing w:before="120"/>
        <w:jc w:val="thaiDistribute"/>
        <w:rPr>
          <w:rFonts w:asciiTheme="majorBidi" w:hAnsiTheme="majorBidi" w:cstheme="majorBidi"/>
          <w:color w:val="000000"/>
          <w:sz w:val="28"/>
          <w:szCs w:val="28"/>
          <w:lang w:val="x-none" w:eastAsia="x-none"/>
        </w:rPr>
      </w:pPr>
      <w:r w:rsidRPr="00A25360">
        <w:rPr>
          <w:rFonts w:asciiTheme="majorBidi" w:hAnsiTheme="majorBidi" w:cstheme="majorBidi"/>
          <w:color w:val="000000"/>
          <w:sz w:val="28"/>
          <w:szCs w:val="28"/>
          <w:lang w:val="x-none" w:eastAsia="x-none"/>
        </w:rPr>
        <w:t>The financial information as presented in the financial statements of the associated company is as follows:</w:t>
      </w:r>
    </w:p>
    <w:p w:rsidR="00B77738" w:rsidRDefault="00A25360" w:rsidP="00145A36">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object w:dxaOrig="9605" w:dyaOrig="6821">
          <v:shape id="_x0000_i1041" type="#_x0000_t75" style="width:466.2pt;height:330.6pt" o:ole="">
            <v:imagedata r:id="rId40" o:title=""/>
          </v:shape>
          <o:OLEObject Type="Link" ProgID="Excel.Sheet.12" ShapeID="_x0000_i1041" DrawAspect="Content" r:id="rId41" UpdateMode="Always">
            <o:LinkType>EnhancedMetaFile</o:LinkType>
            <o:LockedField>false</o:LockedField>
          </o:OLEObject>
        </w:object>
      </w:r>
    </w:p>
    <w:p w:rsidR="00B77738" w:rsidRDefault="00A25360" w:rsidP="00145A36">
      <w:pPr>
        <w:tabs>
          <w:tab w:val="left" w:pos="0"/>
        </w:tabs>
        <w:spacing w:before="120"/>
        <w:jc w:val="thaiDistribute"/>
        <w:rPr>
          <w:rFonts w:asciiTheme="majorBidi" w:hAnsiTheme="majorBidi" w:cstheme="majorBidi"/>
          <w:color w:val="000000"/>
          <w:sz w:val="28"/>
          <w:szCs w:val="28"/>
          <w:lang w:val="x-none" w:eastAsia="x-none"/>
        </w:rPr>
      </w:pPr>
      <w:r w:rsidRPr="00A25360">
        <w:rPr>
          <w:rFonts w:asciiTheme="majorBidi" w:hAnsiTheme="majorBidi" w:cstheme="majorBidi"/>
          <w:color w:val="000000"/>
          <w:sz w:val="28"/>
          <w:szCs w:val="28"/>
          <w:lang w:val="x-none" w:eastAsia="x-none"/>
        </w:rPr>
        <w:t>Reconciliation of financial data with respect to equity in the associate recognized in the financial statements prepared according to the equity method as at December 31, is as follows:</w:t>
      </w:r>
    </w:p>
    <w:p w:rsidR="00A25360" w:rsidRDefault="00A25360" w:rsidP="00145A36">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object w:dxaOrig="9605" w:dyaOrig="3764">
          <v:shape id="_x0000_i1042" type="#_x0000_t75" style="width:465.6pt;height:183pt;mso-position-horizontal:absolute" o:ole="">
            <v:imagedata r:id="rId42" o:title=""/>
          </v:shape>
          <o:OLEObject Type="Link" ProgID="Excel.Sheet.12" ShapeID="_x0000_i1042" DrawAspect="Content" r:id="rId43" UpdateMode="Always">
            <o:LinkType>EnhancedMetaFile</o:LinkType>
            <o:LockedField>false</o:LockedField>
          </o:OLEObject>
        </w:object>
      </w:r>
    </w:p>
    <w:p w:rsidR="00A25360" w:rsidRDefault="00A25360" w:rsidP="00145A36">
      <w:pPr>
        <w:tabs>
          <w:tab w:val="left" w:pos="0"/>
        </w:tabs>
        <w:spacing w:before="120"/>
        <w:jc w:val="thaiDistribute"/>
        <w:rPr>
          <w:rFonts w:asciiTheme="majorBidi" w:hAnsiTheme="majorBidi" w:cstheme="majorBidi"/>
          <w:color w:val="000000"/>
          <w:sz w:val="28"/>
          <w:szCs w:val="28"/>
          <w:lang w:val="x-none" w:eastAsia="x-none"/>
        </w:rPr>
      </w:pPr>
    </w:p>
    <w:p w:rsidR="00A25360" w:rsidRDefault="00A25360" w:rsidP="00145A36">
      <w:pPr>
        <w:tabs>
          <w:tab w:val="left" w:pos="0"/>
        </w:tabs>
        <w:spacing w:before="120"/>
        <w:jc w:val="thaiDistribute"/>
        <w:rPr>
          <w:rFonts w:asciiTheme="majorBidi" w:hAnsiTheme="majorBidi" w:cstheme="majorBidi"/>
          <w:color w:val="000000"/>
          <w:sz w:val="28"/>
          <w:szCs w:val="28"/>
          <w:lang w:val="x-none" w:eastAsia="x-none"/>
        </w:rPr>
      </w:pPr>
    </w:p>
    <w:p w:rsidR="00B77738" w:rsidRPr="00465F48" w:rsidRDefault="00B77738" w:rsidP="00145A36">
      <w:pPr>
        <w:tabs>
          <w:tab w:val="left" w:pos="0"/>
        </w:tabs>
        <w:spacing w:before="120"/>
        <w:jc w:val="thaiDistribute"/>
        <w:rPr>
          <w:rFonts w:asciiTheme="majorBidi" w:hAnsiTheme="majorBidi" w:cstheme="majorBidi"/>
          <w:color w:val="000000"/>
          <w:sz w:val="28"/>
          <w:szCs w:val="28"/>
          <w:lang w:val="x-none" w:eastAsia="x-none"/>
        </w:rPr>
      </w:pPr>
    </w:p>
    <w:p w:rsidR="003B2B11" w:rsidRPr="00465F48" w:rsidRDefault="00045748" w:rsidP="00145A36">
      <w:pPr>
        <w:numPr>
          <w:ilvl w:val="0"/>
          <w:numId w:val="1"/>
        </w:numPr>
        <w:tabs>
          <w:tab w:val="left" w:pos="0"/>
        </w:tabs>
        <w:spacing w:before="240"/>
        <w:ind w:left="-284" w:firstLine="0"/>
        <w:rPr>
          <w:rFonts w:asciiTheme="majorBidi" w:hAnsiTheme="majorBidi" w:cstheme="majorBidi"/>
          <w:b/>
          <w:bCs/>
          <w:sz w:val="28"/>
          <w:szCs w:val="28"/>
        </w:rPr>
      </w:pPr>
      <w:r w:rsidRPr="00465F48">
        <w:rPr>
          <w:rFonts w:asciiTheme="majorBidi" w:hAnsiTheme="majorBidi" w:cstheme="majorBidi"/>
          <w:b/>
          <w:bCs/>
          <w:sz w:val="28"/>
          <w:szCs w:val="28"/>
        </w:rPr>
        <w:lastRenderedPageBreak/>
        <w:t>INVES</w:t>
      </w:r>
      <w:r w:rsidR="00664F8E" w:rsidRPr="00465F48">
        <w:rPr>
          <w:rFonts w:asciiTheme="majorBidi" w:hAnsiTheme="majorBidi" w:cstheme="majorBidi"/>
          <w:b/>
          <w:bCs/>
          <w:sz w:val="28"/>
          <w:szCs w:val="28"/>
        </w:rPr>
        <w:t xml:space="preserve">TMENT </w:t>
      </w:r>
      <w:r w:rsidR="00A1324F" w:rsidRPr="00465F48">
        <w:rPr>
          <w:rFonts w:asciiTheme="majorBidi" w:hAnsiTheme="majorBidi" w:cstheme="majorBidi"/>
          <w:b/>
          <w:bCs/>
          <w:sz w:val="28"/>
          <w:szCs w:val="28"/>
        </w:rPr>
        <w:t>PROPERTIES</w:t>
      </w:r>
      <w:r w:rsidR="00957AF3" w:rsidRPr="00465F48">
        <w:rPr>
          <w:rFonts w:asciiTheme="majorBidi" w:hAnsiTheme="majorBidi" w:cstheme="majorBidi"/>
          <w:b/>
          <w:bCs/>
          <w:sz w:val="28"/>
          <w:szCs w:val="28"/>
        </w:rPr>
        <w:t xml:space="preserve"> – NET</w:t>
      </w:r>
    </w:p>
    <w:p w:rsidR="00801A7A" w:rsidRDefault="00650235" w:rsidP="00145A36">
      <w:pPr>
        <w:pStyle w:val="ListParagraph"/>
        <w:numPr>
          <w:ilvl w:val="0"/>
          <w:numId w:val="0"/>
        </w:numPr>
        <w:ind w:left="-284" w:firstLine="284"/>
        <w:jc w:val="both"/>
        <w:rPr>
          <w:rFonts w:asciiTheme="majorBidi" w:eastAsia="SimSun" w:hAnsiTheme="majorBidi" w:cstheme="majorBidi"/>
          <w:b w:val="0"/>
          <w:bCs w:val="0"/>
        </w:rPr>
      </w:pPr>
      <w:r w:rsidRPr="00AB25F5">
        <w:rPr>
          <w:rFonts w:asciiTheme="majorBidi" w:eastAsia="SimSun" w:hAnsiTheme="majorBidi" w:cstheme="majorBidi"/>
          <w:b w:val="0"/>
          <w:bCs w:val="0"/>
        </w:rPr>
        <w:t xml:space="preserve">Investment properties </w:t>
      </w:r>
      <w:r w:rsidR="00957AF3" w:rsidRPr="00AB25F5">
        <w:rPr>
          <w:rFonts w:asciiTheme="majorBidi" w:eastAsia="SimSun" w:hAnsiTheme="majorBidi" w:cstheme="majorBidi"/>
          <w:b w:val="0"/>
          <w:bCs w:val="0"/>
        </w:rPr>
        <w:t xml:space="preserve">– net </w:t>
      </w:r>
      <w:r w:rsidR="00D34EA9">
        <w:rPr>
          <w:rFonts w:asciiTheme="majorBidi" w:eastAsia="SimSun" w:hAnsiTheme="majorBidi" w:cstheme="majorBidi"/>
          <w:b w:val="0"/>
          <w:bCs w:val="0"/>
        </w:rPr>
        <w:t xml:space="preserve">as at </w:t>
      </w:r>
      <w:r w:rsidR="00521DF9">
        <w:rPr>
          <w:rFonts w:asciiTheme="majorBidi" w:hAnsiTheme="majorBidi" w:cstheme="majorBidi"/>
          <w:b w:val="0"/>
          <w:bCs w:val="0"/>
        </w:rPr>
        <w:t>December 31</w:t>
      </w:r>
      <w:r w:rsidR="00521DF9" w:rsidRPr="005E2A26">
        <w:rPr>
          <w:rFonts w:asciiTheme="majorBidi" w:hAnsiTheme="majorBidi" w:cstheme="majorBidi"/>
          <w:b w:val="0"/>
          <w:bCs w:val="0"/>
        </w:rPr>
        <w:t>, 2020</w:t>
      </w:r>
      <w:r w:rsidR="00521DF9" w:rsidRPr="00D04960">
        <w:rPr>
          <w:rFonts w:asciiTheme="majorBidi" w:eastAsia="SimSun" w:hAnsiTheme="majorBidi" w:cstheme="majorBidi"/>
          <w:b w:val="0"/>
          <w:bCs w:val="0"/>
        </w:rPr>
        <w:t>,</w:t>
      </w:r>
      <w:r w:rsidRPr="00AB25F5">
        <w:rPr>
          <w:rFonts w:asciiTheme="majorBidi" w:eastAsia="SimSun" w:hAnsiTheme="majorBidi" w:cstheme="majorBidi"/>
          <w:b w:val="0"/>
          <w:bCs w:val="0"/>
        </w:rPr>
        <w:t xml:space="preserve"> consisted of:</w:t>
      </w:r>
    </w:p>
    <w:p w:rsidR="009E6D42" w:rsidRDefault="008B2FCD" w:rsidP="00145A36">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973" w:dyaOrig="12264">
          <v:shape id="_x0000_i1043" type="#_x0000_t75" style="width:469.2pt;height:577.2pt" o:ole="">
            <v:imagedata r:id="rId44" o:title=""/>
          </v:shape>
          <o:OLEObject Type="Link" ProgID="Excel.Sheet.12" ShapeID="_x0000_i1043" DrawAspect="Content" r:id="rId45" UpdateMode="Always">
            <o:LinkType>EnhancedMetaFile</o:LinkType>
            <o:LockedField>false</o:LockedField>
          </o:OLEObject>
        </w:object>
      </w:r>
    </w:p>
    <w:p w:rsidR="001D1CF3" w:rsidRDefault="001D1CF3" w:rsidP="00145A36">
      <w:pPr>
        <w:tabs>
          <w:tab w:val="left" w:pos="0"/>
        </w:tabs>
        <w:spacing w:before="120"/>
        <w:rPr>
          <w:rFonts w:asciiTheme="majorBidi" w:hAnsiTheme="majorBidi" w:cstheme="majorBidi"/>
          <w:b/>
          <w:bCs/>
          <w:sz w:val="28"/>
          <w:szCs w:val="28"/>
        </w:rPr>
      </w:pPr>
    </w:p>
    <w:p w:rsidR="001D1CF3" w:rsidRDefault="001D1CF3" w:rsidP="00145A36">
      <w:pPr>
        <w:tabs>
          <w:tab w:val="left" w:pos="0"/>
        </w:tabs>
        <w:spacing w:before="120"/>
        <w:rPr>
          <w:rFonts w:asciiTheme="majorBidi" w:hAnsiTheme="majorBidi" w:cstheme="majorBidi"/>
          <w:b/>
          <w:bCs/>
          <w:sz w:val="28"/>
          <w:szCs w:val="28"/>
        </w:rPr>
      </w:pPr>
    </w:p>
    <w:p w:rsidR="00801A7A" w:rsidRPr="00465F48" w:rsidRDefault="00801A7A" w:rsidP="00145A36">
      <w:pPr>
        <w:tabs>
          <w:tab w:val="left" w:pos="0"/>
        </w:tabs>
        <w:spacing w:before="120"/>
        <w:rPr>
          <w:rFonts w:asciiTheme="majorBidi" w:hAnsiTheme="majorBidi" w:cstheme="majorBidi"/>
          <w:b/>
          <w:bCs/>
          <w:sz w:val="28"/>
          <w:szCs w:val="28"/>
        </w:rPr>
      </w:pPr>
      <w:r w:rsidRPr="00465F48">
        <w:rPr>
          <w:rFonts w:asciiTheme="majorBidi" w:hAnsiTheme="majorBidi" w:cstheme="majorBidi"/>
          <w:b/>
          <w:bCs/>
          <w:sz w:val="28"/>
          <w:szCs w:val="28"/>
        </w:rPr>
        <w:lastRenderedPageBreak/>
        <w:t>Fair value of investment properties</w:t>
      </w:r>
    </w:p>
    <w:p w:rsidR="00570B05" w:rsidRDefault="00801A7A" w:rsidP="00145A36">
      <w:pPr>
        <w:tabs>
          <w:tab w:val="left" w:pos="0"/>
        </w:tabs>
        <w:spacing w:before="120"/>
        <w:ind w:left="-284"/>
        <w:rPr>
          <w:rFonts w:asciiTheme="majorBidi" w:hAnsiTheme="majorBidi" w:cstheme="majorBidi"/>
          <w:sz w:val="28"/>
          <w:szCs w:val="28"/>
        </w:rPr>
      </w:pPr>
      <w:r w:rsidRPr="00465F48">
        <w:rPr>
          <w:rFonts w:asciiTheme="majorBidi" w:hAnsiTheme="majorBidi" w:cstheme="majorBidi"/>
          <w:sz w:val="28"/>
          <w:szCs w:val="28"/>
        </w:rPr>
        <w:tab/>
      </w:r>
      <w:r w:rsidRPr="00570B05">
        <w:rPr>
          <w:rFonts w:asciiTheme="majorBidi" w:hAnsiTheme="majorBidi" w:cstheme="majorBidi"/>
          <w:sz w:val="28"/>
          <w:szCs w:val="28"/>
        </w:rPr>
        <w:t xml:space="preserve">Fair value of investment properties </w:t>
      </w:r>
      <w:r w:rsidR="00D34EA9">
        <w:rPr>
          <w:rFonts w:asciiTheme="majorBidi" w:hAnsiTheme="majorBidi" w:cstheme="majorBidi"/>
          <w:sz w:val="28"/>
          <w:szCs w:val="28"/>
        </w:rPr>
        <w:t xml:space="preserve">as at </w:t>
      </w:r>
      <w:r w:rsidR="00521DF9" w:rsidRPr="00521DF9">
        <w:rPr>
          <w:rFonts w:asciiTheme="majorBidi" w:hAnsiTheme="majorBidi" w:cstheme="majorBidi"/>
          <w:sz w:val="28"/>
          <w:szCs w:val="28"/>
        </w:rPr>
        <w:t>December 31, 2020,</w:t>
      </w:r>
      <w:r w:rsidRPr="00570B05">
        <w:rPr>
          <w:rFonts w:asciiTheme="majorBidi" w:hAnsiTheme="majorBidi" w:cstheme="majorBidi"/>
          <w:sz w:val="28"/>
          <w:szCs w:val="28"/>
        </w:rPr>
        <w:t xml:space="preserve"> as follo</w:t>
      </w:r>
      <w:r w:rsidR="00570B05" w:rsidRPr="00570B05">
        <w:rPr>
          <w:rFonts w:asciiTheme="majorBidi" w:hAnsiTheme="majorBidi" w:cstheme="majorBidi"/>
          <w:sz w:val="28"/>
          <w:szCs w:val="28"/>
        </w:rPr>
        <w:t>ws</w:t>
      </w:r>
    </w:p>
    <w:p w:rsidR="0030380C" w:rsidRPr="00570B05" w:rsidRDefault="00B4534C" w:rsidP="00145A36">
      <w:pPr>
        <w:tabs>
          <w:tab w:val="left" w:pos="0"/>
        </w:tabs>
        <w:spacing w:before="120"/>
        <w:rPr>
          <w:rFonts w:asciiTheme="majorBidi" w:hAnsiTheme="majorBidi" w:cstheme="majorBidi"/>
          <w:sz w:val="28"/>
          <w:szCs w:val="28"/>
        </w:rPr>
      </w:pPr>
      <w:r>
        <w:rPr>
          <w:rFonts w:asciiTheme="majorBidi" w:hAnsiTheme="majorBidi" w:cstheme="majorBidi"/>
          <w:sz w:val="28"/>
          <w:szCs w:val="28"/>
        </w:rPr>
        <w:object w:dxaOrig="9629" w:dyaOrig="2942">
          <v:shape id="_x0000_i1044" type="#_x0000_t75" style="width:466.8pt;height:142.8pt" o:ole="">
            <v:imagedata r:id="rId46" o:title=""/>
          </v:shape>
          <o:OLEObject Type="Link" ProgID="Excel.Sheet.12" ShapeID="_x0000_i1044" DrawAspect="Content" r:id="rId47" UpdateMode="Always">
            <o:LinkType>EnhancedMetaFile</o:LinkType>
            <o:LockedField>false</o:LockedField>
          </o:OLEObject>
        </w:object>
      </w:r>
    </w:p>
    <w:p w:rsidR="00570B05" w:rsidRPr="00F44A16" w:rsidRDefault="00570B05" w:rsidP="00145A36">
      <w:pPr>
        <w:rPr>
          <w:rFonts w:asciiTheme="majorBidi" w:hAnsiTheme="majorBidi" w:cstheme="majorBidi"/>
          <w:sz w:val="2"/>
          <w:szCs w:val="2"/>
        </w:rPr>
      </w:pPr>
    </w:p>
    <w:p w:rsidR="00241853" w:rsidRDefault="00801A7A" w:rsidP="00F35A04">
      <w:pPr>
        <w:jc w:val="thaiDistribute"/>
        <w:rPr>
          <w:rFonts w:asciiTheme="majorBidi" w:hAnsiTheme="majorBidi" w:cstheme="majorBidi"/>
          <w:sz w:val="28"/>
          <w:szCs w:val="28"/>
        </w:rPr>
      </w:pPr>
      <w:r w:rsidRPr="00241853">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241853">
        <w:rPr>
          <w:rFonts w:asciiTheme="majorBidi" w:hAnsiTheme="majorBidi" w:cstheme="majorBidi"/>
          <w:sz w:val="28"/>
          <w:szCs w:val="28"/>
        </w:rPr>
        <w:t xml:space="preserve">st approach and market approach. </w:t>
      </w:r>
    </w:p>
    <w:p w:rsidR="009F51AC" w:rsidRPr="00241853" w:rsidRDefault="009F51AC" w:rsidP="00145A36">
      <w:pPr>
        <w:spacing w:before="120"/>
        <w:jc w:val="thaiDistribute"/>
        <w:rPr>
          <w:rFonts w:asciiTheme="majorBidi" w:hAnsiTheme="majorBidi" w:cstheme="majorBidi"/>
          <w:sz w:val="28"/>
          <w:szCs w:val="28"/>
        </w:rPr>
      </w:pPr>
      <w:r w:rsidRPr="00241853">
        <w:rPr>
          <w:rFonts w:asciiTheme="majorBidi" w:hAnsiTheme="majorBidi" w:cstheme="majorBidi"/>
          <w:sz w:val="28"/>
          <w:szCs w:val="28"/>
        </w:rPr>
        <w:t xml:space="preserve">Land of </w:t>
      </w:r>
      <w:r w:rsidRPr="00B4534C">
        <w:rPr>
          <w:rFonts w:asciiTheme="majorBidi" w:hAnsiTheme="majorBidi" w:cstheme="majorBidi"/>
          <w:sz w:val="28"/>
          <w:szCs w:val="28"/>
        </w:rPr>
        <w:t>Baht 50.21 m</w:t>
      </w:r>
      <w:r w:rsidR="00B4534C" w:rsidRPr="00B4534C">
        <w:rPr>
          <w:rFonts w:asciiTheme="majorBidi" w:hAnsiTheme="majorBidi" w:cstheme="majorBidi"/>
          <w:sz w:val="28"/>
          <w:szCs w:val="28"/>
        </w:rPr>
        <w:t>illion and building of Baht 1.47</w:t>
      </w:r>
      <w:r w:rsidRPr="00B4534C">
        <w:rPr>
          <w:rFonts w:asciiTheme="majorBidi" w:hAnsiTheme="majorBidi" w:cstheme="majorBidi"/>
          <w:sz w:val="28"/>
          <w:szCs w:val="28"/>
        </w:rPr>
        <w:t xml:space="preserve"> million </w:t>
      </w:r>
      <w:r w:rsidR="00E702CD" w:rsidRPr="00B4534C">
        <w:rPr>
          <w:rFonts w:asciiTheme="majorBidi" w:hAnsiTheme="majorBidi" w:cstheme="majorBidi"/>
          <w:sz w:val="28"/>
          <w:szCs w:val="28"/>
        </w:rPr>
        <w:t>of</w:t>
      </w:r>
      <w:r w:rsidR="00E702CD">
        <w:rPr>
          <w:rFonts w:asciiTheme="majorBidi" w:hAnsiTheme="majorBidi" w:cstheme="majorBidi"/>
          <w:sz w:val="28"/>
          <w:szCs w:val="28"/>
        </w:rPr>
        <w:t xml:space="preserve"> subsidiary </w:t>
      </w:r>
      <w:r w:rsidRPr="00241853">
        <w:rPr>
          <w:rFonts w:asciiTheme="majorBidi" w:hAnsiTheme="majorBidi" w:cstheme="majorBidi"/>
          <w:sz w:val="28"/>
          <w:szCs w:val="28"/>
        </w:rPr>
        <w:t>were pledged as a security on borrowings</w:t>
      </w:r>
      <w:r w:rsidR="00E702CD">
        <w:rPr>
          <w:rFonts w:asciiTheme="majorBidi" w:hAnsiTheme="majorBidi" w:cstheme="majorBidi"/>
          <w:sz w:val="28"/>
          <w:szCs w:val="28"/>
        </w:rPr>
        <w:t xml:space="preserve"> from the Company</w:t>
      </w:r>
      <w:r w:rsidRPr="00241853">
        <w:rPr>
          <w:rFonts w:asciiTheme="majorBidi" w:hAnsiTheme="majorBidi" w:cstheme="majorBidi"/>
          <w:sz w:val="28"/>
          <w:szCs w:val="28"/>
        </w:rPr>
        <w:t xml:space="preserve"> (Note 4).</w:t>
      </w:r>
    </w:p>
    <w:p w:rsidR="009F51AC" w:rsidRPr="009F51AC" w:rsidRDefault="009F51AC" w:rsidP="00145A36">
      <w:pPr>
        <w:tabs>
          <w:tab w:val="left" w:pos="426"/>
        </w:tabs>
        <w:spacing w:before="120"/>
        <w:rPr>
          <w:rFonts w:hAnsi="Angsana New"/>
          <w:spacing w:val="-6"/>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1D1CF3" w:rsidRDefault="001D1CF3" w:rsidP="00145A36">
      <w:pPr>
        <w:rPr>
          <w:rFonts w:asciiTheme="majorBidi" w:hAnsiTheme="majorBidi" w:cstheme="majorBidi"/>
          <w:sz w:val="28"/>
          <w:szCs w:val="28"/>
        </w:rPr>
      </w:pPr>
    </w:p>
    <w:p w:rsidR="00801A7A" w:rsidRPr="00465F48" w:rsidRDefault="00801A7A" w:rsidP="00145A36">
      <w:pPr>
        <w:rPr>
          <w:rFonts w:asciiTheme="majorBidi" w:hAnsiTheme="majorBidi" w:cstheme="majorBidi"/>
          <w:sz w:val="28"/>
          <w:szCs w:val="28"/>
        </w:rPr>
      </w:pPr>
      <w:r w:rsidRPr="00465F48">
        <w:rPr>
          <w:rFonts w:asciiTheme="majorBidi" w:hAnsiTheme="majorBidi" w:cstheme="majorBidi"/>
          <w:sz w:val="28"/>
          <w:szCs w:val="28"/>
        </w:rPr>
        <w:fldChar w:fldCharType="begin"/>
      </w:r>
      <w:r w:rsidRPr="00465F48">
        <w:rPr>
          <w:rFonts w:asciiTheme="majorBidi" w:hAnsiTheme="majorBidi" w:cstheme="majorBidi"/>
          <w:sz w:val="28"/>
          <w:szCs w:val="28"/>
        </w:rPr>
        <w:instrText xml:space="preserve"> LINK </w:instrText>
      </w:r>
      <w:r w:rsidR="006C5612">
        <w:rPr>
          <w:rFonts w:asciiTheme="majorBidi" w:hAnsiTheme="majorBidi" w:cstheme="majorBidi"/>
          <w:sz w:val="28"/>
          <w:szCs w:val="28"/>
        </w:rPr>
        <w:instrText xml:space="preserve">Excel.Sheet.12 "C:\\ANS\\12.STHAI\\2020\\2.Review&amp;Audit\\Q2'2020\\STHAI\\FS\\Note\\Detail Note_STHAI Q2'2020-1.xlsx" IP!R12C5:R19C12 </w:instrText>
      </w:r>
      <w:r w:rsidRPr="00465F48">
        <w:rPr>
          <w:rFonts w:asciiTheme="majorBidi" w:hAnsiTheme="majorBidi" w:cstheme="majorBidi"/>
          <w:sz w:val="28"/>
          <w:szCs w:val="28"/>
        </w:rPr>
        <w:instrText xml:space="preserve">\a \f 4 \h </w:instrText>
      </w:r>
      <w:r w:rsidR="00465F48" w:rsidRPr="00465F48">
        <w:rPr>
          <w:rFonts w:asciiTheme="majorBidi" w:hAnsiTheme="majorBidi" w:cstheme="majorBidi"/>
          <w:sz w:val="28"/>
          <w:szCs w:val="28"/>
        </w:rPr>
        <w:instrText xml:space="preserve"> \* MERGEFORMAT </w:instrText>
      </w:r>
      <w:r w:rsidRPr="00465F48">
        <w:rPr>
          <w:rFonts w:asciiTheme="majorBidi" w:hAnsiTheme="majorBidi" w:cstheme="majorBidi"/>
          <w:sz w:val="28"/>
          <w:szCs w:val="28"/>
        </w:rPr>
        <w:fldChar w:fldCharType="separate"/>
      </w:r>
    </w:p>
    <w:p w:rsidR="00801A7A" w:rsidRPr="00957AF3" w:rsidRDefault="00801A7A" w:rsidP="00145A36">
      <w:pPr>
        <w:rPr>
          <w:rFonts w:asciiTheme="majorBidi" w:hAnsiTheme="majorBidi" w:cstheme="majorBidi"/>
          <w:sz w:val="2"/>
          <w:szCs w:val="2"/>
        </w:rPr>
      </w:pPr>
      <w:r w:rsidRPr="00465F48">
        <w:rPr>
          <w:rFonts w:asciiTheme="majorBidi" w:hAnsiTheme="majorBidi" w:cstheme="majorBidi"/>
          <w:sz w:val="28"/>
          <w:szCs w:val="28"/>
        </w:rPr>
        <w:fldChar w:fldCharType="end"/>
      </w:r>
    </w:p>
    <w:p w:rsidR="003B2B11" w:rsidRPr="00465F48" w:rsidRDefault="007D4B01" w:rsidP="00145A36">
      <w:pPr>
        <w:pStyle w:val="ListParagraph"/>
        <w:numPr>
          <w:ilvl w:val="0"/>
          <w:numId w:val="1"/>
        </w:numPr>
        <w:tabs>
          <w:tab w:val="left" w:pos="0"/>
        </w:tabs>
        <w:ind w:left="0" w:hanging="284"/>
        <w:rPr>
          <w:rFonts w:asciiTheme="majorBidi" w:hAnsiTheme="majorBidi" w:cstheme="majorBidi"/>
        </w:rPr>
      </w:pPr>
      <w:r w:rsidRPr="00465F48">
        <w:rPr>
          <w:rFonts w:asciiTheme="majorBidi" w:hAnsiTheme="majorBidi" w:cstheme="majorBidi"/>
        </w:rPr>
        <w:lastRenderedPageBreak/>
        <w:t>PROPERTY, PLANT AND EQUIPMENT</w:t>
      </w:r>
      <w:r w:rsidR="00957AF3">
        <w:rPr>
          <w:rFonts w:asciiTheme="majorBidi" w:hAnsiTheme="majorBidi" w:cstheme="majorBidi"/>
        </w:rPr>
        <w:t xml:space="preserve"> </w:t>
      </w:r>
      <w:r w:rsidR="00957AF3" w:rsidRPr="00465F48">
        <w:rPr>
          <w:rFonts w:asciiTheme="majorBidi" w:hAnsiTheme="majorBidi" w:cstheme="majorBidi"/>
        </w:rPr>
        <w:t>– NET</w:t>
      </w:r>
    </w:p>
    <w:p w:rsidR="0030380C" w:rsidRDefault="00650235" w:rsidP="00145A36">
      <w:pPr>
        <w:tabs>
          <w:tab w:val="left" w:pos="0"/>
        </w:tabs>
        <w:spacing w:before="120"/>
        <w:ind w:left="-284"/>
        <w:rPr>
          <w:rFonts w:asciiTheme="majorBidi" w:hAnsiTheme="majorBidi" w:cstheme="majorBidi"/>
          <w:sz w:val="28"/>
          <w:szCs w:val="28"/>
        </w:rPr>
      </w:pPr>
      <w:r w:rsidRPr="00465F48">
        <w:rPr>
          <w:rFonts w:asciiTheme="majorBidi" w:hAnsiTheme="majorBidi" w:cstheme="majorBidi"/>
          <w:b/>
          <w:bCs/>
          <w:sz w:val="28"/>
          <w:szCs w:val="28"/>
        </w:rPr>
        <w:tab/>
      </w:r>
      <w:r w:rsidRPr="00465F48">
        <w:rPr>
          <w:rFonts w:asciiTheme="majorBidi" w:hAnsiTheme="majorBidi" w:cstheme="majorBidi"/>
          <w:sz w:val="28"/>
          <w:szCs w:val="28"/>
        </w:rPr>
        <w:t xml:space="preserve">Property, </w:t>
      </w:r>
      <w:r w:rsidR="007C52E7" w:rsidRPr="00465F48">
        <w:rPr>
          <w:rFonts w:asciiTheme="majorBidi" w:hAnsiTheme="majorBidi" w:cstheme="majorBidi"/>
          <w:sz w:val="28"/>
          <w:szCs w:val="28"/>
        </w:rPr>
        <w:t>plant and equipment</w:t>
      </w:r>
      <w:r w:rsidR="00957AF3">
        <w:rPr>
          <w:rFonts w:asciiTheme="majorBidi" w:hAnsiTheme="majorBidi" w:cstheme="majorBidi"/>
          <w:sz w:val="28"/>
          <w:szCs w:val="28"/>
        </w:rPr>
        <w:t xml:space="preserve"> - net</w:t>
      </w:r>
      <w:r w:rsidR="007C52E7" w:rsidRPr="00465F48">
        <w:rPr>
          <w:rFonts w:asciiTheme="majorBidi" w:hAnsiTheme="majorBidi" w:cstheme="majorBidi"/>
          <w:sz w:val="28"/>
          <w:szCs w:val="28"/>
        </w:rPr>
        <w:t xml:space="preserve"> </w:t>
      </w:r>
      <w:r w:rsidR="00D34EA9">
        <w:rPr>
          <w:rFonts w:asciiTheme="majorBidi" w:hAnsiTheme="majorBidi" w:cstheme="majorBidi"/>
          <w:sz w:val="28"/>
          <w:szCs w:val="28"/>
        </w:rPr>
        <w:t xml:space="preserve">as at </w:t>
      </w:r>
      <w:r w:rsidR="00521DF9" w:rsidRPr="00521DF9">
        <w:rPr>
          <w:rFonts w:asciiTheme="majorBidi" w:hAnsiTheme="majorBidi" w:cstheme="majorBidi"/>
          <w:sz w:val="28"/>
          <w:szCs w:val="28"/>
        </w:rPr>
        <w:t>December 31, 2020,</w:t>
      </w:r>
      <w:r w:rsidR="007C52E7" w:rsidRPr="00465F48">
        <w:rPr>
          <w:rFonts w:asciiTheme="majorBidi" w:hAnsiTheme="majorBidi" w:cstheme="majorBidi"/>
          <w:sz w:val="28"/>
          <w:szCs w:val="28"/>
        </w:rPr>
        <w:t xml:space="preserve"> consisted of:</w:t>
      </w:r>
    </w:p>
    <w:p w:rsidR="00526BB0" w:rsidRDefault="00086B17" w:rsidP="00526BB0">
      <w:pPr>
        <w:tabs>
          <w:tab w:val="left" w:pos="0"/>
        </w:tabs>
        <w:spacing w:before="120"/>
        <w:rPr>
          <w:rFonts w:asciiTheme="majorBidi" w:hAnsiTheme="majorBidi" w:cstheme="majorBidi"/>
          <w:sz w:val="28"/>
          <w:szCs w:val="28"/>
        </w:rPr>
      </w:pPr>
      <w:r>
        <w:rPr>
          <w:rFonts w:asciiTheme="majorBidi" w:hAnsiTheme="majorBidi" w:cstheme="majorBidi"/>
          <w:sz w:val="28"/>
          <w:szCs w:val="28"/>
        </w:rPr>
        <w:object w:dxaOrig="9643" w:dyaOrig="12811">
          <v:shape id="_x0000_i1045" type="#_x0000_t75" style="width:468pt;height:622.2pt;mso-position-horizontal:absolute;mso-position-vertical:absolute" o:ole="">
            <v:imagedata r:id="rId48" o:title=""/>
          </v:shape>
          <o:OLEObject Type="Link" ProgID="Excel.Sheet.12" ShapeID="_x0000_i1045" DrawAspect="Content" r:id="rId49" UpdateMode="Always">
            <o:LinkType>EnhancedMetaFile</o:LinkType>
            <o:LockedField>false</o:LockedField>
          </o:OLEObject>
        </w:object>
      </w:r>
    </w:p>
    <w:p w:rsidR="005C7912" w:rsidRPr="005C7912" w:rsidRDefault="005C7912" w:rsidP="005C7912">
      <w:pPr>
        <w:tabs>
          <w:tab w:val="left" w:pos="0"/>
        </w:tabs>
        <w:spacing w:before="120"/>
        <w:jc w:val="thaiDistribute"/>
        <w:rPr>
          <w:rFonts w:asciiTheme="majorBidi" w:hAnsiTheme="majorBidi" w:cstheme="majorBidi"/>
          <w:sz w:val="28"/>
          <w:szCs w:val="28"/>
        </w:rPr>
      </w:pPr>
      <w:r w:rsidRPr="005C7912">
        <w:rPr>
          <w:rFonts w:asciiTheme="majorBidi" w:hAnsiTheme="majorBidi" w:cstheme="majorBidi"/>
          <w:sz w:val="28"/>
          <w:szCs w:val="28"/>
        </w:rPr>
        <w:lastRenderedPageBreak/>
        <w:t>The Group engaged an independent appraiser to appraise the value of asset in 2018 as follow;</w:t>
      </w:r>
    </w:p>
    <w:p w:rsidR="005C7912" w:rsidRPr="005C7912" w:rsidRDefault="005C7912" w:rsidP="00A25360">
      <w:pPr>
        <w:tabs>
          <w:tab w:val="left" w:pos="284"/>
        </w:tabs>
        <w:spacing w:before="120"/>
        <w:ind w:left="284" w:hanging="284"/>
        <w:jc w:val="thaiDistribute"/>
        <w:rPr>
          <w:rFonts w:asciiTheme="majorBidi" w:hAnsiTheme="majorBidi" w:cstheme="majorBidi"/>
          <w:sz w:val="28"/>
          <w:szCs w:val="28"/>
        </w:rPr>
      </w:pPr>
      <w:r w:rsidRPr="005C7912">
        <w:rPr>
          <w:rFonts w:asciiTheme="majorBidi" w:hAnsiTheme="majorBidi" w:cstheme="majorBidi"/>
          <w:sz w:val="28"/>
          <w:szCs w:val="28"/>
        </w:rPr>
        <w:t>-</w:t>
      </w:r>
      <w:r w:rsidRPr="005C7912">
        <w:rPr>
          <w:rFonts w:asciiTheme="majorBidi" w:hAnsiTheme="majorBidi" w:cstheme="majorBidi"/>
          <w:sz w:val="28"/>
          <w:szCs w:val="28"/>
        </w:rPr>
        <w:tab/>
        <w:t>Land and land improvement ware revalued using the market approach.</w:t>
      </w:r>
    </w:p>
    <w:p w:rsidR="005C7912" w:rsidRPr="005C7912" w:rsidRDefault="005C7912" w:rsidP="00A25360">
      <w:pPr>
        <w:tabs>
          <w:tab w:val="left" w:pos="284"/>
        </w:tabs>
        <w:spacing w:before="120"/>
        <w:ind w:left="284" w:hanging="284"/>
        <w:jc w:val="thaiDistribute"/>
        <w:rPr>
          <w:rFonts w:asciiTheme="majorBidi" w:hAnsiTheme="majorBidi" w:cstheme="majorBidi"/>
          <w:sz w:val="28"/>
          <w:szCs w:val="28"/>
        </w:rPr>
      </w:pPr>
      <w:r w:rsidRPr="005C7912">
        <w:rPr>
          <w:rFonts w:asciiTheme="majorBidi" w:hAnsiTheme="majorBidi" w:cstheme="majorBidi"/>
          <w:sz w:val="28"/>
          <w:szCs w:val="28"/>
        </w:rPr>
        <w:t>-</w:t>
      </w:r>
      <w:r w:rsidRPr="005C7912">
        <w:rPr>
          <w:rFonts w:asciiTheme="majorBidi" w:hAnsiTheme="majorBidi" w:cstheme="majorBidi"/>
          <w:sz w:val="28"/>
          <w:szCs w:val="28"/>
        </w:rPr>
        <w:tab/>
        <w:t>Building and improvement ware revalued using the depreciated replacement cost approach.</w:t>
      </w:r>
    </w:p>
    <w:p w:rsidR="005C7912" w:rsidRPr="005C7912" w:rsidRDefault="005C7912" w:rsidP="00A25360">
      <w:pPr>
        <w:tabs>
          <w:tab w:val="left" w:pos="284"/>
        </w:tabs>
        <w:spacing w:before="120"/>
        <w:ind w:left="284" w:hanging="284"/>
        <w:jc w:val="thaiDistribute"/>
        <w:rPr>
          <w:rFonts w:asciiTheme="majorBidi" w:hAnsiTheme="majorBidi" w:cstheme="majorBidi"/>
          <w:sz w:val="28"/>
          <w:szCs w:val="28"/>
        </w:rPr>
      </w:pPr>
      <w:r w:rsidRPr="005C7912">
        <w:rPr>
          <w:rFonts w:asciiTheme="majorBidi" w:hAnsiTheme="majorBidi" w:cstheme="majorBidi"/>
          <w:sz w:val="28"/>
          <w:szCs w:val="28"/>
        </w:rPr>
        <w:t>-</w:t>
      </w:r>
      <w:r w:rsidRPr="005C7912">
        <w:rPr>
          <w:rFonts w:asciiTheme="majorBidi" w:hAnsiTheme="majorBidi" w:cstheme="majorBidi"/>
          <w:sz w:val="28"/>
          <w:szCs w:val="28"/>
        </w:rPr>
        <w:tab/>
        <w:t>Machinery and equipment ware revalued using the depreciated replacement cost approach.</w:t>
      </w:r>
    </w:p>
    <w:p w:rsidR="005C7912" w:rsidRDefault="005C7912" w:rsidP="005C7912">
      <w:pPr>
        <w:tabs>
          <w:tab w:val="left" w:pos="0"/>
        </w:tabs>
        <w:spacing w:before="120"/>
        <w:jc w:val="thaiDistribute"/>
        <w:rPr>
          <w:rFonts w:asciiTheme="majorBidi" w:hAnsiTheme="majorBidi" w:cstheme="majorBidi"/>
          <w:sz w:val="28"/>
          <w:szCs w:val="28"/>
        </w:rPr>
      </w:pPr>
      <w:r w:rsidRPr="005C7912">
        <w:rPr>
          <w:rFonts w:asciiTheme="majorBidi" w:hAnsiTheme="majorBidi" w:cstheme="majorBidi"/>
          <w:sz w:val="28"/>
          <w:szCs w:val="28"/>
        </w:rPr>
        <w:t>As at December 31, 2020 and 2019, the Group had revaluation surplus net of tax presented in other components of shareholder’s equity of Baht 23.95 million.</w:t>
      </w:r>
    </w:p>
    <w:p w:rsidR="00957AF3" w:rsidRDefault="00EE379D" w:rsidP="00546141">
      <w:pPr>
        <w:tabs>
          <w:tab w:val="left" w:pos="0"/>
        </w:tabs>
        <w:spacing w:before="120"/>
        <w:jc w:val="thaiDistribute"/>
        <w:rPr>
          <w:rFonts w:asciiTheme="majorBidi" w:hAnsiTheme="majorBidi" w:cstheme="majorBidi"/>
          <w:sz w:val="28"/>
          <w:szCs w:val="28"/>
        </w:rPr>
      </w:pPr>
      <w:r>
        <w:rPr>
          <w:rFonts w:asciiTheme="majorBidi" w:hAnsiTheme="majorBidi" w:cstheme="majorBidi"/>
          <w:sz w:val="28"/>
          <w:szCs w:val="28"/>
        </w:rPr>
        <w:t xml:space="preserve">As at December 31, 2020 </w:t>
      </w:r>
      <w:r w:rsidRPr="00EE379D">
        <w:rPr>
          <w:rFonts w:asciiTheme="majorBidi" w:hAnsiTheme="majorBidi" w:cstheme="majorBidi"/>
          <w:sz w:val="28"/>
          <w:szCs w:val="28"/>
        </w:rPr>
        <w:t>and 2019</w:t>
      </w:r>
      <w:r>
        <w:rPr>
          <w:rFonts w:asciiTheme="majorBidi" w:hAnsiTheme="majorBidi" w:cstheme="majorBidi"/>
          <w:sz w:val="28"/>
          <w:szCs w:val="28"/>
        </w:rPr>
        <w:t xml:space="preserve">, </w:t>
      </w:r>
      <w:r w:rsidR="00801A7A" w:rsidRPr="00465F48">
        <w:rPr>
          <w:rFonts w:asciiTheme="majorBidi" w:hAnsiTheme="majorBidi" w:cstheme="majorBidi"/>
          <w:sz w:val="28"/>
          <w:szCs w:val="28"/>
        </w:rPr>
        <w:t xml:space="preserve">the property and equipment of the </w:t>
      </w:r>
      <w:r w:rsidR="00C2124D">
        <w:rPr>
          <w:rFonts w:asciiTheme="majorBidi" w:hAnsiTheme="majorBidi" w:cstheme="majorBidi"/>
          <w:sz w:val="28"/>
          <w:szCs w:val="28"/>
        </w:rPr>
        <w:t>Group</w:t>
      </w:r>
      <w:r w:rsidR="001F33EF" w:rsidRPr="00465F48">
        <w:rPr>
          <w:rFonts w:asciiTheme="majorBidi" w:hAnsiTheme="majorBidi" w:cstheme="majorBidi"/>
          <w:sz w:val="28"/>
          <w:szCs w:val="28"/>
        </w:rPr>
        <w:t xml:space="preserve"> amou</w:t>
      </w:r>
      <w:r>
        <w:rPr>
          <w:rFonts w:asciiTheme="majorBidi" w:hAnsiTheme="majorBidi" w:cstheme="majorBidi"/>
          <w:sz w:val="28"/>
          <w:szCs w:val="28"/>
        </w:rPr>
        <w:t xml:space="preserve">nting to Baht 482.99 </w:t>
      </w:r>
      <w:r w:rsidR="009F51AC">
        <w:rPr>
          <w:rFonts w:asciiTheme="majorBidi" w:hAnsiTheme="majorBidi" w:cstheme="majorBidi"/>
          <w:sz w:val="28"/>
          <w:szCs w:val="28"/>
        </w:rPr>
        <w:t>million and Baht 458.04</w:t>
      </w:r>
      <w:r w:rsidR="00801A7A" w:rsidRPr="00465F48">
        <w:rPr>
          <w:rFonts w:asciiTheme="majorBidi" w:hAnsiTheme="majorBidi" w:cstheme="majorBidi"/>
          <w:sz w:val="28"/>
          <w:szCs w:val="28"/>
        </w:rPr>
        <w:t xml:space="preserve"> million, respectively, are fully depreciated but still in use.</w:t>
      </w:r>
      <w:bookmarkStart w:id="572" w:name="_MON_1563777924"/>
      <w:bookmarkStart w:id="573" w:name="_MON_1563777931"/>
      <w:bookmarkStart w:id="574" w:name="_MON_1563705596"/>
      <w:bookmarkStart w:id="575" w:name="_MON_1563643084"/>
      <w:bookmarkStart w:id="576" w:name="_MON_1563464484"/>
      <w:bookmarkStart w:id="577" w:name="_MON_1563643495"/>
      <w:bookmarkStart w:id="578" w:name="_MON_1563639058"/>
      <w:bookmarkStart w:id="579" w:name="_MON_1563774607"/>
      <w:bookmarkStart w:id="580" w:name="_MON_1563774613"/>
      <w:bookmarkStart w:id="581" w:name="_MON_1555859727"/>
      <w:bookmarkStart w:id="582" w:name="_MON_1555859749"/>
      <w:bookmarkStart w:id="583" w:name="_MON_1555859763"/>
      <w:bookmarkStart w:id="584" w:name="_MON_1555859771"/>
      <w:bookmarkStart w:id="585" w:name="_MON_1555859777"/>
      <w:bookmarkStart w:id="586" w:name="_MON_1555862019"/>
      <w:bookmarkStart w:id="587" w:name="_MON_1556522444"/>
      <w:bookmarkStart w:id="588" w:name="_MON_1555862025"/>
      <w:bookmarkStart w:id="589" w:name="_MON_1555862032"/>
      <w:bookmarkStart w:id="590" w:name="_MON_1563257944"/>
      <w:bookmarkStart w:id="591" w:name="_MON_1555862262"/>
      <w:bookmarkStart w:id="592" w:name="_MON_1523779553"/>
      <w:bookmarkStart w:id="593" w:name="_MON_1523779643"/>
      <w:bookmarkStart w:id="594" w:name="_MON_1524072976"/>
      <w:bookmarkStart w:id="595" w:name="_MON_1524073007"/>
      <w:bookmarkStart w:id="596" w:name="_MON_1524073029"/>
      <w:bookmarkStart w:id="597" w:name="_MON_1524073054"/>
      <w:bookmarkStart w:id="598" w:name="_MON_1523779661"/>
      <w:bookmarkStart w:id="599" w:name="_MON_1524036452"/>
      <w:bookmarkStart w:id="600" w:name="_MON_1537872514"/>
      <w:bookmarkStart w:id="601" w:name="_MON_1524036581"/>
      <w:bookmarkStart w:id="602" w:name="_MON_1539622261"/>
      <w:bookmarkStart w:id="603" w:name="_MON_1524036586"/>
      <w:bookmarkStart w:id="604" w:name="_MON_1539776699"/>
      <w:bookmarkStart w:id="605" w:name="_MON_1524036591"/>
      <w:bookmarkStart w:id="606" w:name="_MON_1524036601"/>
      <w:bookmarkStart w:id="607" w:name="_MON_1540016884"/>
      <w:bookmarkStart w:id="608" w:name="_MON_1540016958"/>
      <w:bookmarkStart w:id="609" w:name="_MON_1540016983"/>
      <w:bookmarkStart w:id="610" w:name="_MON_1524036610"/>
      <w:bookmarkStart w:id="611" w:name="_MON_1524036617"/>
      <w:bookmarkStart w:id="612" w:name="_MON_1524036691"/>
      <w:bookmarkStart w:id="613" w:name="_MON_1524315600"/>
      <w:bookmarkStart w:id="614" w:name="_MON_1524036703"/>
      <w:bookmarkStart w:id="615" w:name="_MON_1524036726"/>
      <w:bookmarkStart w:id="616" w:name="_MON_1524039015"/>
      <w:bookmarkStart w:id="617" w:name="_MON_1524039046"/>
      <w:bookmarkStart w:id="618" w:name="_MON_1524039066"/>
      <w:bookmarkStart w:id="619" w:name="_MON_1524039079"/>
      <w:bookmarkStart w:id="620" w:name="_MON_1524039093"/>
      <w:bookmarkStart w:id="621" w:name="_MON_1540211865"/>
      <w:bookmarkStart w:id="622" w:name="_MON_1524039099"/>
      <w:bookmarkStart w:id="623" w:name="_MON_1524039109"/>
      <w:bookmarkStart w:id="624" w:name="_MON_1540218216"/>
      <w:bookmarkStart w:id="625" w:name="_MON_1524039130"/>
      <w:bookmarkStart w:id="626" w:name="_MON_1524039137"/>
      <w:bookmarkStart w:id="627" w:name="_MON_1540300328"/>
      <w:bookmarkStart w:id="628" w:name="_MON_1521288117"/>
      <w:bookmarkStart w:id="629" w:name="_MON_1524050329"/>
      <w:bookmarkStart w:id="630" w:name="_MON_1525179371"/>
      <w:bookmarkStart w:id="631" w:name="_MON_1523800225"/>
      <w:bookmarkStart w:id="632" w:name="_MON_1524059226"/>
      <w:bookmarkStart w:id="633" w:name="_MON_1524059267"/>
      <w:bookmarkStart w:id="634" w:name="_MON_1552290136"/>
      <w:bookmarkStart w:id="635" w:name="_MON_1552290140"/>
      <w:bookmarkStart w:id="636" w:name="_MON_1552290160"/>
      <w:bookmarkStart w:id="637" w:name="_MON_1552290194"/>
      <w:bookmarkStart w:id="638" w:name="_MON_1524059304"/>
      <w:bookmarkStart w:id="639" w:name="_MON_1491734195"/>
      <w:bookmarkStart w:id="640" w:name="_MON_1555418369"/>
      <w:bookmarkStart w:id="641" w:name="_MON_1531833298"/>
      <w:bookmarkStart w:id="642" w:name="_MON_1531833312"/>
      <w:bookmarkStart w:id="643" w:name="_MON_1524067169"/>
      <w:bookmarkStart w:id="644" w:name="_MON_1524067270"/>
      <w:bookmarkStart w:id="645" w:name="_MON_1524067276"/>
      <w:bookmarkStart w:id="646" w:name="_MON_1555786249"/>
      <w:bookmarkStart w:id="647" w:name="_MON_1555786313"/>
      <w:bookmarkStart w:id="648" w:name="_MON_1555786392"/>
      <w:bookmarkStart w:id="649" w:name="_MON_1524067284"/>
      <w:bookmarkStart w:id="650" w:name="_MON_1555824349"/>
      <w:bookmarkStart w:id="651" w:name="_MON_1524067297"/>
      <w:bookmarkStart w:id="652" w:name="_MON_1568793148"/>
      <w:bookmarkStart w:id="653" w:name="_MON_1568793156"/>
      <w:bookmarkStart w:id="654" w:name="_MON_1563777982"/>
      <w:bookmarkStart w:id="655" w:name="_MON_1563777996"/>
      <w:bookmarkStart w:id="656" w:name="_MON_1563643499"/>
      <w:bookmarkStart w:id="657" w:name="_MON_1563643158"/>
      <w:bookmarkStart w:id="658" w:name="_MON_1563643167"/>
      <w:bookmarkStart w:id="659" w:name="_MON_1563774689"/>
      <w:bookmarkStart w:id="660" w:name="_MON_1555859863"/>
      <w:bookmarkStart w:id="661" w:name="_MON_1555859881"/>
      <w:bookmarkStart w:id="662" w:name="_MON_1555859891"/>
      <w:bookmarkStart w:id="663" w:name="_MON_1563258103"/>
      <w:bookmarkStart w:id="664" w:name="_MON_1555859902"/>
      <w:bookmarkStart w:id="665" w:name="_MON_1532152581"/>
      <w:bookmarkStart w:id="666" w:name="_MON_1532152595"/>
      <w:bookmarkStart w:id="667" w:name="_MON_1524315605"/>
      <w:bookmarkStart w:id="668" w:name="_MON_1524073049"/>
      <w:bookmarkStart w:id="669" w:name="_MON_1531816736"/>
      <w:bookmarkStart w:id="670" w:name="_MON_1524073059"/>
      <w:bookmarkStart w:id="671" w:name="_MON_1524073072"/>
      <w:bookmarkStart w:id="672" w:name="_MON_1531922527"/>
      <w:bookmarkStart w:id="673" w:name="_MON_1531922556"/>
      <w:bookmarkStart w:id="674" w:name="_MON_1531922595"/>
      <w:bookmarkStart w:id="675" w:name="_MON_1537873385"/>
      <w:bookmarkStart w:id="676" w:name="_MON_1531922605"/>
      <w:bookmarkStart w:id="677" w:name="_MON_1539622344"/>
      <w:bookmarkStart w:id="678" w:name="_MON_1540300334"/>
      <w:bookmarkStart w:id="679" w:name="_MON_1524073082"/>
      <w:bookmarkStart w:id="680" w:name="_MON_1524073117"/>
      <w:bookmarkStart w:id="681" w:name="_MON_1525180257"/>
      <w:bookmarkStart w:id="682" w:name="_MON_1540016965"/>
      <w:bookmarkStart w:id="683" w:name="_MON_1540017000"/>
      <w:bookmarkStart w:id="684" w:name="_MON_1540017002"/>
      <w:bookmarkStart w:id="685" w:name="_MON_1552291049"/>
      <w:bookmarkStart w:id="686" w:name="_MON_1540017010"/>
      <w:bookmarkStart w:id="687" w:name="_MON_1540017026"/>
      <w:bookmarkStart w:id="688" w:name="_MON_1555419206"/>
      <w:bookmarkStart w:id="689" w:name="_MON_1540017038"/>
      <w:bookmarkStart w:id="690" w:name="_MON_1540017056"/>
      <w:bookmarkStart w:id="691" w:name="_MON_1540017066"/>
      <w:bookmarkStart w:id="692" w:name="_MON_1540017075"/>
      <w:bookmarkStart w:id="693" w:name="_MON_1540017083"/>
      <w:bookmarkStart w:id="694" w:name="_MON_1555786344"/>
      <w:bookmarkStart w:id="695" w:name="_MON_1555786378"/>
      <w:bookmarkStart w:id="696" w:name="_MON_1555786385"/>
      <w:bookmarkStart w:id="697" w:name="_MON_1540017093"/>
      <w:bookmarkStart w:id="698" w:name="_MON_1524067350"/>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93D47" w:rsidRPr="00241853" w:rsidRDefault="00493D47" w:rsidP="00546141">
      <w:pPr>
        <w:spacing w:before="120"/>
        <w:jc w:val="thaiDistribute"/>
        <w:rPr>
          <w:rFonts w:asciiTheme="majorBidi" w:hAnsiTheme="majorBidi" w:cstheme="majorBidi"/>
          <w:sz w:val="28"/>
          <w:szCs w:val="28"/>
        </w:rPr>
      </w:pPr>
      <w:r w:rsidRPr="00493D47">
        <w:rPr>
          <w:rFonts w:asciiTheme="majorBidi" w:hAnsiTheme="majorBidi" w:cstheme="majorBidi"/>
          <w:sz w:val="28"/>
          <w:szCs w:val="28"/>
        </w:rPr>
        <w:t xml:space="preserve">As at </w:t>
      </w:r>
      <w:r w:rsidR="00526BB0">
        <w:rPr>
          <w:rFonts w:asciiTheme="majorBidi" w:hAnsiTheme="majorBidi" w:cstheme="majorBidi"/>
          <w:sz w:val="28"/>
          <w:szCs w:val="28"/>
        </w:rPr>
        <w:t xml:space="preserve">December </w:t>
      </w:r>
      <w:r w:rsidR="00EE379D">
        <w:rPr>
          <w:rFonts w:asciiTheme="majorBidi" w:hAnsiTheme="majorBidi" w:cstheme="majorBidi"/>
          <w:sz w:val="28"/>
          <w:szCs w:val="28"/>
        </w:rPr>
        <w:t xml:space="preserve">31, 2020 </w:t>
      </w:r>
      <w:r w:rsidR="00EE379D" w:rsidRPr="00EE379D">
        <w:rPr>
          <w:rFonts w:asciiTheme="majorBidi" w:hAnsiTheme="majorBidi" w:cstheme="majorBidi"/>
          <w:sz w:val="28"/>
          <w:szCs w:val="28"/>
        </w:rPr>
        <w:t>and 2019</w:t>
      </w:r>
      <w:r w:rsidRPr="00465F48">
        <w:rPr>
          <w:rFonts w:asciiTheme="majorBidi" w:hAnsiTheme="majorBidi" w:cstheme="majorBidi"/>
          <w:sz w:val="28"/>
          <w:szCs w:val="28"/>
        </w:rPr>
        <w:t xml:space="preserve">, </w:t>
      </w:r>
      <w:r w:rsidRPr="00493D47">
        <w:rPr>
          <w:rFonts w:asciiTheme="majorBidi" w:hAnsiTheme="majorBidi" w:cstheme="majorBidi"/>
          <w:sz w:val="28"/>
          <w:szCs w:val="28"/>
        </w:rPr>
        <w:t xml:space="preserve">all of the </w:t>
      </w:r>
      <w:r w:rsidR="00C2124D">
        <w:rPr>
          <w:rFonts w:asciiTheme="majorBidi" w:hAnsiTheme="majorBidi" w:cstheme="majorBidi"/>
          <w:sz w:val="28"/>
          <w:szCs w:val="28"/>
        </w:rPr>
        <w:t>Group</w:t>
      </w:r>
      <w:r w:rsidRPr="00493D47">
        <w:rPr>
          <w:rFonts w:asciiTheme="majorBidi" w:hAnsiTheme="majorBidi" w:cstheme="majorBidi"/>
          <w:sz w:val="28"/>
          <w:szCs w:val="28"/>
        </w:rPr>
        <w:t xml:space="preserve">’s land, buildings and improvements that exist or that are to be constructed thereon including a portion of machinery and equipment are mortgaged/pledged as collateral for credit facilities from several local banks as discussed in Note </w:t>
      </w:r>
      <w:r w:rsidR="00D07C2B">
        <w:rPr>
          <w:rFonts w:asciiTheme="majorBidi" w:hAnsiTheme="majorBidi" w:cstheme="majorBidi"/>
          <w:sz w:val="28"/>
          <w:szCs w:val="28"/>
        </w:rPr>
        <w:t>21</w:t>
      </w:r>
      <w:r w:rsidR="001D7DFC" w:rsidRPr="00241853">
        <w:rPr>
          <w:rFonts w:asciiTheme="majorBidi" w:hAnsiTheme="majorBidi" w:cstheme="majorBidi"/>
          <w:sz w:val="28"/>
          <w:szCs w:val="28"/>
        </w:rPr>
        <w:t>.</w:t>
      </w:r>
      <w:r w:rsidR="00241853">
        <w:rPr>
          <w:rFonts w:asciiTheme="majorBidi" w:hAnsiTheme="majorBidi" w:cstheme="majorBidi"/>
          <w:sz w:val="28"/>
          <w:szCs w:val="28"/>
        </w:rPr>
        <w:t>1</w:t>
      </w:r>
      <w:r w:rsidR="00EE1F68">
        <w:rPr>
          <w:rFonts w:asciiTheme="majorBidi" w:hAnsiTheme="majorBidi" w:cstheme="majorBidi"/>
          <w:sz w:val="28"/>
          <w:szCs w:val="28"/>
        </w:rPr>
        <w:t>.</w:t>
      </w:r>
    </w:p>
    <w:p w:rsidR="005C1594" w:rsidRDefault="005D0F25" w:rsidP="002F795B">
      <w:pPr>
        <w:pStyle w:val="ListParagraph"/>
        <w:numPr>
          <w:ilvl w:val="0"/>
          <w:numId w:val="1"/>
        </w:numPr>
        <w:tabs>
          <w:tab w:val="left" w:pos="0"/>
        </w:tabs>
        <w:spacing w:after="120"/>
        <w:ind w:left="0" w:hanging="284"/>
        <w:rPr>
          <w:rFonts w:asciiTheme="majorBidi" w:hAnsiTheme="majorBidi" w:cstheme="majorBidi"/>
        </w:rPr>
      </w:pPr>
      <w:r>
        <w:rPr>
          <w:rFonts w:asciiTheme="majorBidi" w:hAnsiTheme="majorBidi" w:cstheme="majorBidi"/>
        </w:rPr>
        <w:t>DEFERRED TAX ASSETS</w:t>
      </w:r>
      <w:r w:rsidR="002F795B">
        <w:rPr>
          <w:rFonts w:asciiTheme="majorBidi" w:hAnsiTheme="majorBidi" w:cstheme="majorBidi"/>
        </w:rPr>
        <w:t xml:space="preserve"> AND LIABILITIES</w:t>
      </w:r>
    </w:p>
    <w:p w:rsidR="002F795B" w:rsidRDefault="002F795B" w:rsidP="002F795B">
      <w:pPr>
        <w:tabs>
          <w:tab w:val="left" w:pos="0"/>
        </w:tabs>
        <w:spacing w:before="120"/>
        <w:ind w:left="-284"/>
        <w:rPr>
          <w:rFonts w:asciiTheme="majorBidi" w:hAnsiTheme="majorBidi" w:cstheme="majorBidi"/>
          <w:sz w:val="28"/>
          <w:szCs w:val="28"/>
        </w:rPr>
      </w:pPr>
      <w:r>
        <w:rPr>
          <w:rFonts w:asciiTheme="majorBidi" w:hAnsiTheme="majorBidi" w:cstheme="majorBidi"/>
          <w:sz w:val="28"/>
          <w:szCs w:val="28"/>
        </w:rPr>
        <w:tab/>
      </w:r>
      <w:r w:rsidR="005D0F25" w:rsidRPr="002F795B">
        <w:rPr>
          <w:rFonts w:asciiTheme="majorBidi" w:hAnsiTheme="majorBidi" w:cstheme="majorBidi"/>
          <w:sz w:val="28"/>
          <w:szCs w:val="28"/>
        </w:rPr>
        <w:t>Movements in deferred tax assets</w:t>
      </w:r>
      <w:r>
        <w:rPr>
          <w:rFonts w:asciiTheme="majorBidi" w:hAnsiTheme="majorBidi" w:cstheme="majorBidi"/>
          <w:sz w:val="28"/>
          <w:szCs w:val="28"/>
        </w:rPr>
        <w:t xml:space="preserve"> and liabilities</w:t>
      </w:r>
      <w:r w:rsidR="005D0F25" w:rsidRPr="002F795B">
        <w:rPr>
          <w:rFonts w:asciiTheme="majorBidi" w:hAnsiTheme="majorBidi" w:cstheme="majorBidi"/>
          <w:sz w:val="28"/>
          <w:szCs w:val="28"/>
        </w:rPr>
        <w:t xml:space="preserve"> during the years were as follows:</w:t>
      </w:r>
    </w:p>
    <w:p w:rsidR="001B3334" w:rsidRDefault="001B3334" w:rsidP="002F795B">
      <w:pPr>
        <w:tabs>
          <w:tab w:val="left" w:pos="0"/>
        </w:tabs>
        <w:spacing w:before="120"/>
        <w:ind w:left="-284"/>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object w:dxaOrig="9942" w:dyaOrig="5834">
          <v:shape id="_x0000_i1046" type="#_x0000_t75" style="width:468pt;height:274.2pt" o:ole="">
            <v:imagedata r:id="rId50" o:title=""/>
          </v:shape>
          <o:OLEObject Type="Link" ProgID="Excel.Sheet.12" ShapeID="_x0000_i1046" DrawAspect="Content" r:id="rId51" UpdateMode="Always">
            <o:LinkType>EnhancedMetaFile</o:LinkType>
            <o:LockedField>false</o:LockedField>
          </o:OLEObject>
        </w:object>
      </w:r>
    </w:p>
    <w:p w:rsidR="001D1CF3" w:rsidRPr="001B3334" w:rsidRDefault="001B3334" w:rsidP="001B3334">
      <w:pPr>
        <w:tabs>
          <w:tab w:val="left" w:pos="0"/>
        </w:tabs>
        <w:spacing w:before="120"/>
        <w:rPr>
          <w:rFonts w:asciiTheme="majorBidi" w:hAnsiTheme="majorBidi" w:cstheme="majorBidi"/>
          <w:sz w:val="28"/>
          <w:szCs w:val="28"/>
        </w:rPr>
      </w:pPr>
      <w:r>
        <w:rPr>
          <w:rFonts w:asciiTheme="majorBidi" w:hAnsiTheme="majorBidi" w:cstheme="majorBidi"/>
          <w:sz w:val="28"/>
          <w:szCs w:val="28"/>
        </w:rPr>
        <w:object w:dxaOrig="9942" w:dyaOrig="3903">
          <v:shape id="_x0000_i1047" type="#_x0000_t75" style="width:468pt;height:183.6pt;mso-position-horizontal:absolute" o:ole="">
            <v:imagedata r:id="rId52" o:title=""/>
          </v:shape>
          <o:OLEObject Type="Link" ProgID="Excel.Sheet.12" ShapeID="_x0000_i1047" DrawAspect="Content" r:id="rId53" UpdateMode="Always">
            <o:LinkType>EnhancedMetaFile</o:LinkType>
            <o:LockedField>false</o:LockedField>
          </o:OLEObject>
        </w:object>
      </w:r>
    </w:p>
    <w:p w:rsidR="00957AF3" w:rsidRPr="00493D47" w:rsidRDefault="002D6856" w:rsidP="00145A36">
      <w:pPr>
        <w:pStyle w:val="ListParagraph"/>
        <w:numPr>
          <w:ilvl w:val="0"/>
          <w:numId w:val="1"/>
        </w:numPr>
        <w:tabs>
          <w:tab w:val="left" w:pos="0"/>
        </w:tabs>
        <w:ind w:left="0" w:hanging="284"/>
        <w:rPr>
          <w:rFonts w:asciiTheme="majorBidi" w:hAnsiTheme="majorBidi" w:cstheme="majorBidi"/>
        </w:rPr>
      </w:pPr>
      <w:r w:rsidRPr="00493D47">
        <w:rPr>
          <w:rFonts w:asciiTheme="majorBidi" w:hAnsiTheme="majorBidi" w:cstheme="majorBidi"/>
        </w:rPr>
        <w:t>TRADE AND OTHER</w:t>
      </w:r>
      <w:r w:rsidR="001162B2" w:rsidRPr="00493D47">
        <w:rPr>
          <w:rFonts w:asciiTheme="majorBidi" w:hAnsiTheme="majorBidi" w:cstheme="majorBidi"/>
        </w:rPr>
        <w:t xml:space="preserve"> CURRENT</w:t>
      </w:r>
      <w:r w:rsidRPr="00493D47">
        <w:rPr>
          <w:rFonts w:asciiTheme="majorBidi" w:hAnsiTheme="majorBidi" w:cstheme="majorBidi"/>
        </w:rPr>
        <w:t xml:space="preserve"> PAYABLES</w:t>
      </w:r>
    </w:p>
    <w:p w:rsidR="00371F0A" w:rsidRDefault="00957AF3" w:rsidP="00145A36">
      <w:pPr>
        <w:tabs>
          <w:tab w:val="left" w:pos="0"/>
        </w:tabs>
        <w:spacing w:before="120"/>
        <w:ind w:left="-284"/>
        <w:rPr>
          <w:rFonts w:asciiTheme="majorBidi" w:hAnsiTheme="majorBidi" w:cstheme="majorBidi"/>
          <w:sz w:val="28"/>
          <w:szCs w:val="28"/>
        </w:rPr>
      </w:pPr>
      <w:r>
        <w:rPr>
          <w:rFonts w:asciiTheme="majorBidi" w:hAnsiTheme="majorBidi" w:cstheme="majorBidi"/>
          <w:sz w:val="28"/>
          <w:szCs w:val="28"/>
        </w:rPr>
        <w:tab/>
      </w:r>
      <w:r w:rsidR="002D6856" w:rsidRPr="00957AF3">
        <w:rPr>
          <w:rFonts w:asciiTheme="majorBidi" w:hAnsiTheme="majorBidi" w:cstheme="majorBidi"/>
          <w:sz w:val="28"/>
          <w:szCs w:val="28"/>
        </w:rPr>
        <w:t>Trade and other</w:t>
      </w:r>
      <w:r w:rsidR="001162B2" w:rsidRPr="00957AF3">
        <w:rPr>
          <w:rFonts w:asciiTheme="majorBidi" w:hAnsiTheme="majorBidi" w:cstheme="majorBidi"/>
          <w:sz w:val="28"/>
          <w:szCs w:val="28"/>
        </w:rPr>
        <w:t xml:space="preserve"> current</w:t>
      </w:r>
      <w:r w:rsidR="00087945" w:rsidRPr="00957AF3">
        <w:rPr>
          <w:rFonts w:asciiTheme="majorBidi" w:hAnsiTheme="majorBidi" w:cstheme="majorBidi"/>
          <w:sz w:val="28"/>
          <w:szCs w:val="28"/>
        </w:rPr>
        <w:t xml:space="preserve"> </w:t>
      </w:r>
      <w:r w:rsidR="002D6856" w:rsidRPr="00957AF3">
        <w:rPr>
          <w:rFonts w:asciiTheme="majorBidi" w:hAnsiTheme="majorBidi" w:cstheme="majorBidi"/>
          <w:sz w:val="28"/>
          <w:szCs w:val="28"/>
        </w:rPr>
        <w:t xml:space="preserve">payables </w:t>
      </w:r>
      <w:r w:rsidR="009046F7">
        <w:rPr>
          <w:rFonts w:asciiTheme="majorBidi" w:hAnsiTheme="majorBidi" w:cstheme="majorBidi"/>
          <w:sz w:val="28"/>
          <w:szCs w:val="28"/>
        </w:rPr>
        <w:t xml:space="preserve">as at </w:t>
      </w:r>
      <w:r w:rsidR="001F33EF" w:rsidRPr="00957AF3">
        <w:rPr>
          <w:rFonts w:asciiTheme="majorBidi" w:hAnsiTheme="majorBidi" w:cstheme="majorBidi"/>
          <w:sz w:val="28"/>
          <w:szCs w:val="28"/>
        </w:rPr>
        <w:t xml:space="preserve">December 31, </w:t>
      </w:r>
      <w:r w:rsidR="009046F7">
        <w:rPr>
          <w:rFonts w:asciiTheme="majorBidi" w:hAnsiTheme="majorBidi" w:cstheme="majorBidi"/>
          <w:sz w:val="28"/>
          <w:szCs w:val="28"/>
        </w:rPr>
        <w:t xml:space="preserve">2020 and </w:t>
      </w:r>
      <w:r w:rsidR="001F33EF" w:rsidRPr="00957AF3">
        <w:rPr>
          <w:rFonts w:asciiTheme="majorBidi" w:hAnsiTheme="majorBidi" w:cstheme="majorBidi"/>
          <w:sz w:val="28"/>
          <w:szCs w:val="28"/>
        </w:rPr>
        <w:t xml:space="preserve">2019, </w:t>
      </w:r>
      <w:r w:rsidR="008070F7" w:rsidRPr="00957AF3">
        <w:rPr>
          <w:rFonts w:asciiTheme="majorBidi" w:hAnsiTheme="majorBidi" w:cstheme="majorBidi"/>
          <w:sz w:val="28"/>
          <w:szCs w:val="28"/>
        </w:rPr>
        <w:t>consisted</w:t>
      </w:r>
      <w:r w:rsidR="00104B53" w:rsidRPr="00957AF3">
        <w:rPr>
          <w:rFonts w:asciiTheme="majorBidi" w:hAnsiTheme="majorBidi" w:cstheme="majorBidi"/>
          <w:sz w:val="28"/>
          <w:szCs w:val="28"/>
        </w:rPr>
        <w:t xml:space="preserve"> of</w:t>
      </w:r>
      <w:r w:rsidR="002D6856" w:rsidRPr="00957AF3">
        <w:rPr>
          <w:rFonts w:asciiTheme="majorBidi" w:hAnsiTheme="majorBidi" w:cstheme="majorBidi"/>
          <w:sz w:val="28"/>
          <w:szCs w:val="28"/>
        </w:rPr>
        <w:t>:</w:t>
      </w:r>
      <w:bookmarkStart w:id="699" w:name="_MON_1517601043"/>
      <w:bookmarkStart w:id="700" w:name="_MON_1517601051"/>
      <w:bookmarkStart w:id="701" w:name="_MON_1516197362"/>
      <w:bookmarkStart w:id="702" w:name="_MON_1517657515"/>
      <w:bookmarkStart w:id="703" w:name="_MON_1548694727"/>
      <w:bookmarkStart w:id="704" w:name="_MON_1548694889"/>
      <w:bookmarkStart w:id="705" w:name="_MON_1548694942"/>
      <w:bookmarkStart w:id="706" w:name="_MON_1548695006"/>
      <w:bookmarkStart w:id="707" w:name="_MON_1517661143"/>
      <w:bookmarkStart w:id="708" w:name="_MON_1516197392"/>
      <w:bookmarkStart w:id="709" w:name="_MON_1549215347"/>
      <w:bookmarkStart w:id="710" w:name="_MON_1516199038"/>
      <w:bookmarkStart w:id="711" w:name="_MON_1516199103"/>
      <w:bookmarkStart w:id="712" w:name="_MON_1516199146"/>
      <w:bookmarkStart w:id="713" w:name="_MON_1508157955"/>
      <w:bookmarkStart w:id="714" w:name="_MON_1549385146"/>
      <w:bookmarkStart w:id="715" w:name="_MON_1516194474"/>
      <w:bookmarkStart w:id="716" w:name="_MON_1516286591"/>
      <w:bookmarkStart w:id="717" w:name="_MON_1516286618"/>
      <w:bookmarkStart w:id="718" w:name="_MON_1549474539"/>
      <w:bookmarkStart w:id="719" w:name="_MON_1516286651"/>
      <w:bookmarkStart w:id="720" w:name="_MON_1516195830"/>
      <w:bookmarkStart w:id="721" w:name="_MON_1517301779"/>
      <w:bookmarkStart w:id="722" w:name="_MON_1516197261"/>
      <w:bookmarkStart w:id="723" w:name="_MON_1516197282"/>
      <w:bookmarkStart w:id="724" w:name="_MON_1516197320"/>
      <w:bookmarkStart w:id="725" w:name="_MON_1516197334"/>
      <w:bookmarkStart w:id="726" w:name="_MON_1549804467"/>
      <w:bookmarkStart w:id="727" w:name="_MON_1517597466"/>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9046F7" w:rsidRDefault="003C1A9D" w:rsidP="003C1A9D">
      <w:pPr>
        <w:tabs>
          <w:tab w:val="left" w:pos="0"/>
        </w:tabs>
        <w:spacing w:before="120"/>
        <w:ind w:left="-284"/>
        <w:rPr>
          <w:rFonts w:asciiTheme="majorBidi" w:hAnsiTheme="majorBidi" w:cstheme="majorBidi"/>
          <w:sz w:val="28"/>
          <w:szCs w:val="28"/>
        </w:rPr>
      </w:pPr>
      <w:r>
        <w:rPr>
          <w:rFonts w:asciiTheme="majorBidi" w:hAnsiTheme="majorBidi" w:cstheme="majorBidi"/>
          <w:sz w:val="28"/>
          <w:szCs w:val="28"/>
        </w:rPr>
        <w:tab/>
      </w:r>
      <w:r w:rsidR="00706777">
        <w:rPr>
          <w:rFonts w:asciiTheme="majorBidi" w:hAnsiTheme="majorBidi" w:cstheme="majorBidi"/>
          <w:sz w:val="28"/>
          <w:szCs w:val="28"/>
        </w:rPr>
        <w:object w:dxaOrig="9615" w:dyaOrig="4972">
          <v:shape id="_x0000_i1048" type="#_x0000_t75" style="width:466.2pt;height:240.6pt" o:ole="">
            <v:imagedata r:id="rId54" o:title=""/>
          </v:shape>
          <o:OLEObject Type="Link" ProgID="Excel.Sheet.12" ShapeID="_x0000_i1048" DrawAspect="Content" r:id="rId55" UpdateMode="Always">
            <o:LinkType>EnhancedMetaFile</o:LinkType>
            <o:LockedField>false</o:LockedField>
          </o:OLEObject>
        </w:object>
      </w:r>
    </w:p>
    <w:p w:rsidR="003C1A9D" w:rsidRDefault="002F795B" w:rsidP="002F795B">
      <w:pPr>
        <w:tabs>
          <w:tab w:val="left" w:pos="0"/>
        </w:tabs>
        <w:spacing w:before="120"/>
        <w:jc w:val="thaiDistribute"/>
        <w:rPr>
          <w:rFonts w:asciiTheme="majorBidi" w:hAnsiTheme="majorBidi" w:cstheme="majorBidi"/>
          <w:sz w:val="28"/>
          <w:szCs w:val="28"/>
        </w:rPr>
      </w:pPr>
      <w:r w:rsidRPr="002F795B">
        <w:rPr>
          <w:rFonts w:asciiTheme="majorBidi" w:hAnsiTheme="majorBidi" w:cstheme="majorBidi"/>
          <w:sz w:val="28"/>
          <w:szCs w:val="28"/>
        </w:rPr>
        <w:t>Due to the short-term nature of trade and other current payables, there carrying amount is considered to be the same as their fair value.</w:t>
      </w:r>
    </w:p>
    <w:p w:rsidR="003C1A9D" w:rsidRDefault="003C1A9D" w:rsidP="003C1A9D">
      <w:pPr>
        <w:tabs>
          <w:tab w:val="left" w:pos="0"/>
        </w:tabs>
        <w:spacing w:before="120"/>
        <w:ind w:left="-284"/>
        <w:rPr>
          <w:rFonts w:asciiTheme="majorBidi" w:hAnsiTheme="majorBidi" w:cstheme="majorBidi"/>
          <w:sz w:val="28"/>
          <w:szCs w:val="28"/>
        </w:rPr>
      </w:pPr>
    </w:p>
    <w:p w:rsidR="003C1A9D" w:rsidRDefault="003C1A9D" w:rsidP="003C1A9D">
      <w:pPr>
        <w:tabs>
          <w:tab w:val="left" w:pos="0"/>
        </w:tabs>
        <w:spacing w:before="120"/>
        <w:ind w:left="-284"/>
        <w:rPr>
          <w:rFonts w:asciiTheme="majorBidi" w:hAnsiTheme="majorBidi" w:cstheme="majorBidi"/>
          <w:sz w:val="28"/>
          <w:szCs w:val="28"/>
        </w:rPr>
      </w:pPr>
    </w:p>
    <w:p w:rsidR="003C1A9D" w:rsidRDefault="003C1A9D" w:rsidP="003C1A9D">
      <w:pPr>
        <w:tabs>
          <w:tab w:val="left" w:pos="0"/>
        </w:tabs>
        <w:spacing w:before="120"/>
        <w:ind w:left="-284"/>
        <w:rPr>
          <w:rFonts w:asciiTheme="majorBidi" w:hAnsiTheme="majorBidi" w:cstheme="majorBidi"/>
          <w:sz w:val="28"/>
          <w:szCs w:val="28"/>
        </w:rPr>
      </w:pPr>
    </w:p>
    <w:p w:rsidR="003C1A9D" w:rsidRDefault="003C1A9D" w:rsidP="003C1A9D">
      <w:pPr>
        <w:tabs>
          <w:tab w:val="left" w:pos="0"/>
        </w:tabs>
        <w:spacing w:before="120"/>
        <w:ind w:left="-284"/>
        <w:rPr>
          <w:rFonts w:asciiTheme="majorBidi" w:hAnsiTheme="majorBidi" w:cstheme="majorBidi"/>
          <w:sz w:val="28"/>
          <w:szCs w:val="28"/>
        </w:rPr>
      </w:pPr>
    </w:p>
    <w:p w:rsidR="003C1A9D" w:rsidRDefault="003C1A9D" w:rsidP="003C1A9D">
      <w:pPr>
        <w:tabs>
          <w:tab w:val="left" w:pos="0"/>
        </w:tabs>
        <w:spacing w:before="120"/>
        <w:ind w:left="-284"/>
        <w:rPr>
          <w:rFonts w:asciiTheme="majorBidi" w:hAnsiTheme="majorBidi" w:cstheme="majorBidi"/>
          <w:sz w:val="28"/>
          <w:szCs w:val="28"/>
        </w:rPr>
      </w:pPr>
    </w:p>
    <w:p w:rsidR="003C1A9D" w:rsidRPr="003C1A9D" w:rsidRDefault="003C1A9D" w:rsidP="002F795B">
      <w:pPr>
        <w:tabs>
          <w:tab w:val="left" w:pos="0"/>
        </w:tabs>
        <w:spacing w:before="120"/>
        <w:rPr>
          <w:rFonts w:asciiTheme="majorBidi" w:hAnsiTheme="majorBidi" w:cstheme="majorBidi"/>
          <w:sz w:val="28"/>
          <w:szCs w:val="28"/>
        </w:rPr>
      </w:pPr>
    </w:p>
    <w:p w:rsidR="00092494" w:rsidRPr="00371F0A" w:rsidRDefault="002879F4" w:rsidP="00145A36">
      <w:pPr>
        <w:pStyle w:val="ListParagraph"/>
        <w:numPr>
          <w:ilvl w:val="0"/>
          <w:numId w:val="1"/>
        </w:numPr>
        <w:tabs>
          <w:tab w:val="left" w:pos="0"/>
        </w:tabs>
        <w:ind w:left="0" w:hanging="284"/>
        <w:rPr>
          <w:rFonts w:asciiTheme="majorBidi" w:hAnsiTheme="majorBidi" w:cstheme="majorBidi"/>
        </w:rPr>
      </w:pPr>
      <w:r w:rsidRPr="00371F0A">
        <w:rPr>
          <w:rFonts w:asciiTheme="majorBidi" w:hAnsiTheme="majorBidi" w:cstheme="majorBidi"/>
        </w:rPr>
        <w:lastRenderedPageBreak/>
        <w:t>NON-CURRENT PROVISIONS FOR EMPLOYEE BENEFIT</w:t>
      </w:r>
    </w:p>
    <w:p w:rsidR="00092494" w:rsidRDefault="002879F4" w:rsidP="00145A36">
      <w:pPr>
        <w:tabs>
          <w:tab w:val="left" w:pos="0"/>
        </w:tabs>
        <w:spacing w:before="120"/>
        <w:rPr>
          <w:rFonts w:asciiTheme="majorBidi" w:hAnsiTheme="majorBidi" w:cstheme="majorBidi"/>
          <w:sz w:val="28"/>
          <w:szCs w:val="28"/>
        </w:rPr>
      </w:pPr>
      <w:r w:rsidRPr="00465F48">
        <w:rPr>
          <w:rFonts w:asciiTheme="majorBidi" w:hAnsiTheme="majorBidi" w:cstheme="majorBidi"/>
          <w:sz w:val="28"/>
          <w:szCs w:val="28"/>
        </w:rPr>
        <w:t>Movement of the present value of non-current provisions for</w:t>
      </w:r>
      <w:r w:rsidR="00092494" w:rsidRPr="00465F48">
        <w:rPr>
          <w:rFonts w:asciiTheme="majorBidi" w:hAnsiTheme="majorBidi" w:cstheme="majorBidi"/>
          <w:sz w:val="28"/>
          <w:szCs w:val="28"/>
        </w:rPr>
        <w:t xml:space="preserve"> employee benefits for the </w:t>
      </w:r>
      <w:r w:rsidR="003C1A9D">
        <w:rPr>
          <w:rFonts w:asciiTheme="majorBidi" w:hAnsiTheme="majorBidi" w:cstheme="majorBidi"/>
          <w:sz w:val="28"/>
          <w:szCs w:val="28"/>
        </w:rPr>
        <w:t>year ended December 31</w:t>
      </w:r>
      <w:r w:rsidR="00606130">
        <w:rPr>
          <w:rFonts w:asciiTheme="majorBidi" w:hAnsiTheme="majorBidi" w:cstheme="majorBidi"/>
          <w:sz w:val="28"/>
          <w:szCs w:val="28"/>
        </w:rPr>
        <w:t xml:space="preserve">, 2020 and </w:t>
      </w:r>
      <w:r w:rsidRPr="00465F48">
        <w:rPr>
          <w:rFonts w:asciiTheme="majorBidi" w:hAnsiTheme="majorBidi" w:cstheme="majorBidi"/>
          <w:sz w:val="28"/>
          <w:szCs w:val="28"/>
        </w:rPr>
        <w:t>2019, as follows:</w:t>
      </w:r>
    </w:p>
    <w:p w:rsidR="00B6328C" w:rsidRPr="00B6328C" w:rsidRDefault="00C2124D" w:rsidP="00145A36">
      <w:pPr>
        <w:jc w:val="thaiDistribute"/>
        <w:rPr>
          <w:rFonts w:asciiTheme="majorBidi" w:hAnsiTheme="majorBidi" w:cstheme="majorBidi"/>
          <w:sz w:val="12"/>
          <w:szCs w:val="12"/>
        </w:rPr>
      </w:pPr>
      <w:r>
        <w:rPr>
          <w:rFonts w:asciiTheme="majorBidi" w:hAnsiTheme="majorBidi" w:cstheme="majorBidi"/>
          <w:sz w:val="28"/>
          <w:szCs w:val="28"/>
        </w:rPr>
        <w:object w:dxaOrig="9600" w:dyaOrig="7789">
          <v:shape id="_x0000_i1049" type="#_x0000_t75" style="width:466.2pt;height:378pt" o:ole="">
            <v:imagedata r:id="rId56" o:title=""/>
          </v:shape>
          <o:OLEObject Type="Link" ProgID="Excel.Sheet.12" ShapeID="_x0000_i1049" DrawAspect="Content" r:id="rId57" UpdateMode="Always">
            <o:LinkType>EnhancedMetaFile</o:LinkType>
            <o:LockedField>false</o:LockedField>
          </o:OLEObject>
        </w:object>
      </w:r>
    </w:p>
    <w:p w:rsidR="009C51D5" w:rsidRPr="00B6328C" w:rsidRDefault="00DD6056" w:rsidP="00145A36">
      <w:pPr>
        <w:jc w:val="thaiDistribute"/>
        <w:rPr>
          <w:rFonts w:asciiTheme="majorBidi" w:hAnsiTheme="majorBidi" w:cstheme="majorBidi"/>
          <w:sz w:val="28"/>
          <w:szCs w:val="28"/>
        </w:rPr>
      </w:pPr>
      <w:r w:rsidRPr="00B6328C">
        <w:rPr>
          <w:rFonts w:asciiTheme="majorBidi" w:hAnsiTheme="majorBidi" w:cstheme="majorBidi"/>
          <w:sz w:val="28"/>
          <w:szCs w:val="28"/>
        </w:rPr>
        <w:t xml:space="preserve">Employee benefit expenses as shown in the statements of profit or loss for the </w:t>
      </w:r>
      <w:r w:rsidR="003321F6">
        <w:rPr>
          <w:rFonts w:asciiTheme="majorBidi" w:hAnsiTheme="majorBidi" w:cstheme="majorBidi"/>
          <w:sz w:val="28"/>
          <w:szCs w:val="28"/>
        </w:rPr>
        <w:t xml:space="preserve">year </w:t>
      </w:r>
      <w:r w:rsidR="00392BFB" w:rsidRPr="00B6328C">
        <w:rPr>
          <w:rFonts w:asciiTheme="majorBidi" w:hAnsiTheme="majorBidi" w:cstheme="majorBidi"/>
          <w:sz w:val="28"/>
          <w:szCs w:val="28"/>
        </w:rPr>
        <w:t xml:space="preserve">ended </w:t>
      </w:r>
      <w:r w:rsidR="003321F6">
        <w:rPr>
          <w:rFonts w:asciiTheme="majorBidi" w:hAnsiTheme="majorBidi" w:cstheme="majorBidi"/>
          <w:sz w:val="28"/>
          <w:szCs w:val="28"/>
        </w:rPr>
        <w:t>December 31, 2020 and 2019</w:t>
      </w:r>
      <w:r w:rsidRPr="00B6328C">
        <w:rPr>
          <w:rFonts w:asciiTheme="majorBidi" w:hAnsiTheme="majorBidi" w:cstheme="majorBidi"/>
          <w:sz w:val="28"/>
          <w:szCs w:val="28"/>
        </w:rPr>
        <w:t>, are as follows:</w:t>
      </w:r>
    </w:p>
    <w:p w:rsidR="00617D56" w:rsidRPr="00617D56" w:rsidRDefault="005E4EDE" w:rsidP="00145A36">
      <w:pPr>
        <w:pStyle w:val="ListParagraph"/>
        <w:numPr>
          <w:ilvl w:val="0"/>
          <w:numId w:val="0"/>
        </w:numPr>
        <w:contextualSpacing w:val="0"/>
        <w:rPr>
          <w:rFonts w:asciiTheme="majorBidi" w:hAnsiTheme="majorBidi" w:cstheme="majorBidi"/>
          <w:b w:val="0"/>
          <w:bCs w:val="0"/>
        </w:rPr>
      </w:pPr>
      <w:r>
        <w:rPr>
          <w:rFonts w:asciiTheme="majorBidi" w:hAnsiTheme="majorBidi" w:cstheme="majorBidi"/>
          <w:b w:val="0"/>
          <w:bCs w:val="0"/>
        </w:rPr>
        <w:object w:dxaOrig="9620" w:dyaOrig="2568">
          <v:shape id="_x0000_i1050" type="#_x0000_t75" style="width:467.4pt;height:124.8pt" o:ole="">
            <v:imagedata r:id="rId58" o:title=""/>
          </v:shape>
          <o:OLEObject Type="Link" ProgID="Excel.Sheet.12" ShapeID="_x0000_i1050" DrawAspect="Content" r:id="rId59" UpdateMode="Always">
            <o:LinkType>EnhancedMetaFile</o:LinkType>
            <o:LockedField>false</o:LockedField>
          </o:OLEObject>
        </w:object>
      </w:r>
    </w:p>
    <w:p w:rsidR="00706777" w:rsidRPr="00706777" w:rsidRDefault="00706777" w:rsidP="002F795B">
      <w:pPr>
        <w:jc w:val="thaiDistribute"/>
        <w:rPr>
          <w:rFonts w:eastAsia="Cordia New"/>
          <w:sz w:val="28"/>
          <w:szCs w:val="28"/>
        </w:rPr>
      </w:pPr>
      <w:r w:rsidRPr="00706777">
        <w:rPr>
          <w:rFonts w:eastAsia="Cordia New"/>
          <w:sz w:val="28"/>
          <w:szCs w:val="28"/>
        </w:rPr>
        <w:t>The actuarial assumption of discount rate is estimated from weighted average of yield rate of government bonds as at the end of reporting date that reflects the estimated timing of benefit payments.</w:t>
      </w:r>
    </w:p>
    <w:p w:rsidR="00706777" w:rsidRDefault="00706777" w:rsidP="002F795B">
      <w:pPr>
        <w:pStyle w:val="ListParagraph"/>
        <w:numPr>
          <w:ilvl w:val="0"/>
          <w:numId w:val="0"/>
        </w:numPr>
        <w:contextualSpacing w:val="0"/>
        <w:rPr>
          <w:rFonts w:eastAsia="Cordia New"/>
          <w:b w:val="0"/>
          <w:bCs w:val="0"/>
        </w:rPr>
      </w:pPr>
      <w:r w:rsidRPr="00706777">
        <w:rPr>
          <w:rFonts w:eastAsia="Cordia New"/>
          <w:b w:val="0"/>
          <w:bCs w:val="0"/>
        </w:rPr>
        <w:t>The actuarial assumption of mortality rate for reasonable estimation of probability of retirement in the future is estimated from the mortality table.</w:t>
      </w:r>
    </w:p>
    <w:p w:rsidR="007F7120" w:rsidRDefault="00175765" w:rsidP="00145A36">
      <w:pPr>
        <w:pStyle w:val="ListParagraph"/>
        <w:numPr>
          <w:ilvl w:val="0"/>
          <w:numId w:val="0"/>
        </w:numPr>
        <w:contextualSpacing w:val="0"/>
        <w:rPr>
          <w:rFonts w:asciiTheme="majorBidi" w:hAnsiTheme="majorBidi" w:cstheme="majorBidi"/>
          <w:b w:val="0"/>
          <w:bCs w:val="0"/>
        </w:rPr>
      </w:pPr>
      <w:r w:rsidRPr="009C51D5">
        <w:rPr>
          <w:rFonts w:eastAsia="Cordia New"/>
          <w:b w:val="0"/>
          <w:bCs w:val="0"/>
        </w:rPr>
        <w:lastRenderedPageBreak/>
        <w:t xml:space="preserve">Principal actuarial assumptions </w:t>
      </w:r>
      <w:r w:rsidR="00706777">
        <w:rPr>
          <w:rFonts w:eastAsia="Cordia New"/>
          <w:b w:val="0"/>
          <w:bCs w:val="0"/>
        </w:rPr>
        <w:t xml:space="preserve">as at </w:t>
      </w:r>
      <w:r w:rsidR="00D701BD" w:rsidRPr="009C51D5">
        <w:rPr>
          <w:rFonts w:eastAsia="Cordia New"/>
          <w:b w:val="0"/>
          <w:bCs w:val="0"/>
        </w:rPr>
        <w:t>Dec</w:t>
      </w:r>
      <w:r w:rsidR="00C2124D">
        <w:rPr>
          <w:rFonts w:eastAsia="Cordia New"/>
          <w:b w:val="0"/>
          <w:bCs w:val="0"/>
        </w:rPr>
        <w:t xml:space="preserve">ember 31, 2020 and </w:t>
      </w:r>
      <w:r w:rsidR="00706777">
        <w:rPr>
          <w:rFonts w:eastAsia="Cordia New"/>
          <w:b w:val="0"/>
          <w:bCs w:val="0"/>
        </w:rPr>
        <w:t>2019</w:t>
      </w:r>
      <w:r w:rsidR="00C2124D">
        <w:rPr>
          <w:rFonts w:eastAsia="Cordia New"/>
          <w:b w:val="0"/>
          <w:bCs w:val="0"/>
        </w:rPr>
        <w:t>,</w:t>
      </w:r>
      <w:r w:rsidR="00D701BD" w:rsidRPr="009C51D5">
        <w:rPr>
          <w:rFonts w:eastAsia="Cordia New"/>
          <w:b w:val="0"/>
          <w:bCs w:val="0"/>
        </w:rPr>
        <w:t xml:space="preserve"> </w:t>
      </w:r>
      <w:r w:rsidRPr="009C51D5">
        <w:rPr>
          <w:rFonts w:eastAsia="Cordia New"/>
          <w:b w:val="0"/>
          <w:bCs w:val="0"/>
        </w:rPr>
        <w:t>(represented by the weighted–average) consisted of:</w:t>
      </w:r>
    </w:p>
    <w:p w:rsidR="00514473" w:rsidRDefault="00794AD9" w:rsidP="00145A36">
      <w:pPr>
        <w:pStyle w:val="ListParagraph"/>
        <w:numPr>
          <w:ilvl w:val="0"/>
          <w:numId w:val="0"/>
        </w:numPr>
        <w:contextualSpacing w:val="0"/>
        <w:jc w:val="center"/>
        <w:rPr>
          <w:rFonts w:asciiTheme="majorBidi" w:hAnsiTheme="majorBidi" w:cstheme="majorBidi"/>
          <w:b w:val="0"/>
          <w:bCs w:val="0"/>
        </w:rPr>
      </w:pPr>
      <w:r>
        <w:rPr>
          <w:rFonts w:asciiTheme="majorBidi" w:hAnsiTheme="majorBidi" w:cstheme="majorBidi"/>
          <w:b w:val="0"/>
          <w:bCs w:val="0"/>
        </w:rPr>
        <w:object w:dxaOrig="6780" w:dyaOrig="4792">
          <v:shape id="_x0000_i1051" type="#_x0000_t75" style="width:328.8pt;height:232.2pt" o:ole="">
            <v:imagedata r:id="rId60" o:title=""/>
          </v:shape>
          <o:OLEObject Type="Link" ProgID="Excel.Sheet.12" ShapeID="_x0000_i1051" DrawAspect="Content" r:id="rId61" UpdateMode="Always">
            <o:LinkType>EnhancedMetaFile</o:LinkType>
            <o:LockedField>false</o:LockedField>
          </o:OLEObject>
        </w:object>
      </w:r>
    </w:p>
    <w:p w:rsidR="00706777" w:rsidRDefault="00706777" w:rsidP="00794AD9">
      <w:pPr>
        <w:pStyle w:val="ListParagraph"/>
        <w:numPr>
          <w:ilvl w:val="0"/>
          <w:numId w:val="0"/>
        </w:numPr>
        <w:contextualSpacing w:val="0"/>
        <w:rPr>
          <w:b w:val="0"/>
          <w:bCs w:val="0"/>
        </w:rPr>
      </w:pPr>
      <w:r w:rsidRPr="000649DF">
        <w:rPr>
          <w:b w:val="0"/>
          <w:bCs w:val="0"/>
        </w:rPr>
        <w:t xml:space="preserve">The result of sensitivity analysis for significant assumptions that affect the present value of the </w:t>
      </w:r>
      <w:r>
        <w:rPr>
          <w:b w:val="0"/>
          <w:bCs w:val="0"/>
        </w:rPr>
        <w:t>n</w:t>
      </w:r>
      <w:r w:rsidRPr="000649DF">
        <w:rPr>
          <w:b w:val="0"/>
          <w:bCs w:val="0"/>
        </w:rPr>
        <w:t xml:space="preserve">on-current provisions for employee benefit </w:t>
      </w:r>
      <w:r w:rsidR="00794AD9">
        <w:rPr>
          <w:b w:val="0"/>
          <w:bCs w:val="0"/>
        </w:rPr>
        <w:t>as at December 31, 2020</w:t>
      </w:r>
      <w:r w:rsidRPr="000649DF">
        <w:rPr>
          <w:b w:val="0"/>
          <w:bCs w:val="0"/>
        </w:rPr>
        <w:t xml:space="preserve"> are summarized below:</w:t>
      </w:r>
    </w:p>
    <w:p w:rsidR="00794AD9" w:rsidRDefault="00794AD9" w:rsidP="00794AD9">
      <w:pPr>
        <w:pStyle w:val="ListParagraph"/>
        <w:numPr>
          <w:ilvl w:val="0"/>
          <w:numId w:val="0"/>
        </w:numPr>
        <w:contextualSpacing w:val="0"/>
        <w:jc w:val="center"/>
        <w:rPr>
          <w:b w:val="0"/>
          <w:bCs w:val="0"/>
        </w:rPr>
      </w:pPr>
      <w:r>
        <w:rPr>
          <w:b w:val="0"/>
          <w:bCs w:val="0"/>
        </w:rPr>
        <w:object w:dxaOrig="6545" w:dyaOrig="2858">
          <v:shape id="_x0000_i1052" type="#_x0000_t75" style="width:317.4pt;height:138.6pt" o:ole="">
            <v:imagedata r:id="rId62" o:title=""/>
          </v:shape>
          <o:OLEObject Type="Link" ProgID="Excel.Sheet.12" ShapeID="_x0000_i1052" DrawAspect="Content" r:id="rId63" UpdateMode="Always">
            <o:LinkType>EnhancedMetaFile</o:LinkType>
            <o:LockedField>false</o:LockedField>
            <o:FieldCodes>\* MERGEFORMAT</o:FieldCodes>
          </o:OLEObject>
        </w:object>
      </w:r>
    </w:p>
    <w:p w:rsidR="00794AD9" w:rsidRDefault="00794AD9" w:rsidP="002F795B">
      <w:pPr>
        <w:pStyle w:val="ListParagraph"/>
        <w:numPr>
          <w:ilvl w:val="0"/>
          <w:numId w:val="0"/>
        </w:numPr>
        <w:contextualSpacing w:val="0"/>
        <w:rPr>
          <w:b w:val="0"/>
          <w:bCs w:val="0"/>
        </w:rPr>
      </w:pPr>
      <w:r>
        <w:rPr>
          <w:b w:val="0"/>
          <w:bCs w:val="0"/>
        </w:rPr>
        <w:t>As at December 31, 2020</w:t>
      </w:r>
      <w:r w:rsidR="00C2124D">
        <w:rPr>
          <w:b w:val="0"/>
          <w:bCs w:val="0"/>
        </w:rPr>
        <w:t>,</w:t>
      </w:r>
      <w:r w:rsidRPr="00794AD9">
        <w:rPr>
          <w:b w:val="0"/>
          <w:bCs w:val="0"/>
        </w:rPr>
        <w:t xml:space="preserve"> the maturity analysis of undiscounted cash flows of benefit payments was as follows:</w:t>
      </w:r>
    </w:p>
    <w:p w:rsidR="00794AD9" w:rsidRDefault="00794AD9" w:rsidP="00794AD9">
      <w:pPr>
        <w:pStyle w:val="ListParagraph"/>
        <w:numPr>
          <w:ilvl w:val="0"/>
          <w:numId w:val="0"/>
        </w:numPr>
        <w:contextualSpacing w:val="0"/>
        <w:jc w:val="center"/>
        <w:rPr>
          <w:b w:val="0"/>
          <w:bCs w:val="0"/>
        </w:rPr>
      </w:pPr>
      <w:r>
        <w:rPr>
          <w:b w:val="0"/>
          <w:bCs w:val="0"/>
        </w:rPr>
        <w:object w:dxaOrig="6646" w:dyaOrig="2013">
          <v:shape id="_x0000_i1053" type="#_x0000_t75" style="width:322.8pt;height:97.8pt" o:ole="">
            <v:imagedata r:id="rId64" o:title=""/>
          </v:shape>
          <o:OLEObject Type="Link" ProgID="Excel.Sheet.12" ShapeID="_x0000_i1053" DrawAspect="Content" r:id="rId65" UpdateMode="Always">
            <o:LinkType>EnhancedMetaFile</o:LinkType>
            <o:LockedField>false</o:LockedField>
            <o:FieldCodes>\* MERGEFORMAT</o:FieldCodes>
          </o:OLEObject>
        </w:object>
      </w:r>
    </w:p>
    <w:p w:rsidR="00794AD9" w:rsidRPr="00794AD9" w:rsidRDefault="00794AD9" w:rsidP="00C2124D">
      <w:pPr>
        <w:pStyle w:val="ListParagraph"/>
        <w:numPr>
          <w:ilvl w:val="0"/>
          <w:numId w:val="0"/>
        </w:numPr>
        <w:spacing w:after="240"/>
        <w:contextualSpacing w:val="0"/>
        <w:rPr>
          <w:b w:val="0"/>
          <w:bCs w:val="0"/>
        </w:rPr>
      </w:pPr>
      <w:r w:rsidRPr="00794AD9">
        <w:rPr>
          <w:b w:val="0"/>
          <w:bCs w:val="0"/>
        </w:rPr>
        <w:t xml:space="preserve">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This change is considered a post-employment benefits plan amendment and the Company has additional long-term employee </w:t>
      </w:r>
      <w:r>
        <w:rPr>
          <w:b w:val="0"/>
          <w:bCs w:val="0"/>
        </w:rPr>
        <w:t>benefit liabilities of Baht</w:t>
      </w:r>
      <w:r>
        <w:rPr>
          <w:rFonts w:hint="cs"/>
          <w:b w:val="0"/>
          <w:bCs w:val="0"/>
          <w:cs/>
        </w:rPr>
        <w:t xml:space="preserve"> </w:t>
      </w:r>
      <w:r>
        <w:rPr>
          <w:b w:val="0"/>
          <w:bCs w:val="0"/>
        </w:rPr>
        <w:t>0.72</w:t>
      </w:r>
      <w:r w:rsidRPr="00794AD9">
        <w:rPr>
          <w:b w:val="0"/>
          <w:bCs w:val="0"/>
        </w:rPr>
        <w:t xml:space="preserve"> million. Therefore, the Company has recorded the effect of the change by recognising past service costs as expenses immediately in the income statement of the year 2019.</w:t>
      </w:r>
    </w:p>
    <w:p w:rsidR="00874159" w:rsidRPr="00465F48" w:rsidRDefault="00874159" w:rsidP="00794AD9">
      <w:pPr>
        <w:pStyle w:val="ListParagraph"/>
        <w:numPr>
          <w:ilvl w:val="0"/>
          <w:numId w:val="1"/>
        </w:numPr>
        <w:tabs>
          <w:tab w:val="left" w:pos="0"/>
          <w:tab w:val="left" w:pos="3402"/>
        </w:tabs>
        <w:spacing w:before="240" w:line="360" w:lineRule="auto"/>
        <w:ind w:left="362" w:hanging="646"/>
        <w:rPr>
          <w:rFonts w:asciiTheme="majorBidi" w:hAnsiTheme="majorBidi" w:cstheme="majorBidi"/>
        </w:rPr>
      </w:pPr>
      <w:r w:rsidRPr="00465F48">
        <w:rPr>
          <w:rFonts w:asciiTheme="majorBidi" w:hAnsiTheme="majorBidi" w:cstheme="majorBidi"/>
          <w:caps/>
        </w:rPr>
        <w:lastRenderedPageBreak/>
        <w:t>Share Capital</w:t>
      </w:r>
    </w:p>
    <w:p w:rsidR="00874159" w:rsidRPr="00465F48" w:rsidRDefault="00874159" w:rsidP="00145A36">
      <w:pPr>
        <w:tabs>
          <w:tab w:val="left" w:pos="0"/>
          <w:tab w:val="left" w:pos="3402"/>
        </w:tabs>
        <w:ind w:left="-284"/>
        <w:rPr>
          <w:rFonts w:asciiTheme="majorBidi" w:hAnsiTheme="majorBidi" w:cstheme="majorBidi"/>
          <w:sz w:val="28"/>
          <w:szCs w:val="28"/>
        </w:rPr>
      </w:pPr>
      <w:r w:rsidRPr="00465F48">
        <w:rPr>
          <w:rFonts w:asciiTheme="majorBidi" w:hAnsiTheme="majorBidi" w:cstheme="majorBidi"/>
          <w:sz w:val="28"/>
          <w:szCs w:val="28"/>
        </w:rPr>
        <w:tab/>
        <w:t>The Annual General Meeting of Shareholders of the Company held on June 26, 2020, resolved to:</w:t>
      </w:r>
    </w:p>
    <w:p w:rsidR="00FE3CD0" w:rsidRPr="00A11B98" w:rsidRDefault="001530B7" w:rsidP="00145A36">
      <w:pPr>
        <w:pStyle w:val="ListParagraph"/>
        <w:numPr>
          <w:ilvl w:val="0"/>
          <w:numId w:val="8"/>
        </w:numPr>
        <w:tabs>
          <w:tab w:val="left" w:pos="0"/>
          <w:tab w:val="left" w:pos="3402"/>
        </w:tabs>
        <w:ind w:left="284" w:hanging="284"/>
        <w:rPr>
          <w:rFonts w:asciiTheme="majorBidi" w:hAnsiTheme="majorBidi" w:cstheme="majorBidi"/>
          <w:b w:val="0"/>
          <w:bCs w:val="0"/>
        </w:rPr>
      </w:pPr>
      <w:r w:rsidRPr="00465F48">
        <w:rPr>
          <w:rFonts w:asciiTheme="majorBidi" w:hAnsiTheme="majorBidi" w:cstheme="majorBidi"/>
          <w:b w:val="0"/>
          <w:bCs w:val="0"/>
        </w:rPr>
        <w:t>Decrease the Company’s registered capital from the existing registered capital of 19,978,103,486 shares at Baht 1 per share totalling Baht of 19,978,103,486 to the newly registered capital of 15,982,476,502 shares at Baht 1 per share totalling of Baht 15,982,476,502. (Amendment of the Company’s Memorandum of Association so as to correspond with Company’s registered capital decrease was also approved.). The capital decrease was already registered with the Ministry of Commerce on July 10, 2020.</w:t>
      </w:r>
    </w:p>
    <w:p w:rsidR="00A11B98" w:rsidRDefault="001530B7" w:rsidP="00145A36">
      <w:pPr>
        <w:pStyle w:val="ListParagraph"/>
        <w:numPr>
          <w:ilvl w:val="0"/>
          <w:numId w:val="8"/>
        </w:numPr>
        <w:tabs>
          <w:tab w:val="left" w:pos="0"/>
          <w:tab w:val="left" w:pos="3402"/>
        </w:tabs>
        <w:ind w:left="284" w:hanging="284"/>
        <w:rPr>
          <w:rFonts w:asciiTheme="majorBidi" w:hAnsiTheme="majorBidi" w:cstheme="majorBidi"/>
          <w:b w:val="0"/>
          <w:bCs w:val="0"/>
        </w:rPr>
      </w:pPr>
      <w:r w:rsidRPr="00465F48">
        <w:rPr>
          <w:rFonts w:asciiTheme="majorBidi" w:hAnsiTheme="majorBidi" w:cstheme="majorBidi"/>
          <w:b w:val="0"/>
          <w:bCs w:val="0"/>
        </w:rPr>
        <w:t xml:space="preserve">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Association so as to correspond with Company’s registered capital decrease was also approved.). The change of par </w:t>
      </w:r>
      <w:r w:rsidRPr="00162D6B">
        <w:rPr>
          <w:rFonts w:asciiTheme="majorBidi" w:hAnsiTheme="majorBidi" w:cstheme="majorBidi"/>
          <w:b w:val="0"/>
          <w:bCs w:val="0"/>
        </w:rPr>
        <w:t>value was already registered with the Ministry of Commerce on July 13, 2020.</w:t>
      </w:r>
    </w:p>
    <w:p w:rsidR="00F865A7" w:rsidRPr="00A11B98" w:rsidRDefault="00F865A7" w:rsidP="00145A36">
      <w:pPr>
        <w:pStyle w:val="ListParagraph"/>
        <w:numPr>
          <w:ilvl w:val="0"/>
          <w:numId w:val="8"/>
        </w:numPr>
        <w:tabs>
          <w:tab w:val="left" w:pos="0"/>
          <w:tab w:val="left" w:pos="3402"/>
        </w:tabs>
        <w:ind w:left="284" w:hanging="284"/>
        <w:rPr>
          <w:rFonts w:asciiTheme="majorBidi" w:hAnsiTheme="majorBidi" w:cstheme="majorBidi"/>
          <w:b w:val="0"/>
          <w:bCs w:val="0"/>
        </w:rPr>
      </w:pPr>
      <w:r w:rsidRPr="00A11B98">
        <w:rPr>
          <w:rFonts w:asciiTheme="majorBidi" w:hAnsiTheme="majorBidi" w:cstheme="majorBidi"/>
          <w:b w:val="0"/>
          <w:bCs w:val="0"/>
        </w:rPr>
        <w:t>Decrease the Company’s registered capital from</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the existing registered capital of</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31,964,953,004</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shares at Baht</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 xml:space="preserve">0.50 per share totalling Baht of 15,982,476,502 to the newly registered capital of 1,633,859,004 shares at Baht 0.50 per share totalling of Baht 816,929,502 </w:t>
      </w:r>
      <w:r w:rsidR="00A11B98" w:rsidRPr="00A11B98">
        <w:rPr>
          <w:rFonts w:asciiTheme="majorBidi" w:hAnsiTheme="majorBidi" w:cstheme="majorBidi"/>
          <w:b w:val="0"/>
          <w:bCs w:val="0"/>
        </w:rPr>
        <w:t>in order to compensate the discount on paid-up capital of ordinary shares and the deficit</w:t>
      </w:r>
      <w:r w:rsidR="007D36F5">
        <w:rPr>
          <w:rFonts w:asciiTheme="majorBidi" w:hAnsiTheme="majorBidi" w:cstheme="majorBidi"/>
          <w:b w:val="0"/>
          <w:bCs w:val="0"/>
        </w:rPr>
        <w:t>s</w:t>
      </w:r>
      <w:r w:rsidR="00A11B98" w:rsidRPr="00A11B98">
        <w:rPr>
          <w:rFonts w:asciiTheme="majorBidi" w:hAnsiTheme="majorBidi" w:cstheme="majorBidi"/>
          <w:b w:val="0"/>
          <w:bCs w:val="0"/>
        </w:rPr>
        <w:t xml:space="preserve">. </w:t>
      </w:r>
      <w:r w:rsidR="00162D6B" w:rsidRPr="00A11B98">
        <w:rPr>
          <w:rFonts w:asciiTheme="majorBidi" w:hAnsiTheme="majorBidi" w:cstheme="majorBidi"/>
          <w:b w:val="0"/>
          <w:bCs w:val="0"/>
        </w:rPr>
        <w:t>(Amendment of the Company’s Memorandum of Association so as to correspond with Company’s registered capital decrease was also approved.).</w:t>
      </w:r>
      <w:r w:rsidR="00A11B98" w:rsidRPr="00A11B98">
        <w:rPr>
          <w:rFonts w:asciiTheme="majorBidi" w:hAnsiTheme="majorBidi" w:cstheme="majorBidi"/>
          <w:b w:val="0"/>
          <w:bCs w:val="0"/>
        </w:rPr>
        <w:t xml:space="preserve"> The capital decrease was already registered with </w:t>
      </w:r>
      <w:r w:rsidR="00A11B98">
        <w:rPr>
          <w:rFonts w:asciiTheme="majorBidi" w:hAnsiTheme="majorBidi" w:cstheme="majorBidi"/>
          <w:b w:val="0"/>
          <w:bCs w:val="0"/>
        </w:rPr>
        <w:t>the Ministry of Commerce on September 3</w:t>
      </w:r>
      <w:r w:rsidR="00A11B98" w:rsidRPr="00A11B98">
        <w:rPr>
          <w:rFonts w:asciiTheme="majorBidi" w:hAnsiTheme="majorBidi" w:cstheme="majorBidi"/>
          <w:b w:val="0"/>
          <w:bCs w:val="0"/>
        </w:rPr>
        <w:t>0, 2020.</w:t>
      </w:r>
    </w:p>
    <w:p w:rsidR="00A11B98" w:rsidRPr="00A11B98" w:rsidRDefault="00A11B98" w:rsidP="00145A36">
      <w:pPr>
        <w:pStyle w:val="ListParagraph"/>
        <w:numPr>
          <w:ilvl w:val="0"/>
          <w:numId w:val="0"/>
        </w:numPr>
        <w:tabs>
          <w:tab w:val="left" w:pos="0"/>
          <w:tab w:val="left" w:pos="3402"/>
        </w:tabs>
        <w:ind w:left="284"/>
        <w:rPr>
          <w:rFonts w:asciiTheme="majorBidi" w:hAnsiTheme="majorBidi" w:cstheme="majorBidi"/>
          <w:b w:val="0"/>
          <w:bCs w:val="0"/>
          <w:sz w:val="12"/>
          <w:szCs w:val="12"/>
        </w:rPr>
      </w:pPr>
    </w:p>
    <w:p w:rsidR="00794AD9" w:rsidRDefault="00794AD9" w:rsidP="00145A36">
      <w:pPr>
        <w:pStyle w:val="ListParagraph"/>
        <w:numPr>
          <w:ilvl w:val="0"/>
          <w:numId w:val="1"/>
        </w:numPr>
        <w:tabs>
          <w:tab w:val="left" w:pos="0"/>
          <w:tab w:val="left" w:pos="3402"/>
        </w:tabs>
        <w:spacing w:line="360" w:lineRule="auto"/>
        <w:ind w:hanging="644"/>
        <w:rPr>
          <w:rFonts w:asciiTheme="majorBidi" w:hAnsiTheme="majorBidi" w:cstheme="majorBidi"/>
          <w:caps/>
        </w:rPr>
      </w:pPr>
      <w:r w:rsidRPr="00794AD9">
        <w:rPr>
          <w:rFonts w:asciiTheme="majorBidi" w:hAnsiTheme="majorBidi" w:cstheme="majorBidi"/>
          <w:caps/>
        </w:rPr>
        <w:t>LEGAL RESERVE</w:t>
      </w:r>
    </w:p>
    <w:p w:rsidR="005C3BF1" w:rsidRPr="007852E9" w:rsidRDefault="00794AD9" w:rsidP="007852E9">
      <w:pPr>
        <w:tabs>
          <w:tab w:val="left" w:pos="0"/>
          <w:tab w:val="left" w:pos="3402"/>
        </w:tabs>
        <w:jc w:val="thaiDistribute"/>
        <w:rPr>
          <w:rFonts w:asciiTheme="majorBidi" w:hAnsiTheme="majorBidi" w:cstheme="majorBidi"/>
          <w:sz w:val="28"/>
          <w:szCs w:val="28"/>
        </w:rPr>
      </w:pPr>
      <w:r w:rsidRPr="007852E9">
        <w:rPr>
          <w:rFonts w:asciiTheme="majorBidi" w:hAnsiTheme="majorBidi" w:cstheme="majorBidi"/>
          <w:sz w:val="28"/>
          <w:szCs w:val="28"/>
        </w:rPr>
        <w:t>In compliance with the Public Company Act, B.E. 2535 (1992), the Company has to set aside a portion of annual net profit for legal reserve not less than 5% of annual net profit less deficits brought forward (if any) until this reserve is not less than 10% of authorized capital. Such reserve is not allowed to pay for dividend.</w:t>
      </w:r>
    </w:p>
    <w:p w:rsidR="007852E9" w:rsidRDefault="007852E9" w:rsidP="00145A36">
      <w:pPr>
        <w:pStyle w:val="ListParagraph"/>
        <w:numPr>
          <w:ilvl w:val="0"/>
          <w:numId w:val="1"/>
        </w:numPr>
        <w:tabs>
          <w:tab w:val="left" w:pos="0"/>
          <w:tab w:val="left" w:pos="3402"/>
        </w:tabs>
        <w:spacing w:line="360" w:lineRule="auto"/>
        <w:ind w:hanging="644"/>
        <w:rPr>
          <w:rFonts w:asciiTheme="majorBidi" w:hAnsiTheme="majorBidi" w:cstheme="majorBidi"/>
          <w:caps/>
        </w:rPr>
      </w:pPr>
      <w:r w:rsidRPr="007852E9">
        <w:rPr>
          <w:rFonts w:asciiTheme="majorBidi" w:hAnsiTheme="majorBidi" w:cstheme="majorBidi"/>
          <w:caps/>
        </w:rPr>
        <w:t>TAX EXPENSE</w:t>
      </w:r>
      <w:r w:rsidR="002F795B">
        <w:rPr>
          <w:rFonts w:asciiTheme="majorBidi" w:hAnsiTheme="majorBidi" w:cstheme="majorBidi"/>
          <w:caps/>
        </w:rPr>
        <w:t>s</w:t>
      </w:r>
    </w:p>
    <w:p w:rsidR="007852E9" w:rsidRDefault="002F795B" w:rsidP="005C3BF1">
      <w:pPr>
        <w:tabs>
          <w:tab w:val="left" w:pos="0"/>
          <w:tab w:val="left" w:pos="3402"/>
        </w:tabs>
        <w:jc w:val="thaiDistribute"/>
        <w:rPr>
          <w:rFonts w:asciiTheme="majorBidi" w:hAnsiTheme="majorBidi" w:cstheme="majorBidi"/>
          <w:sz w:val="28"/>
          <w:szCs w:val="28"/>
        </w:rPr>
      </w:pPr>
      <w:r>
        <w:rPr>
          <w:rFonts w:asciiTheme="majorBidi" w:hAnsiTheme="majorBidi" w:cstheme="majorBidi"/>
          <w:sz w:val="28"/>
          <w:szCs w:val="28"/>
        </w:rPr>
        <w:t>T</w:t>
      </w:r>
      <w:r w:rsidR="005C3BF1" w:rsidRPr="005C3BF1">
        <w:rPr>
          <w:rFonts w:asciiTheme="majorBidi" w:hAnsiTheme="majorBidi" w:cstheme="majorBidi"/>
          <w:sz w:val="28"/>
          <w:szCs w:val="28"/>
        </w:rPr>
        <w:t>ax expenses for the years ended December 31, 2020 and 2019</w:t>
      </w:r>
      <w:r w:rsidR="00C2124D">
        <w:rPr>
          <w:rFonts w:asciiTheme="majorBidi" w:hAnsiTheme="majorBidi" w:cstheme="majorBidi"/>
          <w:sz w:val="28"/>
          <w:szCs w:val="28"/>
        </w:rPr>
        <w:t>,</w:t>
      </w:r>
      <w:r w:rsidR="005C3BF1" w:rsidRPr="005C3BF1">
        <w:rPr>
          <w:rFonts w:asciiTheme="majorBidi" w:hAnsiTheme="majorBidi" w:cstheme="majorBidi"/>
          <w:sz w:val="28"/>
          <w:szCs w:val="28"/>
        </w:rPr>
        <w:t xml:space="preserve"> as follow:</w:t>
      </w:r>
    </w:p>
    <w:p w:rsidR="005C3BF1" w:rsidRDefault="00E80636" w:rsidP="005C3BF1">
      <w:pPr>
        <w:tabs>
          <w:tab w:val="left" w:pos="0"/>
          <w:tab w:val="left" w:pos="3402"/>
        </w:tabs>
        <w:jc w:val="thaiDistribute"/>
        <w:rPr>
          <w:rFonts w:asciiTheme="majorBidi" w:hAnsiTheme="majorBidi" w:cstheme="majorBidi"/>
          <w:sz w:val="28"/>
          <w:szCs w:val="28"/>
        </w:rPr>
      </w:pPr>
      <w:r>
        <w:rPr>
          <w:rFonts w:asciiTheme="majorBidi" w:hAnsiTheme="majorBidi" w:cstheme="majorBidi"/>
          <w:sz w:val="28"/>
          <w:szCs w:val="28"/>
        </w:rPr>
        <w:object w:dxaOrig="9632" w:dyaOrig="4021">
          <v:shape id="_x0000_i1054" type="#_x0000_t75" style="width:467.4pt;height:195pt" o:ole="">
            <v:imagedata r:id="rId66" o:title=""/>
          </v:shape>
          <o:OLEObject Type="Link" ProgID="Excel.Sheet.12" ShapeID="_x0000_i1054" DrawAspect="Content" r:id="rId67" UpdateMode="Always">
            <o:LinkType>EnhancedMetaFile</o:LinkType>
            <o:LockedField>false</o:LockedField>
          </o:OLEObject>
        </w:object>
      </w:r>
    </w:p>
    <w:p w:rsidR="005C3BF1" w:rsidRDefault="005C3BF1" w:rsidP="005C3BF1">
      <w:pPr>
        <w:tabs>
          <w:tab w:val="left" w:pos="0"/>
          <w:tab w:val="left" w:pos="3402"/>
        </w:tabs>
        <w:jc w:val="thaiDistribute"/>
        <w:rPr>
          <w:rFonts w:asciiTheme="majorBidi" w:hAnsiTheme="majorBidi" w:cstheme="majorBidi"/>
          <w:sz w:val="28"/>
          <w:szCs w:val="28"/>
        </w:rPr>
      </w:pPr>
      <w:r w:rsidRPr="005C3BF1">
        <w:rPr>
          <w:rFonts w:asciiTheme="majorBidi" w:hAnsiTheme="majorBidi" w:cstheme="majorBidi"/>
          <w:sz w:val="28"/>
          <w:szCs w:val="28"/>
        </w:rPr>
        <w:lastRenderedPageBreak/>
        <w:t>Tax expenses recognized in other comprehensive income for the years ended December 31, 2020 and 2019</w:t>
      </w:r>
      <w:r w:rsidR="00C2124D">
        <w:rPr>
          <w:rFonts w:asciiTheme="majorBidi" w:hAnsiTheme="majorBidi" w:cstheme="majorBidi"/>
          <w:sz w:val="28"/>
          <w:szCs w:val="28"/>
        </w:rPr>
        <w:t>,</w:t>
      </w:r>
      <w:r w:rsidRPr="005C3BF1">
        <w:rPr>
          <w:rFonts w:asciiTheme="majorBidi" w:hAnsiTheme="majorBidi" w:cstheme="majorBidi"/>
          <w:sz w:val="28"/>
          <w:szCs w:val="28"/>
        </w:rPr>
        <w:t xml:space="preserve"> as follows:</w:t>
      </w:r>
    </w:p>
    <w:p w:rsidR="005C3BF1" w:rsidRDefault="00E80636" w:rsidP="005C3BF1">
      <w:pPr>
        <w:tabs>
          <w:tab w:val="left" w:pos="0"/>
          <w:tab w:val="left" w:pos="3402"/>
        </w:tabs>
        <w:jc w:val="thaiDistribute"/>
        <w:rPr>
          <w:rFonts w:asciiTheme="majorBidi" w:hAnsiTheme="majorBidi" w:cstheme="majorBidi"/>
          <w:sz w:val="28"/>
          <w:szCs w:val="28"/>
        </w:rPr>
      </w:pPr>
      <w:r>
        <w:rPr>
          <w:rFonts w:asciiTheme="majorBidi" w:hAnsiTheme="majorBidi" w:cstheme="majorBidi"/>
          <w:sz w:val="28"/>
          <w:szCs w:val="28"/>
        </w:rPr>
        <w:object w:dxaOrig="9632" w:dyaOrig="2013">
          <v:shape id="_x0000_i1055" type="#_x0000_t75" style="width:467.4pt;height:97.8pt" o:ole="">
            <v:imagedata r:id="rId68" o:title=""/>
          </v:shape>
          <o:OLEObject Type="Link" ProgID="Excel.Sheet.12" ShapeID="_x0000_i1055" DrawAspect="Content" r:id="rId69" UpdateMode="Always">
            <o:LinkType>EnhancedMetaFile</o:LinkType>
            <o:LockedField>false</o:LockedField>
          </o:OLEObject>
        </w:object>
      </w:r>
    </w:p>
    <w:p w:rsidR="005C3BF1" w:rsidRDefault="005C3BF1" w:rsidP="005C3BF1">
      <w:pPr>
        <w:tabs>
          <w:tab w:val="left" w:pos="0"/>
          <w:tab w:val="left" w:pos="3402"/>
        </w:tabs>
        <w:jc w:val="thaiDistribute"/>
        <w:rPr>
          <w:rFonts w:asciiTheme="majorBidi" w:hAnsiTheme="majorBidi" w:cstheme="majorBidi"/>
          <w:sz w:val="28"/>
          <w:szCs w:val="28"/>
        </w:rPr>
      </w:pPr>
      <w:r w:rsidRPr="005C3BF1">
        <w:rPr>
          <w:rFonts w:asciiTheme="majorBidi" w:hAnsiTheme="majorBidi" w:cstheme="majorBidi"/>
          <w:sz w:val="28"/>
          <w:szCs w:val="28"/>
        </w:rPr>
        <w:t>Reconcile between income tax expenses and the product of accounting profit multiplied by the applicable tax rates are as follows:</w:t>
      </w:r>
    </w:p>
    <w:p w:rsidR="00967731" w:rsidRDefault="001D1CF3" w:rsidP="005C3BF1">
      <w:pPr>
        <w:tabs>
          <w:tab w:val="left" w:pos="0"/>
          <w:tab w:val="left" w:pos="3402"/>
        </w:tabs>
        <w:jc w:val="thaiDistribute"/>
        <w:rPr>
          <w:rFonts w:asciiTheme="majorBidi" w:hAnsiTheme="majorBidi" w:cstheme="majorBidi"/>
          <w:sz w:val="28"/>
          <w:szCs w:val="28"/>
        </w:rPr>
      </w:pPr>
      <w:r>
        <w:rPr>
          <w:rFonts w:asciiTheme="majorBidi" w:hAnsiTheme="majorBidi" w:cstheme="majorBidi"/>
          <w:sz w:val="28"/>
          <w:szCs w:val="28"/>
        </w:rPr>
        <w:object w:dxaOrig="10357" w:dyaOrig="6593">
          <v:shape id="_x0000_i1056" type="#_x0000_t75" style="width:466.8pt;height:297pt;mso-position-horizontal:absolute" o:ole="">
            <v:imagedata r:id="rId70" o:title=""/>
          </v:shape>
          <o:OLEObject Type="Link" ProgID="Excel.Sheet.12" ShapeID="_x0000_i1056" DrawAspect="Content" r:id="rId71" UpdateMode="Always">
            <o:LinkType>EnhancedMetaFile</o:LinkType>
            <o:LockedField>false</o:LockedField>
          </o:OLEObject>
        </w:object>
      </w:r>
    </w:p>
    <w:p w:rsidR="00DF2563" w:rsidRPr="005C3BF1" w:rsidRDefault="00E80636" w:rsidP="005C3BF1">
      <w:pPr>
        <w:tabs>
          <w:tab w:val="left" w:pos="0"/>
          <w:tab w:val="left" w:pos="3402"/>
        </w:tabs>
        <w:jc w:val="thaiDistribute"/>
        <w:rPr>
          <w:rFonts w:asciiTheme="majorBidi" w:hAnsiTheme="majorBidi" w:cstheme="majorBidi"/>
          <w:sz w:val="28"/>
          <w:szCs w:val="28"/>
        </w:rPr>
      </w:pPr>
      <w:r>
        <w:rPr>
          <w:rFonts w:asciiTheme="majorBidi" w:hAnsiTheme="majorBidi" w:cstheme="majorBidi"/>
          <w:sz w:val="28"/>
          <w:szCs w:val="28"/>
        </w:rPr>
        <w:object w:dxaOrig="10357" w:dyaOrig="5032">
          <v:shape id="_x0000_i1057" type="#_x0000_t75" style="width:467.4pt;height:226.8pt;mso-position-horizontal:absolute" o:ole="">
            <v:imagedata r:id="rId72" o:title=""/>
          </v:shape>
          <o:OLEObject Type="Link" ProgID="Excel.Sheet.12" ShapeID="_x0000_i1057" DrawAspect="Content" r:id="rId73" UpdateMode="Always">
            <o:LinkType>EnhancedMetaFile</o:LinkType>
            <o:LockedField>false</o:LockedField>
          </o:OLEObject>
        </w:object>
      </w:r>
    </w:p>
    <w:p w:rsidR="00967731" w:rsidRDefault="00967731" w:rsidP="00145A36">
      <w:pPr>
        <w:pStyle w:val="ListParagraph"/>
        <w:numPr>
          <w:ilvl w:val="0"/>
          <w:numId w:val="1"/>
        </w:numPr>
        <w:tabs>
          <w:tab w:val="left" w:pos="0"/>
          <w:tab w:val="left" w:pos="3402"/>
        </w:tabs>
        <w:spacing w:line="360" w:lineRule="auto"/>
        <w:ind w:hanging="644"/>
        <w:rPr>
          <w:rFonts w:asciiTheme="majorBidi" w:hAnsiTheme="majorBidi" w:cstheme="majorBidi"/>
          <w:caps/>
        </w:rPr>
      </w:pPr>
      <w:r w:rsidRPr="00967731">
        <w:rPr>
          <w:rFonts w:asciiTheme="majorBidi" w:hAnsiTheme="majorBidi" w:cstheme="majorBidi"/>
          <w:caps/>
        </w:rPr>
        <w:lastRenderedPageBreak/>
        <w:t>EXPENSES BY NATURE</w:t>
      </w:r>
    </w:p>
    <w:p w:rsidR="00967731" w:rsidRDefault="00967731" w:rsidP="00967731">
      <w:pPr>
        <w:tabs>
          <w:tab w:val="left" w:pos="0"/>
          <w:tab w:val="left" w:pos="3402"/>
        </w:tabs>
        <w:jc w:val="thaiDistribute"/>
        <w:rPr>
          <w:rFonts w:asciiTheme="majorBidi" w:hAnsiTheme="majorBidi" w:cstheme="majorBidi"/>
          <w:sz w:val="28"/>
          <w:szCs w:val="28"/>
        </w:rPr>
      </w:pPr>
      <w:r w:rsidRPr="00967731">
        <w:rPr>
          <w:rFonts w:asciiTheme="majorBidi" w:hAnsiTheme="majorBidi" w:cstheme="majorBidi"/>
          <w:sz w:val="28"/>
          <w:szCs w:val="28"/>
        </w:rPr>
        <w:t>Significant expenses by nature for t</w:t>
      </w:r>
      <w:r>
        <w:rPr>
          <w:rFonts w:asciiTheme="majorBidi" w:hAnsiTheme="majorBidi" w:cstheme="majorBidi"/>
          <w:sz w:val="28"/>
          <w:szCs w:val="28"/>
        </w:rPr>
        <w:t>he years ended December 31, 2020 and 2019</w:t>
      </w:r>
      <w:r w:rsidR="001A7B16">
        <w:rPr>
          <w:rFonts w:asciiTheme="majorBidi" w:hAnsiTheme="majorBidi" w:cstheme="majorBidi"/>
          <w:sz w:val="28"/>
          <w:szCs w:val="28"/>
        </w:rPr>
        <w:t>,</w:t>
      </w:r>
      <w:r w:rsidRPr="00967731">
        <w:rPr>
          <w:rFonts w:asciiTheme="majorBidi" w:hAnsiTheme="majorBidi" w:cstheme="majorBidi"/>
          <w:sz w:val="28"/>
          <w:szCs w:val="28"/>
        </w:rPr>
        <w:t xml:space="preserve"> were as follows:</w:t>
      </w:r>
    </w:p>
    <w:p w:rsidR="00AB16C2" w:rsidRPr="00405BA5" w:rsidRDefault="001D1CF3" w:rsidP="00967731">
      <w:pPr>
        <w:tabs>
          <w:tab w:val="left" w:pos="0"/>
          <w:tab w:val="left" w:pos="3402"/>
        </w:tabs>
        <w:jc w:val="thaiDistribute"/>
        <w:rPr>
          <w:rFonts w:asciiTheme="majorBidi" w:hAnsiTheme="majorBidi" w:cstheme="majorBidi"/>
          <w:sz w:val="8"/>
          <w:szCs w:val="8"/>
        </w:rPr>
      </w:pPr>
      <w:r>
        <w:rPr>
          <w:rFonts w:asciiTheme="majorBidi" w:hAnsiTheme="majorBidi" w:cstheme="majorBidi"/>
          <w:sz w:val="28"/>
          <w:szCs w:val="28"/>
        </w:rPr>
        <w:object w:dxaOrig="9643" w:dyaOrig="6398">
          <v:shape id="_x0000_i1058" type="#_x0000_t75" style="width:468pt;height:310.2pt;mso-position-horizontal:absolute" o:ole="">
            <v:imagedata r:id="rId74" o:title=""/>
          </v:shape>
          <o:OLEObject Type="Link" ProgID="Excel.Sheet.12" ShapeID="_x0000_i1058" DrawAspect="Content" r:id="rId75" UpdateMode="Always">
            <o:LinkType>EnhancedMetaFile</o:LinkType>
            <o:LockedField>false</o:LockedField>
          </o:OLEObject>
        </w:object>
      </w:r>
    </w:p>
    <w:p w:rsidR="001D7DFC" w:rsidRDefault="00064EB8" w:rsidP="00145A36">
      <w:pPr>
        <w:pStyle w:val="ListParagraph"/>
        <w:numPr>
          <w:ilvl w:val="0"/>
          <w:numId w:val="1"/>
        </w:numPr>
        <w:tabs>
          <w:tab w:val="left" w:pos="0"/>
          <w:tab w:val="left" w:pos="3402"/>
        </w:tabs>
        <w:spacing w:line="360" w:lineRule="auto"/>
        <w:ind w:hanging="644"/>
        <w:rPr>
          <w:rFonts w:asciiTheme="majorBidi" w:hAnsiTheme="majorBidi" w:cstheme="majorBidi"/>
          <w:caps/>
        </w:rPr>
      </w:pPr>
      <w:r>
        <w:rPr>
          <w:rFonts w:asciiTheme="majorBidi" w:hAnsiTheme="majorBidi" w:cstheme="majorBidi"/>
          <w:caps/>
        </w:rPr>
        <w:t>BASIC EARNING</w:t>
      </w:r>
      <w:r w:rsidR="00AF7A3B">
        <w:rPr>
          <w:rFonts w:asciiTheme="majorBidi" w:hAnsiTheme="majorBidi" w:cstheme="majorBidi"/>
          <w:caps/>
        </w:rPr>
        <w:t xml:space="preserve"> </w:t>
      </w:r>
      <w:r>
        <w:rPr>
          <w:rFonts w:asciiTheme="majorBidi" w:hAnsiTheme="majorBidi" w:cstheme="majorBidi"/>
          <w:caps/>
        </w:rPr>
        <w:t>(LOSS)</w:t>
      </w:r>
      <w:r w:rsidR="001D7DFC" w:rsidRPr="001D7DFC">
        <w:rPr>
          <w:rFonts w:asciiTheme="majorBidi" w:hAnsiTheme="majorBidi" w:cstheme="majorBidi"/>
          <w:caps/>
        </w:rPr>
        <w:t xml:space="preserve"> PER SHARE</w:t>
      </w:r>
    </w:p>
    <w:p w:rsidR="001D7DFC" w:rsidRDefault="001D7DFC" w:rsidP="00145A36">
      <w:pPr>
        <w:tabs>
          <w:tab w:val="left" w:pos="0"/>
          <w:tab w:val="left" w:pos="3402"/>
        </w:tabs>
        <w:jc w:val="thaiDistribute"/>
        <w:rPr>
          <w:rFonts w:asciiTheme="majorBidi" w:hAnsiTheme="majorBidi" w:cstheme="majorBidi"/>
          <w:sz w:val="28"/>
          <w:szCs w:val="28"/>
        </w:rPr>
      </w:pPr>
      <w:r w:rsidRPr="001D7DFC">
        <w:rPr>
          <w:rFonts w:asciiTheme="majorBidi" w:hAnsiTheme="majorBidi" w:cstheme="majorBidi"/>
          <w:sz w:val="28"/>
          <w:szCs w:val="28"/>
        </w:rPr>
        <w:t xml:space="preserve">The effect of the change in par value of the </w:t>
      </w:r>
      <w:r w:rsidRPr="00064EB8">
        <w:rPr>
          <w:rFonts w:asciiTheme="majorBidi" w:hAnsiTheme="majorBidi" w:cstheme="majorBidi"/>
          <w:sz w:val="28"/>
          <w:szCs w:val="28"/>
        </w:rPr>
        <w:t>Company</w:t>
      </w:r>
      <w:r w:rsidR="0091260F">
        <w:rPr>
          <w:rFonts w:asciiTheme="majorBidi" w:hAnsiTheme="majorBidi" w:cstheme="majorBidi"/>
          <w:sz w:val="28"/>
          <w:szCs w:val="28"/>
        </w:rPr>
        <w:t>'s ordinary shares as mentioned (</w:t>
      </w:r>
      <w:r w:rsidR="005E4EDE" w:rsidRPr="005E4EDE">
        <w:rPr>
          <w:rFonts w:asciiTheme="majorBidi" w:hAnsiTheme="majorBidi" w:cstheme="majorBidi"/>
          <w:sz w:val="28"/>
          <w:szCs w:val="28"/>
        </w:rPr>
        <w:t>Note 14</w:t>
      </w:r>
      <w:r w:rsidR="00E702CD" w:rsidRPr="005E4EDE">
        <w:rPr>
          <w:rFonts w:asciiTheme="majorBidi" w:hAnsiTheme="majorBidi" w:cstheme="majorBidi"/>
          <w:sz w:val="28"/>
          <w:szCs w:val="28"/>
        </w:rPr>
        <w:t>.2</w:t>
      </w:r>
      <w:r w:rsidR="0091260F">
        <w:rPr>
          <w:rFonts w:asciiTheme="majorBidi" w:hAnsiTheme="majorBidi" w:cstheme="majorBidi"/>
          <w:sz w:val="28"/>
          <w:szCs w:val="28"/>
        </w:rPr>
        <w:t xml:space="preserve">) </w:t>
      </w:r>
      <w:bookmarkStart w:id="728" w:name="_GoBack"/>
      <w:bookmarkEnd w:id="728"/>
      <w:r w:rsidRPr="005E4EDE">
        <w:rPr>
          <w:rFonts w:asciiTheme="majorBidi" w:hAnsiTheme="majorBidi" w:cstheme="majorBidi"/>
          <w:sz w:val="28"/>
          <w:szCs w:val="28"/>
        </w:rPr>
        <w:t>resulted</w:t>
      </w:r>
      <w:r w:rsidRPr="00064EB8">
        <w:rPr>
          <w:rFonts w:asciiTheme="majorBidi" w:hAnsiTheme="majorBidi" w:cstheme="majorBidi"/>
          <w:sz w:val="28"/>
          <w:szCs w:val="28"/>
        </w:rPr>
        <w:t xml:space="preserve"> changes in the weighted average number of ordinary shares and the basic </w:t>
      </w:r>
      <w:r w:rsidR="00064EB8" w:rsidRPr="00064EB8">
        <w:rPr>
          <w:rFonts w:asciiTheme="majorBidi" w:hAnsiTheme="majorBidi" w:cstheme="majorBidi"/>
          <w:sz w:val="28"/>
          <w:szCs w:val="28"/>
        </w:rPr>
        <w:t>earning</w:t>
      </w:r>
      <w:r w:rsidR="00AF7A3B">
        <w:rPr>
          <w:rFonts w:asciiTheme="majorBidi" w:hAnsiTheme="majorBidi" w:cstheme="majorBidi"/>
          <w:sz w:val="28"/>
          <w:szCs w:val="28"/>
        </w:rPr>
        <w:t xml:space="preserve"> </w:t>
      </w:r>
      <w:r w:rsidR="00064EB8" w:rsidRPr="00064EB8">
        <w:rPr>
          <w:rFonts w:asciiTheme="majorBidi" w:hAnsiTheme="majorBidi" w:cstheme="majorBidi"/>
          <w:sz w:val="28"/>
          <w:szCs w:val="28"/>
        </w:rPr>
        <w:t>(loss)</w:t>
      </w:r>
      <w:r w:rsidR="00967731">
        <w:rPr>
          <w:rFonts w:asciiTheme="majorBidi" w:hAnsiTheme="majorBidi" w:cstheme="majorBidi"/>
          <w:sz w:val="28"/>
          <w:szCs w:val="28"/>
        </w:rPr>
        <w:t xml:space="preserve"> per share for the </w:t>
      </w:r>
      <w:r w:rsidRPr="00064EB8">
        <w:rPr>
          <w:rFonts w:asciiTheme="majorBidi" w:hAnsiTheme="majorBidi" w:cstheme="majorBidi"/>
          <w:sz w:val="28"/>
          <w:szCs w:val="28"/>
        </w:rPr>
        <w:t xml:space="preserve">financial statements for the </w:t>
      </w:r>
      <w:r w:rsidR="00967731">
        <w:rPr>
          <w:rFonts w:asciiTheme="majorBidi" w:hAnsiTheme="majorBidi" w:cstheme="majorBidi"/>
          <w:sz w:val="28"/>
          <w:szCs w:val="28"/>
        </w:rPr>
        <w:t>year ended December 31</w:t>
      </w:r>
      <w:r w:rsidRPr="00064EB8">
        <w:rPr>
          <w:rFonts w:asciiTheme="majorBidi" w:hAnsiTheme="majorBidi" w:cstheme="majorBidi"/>
          <w:sz w:val="28"/>
          <w:szCs w:val="28"/>
        </w:rPr>
        <w:t xml:space="preserve">, 2019. For the purpose of comparison, </w:t>
      </w:r>
      <w:r w:rsidR="00E702CD">
        <w:rPr>
          <w:rFonts w:asciiTheme="majorBidi" w:hAnsiTheme="majorBidi" w:cstheme="majorBidi"/>
          <w:sz w:val="28"/>
          <w:szCs w:val="28"/>
        </w:rPr>
        <w:t xml:space="preserve">the Company adjust </w:t>
      </w:r>
      <w:r w:rsidRPr="00064EB8">
        <w:rPr>
          <w:rFonts w:asciiTheme="majorBidi" w:hAnsiTheme="majorBidi" w:cstheme="majorBidi"/>
          <w:sz w:val="28"/>
          <w:szCs w:val="28"/>
        </w:rPr>
        <w:t>the number of ordinary shares that used for calculated earning</w:t>
      </w:r>
      <w:r w:rsidR="00AF7A3B">
        <w:rPr>
          <w:rFonts w:asciiTheme="majorBidi" w:hAnsiTheme="majorBidi" w:cstheme="majorBidi"/>
          <w:sz w:val="28"/>
          <w:szCs w:val="28"/>
        </w:rPr>
        <w:t xml:space="preserve"> </w:t>
      </w:r>
      <w:r w:rsidR="00064EB8" w:rsidRPr="00064EB8">
        <w:rPr>
          <w:rFonts w:asciiTheme="majorBidi" w:hAnsiTheme="majorBidi" w:cstheme="majorBidi"/>
          <w:sz w:val="28"/>
          <w:szCs w:val="28"/>
        </w:rPr>
        <w:t>(loss)</w:t>
      </w:r>
      <w:r w:rsidRPr="00064EB8">
        <w:rPr>
          <w:rFonts w:asciiTheme="majorBidi" w:hAnsiTheme="majorBidi" w:cstheme="majorBidi"/>
          <w:sz w:val="28"/>
          <w:szCs w:val="28"/>
        </w:rPr>
        <w:t xml:space="preserve"> per shares for </w:t>
      </w:r>
      <w:r w:rsidR="00064EB8" w:rsidRPr="00064EB8">
        <w:rPr>
          <w:rFonts w:asciiTheme="majorBidi" w:hAnsiTheme="majorBidi" w:cstheme="majorBidi"/>
          <w:sz w:val="28"/>
          <w:szCs w:val="28"/>
        </w:rPr>
        <w:t xml:space="preserve">the </w:t>
      </w:r>
      <w:r w:rsidR="00967731">
        <w:rPr>
          <w:rFonts w:asciiTheme="majorBidi" w:hAnsiTheme="majorBidi" w:cstheme="majorBidi"/>
          <w:sz w:val="28"/>
          <w:szCs w:val="28"/>
        </w:rPr>
        <w:t>year ended December 31</w:t>
      </w:r>
      <w:r w:rsidR="00064EB8" w:rsidRPr="00064EB8">
        <w:rPr>
          <w:rFonts w:asciiTheme="majorBidi" w:hAnsiTheme="majorBidi" w:cstheme="majorBidi"/>
          <w:sz w:val="28"/>
          <w:szCs w:val="28"/>
        </w:rPr>
        <w:t>, 2019</w:t>
      </w:r>
      <w:r w:rsidRPr="00064EB8">
        <w:rPr>
          <w:rFonts w:asciiTheme="majorBidi" w:hAnsiTheme="majorBidi" w:cstheme="majorBidi"/>
          <w:sz w:val="28"/>
          <w:szCs w:val="28"/>
        </w:rPr>
        <w:t xml:space="preserve"> </w:t>
      </w:r>
      <w:r w:rsidR="00E702CD">
        <w:rPr>
          <w:rFonts w:asciiTheme="majorBidi" w:hAnsiTheme="majorBidi" w:cstheme="majorBidi"/>
          <w:sz w:val="28"/>
          <w:szCs w:val="28"/>
        </w:rPr>
        <w:t>as if the ch</w:t>
      </w:r>
      <w:r w:rsidR="00170B35">
        <w:rPr>
          <w:rFonts w:asciiTheme="majorBidi" w:hAnsiTheme="majorBidi" w:cstheme="majorBidi"/>
          <w:sz w:val="28"/>
          <w:szCs w:val="28"/>
        </w:rPr>
        <w:t>ange</w:t>
      </w:r>
      <w:r w:rsidR="00E702CD">
        <w:rPr>
          <w:rFonts w:asciiTheme="majorBidi" w:hAnsiTheme="majorBidi" w:cstheme="majorBidi"/>
          <w:sz w:val="28"/>
          <w:szCs w:val="28"/>
        </w:rPr>
        <w:t xml:space="preserve"> had occurred at the beginn</w:t>
      </w:r>
      <w:r w:rsidR="00967731">
        <w:rPr>
          <w:rFonts w:asciiTheme="majorBidi" w:hAnsiTheme="majorBidi" w:cstheme="majorBidi"/>
          <w:sz w:val="28"/>
          <w:szCs w:val="28"/>
        </w:rPr>
        <w:t>ing of the earliest year</w:t>
      </w:r>
      <w:r w:rsidR="00E702CD">
        <w:rPr>
          <w:rFonts w:asciiTheme="majorBidi" w:hAnsiTheme="majorBidi" w:cstheme="majorBidi"/>
          <w:sz w:val="28"/>
          <w:szCs w:val="28"/>
        </w:rPr>
        <w:t xml:space="preserve"> presented.</w:t>
      </w:r>
    </w:p>
    <w:p w:rsidR="007D36F5" w:rsidRDefault="00064EB8" w:rsidP="00967731">
      <w:pPr>
        <w:spacing w:before="120"/>
        <w:jc w:val="thaiDistribute"/>
        <w:rPr>
          <w:rFonts w:asciiTheme="majorBidi" w:hAnsiTheme="majorBidi" w:cstheme="majorBidi"/>
          <w:sz w:val="28"/>
          <w:szCs w:val="28"/>
        </w:rPr>
      </w:pPr>
      <w:r>
        <w:rPr>
          <w:rFonts w:asciiTheme="majorBidi" w:hAnsiTheme="majorBidi" w:cstheme="majorBidi"/>
          <w:sz w:val="28"/>
          <w:szCs w:val="28"/>
        </w:rPr>
        <w:t>Basic earning</w:t>
      </w:r>
      <w:r w:rsidR="00AF7A3B">
        <w:rPr>
          <w:rFonts w:asciiTheme="majorBidi" w:hAnsiTheme="majorBidi" w:cstheme="majorBidi"/>
          <w:sz w:val="28"/>
          <w:szCs w:val="28"/>
        </w:rPr>
        <w:t xml:space="preserve"> </w:t>
      </w:r>
      <w:r>
        <w:rPr>
          <w:rFonts w:asciiTheme="majorBidi" w:hAnsiTheme="majorBidi" w:cstheme="majorBidi"/>
          <w:sz w:val="28"/>
          <w:szCs w:val="28"/>
        </w:rPr>
        <w:t>(loss)</w:t>
      </w:r>
      <w:r w:rsidR="001D7DFC" w:rsidRPr="001D7DFC">
        <w:rPr>
          <w:rFonts w:asciiTheme="majorBidi" w:hAnsiTheme="majorBidi" w:cstheme="majorBidi"/>
          <w:sz w:val="28"/>
          <w:szCs w:val="28"/>
        </w:rPr>
        <w:t xml:space="preserve"> per share is calculated by dividing the net profit </w:t>
      </w:r>
      <w:r w:rsidR="001D7DFC" w:rsidRPr="00DC37AC">
        <w:rPr>
          <w:rFonts w:asciiTheme="majorBidi" w:hAnsiTheme="majorBidi" w:cstheme="majorBidi"/>
          <w:sz w:val="28"/>
          <w:szCs w:val="28"/>
        </w:rPr>
        <w:t xml:space="preserve">attributable to </w:t>
      </w:r>
      <w:r w:rsidR="00DC37AC">
        <w:rPr>
          <w:rFonts w:asciiTheme="majorBidi" w:hAnsiTheme="majorBidi" w:cstheme="majorBidi"/>
          <w:sz w:val="28"/>
          <w:szCs w:val="28"/>
        </w:rPr>
        <w:t>e</w:t>
      </w:r>
      <w:r w:rsidR="00DC37AC" w:rsidRPr="00DC37AC">
        <w:rPr>
          <w:rFonts w:asciiTheme="majorBidi" w:hAnsiTheme="majorBidi" w:cstheme="majorBidi"/>
          <w:sz w:val="28"/>
          <w:szCs w:val="28"/>
        </w:rPr>
        <w:t>quity holders of the parent</w:t>
      </w:r>
      <w:r w:rsidR="00DC37AC">
        <w:rPr>
          <w:rFonts w:asciiTheme="majorBidi" w:hAnsiTheme="majorBidi" w:cstheme="majorBidi"/>
          <w:sz w:val="28"/>
          <w:szCs w:val="28"/>
        </w:rPr>
        <w:t xml:space="preserve"> </w:t>
      </w:r>
      <w:r w:rsidR="001D7DFC" w:rsidRPr="001D7DFC">
        <w:rPr>
          <w:rFonts w:asciiTheme="majorBidi" w:hAnsiTheme="majorBidi" w:cstheme="majorBidi"/>
          <w:sz w:val="28"/>
          <w:szCs w:val="28"/>
        </w:rPr>
        <w:t>by the weighted average number of ordinary s</w:t>
      </w:r>
      <w:r w:rsidR="00967731">
        <w:rPr>
          <w:rFonts w:asciiTheme="majorBidi" w:hAnsiTheme="majorBidi" w:cstheme="majorBidi"/>
          <w:sz w:val="28"/>
          <w:szCs w:val="28"/>
        </w:rPr>
        <w:t>hares in issue during the year</w:t>
      </w:r>
      <w:r w:rsidR="001D7DFC" w:rsidRPr="001D7DFC">
        <w:rPr>
          <w:rFonts w:asciiTheme="majorBidi" w:hAnsiTheme="majorBidi" w:cstheme="majorBidi"/>
          <w:sz w:val="28"/>
          <w:szCs w:val="28"/>
        </w:rPr>
        <w:t>.</w:t>
      </w:r>
    </w:p>
    <w:p w:rsidR="00016118" w:rsidRPr="007D36F5" w:rsidRDefault="00A22650" w:rsidP="00967731">
      <w:pPr>
        <w:spacing w:before="120"/>
        <w:jc w:val="thaiDistribute"/>
        <w:rPr>
          <w:rFonts w:asciiTheme="majorBidi" w:hAnsiTheme="majorBidi" w:cstheme="majorBidi"/>
          <w:sz w:val="28"/>
          <w:szCs w:val="28"/>
        </w:rPr>
      </w:pPr>
      <w:r>
        <w:rPr>
          <w:rFonts w:asciiTheme="majorBidi" w:hAnsiTheme="majorBidi" w:cstheme="majorBidi"/>
          <w:sz w:val="28"/>
          <w:szCs w:val="28"/>
        </w:rPr>
        <w:object w:dxaOrig="9617" w:dyaOrig="2763">
          <v:shape id="_x0000_i1059" type="#_x0000_t75" style="width:466.2pt;height:133.8pt;mso-position-horizontal:absolute" o:ole="">
            <v:imagedata r:id="rId76" o:title=""/>
          </v:shape>
          <o:OLEObject Type="Link" ProgID="Excel.Sheet.12" ShapeID="_x0000_i1059" DrawAspect="Content" r:id="rId77" UpdateMode="Always">
            <o:LinkType>Picture</o:LinkType>
            <o:LockedField>false</o:LockedField>
          </o:OLEObject>
        </w:object>
      </w:r>
    </w:p>
    <w:p w:rsidR="001D7DFC" w:rsidRDefault="00D172E4" w:rsidP="00145A36">
      <w:pPr>
        <w:pStyle w:val="ListParagraph"/>
        <w:numPr>
          <w:ilvl w:val="0"/>
          <w:numId w:val="1"/>
        </w:numPr>
        <w:tabs>
          <w:tab w:val="left" w:pos="0"/>
          <w:tab w:val="left" w:pos="3402"/>
        </w:tabs>
        <w:spacing w:line="360" w:lineRule="auto"/>
        <w:ind w:hanging="644"/>
        <w:rPr>
          <w:rFonts w:asciiTheme="majorBidi" w:hAnsiTheme="majorBidi" w:cstheme="majorBidi"/>
          <w:caps/>
        </w:rPr>
      </w:pPr>
      <w:r w:rsidRPr="001D7DFC">
        <w:rPr>
          <w:rFonts w:asciiTheme="majorBidi" w:hAnsiTheme="majorBidi" w:cstheme="majorBidi"/>
          <w:caps/>
        </w:rPr>
        <w:lastRenderedPageBreak/>
        <w:t>OPERATING SEGMENTS</w:t>
      </w:r>
    </w:p>
    <w:p w:rsidR="00DE7053" w:rsidRPr="001D7DFC" w:rsidRDefault="00DE7053" w:rsidP="00145A36">
      <w:pPr>
        <w:rPr>
          <w:rFonts w:asciiTheme="majorBidi" w:hAnsiTheme="majorBidi" w:cstheme="majorBidi"/>
          <w:sz w:val="28"/>
          <w:szCs w:val="28"/>
        </w:rPr>
      </w:pPr>
      <w:r w:rsidRPr="001D7DFC">
        <w:rPr>
          <w:rFonts w:asciiTheme="majorBidi" w:hAnsiTheme="majorBidi" w:cstheme="majorBidi"/>
          <w:sz w:val="28"/>
          <w:szCs w:val="28"/>
        </w:rPr>
        <w:t>The Company is engaged in</w:t>
      </w:r>
      <w:r w:rsidR="004F36BB" w:rsidRPr="001D7DFC">
        <w:rPr>
          <w:rFonts w:asciiTheme="majorBidi" w:hAnsiTheme="majorBidi" w:cstheme="majorBidi"/>
          <w:sz w:val="28"/>
          <w:szCs w:val="28"/>
        </w:rPr>
        <w:t xml:space="preserve"> the</w:t>
      </w:r>
      <w:r w:rsidRPr="001D7DFC">
        <w:rPr>
          <w:rFonts w:asciiTheme="majorBidi" w:hAnsiTheme="majorBidi" w:cstheme="majorBidi"/>
          <w:sz w:val="28"/>
          <w:szCs w:val="28"/>
        </w:rPr>
        <w:t xml:space="preserve"> production and distribution of rubber gloves</w:t>
      </w:r>
      <w:r w:rsidR="002229DB" w:rsidRPr="001D7DFC">
        <w:rPr>
          <w:rFonts w:asciiTheme="majorBidi" w:hAnsiTheme="majorBidi" w:cstheme="majorBidi"/>
          <w:sz w:val="28"/>
          <w:szCs w:val="28"/>
        </w:rPr>
        <w:t xml:space="preserve"> and its subsidiary engaged in the production and distribution of</w:t>
      </w:r>
      <w:r w:rsidR="007C3BCD" w:rsidRPr="001D7DFC">
        <w:rPr>
          <w:rFonts w:asciiTheme="majorBidi" w:hAnsiTheme="majorBidi" w:cstheme="majorBidi"/>
          <w:sz w:val="28"/>
          <w:szCs w:val="28"/>
        </w:rPr>
        <w:t xml:space="preserve"> biomass fuel. </w:t>
      </w:r>
      <w:r w:rsidR="00297AE6" w:rsidRPr="001D7DFC">
        <w:rPr>
          <w:rFonts w:asciiTheme="majorBidi" w:eastAsia="Cordia New" w:hAnsiTheme="majorBidi" w:cstheme="majorBidi"/>
          <w:sz w:val="28"/>
          <w:szCs w:val="28"/>
          <w:lang w:eastAsia="th-TH"/>
        </w:rPr>
        <w:t xml:space="preserve">Therefore, revenue, profit </w:t>
      </w:r>
      <w:r w:rsidR="00B174BE" w:rsidRPr="001D7DFC">
        <w:rPr>
          <w:rFonts w:asciiTheme="majorBidi" w:eastAsia="Cordia New" w:hAnsiTheme="majorBidi" w:cstheme="majorBidi"/>
          <w:sz w:val="28"/>
          <w:szCs w:val="28"/>
          <w:lang w:eastAsia="th-TH"/>
        </w:rPr>
        <w:t>(loss)</w:t>
      </w:r>
      <w:r w:rsidRPr="001D7DFC">
        <w:rPr>
          <w:rFonts w:asciiTheme="majorBidi" w:eastAsia="Cordia New" w:hAnsiTheme="majorBidi" w:cstheme="majorBidi"/>
          <w:sz w:val="28"/>
          <w:szCs w:val="28"/>
          <w:lang w:eastAsia="th-TH"/>
        </w:rPr>
        <w:t xml:space="preserve"> and assets reflected in the financial statements are related to the business segments as discussed.</w:t>
      </w:r>
    </w:p>
    <w:p w:rsidR="00FC35F8" w:rsidRDefault="00B174BE" w:rsidP="00FC35F8">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w:t>
      </w:r>
      <w:r w:rsidR="00B02A6A">
        <w:rPr>
          <w:rFonts w:asciiTheme="majorBidi" w:hAnsiTheme="majorBidi" w:cstheme="majorBidi"/>
          <w:sz w:val="28"/>
          <w:szCs w:val="28"/>
        </w:rPr>
        <w:t>he Group</w:t>
      </w:r>
      <w:r w:rsidR="00C9564F" w:rsidRPr="00465F48">
        <w:rPr>
          <w:rFonts w:asciiTheme="majorBidi" w:hAnsiTheme="majorBidi" w:cstheme="majorBidi"/>
          <w:sz w:val="28"/>
          <w:szCs w:val="28"/>
        </w:rPr>
        <w:t xml:space="preserve">’s operations sales portions by geographical segments </w:t>
      </w:r>
      <w:r w:rsidRPr="00465F48">
        <w:rPr>
          <w:rFonts w:asciiTheme="majorBidi" w:hAnsiTheme="majorBidi" w:cstheme="majorBidi"/>
          <w:sz w:val="28"/>
          <w:szCs w:val="28"/>
        </w:rPr>
        <w:t xml:space="preserve">for </w:t>
      </w:r>
      <w:r w:rsidR="00405BA5">
        <w:rPr>
          <w:rFonts w:asciiTheme="majorBidi" w:hAnsiTheme="majorBidi" w:cstheme="majorBidi"/>
          <w:sz w:val="28"/>
          <w:szCs w:val="28"/>
        </w:rPr>
        <w:t>the yea</w:t>
      </w:r>
      <w:r w:rsidR="00967731">
        <w:rPr>
          <w:rFonts w:asciiTheme="majorBidi" w:hAnsiTheme="majorBidi" w:cstheme="majorBidi"/>
          <w:sz w:val="28"/>
          <w:szCs w:val="28"/>
        </w:rPr>
        <w:t>r</w:t>
      </w:r>
      <w:r w:rsidR="00387250">
        <w:rPr>
          <w:rFonts w:asciiTheme="majorBidi" w:hAnsiTheme="majorBidi" w:cstheme="majorBidi"/>
          <w:sz w:val="28"/>
          <w:szCs w:val="28"/>
        </w:rPr>
        <w:t>s</w:t>
      </w:r>
      <w:r w:rsidR="00967731">
        <w:rPr>
          <w:rFonts w:asciiTheme="majorBidi" w:hAnsiTheme="majorBidi" w:cstheme="majorBidi"/>
          <w:sz w:val="28"/>
          <w:szCs w:val="28"/>
        </w:rPr>
        <w:t xml:space="preserve"> ended December 31</w:t>
      </w:r>
      <w:r w:rsidR="00C464A6" w:rsidRPr="00465F48">
        <w:rPr>
          <w:rFonts w:asciiTheme="majorBidi" w:hAnsiTheme="majorBidi" w:cstheme="majorBidi"/>
          <w:sz w:val="28"/>
          <w:szCs w:val="28"/>
        </w:rPr>
        <w:t>,</w:t>
      </w:r>
      <w:r w:rsidR="0013232B" w:rsidRPr="00465F48">
        <w:rPr>
          <w:rFonts w:asciiTheme="majorBidi" w:hAnsiTheme="majorBidi" w:cstheme="majorBidi"/>
          <w:sz w:val="28"/>
          <w:szCs w:val="28"/>
        </w:rPr>
        <w:t xml:space="preserve"> 2020 and 2019,</w:t>
      </w:r>
      <w:r w:rsidR="000131A6" w:rsidRPr="00465F48">
        <w:rPr>
          <w:rFonts w:asciiTheme="majorBidi" w:hAnsiTheme="majorBidi" w:cstheme="majorBidi"/>
          <w:sz w:val="28"/>
          <w:szCs w:val="28"/>
        </w:rPr>
        <w:t xml:space="preserve"> </w:t>
      </w:r>
      <w:r w:rsidR="00C9564F" w:rsidRPr="00465F48">
        <w:rPr>
          <w:rFonts w:asciiTheme="majorBidi" w:hAnsiTheme="majorBidi" w:cstheme="majorBidi"/>
          <w:sz w:val="28"/>
          <w:szCs w:val="28"/>
        </w:rPr>
        <w:t>were as follows</w:t>
      </w:r>
      <w:r w:rsidR="00BF24D8" w:rsidRPr="00465F48">
        <w:rPr>
          <w:rFonts w:asciiTheme="majorBidi" w:hAnsiTheme="majorBidi" w:cstheme="majorBidi"/>
          <w:sz w:val="28"/>
          <w:szCs w:val="28"/>
        </w:rPr>
        <w:t>:</w:t>
      </w:r>
      <w:bookmarkStart w:id="729" w:name="_MON_1563778382"/>
      <w:bookmarkStart w:id="730" w:name="_MON_1563643507"/>
      <w:bookmarkStart w:id="731" w:name="_MON_1563639159"/>
      <w:bookmarkStart w:id="732" w:name="_MON_1563643285"/>
      <w:bookmarkStart w:id="733" w:name="_MON_1563774801"/>
      <w:bookmarkStart w:id="734" w:name="_MON_1563774814"/>
      <w:bookmarkStart w:id="735" w:name="_MON_1563774820"/>
      <w:bookmarkStart w:id="736" w:name="_MON_1563774827"/>
      <w:bookmarkStart w:id="737" w:name="_MON_1563775010"/>
      <w:bookmarkStart w:id="738" w:name="_MON_1524038106"/>
      <w:bookmarkStart w:id="739" w:name="_MON_1524038141"/>
      <w:bookmarkStart w:id="740" w:name="_MON_1524039662"/>
      <w:bookmarkStart w:id="741" w:name="_MON_1523782339"/>
      <w:bookmarkStart w:id="742" w:name="_MON_1523782346"/>
      <w:bookmarkStart w:id="743" w:name="_MON_1524062416"/>
      <w:bookmarkStart w:id="744" w:name="_MON_1524062429"/>
      <w:bookmarkStart w:id="745" w:name="_MON_1525181277"/>
      <w:bookmarkStart w:id="746" w:name="_MON_1524062721"/>
      <w:bookmarkStart w:id="747" w:name="_MON_1523782373"/>
      <w:bookmarkStart w:id="748" w:name="_MON_1523782394"/>
      <w:bookmarkStart w:id="749" w:name="_MON_1523782407"/>
      <w:bookmarkStart w:id="750" w:name="_MON_1531821507"/>
      <w:bookmarkStart w:id="751" w:name="_MON_1524073765"/>
      <w:bookmarkStart w:id="752" w:name="_MON_1524073798"/>
      <w:bookmarkStart w:id="753" w:name="_MON_1524073912"/>
      <w:bookmarkStart w:id="754" w:name="_MON_1521354310"/>
      <w:bookmarkStart w:id="755" w:name="_MON_1524124080"/>
      <w:bookmarkStart w:id="756" w:name="_MON_1531934841"/>
      <w:bookmarkStart w:id="757" w:name="_MON_1521354323"/>
      <w:bookmarkStart w:id="758" w:name="_MON_1521354376"/>
      <w:bookmarkStart w:id="759" w:name="_MON_1552299562"/>
      <w:bookmarkStart w:id="760" w:name="_MON_1552299586"/>
      <w:bookmarkStart w:id="761" w:name="_MON_1552300000"/>
      <w:bookmarkStart w:id="762" w:name="_MON_1552300433"/>
      <w:bookmarkStart w:id="763" w:name="_MON_1552300514"/>
      <w:bookmarkStart w:id="764" w:name="_MON_1552300625"/>
      <w:bookmarkStart w:id="765" w:name="_MON_1532153708"/>
      <w:bookmarkStart w:id="766" w:name="_MON_1555420115"/>
      <w:bookmarkStart w:id="767" w:name="_MON_1532153711"/>
      <w:bookmarkStart w:id="768" w:name="_MON_1491736677"/>
      <w:bookmarkStart w:id="769" w:name="_MON_1523782321"/>
      <w:bookmarkStart w:id="770" w:name="_MON_1524148368"/>
      <w:bookmarkStart w:id="771" w:name="_MON_1524034420"/>
      <w:bookmarkStart w:id="772" w:name="_MON_1524034495"/>
      <w:bookmarkStart w:id="773" w:name="_MON_1524034509"/>
      <w:bookmarkStart w:id="774" w:name="_MON_1524034522"/>
      <w:bookmarkStart w:id="775" w:name="_MON_1524034851"/>
      <w:bookmarkStart w:id="776" w:name="_MON_1537874450"/>
      <w:bookmarkStart w:id="777" w:name="_MON_1555926486"/>
      <w:bookmarkStart w:id="778" w:name="_MON_1524034863"/>
      <w:bookmarkStart w:id="779" w:name="_MON_1539623512"/>
      <w:bookmarkStart w:id="780" w:name="_MON_1524034878"/>
      <w:bookmarkStart w:id="781" w:name="_MON_1524035233"/>
      <w:bookmarkStart w:id="782" w:name="_MON_1524038078"/>
      <w:bookmarkStart w:id="783" w:name="_MON_1556523734"/>
      <w:bookmarkStart w:id="784" w:name="_MON_1540018407"/>
      <w:bookmarkStart w:id="785" w:name="_MON_1540018416"/>
      <w:bookmarkStart w:id="786" w:name="_MON_1563258218"/>
      <w:bookmarkStart w:id="787" w:name="_MON_1540018436"/>
      <w:bookmarkStart w:id="788" w:name="_MON_1563634792"/>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FC35F8" w:rsidRPr="00405BA5" w:rsidRDefault="00FC35F8" w:rsidP="00AB16C2">
      <w:pPr>
        <w:jc w:val="thaiDistribute"/>
        <w:rPr>
          <w:rFonts w:asciiTheme="majorBidi" w:hAnsiTheme="majorBidi" w:cstheme="majorBidi"/>
          <w:sz w:val="28"/>
          <w:szCs w:val="28"/>
        </w:rPr>
      </w:pPr>
      <w:r>
        <w:rPr>
          <w:rFonts w:asciiTheme="majorBidi" w:hAnsiTheme="majorBidi" w:cstheme="majorBidi"/>
          <w:sz w:val="28"/>
          <w:szCs w:val="28"/>
        </w:rPr>
        <w:object w:dxaOrig="9600" w:dyaOrig="2438">
          <v:shape id="_x0000_i1060" type="#_x0000_t75" style="width:465.6pt;height:118.2pt;mso-position-horizontal:absolute" o:ole="">
            <v:imagedata r:id="rId78" o:title=""/>
          </v:shape>
          <o:OLEObject Type="Link" ProgID="Excel.Sheet.12" ShapeID="_x0000_i1060" DrawAspect="Content" r:id="rId79" UpdateMode="Always">
            <o:LinkType>EnhancedMetaFile</o:LinkType>
            <o:LockedField>false</o:LockedField>
          </o:OLEObject>
        </w:object>
      </w:r>
    </w:p>
    <w:p w:rsidR="00B80B3B" w:rsidRDefault="00B174BE" w:rsidP="00405BA5">
      <w:pPr>
        <w:spacing w:before="120"/>
        <w:jc w:val="thaiDistribute"/>
        <w:rPr>
          <w:rFonts w:asciiTheme="majorBidi" w:hAnsiTheme="majorBidi" w:cstheme="majorBidi"/>
          <w:spacing w:val="-2"/>
          <w:sz w:val="28"/>
          <w:szCs w:val="28"/>
        </w:rPr>
      </w:pPr>
      <w:r w:rsidRPr="00465F48">
        <w:rPr>
          <w:rFonts w:asciiTheme="majorBidi" w:hAnsiTheme="majorBidi" w:cstheme="majorBidi"/>
          <w:spacing w:val="-2"/>
          <w:sz w:val="28"/>
          <w:szCs w:val="28"/>
        </w:rPr>
        <w:t>T</w:t>
      </w:r>
      <w:r w:rsidR="00B02A6A">
        <w:rPr>
          <w:rFonts w:asciiTheme="majorBidi" w:hAnsiTheme="majorBidi" w:cstheme="majorBidi"/>
          <w:spacing w:val="-2"/>
          <w:sz w:val="28"/>
          <w:szCs w:val="28"/>
        </w:rPr>
        <w:t>he Group</w:t>
      </w:r>
      <w:r w:rsidR="00C9564F" w:rsidRPr="00465F48">
        <w:rPr>
          <w:rFonts w:asciiTheme="majorBidi" w:hAnsiTheme="majorBidi" w:cstheme="majorBidi"/>
          <w:spacing w:val="-2"/>
          <w:sz w:val="28"/>
          <w:szCs w:val="28"/>
        </w:rPr>
        <w:t xml:space="preserve">’s operations sales portions by type of customer </w:t>
      </w:r>
      <w:r w:rsidR="004F7868" w:rsidRPr="00465F48">
        <w:rPr>
          <w:rFonts w:asciiTheme="majorBidi" w:hAnsiTheme="majorBidi" w:cstheme="majorBidi"/>
          <w:sz w:val="28"/>
          <w:szCs w:val="28"/>
        </w:rPr>
        <w:t xml:space="preserve">for </w:t>
      </w:r>
      <w:r w:rsidR="00405BA5">
        <w:rPr>
          <w:rFonts w:asciiTheme="majorBidi" w:hAnsiTheme="majorBidi" w:cstheme="majorBidi"/>
          <w:sz w:val="28"/>
          <w:szCs w:val="28"/>
        </w:rPr>
        <w:t>the year</w:t>
      </w:r>
      <w:r w:rsidR="00387250">
        <w:rPr>
          <w:rFonts w:asciiTheme="majorBidi" w:hAnsiTheme="majorBidi" w:cstheme="majorBidi"/>
          <w:sz w:val="28"/>
          <w:szCs w:val="28"/>
        </w:rPr>
        <w:t>s</w:t>
      </w:r>
      <w:r w:rsidR="004F7868">
        <w:rPr>
          <w:rFonts w:asciiTheme="majorBidi" w:hAnsiTheme="majorBidi" w:cstheme="majorBidi"/>
          <w:sz w:val="28"/>
          <w:szCs w:val="28"/>
        </w:rPr>
        <w:t xml:space="preserve"> ended December 31</w:t>
      </w:r>
      <w:r w:rsidR="004F7868" w:rsidRPr="00465F48">
        <w:rPr>
          <w:rFonts w:asciiTheme="majorBidi" w:hAnsiTheme="majorBidi" w:cstheme="majorBidi"/>
          <w:sz w:val="28"/>
          <w:szCs w:val="28"/>
        </w:rPr>
        <w:t>, 2020 and 2019</w:t>
      </w:r>
      <w:r w:rsidR="00DC44D0" w:rsidRPr="00465F48">
        <w:rPr>
          <w:rFonts w:asciiTheme="majorBidi" w:hAnsiTheme="majorBidi" w:cstheme="majorBidi"/>
          <w:spacing w:val="-2"/>
          <w:sz w:val="28"/>
          <w:szCs w:val="28"/>
        </w:rPr>
        <w:t>,</w:t>
      </w:r>
      <w:r w:rsidR="000131A6" w:rsidRPr="00465F48">
        <w:rPr>
          <w:rFonts w:asciiTheme="majorBidi" w:hAnsiTheme="majorBidi" w:cstheme="majorBidi"/>
          <w:spacing w:val="-2"/>
          <w:sz w:val="28"/>
          <w:szCs w:val="28"/>
        </w:rPr>
        <w:t xml:space="preserve"> </w:t>
      </w:r>
      <w:r w:rsidR="00C9564F" w:rsidRPr="00465F48">
        <w:rPr>
          <w:rFonts w:asciiTheme="majorBidi" w:hAnsiTheme="majorBidi" w:cstheme="majorBidi"/>
          <w:spacing w:val="-2"/>
          <w:sz w:val="28"/>
          <w:szCs w:val="28"/>
        </w:rPr>
        <w:t>were as follows</w:t>
      </w:r>
      <w:r w:rsidR="0050610C" w:rsidRPr="00465F48">
        <w:rPr>
          <w:rFonts w:asciiTheme="majorBidi" w:hAnsiTheme="majorBidi" w:cstheme="majorBidi"/>
          <w:spacing w:val="-2"/>
          <w:sz w:val="28"/>
          <w:szCs w:val="28"/>
        </w:rPr>
        <w:t>:</w:t>
      </w:r>
    </w:p>
    <w:p w:rsidR="00661636" w:rsidRPr="00465F48" w:rsidRDefault="00FC35F8" w:rsidP="00145A36">
      <w:pPr>
        <w:spacing w:before="120"/>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600" w:dyaOrig="2448">
          <v:shape id="_x0000_i1061" type="#_x0000_t75" style="width:465.6pt;height:118.8pt;mso-position-horizontal:absolute" o:ole="">
            <v:imagedata r:id="rId80" o:title=""/>
          </v:shape>
          <o:OLEObject Type="Link" ProgID="Excel.Sheet.12" ShapeID="_x0000_i1061" DrawAspect="Content" r:id="rId81" UpdateMode="Always">
            <o:LinkType>EnhancedMetaFile</o:LinkType>
            <o:LockedField>false</o:LockedField>
          </o:OLEObject>
        </w:object>
      </w:r>
    </w:p>
    <w:p w:rsidR="004F7868" w:rsidRDefault="00387250" w:rsidP="00FC35F8">
      <w:pPr>
        <w:pStyle w:val="ListParagraph"/>
        <w:numPr>
          <w:ilvl w:val="0"/>
          <w:numId w:val="1"/>
        </w:numPr>
        <w:ind w:left="-284" w:firstLine="0"/>
        <w:contextualSpacing w:val="0"/>
        <w:jc w:val="left"/>
        <w:rPr>
          <w:rFonts w:asciiTheme="majorBidi" w:hAnsiTheme="majorBidi" w:cstheme="majorBidi"/>
        </w:rPr>
      </w:pPr>
      <w:bookmarkStart w:id="789" w:name="_MON_1563778472"/>
      <w:bookmarkStart w:id="790" w:name="_MON_1568793269"/>
      <w:bookmarkStart w:id="791" w:name="_MON_1563778416"/>
      <w:bookmarkStart w:id="792" w:name="_MON_1563778432"/>
      <w:bookmarkStart w:id="793" w:name="_MON_1563643334"/>
      <w:bookmarkStart w:id="794" w:name="_MON_1563643348"/>
      <w:bookmarkStart w:id="795" w:name="_MON_1563643359"/>
      <w:bookmarkStart w:id="796" w:name="_MON_1563774807"/>
      <w:bookmarkStart w:id="797" w:name="_MON_1563774834"/>
      <w:bookmarkStart w:id="798" w:name="_MON_1563774840"/>
      <w:bookmarkStart w:id="799" w:name="_MON_1563774850"/>
      <w:bookmarkStart w:id="800" w:name="_MON_1563774859"/>
      <w:bookmarkStart w:id="801" w:name="_MON_1563774864"/>
      <w:bookmarkStart w:id="802" w:name="_MON_1563774872"/>
      <w:bookmarkStart w:id="803" w:name="_MON_1563774998"/>
      <w:bookmarkStart w:id="804" w:name="_MON_1563775037"/>
      <w:bookmarkStart w:id="805" w:name="_MON_1539623534"/>
      <w:bookmarkStart w:id="806" w:name="_MON_1517316668"/>
      <w:bookmarkStart w:id="807" w:name="_MON_1539777786"/>
      <w:bookmarkStart w:id="808" w:name="_MON_1517317185"/>
      <w:bookmarkStart w:id="809" w:name="_MON_1539951658"/>
      <w:bookmarkStart w:id="810" w:name="_MON_1517318863"/>
      <w:bookmarkStart w:id="811" w:name="_MON_1540018397"/>
      <w:bookmarkStart w:id="812" w:name="_MON_1540018444"/>
      <w:bookmarkStart w:id="813" w:name="_MON_1517570458"/>
      <w:bookmarkStart w:id="814" w:name="_MON_1524315660"/>
      <w:bookmarkStart w:id="815" w:name="_MON_1517570465"/>
      <w:bookmarkStart w:id="816" w:name="_MON_1517570479"/>
      <w:bookmarkStart w:id="817" w:name="_MON_1524028352"/>
      <w:bookmarkStart w:id="818" w:name="_MON_1524028654"/>
      <w:bookmarkStart w:id="819" w:name="_MON_1524029089"/>
      <w:bookmarkStart w:id="820" w:name="_MON_1524029120"/>
      <w:bookmarkStart w:id="821" w:name="_MON_1524030118"/>
      <w:bookmarkStart w:id="822" w:name="_MON_1517570485"/>
      <w:bookmarkStart w:id="823" w:name="_MON_1524034807"/>
      <w:bookmarkStart w:id="824" w:name="_MON_1524034834"/>
      <w:bookmarkStart w:id="825" w:name="_MON_1524034858"/>
      <w:bookmarkStart w:id="826" w:name="_MON_1524034911"/>
      <w:bookmarkStart w:id="827" w:name="_MON_1524035055"/>
      <w:bookmarkStart w:id="828" w:name="_MON_1524035240"/>
      <w:bookmarkStart w:id="829" w:name="_MON_1525507062"/>
      <w:bookmarkStart w:id="830" w:name="_MON_1525507892"/>
      <w:bookmarkStart w:id="831" w:name="_MON_1524039681"/>
      <w:bookmarkStart w:id="832" w:name="_MON_1524039699"/>
      <w:bookmarkStart w:id="833" w:name="_MON_1517577801"/>
      <w:bookmarkStart w:id="834" w:name="_MON_1531821534"/>
      <w:bookmarkStart w:id="835" w:name="_MON_1552300688"/>
      <w:bookmarkStart w:id="836" w:name="_MON_1552300712"/>
      <w:bookmarkStart w:id="837" w:name="_MON_1552301872"/>
      <w:bookmarkStart w:id="838" w:name="_MON_1552303204"/>
      <w:bookmarkStart w:id="839" w:name="_MON_1552303656"/>
      <w:bookmarkStart w:id="840" w:name="_MON_1552304969"/>
      <w:bookmarkStart w:id="841" w:name="_MON_1552305374"/>
      <w:bookmarkStart w:id="842" w:name="_MON_1517577811"/>
      <w:bookmarkStart w:id="843" w:name="_MON_1555420102"/>
      <w:bookmarkStart w:id="844" w:name="_MON_1531833556"/>
      <w:bookmarkStart w:id="845" w:name="_MON_1531833578"/>
      <w:bookmarkStart w:id="846" w:name="_MON_1524062704"/>
      <w:bookmarkStart w:id="847" w:name="_MON_1524062728"/>
      <w:bookmarkStart w:id="848" w:name="_MON_1524062750"/>
      <w:bookmarkStart w:id="849" w:name="_MON_1555786479"/>
      <w:bookmarkStart w:id="850" w:name="_MON_1555786485"/>
      <w:bookmarkStart w:id="851" w:name="_MON_1517318973"/>
      <w:bookmarkStart w:id="852" w:name="_MON_1524067525"/>
      <w:bookmarkStart w:id="853" w:name="_MON_1517313685"/>
      <w:bookmarkStart w:id="854" w:name="_MON_1532153736"/>
      <w:bookmarkStart w:id="855" w:name="_MON_1517313757"/>
      <w:bookmarkStart w:id="856" w:name="_MON_1524073904"/>
      <w:bookmarkStart w:id="857" w:name="_MON_1524073917"/>
      <w:bookmarkStart w:id="858" w:name="_MON_1517316518"/>
      <w:bookmarkStart w:id="859" w:name="_MON_1524124090"/>
      <w:bookmarkStart w:id="860" w:name="_MON_1517316544"/>
      <w:bookmarkStart w:id="861" w:name="_MON_1556523815"/>
      <w:bookmarkStart w:id="862" w:name="_MON_1517656143"/>
      <w:bookmarkStart w:id="863" w:name="_MON_1517316630"/>
      <w:bookmarkStart w:id="864" w:name="_MON_1563258317"/>
      <w:bookmarkStart w:id="865" w:name="_MON_1537874490"/>
      <w:bookmarkStart w:id="866" w:name="_MON_1552305928"/>
      <w:bookmarkStart w:id="867" w:name="_MON_1552305942"/>
      <w:bookmarkStart w:id="868" w:name="_MON_1552306023"/>
      <w:bookmarkStart w:id="869" w:name="_MON_1552306666"/>
      <w:bookmarkStart w:id="870" w:name="_MON_1552306716"/>
      <w:bookmarkStart w:id="871" w:name="_MON_1552306739"/>
      <w:bookmarkStart w:id="872" w:name="_MON_1539794487"/>
      <w:bookmarkStart w:id="873" w:name="_MON_1555420040"/>
      <w:bookmarkStart w:id="874" w:name="_MON_1521029716"/>
      <w:bookmarkStart w:id="875" w:name="_MON_1539797124"/>
      <w:bookmarkStart w:id="876" w:name="_MON_1539797643"/>
      <w:bookmarkStart w:id="877" w:name="_MON_1539797680"/>
      <w:bookmarkStart w:id="878" w:name="_MON_1539797813"/>
      <w:bookmarkStart w:id="879" w:name="_MON_1521030231"/>
      <w:bookmarkStart w:id="880" w:name="_MON_1555824505"/>
      <w:bookmarkStart w:id="881" w:name="_MON_1521028909"/>
      <w:bookmarkStart w:id="882" w:name="_MON_1539939180"/>
      <w:bookmarkStart w:id="883" w:name="_MON_1526817844"/>
      <w:bookmarkStart w:id="884" w:name="_MON_1539944201"/>
      <w:bookmarkStart w:id="885" w:name="_MON_1539952439"/>
      <w:bookmarkStart w:id="886" w:name="_MON_1539954749"/>
      <w:bookmarkStart w:id="887" w:name="_MON_1521029318"/>
      <w:bookmarkStart w:id="888" w:name="_MON_1540018622"/>
      <w:bookmarkStart w:id="889" w:name="_MON_1524131096"/>
      <w:bookmarkStart w:id="890" w:name="_MON_1556523916"/>
      <w:bookmarkStart w:id="891" w:name="_MON_1556523945"/>
      <w:bookmarkStart w:id="892" w:name="_MON_1556524055"/>
      <w:bookmarkStart w:id="893" w:name="_MON_1556524111"/>
      <w:bookmarkStart w:id="894" w:name="_MON_1556524119"/>
      <w:bookmarkStart w:id="895" w:name="_MON_1524131101"/>
      <w:bookmarkStart w:id="896" w:name="_MON_1524462375"/>
      <w:bookmarkStart w:id="897" w:name="_MON_1563258353"/>
      <w:bookmarkStart w:id="898" w:name="_MON_1531585648"/>
      <w:bookmarkStart w:id="899" w:name="_MON_1563634867"/>
      <w:bookmarkStart w:id="900" w:name="_MON_1531585669"/>
      <w:bookmarkStart w:id="901" w:name="_MON_1531585690"/>
      <w:bookmarkStart w:id="902" w:name="_MON_1563643531"/>
      <w:bookmarkStart w:id="903" w:name="_MON_1531585711"/>
      <w:bookmarkStart w:id="904" w:name="_MON_1531585722"/>
      <w:bookmarkStart w:id="905" w:name="_MON_1531585733"/>
      <w:bookmarkStart w:id="906" w:name="_MON_1531585744"/>
      <w:bookmarkStart w:id="907" w:name="_MON_1531585801"/>
      <w:bookmarkStart w:id="908" w:name="_MON_1531585827"/>
      <w:bookmarkStart w:id="909" w:name="_MON_1531585839"/>
      <w:bookmarkStart w:id="910" w:name="_MON_1524464244"/>
      <w:bookmarkStart w:id="911" w:name="_MON_1532250064"/>
      <w:bookmarkStart w:id="912" w:name="_MON_1532250166"/>
      <w:bookmarkStart w:id="913" w:name="_MON_1524464267"/>
      <w:bookmarkStart w:id="914" w:name="_MON_1532254407"/>
      <w:bookmarkStart w:id="915" w:name="_MON_1521029325"/>
      <w:bookmarkStart w:id="916" w:name="_MON_1524050198"/>
      <w:bookmarkStart w:id="917" w:name="_MON_1539793484"/>
      <w:bookmarkStart w:id="918" w:name="_MON_1568793287"/>
      <w:bookmarkStart w:id="919" w:name="_MON_1568793296"/>
      <w:bookmarkStart w:id="920" w:name="_MON_1539794074"/>
      <w:bookmarkStart w:id="921" w:name="_MON_1552305801"/>
      <w:bookmarkStart w:id="922" w:name="_MON_1521030307"/>
      <w:bookmarkStart w:id="923" w:name="_MON_1521030344"/>
      <w:bookmarkStart w:id="924" w:name="_MON_1521030387"/>
      <w:bookmarkStart w:id="925" w:name="_MON_1523790874"/>
      <w:bookmarkStart w:id="926" w:name="_MON_1549723937"/>
      <w:bookmarkStart w:id="927" w:name="_MON_1549723951"/>
      <w:bookmarkStart w:id="928" w:name="_MON_1531585284"/>
      <w:bookmarkStart w:id="929" w:name="_MON_1539794384"/>
      <w:bookmarkStart w:id="930" w:name="_MON_1539794796"/>
      <w:bookmarkStart w:id="931" w:name="_MON_1531585301"/>
      <w:bookmarkStart w:id="932" w:name="_MON_1563635204"/>
      <w:bookmarkStart w:id="933" w:name="_MON_1563635332"/>
      <w:bookmarkStart w:id="934" w:name="_MON_1563635338"/>
      <w:bookmarkStart w:id="935" w:name="_MON_1539797805"/>
      <w:bookmarkStart w:id="936" w:name="_MON_1563643442"/>
      <w:bookmarkStart w:id="937" w:name="_MON_1531585320"/>
      <w:bookmarkStart w:id="938" w:name="_MON_1531585339"/>
      <w:bookmarkStart w:id="939" w:name="_MON_1539939257"/>
      <w:bookmarkStart w:id="940" w:name="_MON_1531585357"/>
      <w:bookmarkStart w:id="941" w:name="_MON_1539952634"/>
      <w:bookmarkStart w:id="942" w:name="_MON_1539954843"/>
      <w:bookmarkStart w:id="943" w:name="_MON_1548705868"/>
      <w:bookmarkStart w:id="944" w:name="_MON_1523790899"/>
      <w:bookmarkStart w:id="945" w:name="_MON_1540018695"/>
      <w:bookmarkStart w:id="946" w:name="_MON_1540018717"/>
      <w:bookmarkStart w:id="947" w:name="_MON_1540018851"/>
      <w:bookmarkStart w:id="948" w:name="_MON_1540018871"/>
      <w:bookmarkStart w:id="949" w:name="_MON_1523790915"/>
      <w:bookmarkStart w:id="950" w:name="_MON_1549386257"/>
      <w:bookmarkStart w:id="951" w:name="_MON_1521029461"/>
      <w:bookmarkStart w:id="952" w:name="_MON_1521029568"/>
      <w:bookmarkStart w:id="953" w:name="_MON_1568793312"/>
      <w:bookmarkStart w:id="954" w:name="_MON_1568793322"/>
      <w:bookmarkStart w:id="955" w:name="_MON_1521029700"/>
      <w:bookmarkStart w:id="956" w:name="_MON_1549474779"/>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Pr>
          <w:rFonts w:asciiTheme="majorBidi" w:hAnsiTheme="majorBidi" w:cstheme="majorBidi"/>
        </w:rPr>
        <w:t xml:space="preserve"> </w:t>
      </w:r>
      <w:r w:rsidR="004F7868">
        <w:rPr>
          <w:rFonts w:asciiTheme="majorBidi" w:hAnsiTheme="majorBidi" w:cstheme="majorBidi"/>
        </w:rPr>
        <w:t>PROVIDENT FUND</w:t>
      </w:r>
    </w:p>
    <w:p w:rsidR="004F7868" w:rsidRPr="004F7868" w:rsidRDefault="004F7868" w:rsidP="00FC35F8">
      <w:pPr>
        <w:spacing w:before="120"/>
        <w:jc w:val="thaiDistribute"/>
        <w:rPr>
          <w:rFonts w:asciiTheme="majorBidi" w:hAnsiTheme="majorBidi" w:cstheme="majorBidi"/>
          <w:sz w:val="28"/>
          <w:szCs w:val="28"/>
        </w:rPr>
      </w:pPr>
      <w:r w:rsidRPr="004F7868">
        <w:rPr>
          <w:rFonts w:asciiTheme="majorBidi" w:hAnsiTheme="majorBidi" w:cstheme="majorBidi"/>
          <w:sz w:val="28"/>
          <w:szCs w:val="28"/>
        </w:rPr>
        <w:t>The Company has established a contributory registered provident fund in accordance with the Provident Fund Act B.E. 2530 and based on the approval from the Ministry of Finance on April 23, 2004. Under the plan, members and the Company contribute to the fund at 3% of the employees’ basic salaries.  The Company appointed a fund manager to manage the fund in accordance with the terms and conditions prescribed in the Ministerial Regulation No. 2 (B.E. 2532) issued under the Provident Fund Act B.E. 2530.</w:t>
      </w:r>
    </w:p>
    <w:p w:rsidR="004F7868" w:rsidRPr="004F7868" w:rsidRDefault="00387250" w:rsidP="00FC35F8">
      <w:pPr>
        <w:pStyle w:val="ListParagraph"/>
        <w:numPr>
          <w:ilvl w:val="0"/>
          <w:numId w:val="0"/>
        </w:numPr>
        <w:contextualSpacing w:val="0"/>
        <w:rPr>
          <w:rFonts w:asciiTheme="majorBidi" w:hAnsiTheme="majorBidi" w:cstheme="majorBidi"/>
          <w:b w:val="0"/>
          <w:bCs w:val="0"/>
        </w:rPr>
      </w:pPr>
      <w:r>
        <w:rPr>
          <w:rFonts w:asciiTheme="majorBidi" w:hAnsiTheme="majorBidi" w:cstheme="majorBidi"/>
          <w:b w:val="0"/>
          <w:bCs w:val="0"/>
        </w:rPr>
        <w:t xml:space="preserve">Provident fund contributions made by the Company for its employees and recorded as expense in profit or loss </w:t>
      </w:r>
      <w:r w:rsidR="004F7868">
        <w:rPr>
          <w:rFonts w:asciiTheme="majorBidi" w:hAnsiTheme="majorBidi" w:cstheme="majorBidi"/>
          <w:b w:val="0"/>
          <w:bCs w:val="0"/>
        </w:rPr>
        <w:t xml:space="preserve">for the years </w:t>
      </w:r>
      <w:r>
        <w:rPr>
          <w:rFonts w:asciiTheme="majorBidi" w:hAnsiTheme="majorBidi" w:cstheme="majorBidi"/>
          <w:b w:val="0"/>
          <w:bCs w:val="0"/>
        </w:rPr>
        <w:t xml:space="preserve">ended December 31, 2020 and 2019 of Baht </w:t>
      </w:r>
      <w:r w:rsidR="004F7868">
        <w:rPr>
          <w:rFonts w:asciiTheme="majorBidi" w:hAnsiTheme="majorBidi" w:cstheme="majorBidi"/>
          <w:b w:val="0"/>
          <w:bCs w:val="0"/>
        </w:rPr>
        <w:t>0.</w:t>
      </w:r>
      <w:r w:rsidR="001A7B16">
        <w:rPr>
          <w:rFonts w:asciiTheme="majorBidi" w:hAnsiTheme="majorBidi" w:cstheme="majorBidi"/>
          <w:b w:val="0"/>
          <w:bCs w:val="0"/>
        </w:rPr>
        <w:t>49</w:t>
      </w:r>
      <w:r w:rsidR="004F7868">
        <w:rPr>
          <w:rFonts w:asciiTheme="majorBidi" w:hAnsiTheme="majorBidi" w:cstheme="majorBidi"/>
          <w:b w:val="0"/>
          <w:bCs w:val="0"/>
        </w:rPr>
        <w:t xml:space="preserve"> million and Baht 0.51</w:t>
      </w:r>
      <w:r w:rsidR="004F7868" w:rsidRPr="004F7868">
        <w:rPr>
          <w:rFonts w:asciiTheme="majorBidi" w:hAnsiTheme="majorBidi" w:cstheme="majorBidi"/>
          <w:b w:val="0"/>
          <w:bCs w:val="0"/>
        </w:rPr>
        <w:t xml:space="preserve"> million, respectively.</w:t>
      </w:r>
    </w:p>
    <w:p w:rsidR="00921155" w:rsidRPr="00465F48" w:rsidRDefault="00843C83" w:rsidP="00145A36">
      <w:pPr>
        <w:pStyle w:val="ListParagraph"/>
        <w:numPr>
          <w:ilvl w:val="0"/>
          <w:numId w:val="1"/>
        </w:numPr>
        <w:spacing w:before="240"/>
        <w:ind w:left="-284" w:firstLine="0"/>
        <w:contextualSpacing w:val="0"/>
        <w:jc w:val="left"/>
        <w:rPr>
          <w:rFonts w:asciiTheme="majorBidi" w:hAnsiTheme="majorBidi" w:cstheme="majorBidi"/>
        </w:rPr>
      </w:pPr>
      <w:r w:rsidRPr="00465F48">
        <w:rPr>
          <w:rFonts w:asciiTheme="majorBidi" w:hAnsiTheme="majorBidi" w:cstheme="majorBidi"/>
        </w:rPr>
        <w:t>COMMITMENTS AND CONTINGENT LIABILITIES</w:t>
      </w:r>
    </w:p>
    <w:p w:rsidR="00397126" w:rsidRPr="00F865A7" w:rsidRDefault="004F7868" w:rsidP="00145A36">
      <w:pPr>
        <w:pStyle w:val="ListParagraph"/>
        <w:numPr>
          <w:ilvl w:val="1"/>
          <w:numId w:val="1"/>
        </w:numPr>
        <w:tabs>
          <w:tab w:val="left" w:pos="709"/>
        </w:tabs>
        <w:ind w:left="426" w:hanging="426"/>
        <w:contextualSpacing w:val="0"/>
        <w:rPr>
          <w:rFonts w:asciiTheme="majorBidi" w:hAnsiTheme="majorBidi" w:cstheme="majorBidi"/>
          <w:b w:val="0"/>
          <w:bCs w:val="0"/>
        </w:rPr>
      </w:pPr>
      <w:r>
        <w:rPr>
          <w:rFonts w:asciiTheme="majorBidi" w:hAnsiTheme="majorBidi" w:cstheme="majorBidi"/>
          <w:b w:val="0"/>
          <w:bCs w:val="0"/>
        </w:rPr>
        <w:t>As at December 31, 2020</w:t>
      </w:r>
      <w:r>
        <w:rPr>
          <w:rFonts w:asciiTheme="majorBidi" w:hAnsiTheme="majorBidi" w:cstheme="majorBidi" w:hint="cs"/>
          <w:b w:val="0"/>
          <w:bCs w:val="0"/>
          <w:cs/>
        </w:rPr>
        <w:t xml:space="preserve"> </w:t>
      </w:r>
      <w:r>
        <w:rPr>
          <w:rFonts w:asciiTheme="majorBidi" w:hAnsiTheme="majorBidi" w:cstheme="majorBidi"/>
          <w:b w:val="0"/>
          <w:bCs w:val="0"/>
        </w:rPr>
        <w:t>and 2019</w:t>
      </w:r>
      <w:r w:rsidR="00303A7A" w:rsidRPr="00F865A7">
        <w:rPr>
          <w:rFonts w:asciiTheme="majorBidi" w:hAnsiTheme="majorBidi" w:cstheme="majorBidi"/>
          <w:b w:val="0"/>
          <w:bCs w:val="0"/>
        </w:rPr>
        <w:t>,</w:t>
      </w:r>
      <w:r w:rsidR="001A16C5" w:rsidRPr="00F865A7">
        <w:rPr>
          <w:rFonts w:asciiTheme="majorBidi" w:hAnsiTheme="majorBidi" w:cstheme="majorBidi"/>
          <w:b w:val="0"/>
          <w:bCs w:val="0"/>
        </w:rPr>
        <w:t xml:space="preserve"> the Company obtained cred</w:t>
      </w:r>
      <w:r w:rsidR="00B02A6A" w:rsidRPr="00F865A7">
        <w:rPr>
          <w:rFonts w:asciiTheme="majorBidi" w:hAnsiTheme="majorBidi" w:cstheme="majorBidi"/>
          <w:b w:val="0"/>
          <w:bCs w:val="0"/>
        </w:rPr>
        <w:t>it facilities (short-term borrowings</w:t>
      </w:r>
      <w:r w:rsidR="00397126" w:rsidRPr="00F865A7">
        <w:rPr>
          <w:rFonts w:asciiTheme="majorBidi" w:hAnsiTheme="majorBidi" w:cstheme="majorBidi"/>
          <w:b w:val="0"/>
          <w:bCs w:val="0"/>
        </w:rPr>
        <w:t xml:space="preserve">, </w:t>
      </w:r>
      <w:r w:rsidR="001A16C5" w:rsidRPr="00F865A7">
        <w:rPr>
          <w:rFonts w:asciiTheme="majorBidi" w:hAnsiTheme="majorBidi" w:cstheme="majorBidi"/>
          <w:b w:val="0"/>
          <w:bCs w:val="0"/>
        </w:rPr>
        <w:t xml:space="preserve">forward contracts, bank guarantees, and liabilities under packing credit) from two local banks totaling </w:t>
      </w:r>
      <w:r w:rsidR="00D847AB" w:rsidRPr="00F865A7">
        <w:rPr>
          <w:rFonts w:asciiTheme="majorBidi" w:hAnsiTheme="majorBidi" w:cstheme="majorBidi"/>
          <w:b w:val="0"/>
          <w:bCs w:val="0"/>
        </w:rPr>
        <w:t>Baht 52.85</w:t>
      </w:r>
      <w:r w:rsidR="00303A7A" w:rsidRPr="00F865A7">
        <w:rPr>
          <w:rFonts w:asciiTheme="majorBidi" w:hAnsiTheme="majorBidi" w:cstheme="majorBidi"/>
          <w:b w:val="0"/>
          <w:bCs w:val="0"/>
        </w:rPr>
        <w:t xml:space="preserve"> million</w:t>
      </w:r>
      <w:r w:rsidR="001A16C5" w:rsidRPr="00F865A7">
        <w:rPr>
          <w:rFonts w:asciiTheme="majorBidi" w:hAnsiTheme="majorBidi" w:cstheme="majorBidi"/>
          <w:b w:val="0"/>
          <w:bCs w:val="0"/>
        </w:rPr>
        <w:t xml:space="preserve">. The loans bear interest at the MOR or MLR per annum. These credit facilities are collateralized by a pledge of the Company’s fixed deposits and mortgage/pledge of the Company’s land, buildings and improvements that exist or are to be constructed </w:t>
      </w:r>
      <w:r w:rsidR="001A16C5" w:rsidRPr="00F865A7">
        <w:rPr>
          <w:rFonts w:asciiTheme="majorBidi" w:hAnsiTheme="majorBidi" w:cstheme="majorBidi"/>
          <w:b w:val="0"/>
          <w:bCs w:val="0"/>
        </w:rPr>
        <w:lastRenderedPageBreak/>
        <w:t>thereafter, and a portion of machinery and e</w:t>
      </w:r>
      <w:r w:rsidR="00303A7A" w:rsidRPr="00F865A7">
        <w:rPr>
          <w:rFonts w:asciiTheme="majorBidi" w:hAnsiTheme="majorBidi" w:cstheme="majorBidi"/>
          <w:b w:val="0"/>
          <w:bCs w:val="0"/>
        </w:rPr>
        <w:t>quipment</w:t>
      </w:r>
      <w:r w:rsidR="000517EF">
        <w:rPr>
          <w:rFonts w:asciiTheme="majorBidi" w:hAnsiTheme="majorBidi" w:cstheme="majorBidi"/>
          <w:b w:val="0"/>
          <w:bCs w:val="0"/>
        </w:rPr>
        <w:t xml:space="preserve"> </w:t>
      </w:r>
      <w:r w:rsidR="00303A7A" w:rsidRPr="00F865A7">
        <w:rPr>
          <w:rFonts w:asciiTheme="majorBidi" w:hAnsiTheme="majorBidi" w:cstheme="majorBidi"/>
          <w:b w:val="0"/>
          <w:bCs w:val="0"/>
        </w:rPr>
        <w:t>as discussed in</w:t>
      </w:r>
      <w:r w:rsidR="00397126" w:rsidRPr="00F865A7">
        <w:rPr>
          <w:rFonts w:asciiTheme="majorBidi" w:hAnsiTheme="majorBidi" w:cstheme="majorBidi"/>
          <w:b w:val="0"/>
          <w:bCs w:val="0"/>
        </w:rPr>
        <w:t xml:space="preserve"> Note 10</w:t>
      </w:r>
      <w:r w:rsidR="001A16C5" w:rsidRPr="00F865A7">
        <w:rPr>
          <w:rFonts w:asciiTheme="majorBidi" w:hAnsiTheme="majorBidi" w:cstheme="majorBidi"/>
          <w:b w:val="0"/>
          <w:bCs w:val="0"/>
        </w:rPr>
        <w:t>. Moreover, the loan agreements contain conditions and restrictions, such as not to create an additional pledge on those assets, etc.</w:t>
      </w:r>
    </w:p>
    <w:p w:rsidR="0013232B" w:rsidRPr="00F865A7" w:rsidRDefault="004F7868" w:rsidP="00145A36">
      <w:pPr>
        <w:pStyle w:val="ListParagraph"/>
        <w:numPr>
          <w:ilvl w:val="1"/>
          <w:numId w:val="1"/>
        </w:numPr>
        <w:tabs>
          <w:tab w:val="left" w:pos="709"/>
        </w:tabs>
        <w:ind w:left="426" w:hanging="426"/>
        <w:contextualSpacing w:val="0"/>
        <w:rPr>
          <w:rFonts w:asciiTheme="majorBidi" w:hAnsiTheme="majorBidi" w:cstheme="majorBidi"/>
          <w:b w:val="0"/>
          <w:bCs w:val="0"/>
        </w:rPr>
      </w:pPr>
      <w:r>
        <w:rPr>
          <w:rFonts w:asciiTheme="majorBidi" w:hAnsiTheme="majorBidi" w:cstheme="majorBidi"/>
          <w:b w:val="0"/>
          <w:bCs w:val="0"/>
        </w:rPr>
        <w:t>As at December 31</w:t>
      </w:r>
      <w:r w:rsidR="00397126" w:rsidRPr="00F865A7">
        <w:rPr>
          <w:rFonts w:asciiTheme="majorBidi" w:hAnsiTheme="majorBidi" w:cstheme="majorBidi"/>
          <w:b w:val="0"/>
          <w:bCs w:val="0"/>
        </w:rPr>
        <w:t>, 2020, there were letter of credit issued by bank for i</w:t>
      </w:r>
      <w:r w:rsidR="00F865A7" w:rsidRPr="00F865A7">
        <w:rPr>
          <w:rFonts w:asciiTheme="majorBidi" w:hAnsiTheme="majorBidi" w:cstheme="majorBidi"/>
          <w:b w:val="0"/>
          <w:bCs w:val="0"/>
        </w:rPr>
        <w:t>ts supplier amount of B</w:t>
      </w:r>
      <w:r>
        <w:rPr>
          <w:rFonts w:asciiTheme="majorBidi" w:hAnsiTheme="majorBidi" w:cstheme="majorBidi"/>
          <w:b w:val="0"/>
          <w:bCs w:val="0"/>
        </w:rPr>
        <w:t>aht 7.28</w:t>
      </w:r>
      <w:r w:rsidR="00397126" w:rsidRPr="00F865A7">
        <w:rPr>
          <w:rFonts w:asciiTheme="majorBidi" w:hAnsiTheme="majorBidi" w:cstheme="majorBidi"/>
          <w:b w:val="0"/>
          <w:bCs w:val="0"/>
        </w:rPr>
        <w:t xml:space="preserve"> million.</w:t>
      </w:r>
    </w:p>
    <w:p w:rsidR="0013232B" w:rsidRPr="00F865A7" w:rsidRDefault="004F7868" w:rsidP="00145A36">
      <w:pPr>
        <w:pStyle w:val="ListParagraph"/>
        <w:numPr>
          <w:ilvl w:val="1"/>
          <w:numId w:val="1"/>
        </w:numPr>
        <w:tabs>
          <w:tab w:val="left" w:pos="709"/>
        </w:tabs>
        <w:ind w:left="426" w:hanging="426"/>
        <w:contextualSpacing w:val="0"/>
        <w:rPr>
          <w:rFonts w:asciiTheme="majorBidi" w:hAnsiTheme="majorBidi" w:cstheme="majorBidi"/>
          <w:b w:val="0"/>
          <w:bCs w:val="0"/>
        </w:rPr>
      </w:pPr>
      <w:r>
        <w:rPr>
          <w:rFonts w:asciiTheme="majorBidi" w:hAnsiTheme="majorBidi" w:cstheme="majorBidi"/>
          <w:b w:val="0"/>
          <w:bCs w:val="0"/>
        </w:rPr>
        <w:t>As at December 31</w:t>
      </w:r>
      <w:r w:rsidR="00410F82" w:rsidRPr="00F865A7">
        <w:rPr>
          <w:rFonts w:asciiTheme="majorBidi" w:hAnsiTheme="majorBidi" w:cstheme="majorBidi"/>
          <w:b w:val="0"/>
          <w:bCs w:val="0"/>
        </w:rPr>
        <w:t>, 2020</w:t>
      </w:r>
      <w:r>
        <w:rPr>
          <w:rFonts w:asciiTheme="majorBidi" w:hAnsiTheme="majorBidi" w:cstheme="majorBidi"/>
          <w:b w:val="0"/>
          <w:bCs w:val="0"/>
        </w:rPr>
        <w:t xml:space="preserve"> and </w:t>
      </w:r>
      <w:r w:rsidR="00410F82" w:rsidRPr="00F865A7">
        <w:rPr>
          <w:rFonts w:asciiTheme="majorBidi" w:hAnsiTheme="majorBidi" w:cstheme="majorBidi"/>
          <w:b w:val="0"/>
          <w:bCs w:val="0"/>
        </w:rPr>
        <w:t>2019</w:t>
      </w:r>
      <w:r w:rsidR="0087247C" w:rsidRPr="00F865A7">
        <w:rPr>
          <w:rFonts w:asciiTheme="majorBidi" w:hAnsiTheme="majorBidi" w:cstheme="majorBidi"/>
          <w:b w:val="0"/>
          <w:bCs w:val="0"/>
        </w:rPr>
        <w:t xml:space="preserve">, the Company obtained letters of guarantee issued by a local </w:t>
      </w:r>
      <w:r w:rsidR="00B02A6A" w:rsidRPr="00F865A7">
        <w:rPr>
          <w:rFonts w:asciiTheme="majorBidi" w:hAnsiTheme="majorBidi" w:cstheme="majorBidi"/>
          <w:b w:val="0"/>
          <w:bCs w:val="0"/>
        </w:rPr>
        <w:t xml:space="preserve">bank </w:t>
      </w:r>
      <w:r w:rsidR="0087247C" w:rsidRPr="00F865A7">
        <w:rPr>
          <w:rFonts w:asciiTheme="majorBidi" w:hAnsiTheme="majorBidi" w:cstheme="majorBidi"/>
          <w:b w:val="0"/>
          <w:bCs w:val="0"/>
        </w:rPr>
        <w:t xml:space="preserve">amounting to Baht </w:t>
      </w:r>
      <w:r>
        <w:rPr>
          <w:rFonts w:asciiTheme="majorBidi" w:hAnsiTheme="majorBidi" w:cstheme="majorBidi"/>
          <w:b w:val="0"/>
          <w:bCs w:val="0"/>
        </w:rPr>
        <w:t>12.86</w:t>
      </w:r>
      <w:r w:rsidR="00697F0C" w:rsidRPr="00F865A7">
        <w:rPr>
          <w:rFonts w:asciiTheme="majorBidi" w:hAnsiTheme="majorBidi" w:cstheme="majorBidi"/>
          <w:b w:val="0"/>
          <w:bCs w:val="0"/>
        </w:rPr>
        <w:t xml:space="preserve"> </w:t>
      </w:r>
      <w:r w:rsidR="0087247C" w:rsidRPr="00F865A7">
        <w:rPr>
          <w:rFonts w:asciiTheme="majorBidi" w:hAnsiTheme="majorBidi" w:cstheme="majorBidi"/>
          <w:b w:val="0"/>
          <w:bCs w:val="0"/>
        </w:rPr>
        <w:t>million</w:t>
      </w:r>
      <w:r w:rsidR="00697F0C" w:rsidRPr="00F865A7">
        <w:rPr>
          <w:rFonts w:asciiTheme="majorBidi" w:hAnsiTheme="majorBidi" w:cstheme="majorBidi"/>
          <w:b w:val="0"/>
          <w:bCs w:val="0"/>
        </w:rPr>
        <w:t xml:space="preserve"> and </w:t>
      </w:r>
      <w:r w:rsidR="00410F82" w:rsidRPr="00F865A7">
        <w:rPr>
          <w:rFonts w:asciiTheme="majorBidi" w:hAnsiTheme="majorBidi" w:cstheme="majorBidi"/>
          <w:b w:val="0"/>
          <w:bCs w:val="0"/>
        </w:rPr>
        <w:t>6.10</w:t>
      </w:r>
      <w:r w:rsidR="00697F0C" w:rsidRPr="00F865A7">
        <w:rPr>
          <w:rFonts w:asciiTheme="majorBidi" w:hAnsiTheme="majorBidi" w:cstheme="majorBidi"/>
          <w:b w:val="0"/>
          <w:bCs w:val="0"/>
        </w:rPr>
        <w:t xml:space="preserve"> million, respectively</w:t>
      </w:r>
      <w:r w:rsidR="0087247C" w:rsidRPr="00F865A7">
        <w:rPr>
          <w:rFonts w:asciiTheme="majorBidi" w:hAnsiTheme="majorBidi" w:cstheme="majorBidi"/>
          <w:b w:val="0"/>
          <w:bCs w:val="0"/>
        </w:rPr>
        <w:t xml:space="preserve"> guaranteed by a pledge of deposits with financial institutions.</w:t>
      </w:r>
    </w:p>
    <w:p w:rsidR="00FC35F8" w:rsidRPr="00405BA5" w:rsidRDefault="00B02A6A" w:rsidP="00FC35F8">
      <w:pPr>
        <w:pStyle w:val="ListParagraph"/>
        <w:numPr>
          <w:ilvl w:val="1"/>
          <w:numId w:val="1"/>
        </w:numPr>
        <w:tabs>
          <w:tab w:val="left" w:pos="709"/>
        </w:tabs>
        <w:ind w:left="426" w:hanging="426"/>
        <w:contextualSpacing w:val="0"/>
        <w:rPr>
          <w:rFonts w:asciiTheme="majorBidi" w:hAnsiTheme="majorBidi" w:cstheme="majorBidi"/>
          <w:b w:val="0"/>
          <w:bCs w:val="0"/>
        </w:rPr>
      </w:pPr>
      <w:r w:rsidRPr="00F865A7">
        <w:rPr>
          <w:rFonts w:asciiTheme="majorBidi" w:hAnsiTheme="majorBidi" w:cstheme="majorBidi"/>
          <w:b w:val="0"/>
          <w:bCs w:val="0"/>
        </w:rPr>
        <w:t xml:space="preserve">As at </w:t>
      </w:r>
      <w:r w:rsidR="009B703C" w:rsidRPr="00F865A7">
        <w:rPr>
          <w:rFonts w:asciiTheme="majorBidi" w:hAnsiTheme="majorBidi" w:cstheme="majorBidi"/>
          <w:b w:val="0"/>
          <w:bCs w:val="0"/>
        </w:rPr>
        <w:t>November 1, 201</w:t>
      </w:r>
      <w:r w:rsidR="009C61D2" w:rsidRPr="00F865A7">
        <w:rPr>
          <w:rFonts w:asciiTheme="majorBidi" w:hAnsiTheme="majorBidi" w:cstheme="majorBidi"/>
          <w:b w:val="0"/>
          <w:bCs w:val="0"/>
        </w:rPr>
        <w:t>9</w:t>
      </w:r>
      <w:r w:rsidR="0087247C" w:rsidRPr="00F865A7">
        <w:rPr>
          <w:rFonts w:asciiTheme="majorBidi" w:hAnsiTheme="majorBidi" w:cstheme="majorBidi"/>
          <w:b w:val="0"/>
          <w:bCs w:val="0"/>
        </w:rPr>
        <w:t xml:space="preserve">, the Company entered into operating lease agreements for </w:t>
      </w:r>
      <w:r w:rsidR="004F36BB" w:rsidRPr="00F865A7">
        <w:rPr>
          <w:rFonts w:asciiTheme="majorBidi" w:hAnsiTheme="majorBidi" w:cstheme="majorBidi"/>
          <w:b w:val="0"/>
          <w:bCs w:val="0"/>
        </w:rPr>
        <w:t>office buildings for t</w:t>
      </w:r>
      <w:r w:rsidR="009B703C" w:rsidRPr="00F865A7">
        <w:rPr>
          <w:rFonts w:asciiTheme="majorBidi" w:hAnsiTheme="majorBidi" w:cstheme="majorBidi"/>
          <w:b w:val="0"/>
          <w:bCs w:val="0"/>
        </w:rPr>
        <w:t>wo</w:t>
      </w:r>
      <w:r w:rsidR="003E5218" w:rsidRPr="00F865A7">
        <w:rPr>
          <w:rFonts w:asciiTheme="majorBidi" w:hAnsiTheme="majorBidi" w:cstheme="majorBidi"/>
          <w:b w:val="0"/>
          <w:bCs w:val="0"/>
        </w:rPr>
        <w:t>-</w:t>
      </w:r>
      <w:r w:rsidR="0087247C" w:rsidRPr="00F865A7">
        <w:rPr>
          <w:rFonts w:asciiTheme="majorBidi" w:hAnsiTheme="majorBidi" w:cstheme="majorBidi"/>
          <w:b w:val="0"/>
          <w:bCs w:val="0"/>
        </w:rPr>
        <w:t>year periods. These agreements are renewable. The Company is committed to</w:t>
      </w:r>
      <w:r w:rsidR="009C61D2" w:rsidRPr="00F865A7">
        <w:rPr>
          <w:rFonts w:asciiTheme="majorBidi" w:hAnsiTheme="majorBidi" w:cstheme="majorBidi"/>
          <w:b w:val="0"/>
          <w:bCs w:val="0"/>
        </w:rPr>
        <w:t xml:space="preserve"> pay rent at the rate of Baht 36,750</w:t>
      </w:r>
      <w:r w:rsidR="0087247C" w:rsidRPr="00F865A7">
        <w:rPr>
          <w:rFonts w:asciiTheme="majorBidi" w:hAnsiTheme="majorBidi" w:cstheme="majorBidi"/>
          <w:b w:val="0"/>
          <w:bCs w:val="0"/>
        </w:rPr>
        <w:t xml:space="preserve"> per month, and a servic</w:t>
      </w:r>
      <w:r w:rsidR="009C61D2" w:rsidRPr="00F865A7">
        <w:rPr>
          <w:rFonts w:asciiTheme="majorBidi" w:hAnsiTheme="majorBidi" w:cstheme="majorBidi"/>
          <w:b w:val="0"/>
          <w:bCs w:val="0"/>
        </w:rPr>
        <w:t>e charge at the rate of Baht 39,323</w:t>
      </w:r>
      <w:r w:rsidR="0087247C" w:rsidRPr="00F865A7">
        <w:rPr>
          <w:rFonts w:asciiTheme="majorBidi" w:hAnsiTheme="majorBidi" w:cstheme="majorBidi"/>
          <w:b w:val="0"/>
          <w:bCs w:val="0"/>
        </w:rPr>
        <w:t xml:space="preserve"> per month.</w:t>
      </w:r>
    </w:p>
    <w:p w:rsidR="004F7868" w:rsidRDefault="004F7868" w:rsidP="00FC35F8">
      <w:pPr>
        <w:pStyle w:val="ListParagraph"/>
        <w:numPr>
          <w:ilvl w:val="0"/>
          <w:numId w:val="1"/>
        </w:numPr>
        <w:spacing w:before="240" w:after="120"/>
        <w:ind w:left="-284" w:firstLine="0"/>
        <w:contextualSpacing w:val="0"/>
        <w:jc w:val="left"/>
        <w:rPr>
          <w:rFonts w:asciiTheme="majorBidi" w:hAnsiTheme="majorBidi" w:cstheme="majorBidi"/>
        </w:rPr>
      </w:pPr>
      <w:r w:rsidRPr="004F7868">
        <w:rPr>
          <w:rFonts w:asciiTheme="majorBidi" w:hAnsiTheme="majorBidi" w:cstheme="majorBidi"/>
        </w:rPr>
        <w:t>DISCLOSURES ON FINANCIAL INSTRUMENTS</w:t>
      </w:r>
    </w:p>
    <w:p w:rsidR="004F7868" w:rsidRPr="00681E1A" w:rsidRDefault="004F7868" w:rsidP="00681E1A">
      <w:pPr>
        <w:pStyle w:val="ListParagraph"/>
        <w:numPr>
          <w:ilvl w:val="0"/>
          <w:numId w:val="0"/>
        </w:numPr>
        <w:spacing w:after="120"/>
        <w:rPr>
          <w:b w:val="0"/>
          <w:bCs w:val="0"/>
          <w:u w:val="single"/>
        </w:rPr>
      </w:pPr>
      <w:r w:rsidRPr="00681E1A">
        <w:rPr>
          <w:b w:val="0"/>
          <w:bCs w:val="0"/>
          <w:u w:val="single"/>
        </w:rPr>
        <w:t>Capital maintenance</w:t>
      </w:r>
    </w:p>
    <w:p w:rsidR="004F7868" w:rsidRPr="00681E1A" w:rsidRDefault="00387250" w:rsidP="001E0899">
      <w:pPr>
        <w:spacing w:before="120" w:after="120"/>
        <w:jc w:val="thaiDistribute"/>
        <w:rPr>
          <w:rFonts w:asciiTheme="majorBidi" w:hAnsiTheme="majorBidi" w:cstheme="majorBidi"/>
          <w:sz w:val="28"/>
          <w:szCs w:val="28"/>
        </w:rPr>
      </w:pPr>
      <w:r>
        <w:rPr>
          <w:rFonts w:asciiTheme="majorBidi" w:hAnsiTheme="majorBidi" w:cstheme="majorBidi"/>
          <w:sz w:val="28"/>
          <w:szCs w:val="28"/>
        </w:rPr>
        <w:t>The Group</w:t>
      </w:r>
      <w:r w:rsidR="004F7868" w:rsidRPr="00681E1A">
        <w:rPr>
          <w:rFonts w:asciiTheme="majorBidi" w:hAnsiTheme="majorBidi" w:cstheme="majorBidi"/>
          <w:sz w:val="28"/>
          <w:szCs w:val="28"/>
        </w:rPr>
        <w:t>’s objective in the management of capital is to maintain the ability to run the operation and generate the return to equity holder and for the benefit of other shareholders, and to maintain proper equity structure to reduce the cost of capital.</w:t>
      </w:r>
    </w:p>
    <w:p w:rsidR="001E0899" w:rsidRPr="00387250" w:rsidRDefault="004F7868" w:rsidP="00387250">
      <w:pPr>
        <w:spacing w:before="120"/>
        <w:jc w:val="thaiDistribute"/>
        <w:rPr>
          <w:rFonts w:asciiTheme="majorBidi" w:hAnsiTheme="majorBidi" w:cstheme="majorBidi"/>
          <w:sz w:val="28"/>
          <w:szCs w:val="28"/>
        </w:rPr>
      </w:pPr>
      <w:r w:rsidRPr="00681E1A">
        <w:rPr>
          <w:rFonts w:asciiTheme="majorBidi" w:hAnsiTheme="majorBidi" w:cstheme="majorBidi"/>
          <w:sz w:val="28"/>
          <w:szCs w:val="28"/>
        </w:rPr>
        <w:t xml:space="preserve">The </w:t>
      </w:r>
      <w:r w:rsidR="00387250">
        <w:rPr>
          <w:rFonts w:asciiTheme="majorBidi" w:hAnsiTheme="majorBidi" w:cstheme="majorBidi"/>
          <w:sz w:val="28"/>
          <w:szCs w:val="28"/>
        </w:rPr>
        <w:t>Group</w:t>
      </w:r>
      <w:r w:rsidRPr="00681E1A">
        <w:rPr>
          <w:rFonts w:asciiTheme="majorBidi" w:hAnsiTheme="majorBidi" w:cstheme="majorBidi"/>
          <w:sz w:val="28"/>
          <w:szCs w:val="28"/>
        </w:rPr>
        <w:t xml:space="preserve"> may adjust dividend payment policy to equity holder, return capital to equity holder, issue new equity, or sell assets to reduce debt burden in order to </w:t>
      </w:r>
      <w:r w:rsidR="00387250">
        <w:rPr>
          <w:rFonts w:asciiTheme="majorBidi" w:hAnsiTheme="majorBidi" w:cstheme="majorBidi"/>
          <w:sz w:val="28"/>
          <w:szCs w:val="28"/>
        </w:rPr>
        <w:t>maintain its capital structure.</w:t>
      </w:r>
    </w:p>
    <w:p w:rsidR="004F7868" w:rsidRPr="00681E1A" w:rsidRDefault="004F7868" w:rsidP="004F7868">
      <w:pPr>
        <w:pStyle w:val="ListParagraph"/>
        <w:numPr>
          <w:ilvl w:val="0"/>
          <w:numId w:val="0"/>
        </w:numPr>
        <w:spacing w:line="276" w:lineRule="auto"/>
        <w:ind w:right="-284"/>
        <w:rPr>
          <w:b w:val="0"/>
          <w:bCs w:val="0"/>
          <w:u w:val="single"/>
        </w:rPr>
      </w:pPr>
      <w:r w:rsidRPr="00681E1A">
        <w:rPr>
          <w:b w:val="0"/>
          <w:bCs w:val="0"/>
          <w:u w:val="single"/>
        </w:rPr>
        <w:t>Foreign currency risk</w:t>
      </w:r>
    </w:p>
    <w:p w:rsidR="004F7868" w:rsidRDefault="004F7868" w:rsidP="00681E1A">
      <w:pPr>
        <w:spacing w:before="120" w:after="120"/>
        <w:jc w:val="thaiDistribute"/>
        <w:rPr>
          <w:rFonts w:asciiTheme="majorBidi" w:hAnsiTheme="majorBidi" w:cstheme="majorBidi"/>
          <w:sz w:val="28"/>
          <w:szCs w:val="28"/>
        </w:rPr>
      </w:pPr>
      <w:r w:rsidRPr="00681E1A">
        <w:rPr>
          <w:rFonts w:asciiTheme="majorBidi" w:hAnsiTheme="majorBidi" w:cstheme="majorBidi"/>
          <w:sz w:val="28"/>
          <w:szCs w:val="28"/>
        </w:rPr>
        <w:t xml:space="preserve">The </w:t>
      </w:r>
      <w:r w:rsidR="00387250">
        <w:rPr>
          <w:rFonts w:asciiTheme="majorBidi" w:hAnsiTheme="majorBidi" w:cstheme="majorBidi"/>
          <w:sz w:val="28"/>
          <w:szCs w:val="28"/>
        </w:rPr>
        <w:t>Group</w:t>
      </w:r>
      <w:r w:rsidRPr="00681E1A">
        <w:rPr>
          <w:rFonts w:asciiTheme="majorBidi" w:hAnsiTheme="majorBidi" w:cstheme="majorBidi"/>
          <w:sz w:val="28"/>
          <w:szCs w:val="28"/>
        </w:rPr>
        <w:t xml:space="preserve">’s exposure to foreign currency risk relate primarily to the purchase of major raw materials and sales of goods which are denominated in foreign currencies. </w:t>
      </w:r>
    </w:p>
    <w:p w:rsidR="00E63682" w:rsidRDefault="00E63682" w:rsidP="00681E1A">
      <w:pPr>
        <w:spacing w:before="120" w:after="120"/>
        <w:jc w:val="thaiDistribute"/>
        <w:rPr>
          <w:rFonts w:asciiTheme="majorBidi" w:hAnsiTheme="majorBidi" w:cstheme="majorBidi"/>
          <w:sz w:val="28"/>
          <w:szCs w:val="28"/>
        </w:rPr>
      </w:pPr>
      <w:r w:rsidRPr="00681E1A">
        <w:rPr>
          <w:rFonts w:asciiTheme="majorBidi" w:hAnsiTheme="majorBidi" w:cstheme="majorBidi"/>
          <w:sz w:val="28"/>
          <w:szCs w:val="28"/>
        </w:rPr>
        <w:t>The balances of financial assets and liabilities denominated in foreign currencies in December 31</w:t>
      </w:r>
      <w:r>
        <w:rPr>
          <w:rFonts w:asciiTheme="majorBidi" w:hAnsiTheme="majorBidi" w:cstheme="majorBidi"/>
          <w:sz w:val="28"/>
          <w:szCs w:val="28"/>
        </w:rPr>
        <w:t>, 2020</w:t>
      </w:r>
      <w:r>
        <w:rPr>
          <w:rFonts w:asciiTheme="majorBidi" w:hAnsiTheme="majorBidi" w:cstheme="majorBidi" w:hint="cs"/>
          <w:sz w:val="28"/>
          <w:szCs w:val="28"/>
          <w:cs/>
        </w:rPr>
        <w:t xml:space="preserve"> </w:t>
      </w:r>
      <w:r>
        <w:rPr>
          <w:rFonts w:asciiTheme="majorBidi" w:hAnsiTheme="majorBidi" w:cstheme="majorBidi"/>
          <w:sz w:val="28"/>
          <w:szCs w:val="28"/>
        </w:rPr>
        <w:t>and 2019</w:t>
      </w:r>
      <w:r w:rsidRPr="00681E1A">
        <w:rPr>
          <w:rFonts w:asciiTheme="majorBidi" w:hAnsiTheme="majorBidi" w:cstheme="majorBidi"/>
          <w:sz w:val="28"/>
          <w:szCs w:val="28"/>
        </w:rPr>
        <w:t xml:space="preserve"> are summarized below.</w:t>
      </w:r>
    </w:p>
    <w:p w:rsidR="001E0899" w:rsidRPr="00681E1A" w:rsidRDefault="00387250" w:rsidP="00681E1A">
      <w:pPr>
        <w:spacing w:before="120" w:after="120"/>
        <w:jc w:val="thaiDistribute"/>
        <w:rPr>
          <w:rFonts w:asciiTheme="majorBidi" w:hAnsiTheme="majorBidi" w:cstheme="majorBidi"/>
          <w:sz w:val="28"/>
          <w:szCs w:val="28"/>
        </w:rPr>
      </w:pPr>
      <w:r>
        <w:rPr>
          <w:rFonts w:asciiTheme="majorBidi" w:hAnsiTheme="majorBidi" w:cstheme="majorBidi"/>
          <w:sz w:val="28"/>
          <w:szCs w:val="28"/>
        </w:rPr>
        <w:object w:dxaOrig="9632" w:dyaOrig="2412">
          <v:shape id="_x0000_i1062" type="#_x0000_t75" style="width:467.4pt;height:117pt" o:ole="">
            <v:imagedata r:id="rId82" o:title=""/>
          </v:shape>
          <o:OLEObject Type="Link" ProgID="Excel.Sheet.12" ShapeID="_x0000_i1062" DrawAspect="Content" r:id="rId83" UpdateMode="Always">
            <o:LinkType>EnhancedMetaFile</o:LinkType>
            <o:LockedField>false</o:LockedField>
          </o:OLEObject>
        </w:object>
      </w:r>
    </w:p>
    <w:p w:rsidR="00E63682" w:rsidRPr="00E63682" w:rsidRDefault="00E63682" w:rsidP="00E63682">
      <w:pPr>
        <w:spacing w:before="120"/>
        <w:rPr>
          <w:rFonts w:asciiTheme="majorBidi" w:hAnsiTheme="majorBidi" w:cstheme="majorBidi"/>
          <w:sz w:val="28"/>
          <w:szCs w:val="28"/>
          <w:u w:val="single"/>
        </w:rPr>
      </w:pPr>
      <w:r w:rsidRPr="00E63682">
        <w:rPr>
          <w:rFonts w:asciiTheme="majorBidi" w:hAnsiTheme="majorBidi" w:cstheme="majorBidi"/>
          <w:sz w:val="28"/>
          <w:szCs w:val="28"/>
          <w:u w:val="single"/>
        </w:rPr>
        <w:t>Credit risk</w:t>
      </w:r>
    </w:p>
    <w:p w:rsidR="00E63682" w:rsidRPr="001A7B16" w:rsidRDefault="00E63682" w:rsidP="00E63682">
      <w:pPr>
        <w:spacing w:before="120"/>
        <w:jc w:val="thaiDistribute"/>
        <w:rPr>
          <w:rFonts w:asciiTheme="majorBidi" w:hAnsiTheme="majorBidi" w:cstheme="majorBidi"/>
          <w:sz w:val="28"/>
          <w:szCs w:val="28"/>
        </w:rPr>
      </w:pPr>
      <w:r w:rsidRPr="00E63682">
        <w:rPr>
          <w:rFonts w:asciiTheme="majorBidi" w:hAnsiTheme="majorBidi" w:cstheme="majorBidi"/>
          <w:sz w:val="28"/>
          <w:szCs w:val="28"/>
        </w:rPr>
        <w:t>Credit risk is the risk that a counter-party is unable or unwilling to meet a commitment that it entered into with th</w:t>
      </w:r>
      <w:r w:rsidR="00387250">
        <w:rPr>
          <w:rFonts w:asciiTheme="majorBidi" w:hAnsiTheme="majorBidi" w:cstheme="majorBidi"/>
          <w:sz w:val="28"/>
          <w:szCs w:val="28"/>
        </w:rPr>
        <w:t>e Group</w:t>
      </w:r>
      <w:r w:rsidRPr="00E63682">
        <w:rPr>
          <w:rFonts w:asciiTheme="majorBidi" w:hAnsiTheme="majorBidi" w:cstheme="majorBidi"/>
          <w:sz w:val="28"/>
          <w:szCs w:val="28"/>
        </w:rPr>
        <w:t xml:space="preserve">. The risk is controlled by the application of credit approvals from time to time and </w:t>
      </w:r>
      <w:r w:rsidRPr="001A7B16">
        <w:rPr>
          <w:rFonts w:asciiTheme="majorBidi" w:hAnsiTheme="majorBidi" w:cstheme="majorBidi"/>
          <w:sz w:val="28"/>
          <w:szCs w:val="28"/>
        </w:rPr>
        <w:t>monitoring procedures.</w:t>
      </w:r>
    </w:p>
    <w:p w:rsidR="00E63682" w:rsidRPr="00E63682" w:rsidRDefault="00E63682" w:rsidP="00E63682">
      <w:pPr>
        <w:spacing w:before="120"/>
        <w:jc w:val="thaiDistribute"/>
        <w:rPr>
          <w:rFonts w:asciiTheme="majorBidi" w:hAnsiTheme="majorBidi" w:cstheme="majorBidi"/>
          <w:sz w:val="28"/>
          <w:szCs w:val="28"/>
        </w:rPr>
      </w:pPr>
      <w:r w:rsidRPr="001A7B16">
        <w:rPr>
          <w:rFonts w:asciiTheme="majorBidi" w:hAnsiTheme="majorBidi" w:cstheme="majorBidi"/>
          <w:sz w:val="28"/>
          <w:szCs w:val="28"/>
        </w:rPr>
        <w:t xml:space="preserve">The carrying amount of accounts receivable recorded in the statements of financial position net </w:t>
      </w:r>
      <w:r w:rsidR="001A7B16" w:rsidRPr="001A7B16">
        <w:rPr>
          <w:rFonts w:asciiTheme="majorBidi" w:hAnsiTheme="majorBidi" w:cstheme="majorBidi"/>
          <w:sz w:val="28"/>
          <w:szCs w:val="28"/>
        </w:rPr>
        <w:t>of allowance for expected credit losses of trade receivables</w:t>
      </w:r>
      <w:r w:rsidRPr="001A7B16">
        <w:rPr>
          <w:rFonts w:asciiTheme="majorBidi" w:hAnsiTheme="majorBidi" w:cstheme="majorBidi"/>
          <w:sz w:val="28"/>
          <w:szCs w:val="28"/>
        </w:rPr>
        <w:t xml:space="preserve"> accounts represents the maximum exposure to credit risk.</w:t>
      </w:r>
    </w:p>
    <w:p w:rsidR="00405BA5" w:rsidRDefault="00405BA5" w:rsidP="00E63682">
      <w:pPr>
        <w:spacing w:before="120"/>
        <w:jc w:val="thaiDistribute"/>
        <w:rPr>
          <w:rFonts w:asciiTheme="majorBidi" w:hAnsiTheme="majorBidi" w:cstheme="majorBidi"/>
          <w:sz w:val="28"/>
          <w:szCs w:val="28"/>
          <w:u w:val="single"/>
        </w:rPr>
      </w:pPr>
    </w:p>
    <w:p w:rsidR="00E63682" w:rsidRPr="00E63682" w:rsidRDefault="00E63682" w:rsidP="00E63682">
      <w:pPr>
        <w:spacing w:before="120"/>
        <w:jc w:val="thaiDistribute"/>
        <w:rPr>
          <w:rFonts w:asciiTheme="majorBidi" w:hAnsiTheme="majorBidi" w:cstheme="majorBidi"/>
          <w:sz w:val="28"/>
          <w:szCs w:val="28"/>
          <w:u w:val="single"/>
        </w:rPr>
      </w:pPr>
      <w:r w:rsidRPr="00E63682">
        <w:rPr>
          <w:rFonts w:asciiTheme="majorBidi" w:hAnsiTheme="majorBidi" w:cstheme="majorBidi"/>
          <w:sz w:val="28"/>
          <w:szCs w:val="28"/>
          <w:u w:val="single"/>
        </w:rPr>
        <w:lastRenderedPageBreak/>
        <w:t xml:space="preserve">Interest rate risk </w:t>
      </w:r>
    </w:p>
    <w:p w:rsidR="00FC35F8" w:rsidRDefault="00E63682" w:rsidP="00E63682">
      <w:pPr>
        <w:spacing w:before="120" w:after="120"/>
        <w:jc w:val="thaiDistribute"/>
        <w:rPr>
          <w:rFonts w:asciiTheme="majorBidi" w:hAnsiTheme="majorBidi" w:cstheme="majorBidi"/>
          <w:sz w:val="28"/>
          <w:szCs w:val="28"/>
        </w:rPr>
      </w:pPr>
      <w:r w:rsidRPr="00E63682">
        <w:rPr>
          <w:rFonts w:asciiTheme="majorBidi" w:hAnsiTheme="majorBidi" w:cstheme="majorBidi"/>
          <w:sz w:val="28"/>
          <w:szCs w:val="28"/>
        </w:rPr>
        <w:t xml:space="preserve">Interest rate risk arises from the fluctuation of market interest rates, which may impact current and future operations of the </w:t>
      </w:r>
      <w:r w:rsidR="00387250">
        <w:rPr>
          <w:rFonts w:asciiTheme="majorBidi" w:hAnsiTheme="majorBidi" w:cstheme="majorBidi"/>
          <w:sz w:val="28"/>
          <w:szCs w:val="28"/>
        </w:rPr>
        <w:t>Group</w:t>
      </w:r>
      <w:r w:rsidRPr="00E63682">
        <w:rPr>
          <w:rFonts w:asciiTheme="majorBidi" w:hAnsiTheme="majorBidi" w:cstheme="majorBidi"/>
          <w:sz w:val="28"/>
          <w:szCs w:val="28"/>
        </w:rPr>
        <w:t xml:space="preserve">. The </w:t>
      </w:r>
      <w:r w:rsidR="00387250">
        <w:rPr>
          <w:rFonts w:asciiTheme="majorBidi" w:hAnsiTheme="majorBidi" w:cstheme="majorBidi"/>
          <w:sz w:val="28"/>
          <w:szCs w:val="28"/>
        </w:rPr>
        <w:t>Group</w:t>
      </w:r>
      <w:r w:rsidRPr="00E63682">
        <w:rPr>
          <w:rFonts w:asciiTheme="majorBidi" w:hAnsiTheme="majorBidi" w:cstheme="majorBidi"/>
          <w:sz w:val="28"/>
          <w:szCs w:val="28"/>
        </w:rPr>
        <w:t xml:space="preserve"> is exposed to interest rate risk related primarily to its deposits at financial institutions, investment in restricted fixed deposits, </w:t>
      </w:r>
      <w:r w:rsidR="000517EF">
        <w:rPr>
          <w:rFonts w:asciiTheme="majorBidi" w:hAnsiTheme="majorBidi" w:cstheme="majorBidi"/>
          <w:sz w:val="28"/>
          <w:szCs w:val="28"/>
        </w:rPr>
        <w:t>sth</w:t>
      </w:r>
      <w:r w:rsidR="00B77738">
        <w:rPr>
          <w:rFonts w:asciiTheme="majorBidi" w:hAnsiTheme="majorBidi" w:cstheme="majorBidi"/>
          <w:sz w:val="28"/>
          <w:szCs w:val="28"/>
        </w:rPr>
        <w:t>o</w:t>
      </w:r>
      <w:r w:rsidR="000517EF">
        <w:rPr>
          <w:rFonts w:asciiTheme="majorBidi" w:hAnsiTheme="majorBidi" w:cstheme="majorBidi"/>
          <w:sz w:val="28"/>
          <w:szCs w:val="28"/>
        </w:rPr>
        <w:t xml:space="preserve">rt-term borrowings from related person. </w:t>
      </w:r>
      <w:r w:rsidRPr="00E63682">
        <w:rPr>
          <w:rFonts w:asciiTheme="majorBidi" w:hAnsiTheme="majorBidi" w:cstheme="majorBidi"/>
          <w:sz w:val="28"/>
          <w:szCs w:val="28"/>
        </w:rPr>
        <w:t xml:space="preserve">However, most of the </w:t>
      </w:r>
      <w:r w:rsidR="00387250">
        <w:rPr>
          <w:rFonts w:asciiTheme="majorBidi" w:hAnsiTheme="majorBidi" w:cstheme="majorBidi"/>
          <w:sz w:val="28"/>
          <w:szCs w:val="28"/>
        </w:rPr>
        <w:t>Group</w:t>
      </w:r>
      <w:r w:rsidRPr="00E63682">
        <w:rPr>
          <w:rFonts w:asciiTheme="majorBidi" w:hAnsiTheme="majorBidi" w:cstheme="majorBidi"/>
          <w:sz w:val="28"/>
          <w:szCs w:val="28"/>
        </w:rPr>
        <w:t xml:space="preserve">’s financial assets and liabilities bear floating interest rates or fixed interest rates which are close to the market rates. As such, the management considers the interest rate risk as minimal. Hence, the </w:t>
      </w:r>
      <w:r w:rsidR="00387250">
        <w:rPr>
          <w:rFonts w:asciiTheme="majorBidi" w:hAnsiTheme="majorBidi" w:cstheme="majorBidi"/>
          <w:sz w:val="28"/>
          <w:szCs w:val="28"/>
        </w:rPr>
        <w:t>Group</w:t>
      </w:r>
      <w:r w:rsidRPr="00E63682">
        <w:rPr>
          <w:rFonts w:asciiTheme="majorBidi" w:hAnsiTheme="majorBidi" w:cstheme="majorBidi"/>
          <w:sz w:val="28"/>
          <w:szCs w:val="28"/>
        </w:rPr>
        <w:t xml:space="preserve"> has no hedging agreemen</w:t>
      </w:r>
      <w:r w:rsidR="00405BA5">
        <w:rPr>
          <w:rFonts w:asciiTheme="majorBidi" w:hAnsiTheme="majorBidi" w:cstheme="majorBidi"/>
          <w:sz w:val="28"/>
          <w:szCs w:val="28"/>
        </w:rPr>
        <w:t>t to protect against such risk.</w:t>
      </w:r>
    </w:p>
    <w:p w:rsidR="00387250" w:rsidRDefault="00E63682" w:rsidP="00FC35F8">
      <w:pPr>
        <w:spacing w:after="120"/>
        <w:jc w:val="thaiDistribute"/>
        <w:rPr>
          <w:rFonts w:asciiTheme="majorBidi" w:hAnsiTheme="majorBidi" w:cstheme="majorBidi"/>
          <w:sz w:val="28"/>
          <w:szCs w:val="28"/>
        </w:rPr>
      </w:pPr>
      <w:r w:rsidRPr="00E63682">
        <w:rPr>
          <w:rFonts w:asciiTheme="majorBidi" w:hAnsiTheme="majorBidi" w:cstheme="majorBidi"/>
          <w:sz w:val="28"/>
          <w:szCs w:val="28"/>
        </w:rPr>
        <w:t xml:space="preserve">Significant financial assets and liabilities classified by type of interest rate in the </w:t>
      </w:r>
      <w:r w:rsidR="001A7B16">
        <w:rPr>
          <w:rFonts w:asciiTheme="majorBidi" w:hAnsiTheme="majorBidi" w:cstheme="majorBidi"/>
          <w:sz w:val="28"/>
          <w:szCs w:val="28"/>
        </w:rPr>
        <w:t xml:space="preserve">consolidated </w:t>
      </w:r>
      <w:r w:rsidRPr="00E63682">
        <w:rPr>
          <w:rFonts w:asciiTheme="majorBidi" w:hAnsiTheme="majorBidi" w:cstheme="majorBidi"/>
          <w:sz w:val="28"/>
          <w:szCs w:val="28"/>
        </w:rPr>
        <w:t xml:space="preserve">financial </w:t>
      </w:r>
      <w:r w:rsidR="001A7B16">
        <w:rPr>
          <w:rFonts w:asciiTheme="majorBidi" w:hAnsiTheme="majorBidi" w:cstheme="majorBidi"/>
          <w:sz w:val="28"/>
          <w:szCs w:val="28"/>
        </w:rPr>
        <w:t>a</w:t>
      </w:r>
      <w:r w:rsidRPr="00E63682">
        <w:rPr>
          <w:rFonts w:asciiTheme="majorBidi" w:hAnsiTheme="majorBidi" w:cstheme="majorBidi"/>
          <w:sz w:val="28"/>
          <w:szCs w:val="28"/>
        </w:rPr>
        <w:t>nd in separate financial statements were as follows:</w:t>
      </w:r>
    </w:p>
    <w:p w:rsidR="001A7B16" w:rsidRPr="000517EF" w:rsidRDefault="00405BA5" w:rsidP="000517EF">
      <w:pPr>
        <w:spacing w:before="120" w:after="120"/>
        <w:jc w:val="thaiDistribute"/>
        <w:rPr>
          <w:rFonts w:asciiTheme="majorBidi" w:hAnsiTheme="majorBidi" w:cstheme="majorBidi"/>
          <w:sz w:val="10"/>
          <w:szCs w:val="10"/>
        </w:rPr>
      </w:pPr>
      <w:r>
        <w:rPr>
          <w:rFonts w:asciiTheme="majorBidi" w:hAnsiTheme="majorBidi" w:cstheme="majorBidi"/>
          <w:sz w:val="28"/>
          <w:szCs w:val="28"/>
        </w:rPr>
        <w:object w:dxaOrig="11686" w:dyaOrig="11255">
          <v:shape id="_x0000_i1063" type="#_x0000_t75" style="width:469.2pt;height:451.8pt;mso-position-horizontal:absolute" o:ole="">
            <v:imagedata r:id="rId84" o:title=""/>
          </v:shape>
          <o:OLEObject Type="Link" ProgID="Excel.Sheet.12" ShapeID="_x0000_i1063" DrawAspect="Content" r:id="rId85" UpdateMode="Always">
            <o:LinkType>EnhancedMetaFile</o:LinkType>
            <o:LockedField>false</o:LockedField>
          </o:OLEObject>
        </w:object>
      </w:r>
    </w:p>
    <w:p w:rsidR="00BF24D8" w:rsidRPr="00F1712A" w:rsidRDefault="00BF24D8" w:rsidP="00FC35F8">
      <w:pPr>
        <w:pStyle w:val="ListParagraph"/>
        <w:numPr>
          <w:ilvl w:val="0"/>
          <w:numId w:val="1"/>
        </w:numPr>
        <w:ind w:left="-284" w:firstLine="0"/>
        <w:contextualSpacing w:val="0"/>
        <w:jc w:val="left"/>
        <w:rPr>
          <w:rFonts w:asciiTheme="majorBidi" w:hAnsiTheme="majorBidi" w:cstheme="majorBidi"/>
          <w:b w:val="0"/>
          <w:bCs w:val="0"/>
        </w:rPr>
      </w:pPr>
      <w:r w:rsidRPr="00F1712A">
        <w:rPr>
          <w:rFonts w:asciiTheme="majorBidi" w:hAnsiTheme="majorBidi" w:cstheme="majorBidi"/>
        </w:rPr>
        <w:t xml:space="preserve">APPROVAL OF </w:t>
      </w:r>
      <w:r w:rsidR="0027490A" w:rsidRPr="00F1712A">
        <w:rPr>
          <w:rFonts w:asciiTheme="majorBidi" w:hAnsiTheme="majorBidi" w:cstheme="majorBidi"/>
        </w:rPr>
        <w:t xml:space="preserve">THE </w:t>
      </w:r>
      <w:r w:rsidR="001A3DBF" w:rsidRPr="00F1712A">
        <w:rPr>
          <w:rFonts w:asciiTheme="majorBidi" w:hAnsiTheme="majorBidi" w:cstheme="majorBidi"/>
        </w:rPr>
        <w:t xml:space="preserve">INTERIM </w:t>
      </w:r>
      <w:r w:rsidRPr="00F1712A">
        <w:rPr>
          <w:rFonts w:asciiTheme="majorBidi" w:hAnsiTheme="majorBidi" w:cstheme="majorBidi"/>
        </w:rPr>
        <w:t>FINANCIAL STATEMENTS</w:t>
      </w:r>
    </w:p>
    <w:p w:rsidR="002D6856" w:rsidRPr="00B02A6A" w:rsidRDefault="00BF24D8" w:rsidP="00FC35F8">
      <w:pPr>
        <w:ind w:left="-284" w:firstLine="284"/>
        <w:jc w:val="thaiDistribute"/>
        <w:rPr>
          <w:rFonts w:hAnsi="Angsana New"/>
          <w:sz w:val="28"/>
          <w:szCs w:val="28"/>
          <w:cs/>
        </w:rPr>
      </w:pPr>
      <w:r w:rsidRPr="00B02A6A">
        <w:rPr>
          <w:rFonts w:hAnsi="Angsana New"/>
          <w:sz w:val="28"/>
          <w:szCs w:val="28"/>
        </w:rPr>
        <w:t xml:space="preserve">These financial statements </w:t>
      </w:r>
      <w:r w:rsidR="0015612A" w:rsidRPr="00B02A6A">
        <w:rPr>
          <w:rFonts w:hAnsi="Angsana New"/>
          <w:sz w:val="28"/>
          <w:szCs w:val="28"/>
        </w:rPr>
        <w:t>were</w:t>
      </w:r>
      <w:r w:rsidRPr="00B02A6A">
        <w:rPr>
          <w:rFonts w:hAnsi="Angsana New"/>
          <w:sz w:val="28"/>
          <w:szCs w:val="28"/>
        </w:rPr>
        <w:t xml:space="preserve"> </w:t>
      </w:r>
      <w:r w:rsidR="0015612A" w:rsidRPr="00B02A6A">
        <w:rPr>
          <w:rFonts w:hAnsi="Angsana New"/>
          <w:sz w:val="28"/>
          <w:szCs w:val="28"/>
        </w:rPr>
        <w:t xml:space="preserve">authorized for issue </w:t>
      </w:r>
      <w:r w:rsidRPr="00B02A6A">
        <w:rPr>
          <w:rFonts w:hAnsi="Angsana New"/>
          <w:sz w:val="28"/>
          <w:szCs w:val="28"/>
        </w:rPr>
        <w:t>by the Board of Directors o</w:t>
      </w:r>
      <w:r w:rsidR="00146AAB" w:rsidRPr="00B02A6A">
        <w:rPr>
          <w:rFonts w:hAnsi="Angsana New"/>
          <w:sz w:val="28"/>
          <w:szCs w:val="28"/>
        </w:rPr>
        <w:t>n</w:t>
      </w:r>
      <w:r w:rsidR="00237A40" w:rsidRPr="00B02A6A">
        <w:rPr>
          <w:rFonts w:hAnsi="Angsana New"/>
          <w:sz w:val="28"/>
          <w:szCs w:val="28"/>
        </w:rPr>
        <w:t xml:space="preserve"> </w:t>
      </w:r>
      <w:r w:rsidR="00AA34AC">
        <w:rPr>
          <w:rFonts w:hAnsi="Angsana New"/>
          <w:sz w:val="28"/>
          <w:szCs w:val="28"/>
        </w:rPr>
        <w:t xml:space="preserve">February </w:t>
      </w:r>
      <w:r w:rsidR="00AB16C2">
        <w:rPr>
          <w:rFonts w:hAnsi="Angsana New"/>
          <w:sz w:val="28"/>
          <w:szCs w:val="28"/>
        </w:rPr>
        <w:t>25</w:t>
      </w:r>
      <w:r w:rsidR="00D0645F" w:rsidRPr="00B02A6A">
        <w:rPr>
          <w:rFonts w:hAnsi="Angsana New"/>
          <w:sz w:val="28"/>
          <w:szCs w:val="28"/>
        </w:rPr>
        <w:t>, 20</w:t>
      </w:r>
      <w:r w:rsidR="004B2EDC">
        <w:rPr>
          <w:rFonts w:hAnsi="Angsana New"/>
          <w:sz w:val="28"/>
          <w:szCs w:val="28"/>
        </w:rPr>
        <w:t>21</w:t>
      </w:r>
      <w:r w:rsidR="00573EC8" w:rsidRPr="00B02A6A">
        <w:rPr>
          <w:rFonts w:hAnsi="Angsana New"/>
          <w:sz w:val="28"/>
          <w:szCs w:val="28"/>
        </w:rPr>
        <w:t>.</w:t>
      </w:r>
    </w:p>
    <w:sectPr w:rsidR="002D6856" w:rsidRPr="00B02A6A" w:rsidSect="001A7B16">
      <w:headerReference w:type="default" r:id="rId86"/>
      <w:footerReference w:type="default" r:id="rId87"/>
      <w:pgSz w:w="11909" w:h="16834" w:code="9"/>
      <w:pgMar w:top="1440" w:right="852" w:bottom="1440" w:left="1701" w:header="709" w:footer="709"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045" w:rsidRDefault="00F77045" w:rsidP="003A22A6">
      <w:r>
        <w:separator/>
      </w:r>
    </w:p>
  </w:endnote>
  <w:endnote w:type="continuationSeparator" w:id="0">
    <w:p w:rsidR="00F77045" w:rsidRDefault="00F77045"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oper Black">
    <w:panose1 w:val="0208090404030B0204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60F" w:rsidRPr="00415B54" w:rsidRDefault="0091260F"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C714D2">
      <w:rPr>
        <w:rFonts w:hAnsi="Angsana New"/>
        <w:noProof/>
        <w:sz w:val="28"/>
        <w:szCs w:val="28"/>
      </w:rPr>
      <w:t>46</w:t>
    </w:r>
    <w:r w:rsidRPr="00415B54">
      <w:rPr>
        <w:rFonts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045" w:rsidRDefault="00F77045" w:rsidP="003A22A6">
      <w:r>
        <w:separator/>
      </w:r>
    </w:p>
  </w:footnote>
  <w:footnote w:type="continuationSeparator" w:id="0">
    <w:p w:rsidR="00F77045" w:rsidRDefault="00F77045"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60F" w:rsidRDefault="0091260F" w:rsidP="00313D57">
    <w:pPr>
      <w:pStyle w:val="Header"/>
      <w:tabs>
        <w:tab w:val="clear" w:pos="4680"/>
        <w:tab w:val="clear" w:pos="9360"/>
        <w:tab w:val="left" w:pos="18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D0615B0"/>
    <w:multiLevelType w:val="hybridMultilevel"/>
    <w:tmpl w:val="A600EEE0"/>
    <w:lvl w:ilvl="0" w:tplc="EFB6BFC6">
      <w:start w:val="9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B872541"/>
    <w:multiLevelType w:val="hybridMultilevel"/>
    <w:tmpl w:val="1AFA4C7E"/>
    <w:lvl w:ilvl="0" w:tplc="EB40BE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7">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0">
    <w:nsid w:val="6C3B50D9"/>
    <w:multiLevelType w:val="hybridMultilevel"/>
    <w:tmpl w:val="79BA6FF6"/>
    <w:lvl w:ilvl="0" w:tplc="CD06F734">
      <w:start w:val="1"/>
      <w:numFmt w:val="lowerLetter"/>
      <w:lvlText w:val="(%1)"/>
      <w:lvlJc w:val="left"/>
      <w:pPr>
        <w:ind w:left="7812" w:hanging="360"/>
      </w:pPr>
      <w:rPr>
        <w:rFonts w:hint="default"/>
        <w:color w:val="auto"/>
        <w:lang w:val="x-none"/>
      </w:rPr>
    </w:lvl>
    <w:lvl w:ilvl="1" w:tplc="04090019">
      <w:start w:val="1"/>
      <w:numFmt w:val="lowerLetter"/>
      <w:lvlText w:val="%2."/>
      <w:lvlJc w:val="left"/>
      <w:pPr>
        <w:ind w:left="8532" w:hanging="360"/>
      </w:pPr>
    </w:lvl>
    <w:lvl w:ilvl="2" w:tplc="0409001B" w:tentative="1">
      <w:start w:val="1"/>
      <w:numFmt w:val="lowerRoman"/>
      <w:lvlText w:val="%3."/>
      <w:lvlJc w:val="right"/>
      <w:pPr>
        <w:ind w:left="9252" w:hanging="180"/>
      </w:pPr>
    </w:lvl>
    <w:lvl w:ilvl="3" w:tplc="0409000F" w:tentative="1">
      <w:start w:val="1"/>
      <w:numFmt w:val="decimal"/>
      <w:lvlText w:val="%4."/>
      <w:lvlJc w:val="left"/>
      <w:pPr>
        <w:ind w:left="9972" w:hanging="360"/>
      </w:pPr>
    </w:lvl>
    <w:lvl w:ilvl="4" w:tplc="04090019" w:tentative="1">
      <w:start w:val="1"/>
      <w:numFmt w:val="lowerLetter"/>
      <w:lvlText w:val="%5."/>
      <w:lvlJc w:val="left"/>
      <w:pPr>
        <w:ind w:left="10692" w:hanging="360"/>
      </w:pPr>
    </w:lvl>
    <w:lvl w:ilvl="5" w:tplc="0409001B" w:tentative="1">
      <w:start w:val="1"/>
      <w:numFmt w:val="lowerRoman"/>
      <w:lvlText w:val="%6."/>
      <w:lvlJc w:val="right"/>
      <w:pPr>
        <w:ind w:left="11412" w:hanging="180"/>
      </w:pPr>
    </w:lvl>
    <w:lvl w:ilvl="6" w:tplc="0409000F" w:tentative="1">
      <w:start w:val="1"/>
      <w:numFmt w:val="decimal"/>
      <w:lvlText w:val="%7."/>
      <w:lvlJc w:val="left"/>
      <w:pPr>
        <w:ind w:left="12132" w:hanging="360"/>
      </w:pPr>
    </w:lvl>
    <w:lvl w:ilvl="7" w:tplc="04090019" w:tentative="1">
      <w:start w:val="1"/>
      <w:numFmt w:val="lowerLetter"/>
      <w:lvlText w:val="%8."/>
      <w:lvlJc w:val="left"/>
      <w:pPr>
        <w:ind w:left="12852" w:hanging="360"/>
      </w:pPr>
    </w:lvl>
    <w:lvl w:ilvl="8" w:tplc="0409001B" w:tentative="1">
      <w:start w:val="1"/>
      <w:numFmt w:val="lowerRoman"/>
      <w:lvlText w:val="%9."/>
      <w:lvlJc w:val="right"/>
      <w:pPr>
        <w:ind w:left="13572" w:hanging="180"/>
      </w:pPr>
    </w:lvl>
  </w:abstractNum>
  <w:abstractNum w:abstractNumId="11">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7"/>
  </w:num>
  <w:num w:numId="4">
    <w:abstractNumId w:val="8"/>
  </w:num>
  <w:num w:numId="5">
    <w:abstractNumId w:val="5"/>
  </w:num>
  <w:num w:numId="6">
    <w:abstractNumId w:val="9"/>
  </w:num>
  <w:num w:numId="7">
    <w:abstractNumId w:val="1"/>
  </w:num>
  <w:num w:numId="8">
    <w:abstractNumId w:val="11"/>
  </w:num>
  <w:num w:numId="9">
    <w:abstractNumId w:val="6"/>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0"/>
  </w:num>
  <w:num w:numId="17">
    <w:abstractNumId w:val="7"/>
  </w:num>
  <w:num w:numId="18">
    <w:abstractNumId w:val="7"/>
  </w:num>
  <w:num w:numId="19">
    <w:abstractNumId w:val="7"/>
  </w:num>
  <w:num w:numId="20">
    <w:abstractNumId w:val="7"/>
  </w:num>
  <w:num w:numId="21">
    <w:abstractNumId w:val="0"/>
  </w:num>
  <w:num w:numId="22">
    <w:abstractNumId w:val="3"/>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4"/>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40E2"/>
    <w:rsid w:val="0000687B"/>
    <w:rsid w:val="000103AF"/>
    <w:rsid w:val="000109FC"/>
    <w:rsid w:val="00011373"/>
    <w:rsid w:val="000117AB"/>
    <w:rsid w:val="000131A6"/>
    <w:rsid w:val="00013443"/>
    <w:rsid w:val="0001601D"/>
    <w:rsid w:val="00016118"/>
    <w:rsid w:val="00016EDB"/>
    <w:rsid w:val="00017298"/>
    <w:rsid w:val="00017CCA"/>
    <w:rsid w:val="000212DD"/>
    <w:rsid w:val="00022758"/>
    <w:rsid w:val="00022CB7"/>
    <w:rsid w:val="00023081"/>
    <w:rsid w:val="00024223"/>
    <w:rsid w:val="000267D1"/>
    <w:rsid w:val="0003014D"/>
    <w:rsid w:val="000315A4"/>
    <w:rsid w:val="0003315C"/>
    <w:rsid w:val="00034785"/>
    <w:rsid w:val="00036599"/>
    <w:rsid w:val="00036BED"/>
    <w:rsid w:val="00037925"/>
    <w:rsid w:val="00040B87"/>
    <w:rsid w:val="00041E1D"/>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691"/>
    <w:rsid w:val="00051703"/>
    <w:rsid w:val="000517EF"/>
    <w:rsid w:val="0005537E"/>
    <w:rsid w:val="0006022C"/>
    <w:rsid w:val="000606F1"/>
    <w:rsid w:val="0006232A"/>
    <w:rsid w:val="000625C9"/>
    <w:rsid w:val="00064931"/>
    <w:rsid w:val="00064A5C"/>
    <w:rsid w:val="00064EB8"/>
    <w:rsid w:val="000653DC"/>
    <w:rsid w:val="0006723C"/>
    <w:rsid w:val="00067909"/>
    <w:rsid w:val="00071373"/>
    <w:rsid w:val="000719D3"/>
    <w:rsid w:val="000724BA"/>
    <w:rsid w:val="00072DB4"/>
    <w:rsid w:val="00073376"/>
    <w:rsid w:val="000734B6"/>
    <w:rsid w:val="00073536"/>
    <w:rsid w:val="00075408"/>
    <w:rsid w:val="00076AC5"/>
    <w:rsid w:val="00077F12"/>
    <w:rsid w:val="0008121B"/>
    <w:rsid w:val="000842A1"/>
    <w:rsid w:val="00084620"/>
    <w:rsid w:val="0008517D"/>
    <w:rsid w:val="00085967"/>
    <w:rsid w:val="0008599A"/>
    <w:rsid w:val="00085B0C"/>
    <w:rsid w:val="000862BF"/>
    <w:rsid w:val="00086B17"/>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4"/>
    <w:rsid w:val="000A3F1A"/>
    <w:rsid w:val="000A47A9"/>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192F"/>
    <w:rsid w:val="000C199E"/>
    <w:rsid w:val="000C37C3"/>
    <w:rsid w:val="000C522A"/>
    <w:rsid w:val="000C546E"/>
    <w:rsid w:val="000C78D3"/>
    <w:rsid w:val="000D2DDD"/>
    <w:rsid w:val="000D3DC3"/>
    <w:rsid w:val="000D421A"/>
    <w:rsid w:val="000D42CC"/>
    <w:rsid w:val="000D480A"/>
    <w:rsid w:val="000D4914"/>
    <w:rsid w:val="000D5B1B"/>
    <w:rsid w:val="000D6E54"/>
    <w:rsid w:val="000D78A0"/>
    <w:rsid w:val="000E1DD1"/>
    <w:rsid w:val="000E2A39"/>
    <w:rsid w:val="000E32A1"/>
    <w:rsid w:val="000E5D5C"/>
    <w:rsid w:val="000E6D19"/>
    <w:rsid w:val="000E76C2"/>
    <w:rsid w:val="000E7CC0"/>
    <w:rsid w:val="000F1D23"/>
    <w:rsid w:val="000F221D"/>
    <w:rsid w:val="000F42ED"/>
    <w:rsid w:val="000F4609"/>
    <w:rsid w:val="000F520B"/>
    <w:rsid w:val="000F570E"/>
    <w:rsid w:val="000F5810"/>
    <w:rsid w:val="001000E1"/>
    <w:rsid w:val="00100F01"/>
    <w:rsid w:val="001016FF"/>
    <w:rsid w:val="00103C4F"/>
    <w:rsid w:val="00104B53"/>
    <w:rsid w:val="00106247"/>
    <w:rsid w:val="0010652F"/>
    <w:rsid w:val="0011007A"/>
    <w:rsid w:val="0011098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45E1"/>
    <w:rsid w:val="00135118"/>
    <w:rsid w:val="00137B24"/>
    <w:rsid w:val="00137DFB"/>
    <w:rsid w:val="0014031C"/>
    <w:rsid w:val="00141445"/>
    <w:rsid w:val="001420F3"/>
    <w:rsid w:val="00142AB5"/>
    <w:rsid w:val="00142AC1"/>
    <w:rsid w:val="00144A63"/>
    <w:rsid w:val="001455B0"/>
    <w:rsid w:val="00145A36"/>
    <w:rsid w:val="0014680B"/>
    <w:rsid w:val="00146AAB"/>
    <w:rsid w:val="0014726C"/>
    <w:rsid w:val="00150C39"/>
    <w:rsid w:val="00151F9E"/>
    <w:rsid w:val="001530B7"/>
    <w:rsid w:val="00153255"/>
    <w:rsid w:val="00153559"/>
    <w:rsid w:val="001536C7"/>
    <w:rsid w:val="00153C10"/>
    <w:rsid w:val="00155790"/>
    <w:rsid w:val="0015602C"/>
    <w:rsid w:val="0015612A"/>
    <w:rsid w:val="00156137"/>
    <w:rsid w:val="00157AFA"/>
    <w:rsid w:val="00157DFB"/>
    <w:rsid w:val="00157F68"/>
    <w:rsid w:val="00160B5D"/>
    <w:rsid w:val="00161348"/>
    <w:rsid w:val="00161510"/>
    <w:rsid w:val="00162AD9"/>
    <w:rsid w:val="00162B63"/>
    <w:rsid w:val="00162D6B"/>
    <w:rsid w:val="001631AB"/>
    <w:rsid w:val="001632F6"/>
    <w:rsid w:val="00164328"/>
    <w:rsid w:val="00164729"/>
    <w:rsid w:val="00164B27"/>
    <w:rsid w:val="001650AB"/>
    <w:rsid w:val="001664EA"/>
    <w:rsid w:val="00167B77"/>
    <w:rsid w:val="00170496"/>
    <w:rsid w:val="00170B35"/>
    <w:rsid w:val="001711E0"/>
    <w:rsid w:val="001730D8"/>
    <w:rsid w:val="00173351"/>
    <w:rsid w:val="00173A65"/>
    <w:rsid w:val="00173D7B"/>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7A02"/>
    <w:rsid w:val="001900F3"/>
    <w:rsid w:val="00191EFD"/>
    <w:rsid w:val="00193946"/>
    <w:rsid w:val="001956F3"/>
    <w:rsid w:val="00195A19"/>
    <w:rsid w:val="00195BB4"/>
    <w:rsid w:val="00196760"/>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A7B16"/>
    <w:rsid w:val="001B30CF"/>
    <w:rsid w:val="001B3334"/>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1CF3"/>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0899"/>
    <w:rsid w:val="001E1ABE"/>
    <w:rsid w:val="001E1B6C"/>
    <w:rsid w:val="001E3A50"/>
    <w:rsid w:val="001E3D26"/>
    <w:rsid w:val="001E3FB3"/>
    <w:rsid w:val="001E4391"/>
    <w:rsid w:val="001E44A6"/>
    <w:rsid w:val="001E4B6D"/>
    <w:rsid w:val="001E5D7F"/>
    <w:rsid w:val="001E623B"/>
    <w:rsid w:val="001E7441"/>
    <w:rsid w:val="001E7ACB"/>
    <w:rsid w:val="001E7E48"/>
    <w:rsid w:val="001F2768"/>
    <w:rsid w:val="001F2E22"/>
    <w:rsid w:val="001F33EF"/>
    <w:rsid w:val="001F4432"/>
    <w:rsid w:val="001F5BAE"/>
    <w:rsid w:val="001F6DC4"/>
    <w:rsid w:val="0020016F"/>
    <w:rsid w:val="002006B5"/>
    <w:rsid w:val="00201193"/>
    <w:rsid w:val="002013FA"/>
    <w:rsid w:val="00201DEE"/>
    <w:rsid w:val="00202042"/>
    <w:rsid w:val="00203A50"/>
    <w:rsid w:val="00204181"/>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59A5"/>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1295"/>
    <w:rsid w:val="00262683"/>
    <w:rsid w:val="00262B40"/>
    <w:rsid w:val="00264376"/>
    <w:rsid w:val="00264DBB"/>
    <w:rsid w:val="00264FDE"/>
    <w:rsid w:val="002654F8"/>
    <w:rsid w:val="00266FA3"/>
    <w:rsid w:val="00267EEE"/>
    <w:rsid w:val="0027362C"/>
    <w:rsid w:val="00273D63"/>
    <w:rsid w:val="00274121"/>
    <w:rsid w:val="0027490A"/>
    <w:rsid w:val="002749D0"/>
    <w:rsid w:val="002753DD"/>
    <w:rsid w:val="00275C7A"/>
    <w:rsid w:val="00276C60"/>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D08"/>
    <w:rsid w:val="00291B10"/>
    <w:rsid w:val="00294A38"/>
    <w:rsid w:val="002957B7"/>
    <w:rsid w:val="00295A88"/>
    <w:rsid w:val="00297368"/>
    <w:rsid w:val="0029769A"/>
    <w:rsid w:val="00297AE6"/>
    <w:rsid w:val="00297FB8"/>
    <w:rsid w:val="002A0293"/>
    <w:rsid w:val="002A07A5"/>
    <w:rsid w:val="002A0A9C"/>
    <w:rsid w:val="002A0B1B"/>
    <w:rsid w:val="002A11CE"/>
    <w:rsid w:val="002A17B2"/>
    <w:rsid w:val="002A255C"/>
    <w:rsid w:val="002A50F8"/>
    <w:rsid w:val="002A664E"/>
    <w:rsid w:val="002A66E8"/>
    <w:rsid w:val="002A6E0D"/>
    <w:rsid w:val="002B0AEA"/>
    <w:rsid w:val="002B32F6"/>
    <w:rsid w:val="002B5473"/>
    <w:rsid w:val="002B559E"/>
    <w:rsid w:val="002B56F6"/>
    <w:rsid w:val="002B5768"/>
    <w:rsid w:val="002B5E56"/>
    <w:rsid w:val="002B6120"/>
    <w:rsid w:val="002B61A2"/>
    <w:rsid w:val="002B7538"/>
    <w:rsid w:val="002C0495"/>
    <w:rsid w:val="002C266B"/>
    <w:rsid w:val="002C2822"/>
    <w:rsid w:val="002C33F3"/>
    <w:rsid w:val="002C4BD4"/>
    <w:rsid w:val="002C568E"/>
    <w:rsid w:val="002C71C5"/>
    <w:rsid w:val="002C73A7"/>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5C32"/>
    <w:rsid w:val="002F795B"/>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07F2A"/>
    <w:rsid w:val="0031001B"/>
    <w:rsid w:val="003100A3"/>
    <w:rsid w:val="00312421"/>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1F6"/>
    <w:rsid w:val="003326B8"/>
    <w:rsid w:val="00332EC8"/>
    <w:rsid w:val="0033311B"/>
    <w:rsid w:val="003336C1"/>
    <w:rsid w:val="0033554D"/>
    <w:rsid w:val="00336102"/>
    <w:rsid w:val="0033680D"/>
    <w:rsid w:val="00337CF6"/>
    <w:rsid w:val="00340BE2"/>
    <w:rsid w:val="003422F1"/>
    <w:rsid w:val="00342487"/>
    <w:rsid w:val="0034321F"/>
    <w:rsid w:val="003455D9"/>
    <w:rsid w:val="003457F5"/>
    <w:rsid w:val="00346018"/>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F0A"/>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250"/>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1A9D"/>
    <w:rsid w:val="003C2466"/>
    <w:rsid w:val="003C29E7"/>
    <w:rsid w:val="003C5CA9"/>
    <w:rsid w:val="003D09E8"/>
    <w:rsid w:val="003D0F0E"/>
    <w:rsid w:val="003D1C02"/>
    <w:rsid w:val="003D2207"/>
    <w:rsid w:val="003D2615"/>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688"/>
    <w:rsid w:val="003F7D1F"/>
    <w:rsid w:val="004022B8"/>
    <w:rsid w:val="004037BA"/>
    <w:rsid w:val="004059E7"/>
    <w:rsid w:val="00405BA5"/>
    <w:rsid w:val="00406434"/>
    <w:rsid w:val="00406CFF"/>
    <w:rsid w:val="004071E1"/>
    <w:rsid w:val="00407324"/>
    <w:rsid w:val="0040771A"/>
    <w:rsid w:val="00410F82"/>
    <w:rsid w:val="00411107"/>
    <w:rsid w:val="0041176A"/>
    <w:rsid w:val="00411CFC"/>
    <w:rsid w:val="00412AEE"/>
    <w:rsid w:val="0041495B"/>
    <w:rsid w:val="00415083"/>
    <w:rsid w:val="00415B54"/>
    <w:rsid w:val="00416020"/>
    <w:rsid w:val="004162FB"/>
    <w:rsid w:val="00416CCD"/>
    <w:rsid w:val="00420F69"/>
    <w:rsid w:val="00423817"/>
    <w:rsid w:val="00424A6B"/>
    <w:rsid w:val="00425B1A"/>
    <w:rsid w:val="00427657"/>
    <w:rsid w:val="00427FC4"/>
    <w:rsid w:val="004319DC"/>
    <w:rsid w:val="00432D6C"/>
    <w:rsid w:val="00435C71"/>
    <w:rsid w:val="00436FE1"/>
    <w:rsid w:val="00441274"/>
    <w:rsid w:val="0044274E"/>
    <w:rsid w:val="004436AF"/>
    <w:rsid w:val="00444655"/>
    <w:rsid w:val="00444B9A"/>
    <w:rsid w:val="00445083"/>
    <w:rsid w:val="004457AA"/>
    <w:rsid w:val="00445C61"/>
    <w:rsid w:val="0044627C"/>
    <w:rsid w:val="004551ED"/>
    <w:rsid w:val="004554A5"/>
    <w:rsid w:val="0045637E"/>
    <w:rsid w:val="004576BB"/>
    <w:rsid w:val="00461029"/>
    <w:rsid w:val="004615B1"/>
    <w:rsid w:val="00461C4A"/>
    <w:rsid w:val="00462B40"/>
    <w:rsid w:val="004648D3"/>
    <w:rsid w:val="00464B2C"/>
    <w:rsid w:val="00464C1F"/>
    <w:rsid w:val="00465F48"/>
    <w:rsid w:val="00466985"/>
    <w:rsid w:val="00466C8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90CF9"/>
    <w:rsid w:val="00490FB9"/>
    <w:rsid w:val="0049310F"/>
    <w:rsid w:val="00493351"/>
    <w:rsid w:val="00493D47"/>
    <w:rsid w:val="00493DC6"/>
    <w:rsid w:val="00495AD1"/>
    <w:rsid w:val="00495BA1"/>
    <w:rsid w:val="00495FA8"/>
    <w:rsid w:val="00496F8D"/>
    <w:rsid w:val="004975CC"/>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AEA"/>
    <w:rsid w:val="004B0CD0"/>
    <w:rsid w:val="004B0FA9"/>
    <w:rsid w:val="004B1090"/>
    <w:rsid w:val="004B2006"/>
    <w:rsid w:val="004B2EDC"/>
    <w:rsid w:val="004B3BAC"/>
    <w:rsid w:val="004B3DB4"/>
    <w:rsid w:val="004B3E6D"/>
    <w:rsid w:val="004B5244"/>
    <w:rsid w:val="004B62CA"/>
    <w:rsid w:val="004B6A91"/>
    <w:rsid w:val="004B7338"/>
    <w:rsid w:val="004C0E32"/>
    <w:rsid w:val="004C0F07"/>
    <w:rsid w:val="004C1211"/>
    <w:rsid w:val="004C2856"/>
    <w:rsid w:val="004C371E"/>
    <w:rsid w:val="004C37E5"/>
    <w:rsid w:val="004C3923"/>
    <w:rsid w:val="004C3E62"/>
    <w:rsid w:val="004C4B5E"/>
    <w:rsid w:val="004C580E"/>
    <w:rsid w:val="004C5847"/>
    <w:rsid w:val="004C63A7"/>
    <w:rsid w:val="004C7521"/>
    <w:rsid w:val="004D11E0"/>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868"/>
    <w:rsid w:val="004F7F8D"/>
    <w:rsid w:val="005006B0"/>
    <w:rsid w:val="00502156"/>
    <w:rsid w:val="00503C33"/>
    <w:rsid w:val="00504735"/>
    <w:rsid w:val="005049C9"/>
    <w:rsid w:val="00504C9E"/>
    <w:rsid w:val="00504DD9"/>
    <w:rsid w:val="0050610C"/>
    <w:rsid w:val="00506259"/>
    <w:rsid w:val="00506459"/>
    <w:rsid w:val="00506C1F"/>
    <w:rsid w:val="00510A26"/>
    <w:rsid w:val="005128C9"/>
    <w:rsid w:val="00513B16"/>
    <w:rsid w:val="00513FC4"/>
    <w:rsid w:val="00514473"/>
    <w:rsid w:val="005165C1"/>
    <w:rsid w:val="00516A40"/>
    <w:rsid w:val="005174CA"/>
    <w:rsid w:val="00517992"/>
    <w:rsid w:val="00520610"/>
    <w:rsid w:val="00521DF9"/>
    <w:rsid w:val="005222CB"/>
    <w:rsid w:val="00522F9B"/>
    <w:rsid w:val="005259E4"/>
    <w:rsid w:val="00526082"/>
    <w:rsid w:val="00526BB0"/>
    <w:rsid w:val="00526C34"/>
    <w:rsid w:val="00526D21"/>
    <w:rsid w:val="0052720B"/>
    <w:rsid w:val="005307A7"/>
    <w:rsid w:val="00530814"/>
    <w:rsid w:val="00530BC5"/>
    <w:rsid w:val="005318A5"/>
    <w:rsid w:val="00531CD2"/>
    <w:rsid w:val="00532C44"/>
    <w:rsid w:val="005342A1"/>
    <w:rsid w:val="005343CD"/>
    <w:rsid w:val="0053568B"/>
    <w:rsid w:val="005357B7"/>
    <w:rsid w:val="00535CEE"/>
    <w:rsid w:val="00536008"/>
    <w:rsid w:val="00536287"/>
    <w:rsid w:val="005371D1"/>
    <w:rsid w:val="0054048B"/>
    <w:rsid w:val="00540665"/>
    <w:rsid w:val="00540BAE"/>
    <w:rsid w:val="005413C4"/>
    <w:rsid w:val="00543DDE"/>
    <w:rsid w:val="0054499C"/>
    <w:rsid w:val="00545A5B"/>
    <w:rsid w:val="00546141"/>
    <w:rsid w:val="00546319"/>
    <w:rsid w:val="00547218"/>
    <w:rsid w:val="00550402"/>
    <w:rsid w:val="00551B6F"/>
    <w:rsid w:val="00552398"/>
    <w:rsid w:val="00552A2A"/>
    <w:rsid w:val="005540A6"/>
    <w:rsid w:val="0055473B"/>
    <w:rsid w:val="00555713"/>
    <w:rsid w:val="00555A6A"/>
    <w:rsid w:val="0055628A"/>
    <w:rsid w:val="005563C0"/>
    <w:rsid w:val="00557043"/>
    <w:rsid w:val="00557542"/>
    <w:rsid w:val="00557692"/>
    <w:rsid w:val="0056152E"/>
    <w:rsid w:val="005616C1"/>
    <w:rsid w:val="00562651"/>
    <w:rsid w:val="005627F6"/>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7786D"/>
    <w:rsid w:val="0058336B"/>
    <w:rsid w:val="0058372C"/>
    <w:rsid w:val="00584CF2"/>
    <w:rsid w:val="00585F66"/>
    <w:rsid w:val="00586AD2"/>
    <w:rsid w:val="0059177C"/>
    <w:rsid w:val="005918AD"/>
    <w:rsid w:val="00591A3F"/>
    <w:rsid w:val="0059261D"/>
    <w:rsid w:val="00592A10"/>
    <w:rsid w:val="00593B26"/>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6B3"/>
    <w:rsid w:val="005B1860"/>
    <w:rsid w:val="005B6292"/>
    <w:rsid w:val="005B768F"/>
    <w:rsid w:val="005B7BC7"/>
    <w:rsid w:val="005B7FEC"/>
    <w:rsid w:val="005C1594"/>
    <w:rsid w:val="005C25AF"/>
    <w:rsid w:val="005C2BEC"/>
    <w:rsid w:val="005C2D48"/>
    <w:rsid w:val="005C3660"/>
    <w:rsid w:val="005C3668"/>
    <w:rsid w:val="005C3BF1"/>
    <w:rsid w:val="005C3E10"/>
    <w:rsid w:val="005C3E46"/>
    <w:rsid w:val="005C50BC"/>
    <w:rsid w:val="005C54B5"/>
    <w:rsid w:val="005C5990"/>
    <w:rsid w:val="005C65AA"/>
    <w:rsid w:val="005C65EC"/>
    <w:rsid w:val="005C66A2"/>
    <w:rsid w:val="005C70A6"/>
    <w:rsid w:val="005C7912"/>
    <w:rsid w:val="005C7F3D"/>
    <w:rsid w:val="005C7FED"/>
    <w:rsid w:val="005D05E6"/>
    <w:rsid w:val="005D0625"/>
    <w:rsid w:val="005D09C3"/>
    <w:rsid w:val="005D0B22"/>
    <w:rsid w:val="005D0F02"/>
    <w:rsid w:val="005D0F0E"/>
    <w:rsid w:val="005D0F25"/>
    <w:rsid w:val="005D2E03"/>
    <w:rsid w:val="005D39BE"/>
    <w:rsid w:val="005D3DB5"/>
    <w:rsid w:val="005D464E"/>
    <w:rsid w:val="005D484D"/>
    <w:rsid w:val="005D567E"/>
    <w:rsid w:val="005D5CF8"/>
    <w:rsid w:val="005D5ECD"/>
    <w:rsid w:val="005D7773"/>
    <w:rsid w:val="005D7E4F"/>
    <w:rsid w:val="005E0807"/>
    <w:rsid w:val="005E0F31"/>
    <w:rsid w:val="005E19A2"/>
    <w:rsid w:val="005E2A26"/>
    <w:rsid w:val="005E37A5"/>
    <w:rsid w:val="005E3F1F"/>
    <w:rsid w:val="005E4EDE"/>
    <w:rsid w:val="005E514A"/>
    <w:rsid w:val="005E5940"/>
    <w:rsid w:val="005E5B5D"/>
    <w:rsid w:val="005E61B0"/>
    <w:rsid w:val="005E7914"/>
    <w:rsid w:val="005E7F7A"/>
    <w:rsid w:val="005F1001"/>
    <w:rsid w:val="005F100A"/>
    <w:rsid w:val="005F16B1"/>
    <w:rsid w:val="005F1DC7"/>
    <w:rsid w:val="005F1E5F"/>
    <w:rsid w:val="005F227D"/>
    <w:rsid w:val="005F28A8"/>
    <w:rsid w:val="005F3291"/>
    <w:rsid w:val="005F3295"/>
    <w:rsid w:val="005F4494"/>
    <w:rsid w:val="005F66BD"/>
    <w:rsid w:val="00602EB0"/>
    <w:rsid w:val="00603492"/>
    <w:rsid w:val="00604529"/>
    <w:rsid w:val="00605495"/>
    <w:rsid w:val="00605F24"/>
    <w:rsid w:val="00606130"/>
    <w:rsid w:val="0060703C"/>
    <w:rsid w:val="0060758A"/>
    <w:rsid w:val="00607689"/>
    <w:rsid w:val="006078A6"/>
    <w:rsid w:val="00607C85"/>
    <w:rsid w:val="006107A8"/>
    <w:rsid w:val="00611524"/>
    <w:rsid w:val="00612078"/>
    <w:rsid w:val="006120D5"/>
    <w:rsid w:val="00612204"/>
    <w:rsid w:val="00615894"/>
    <w:rsid w:val="00615C67"/>
    <w:rsid w:val="00615CD1"/>
    <w:rsid w:val="00616E81"/>
    <w:rsid w:val="00617354"/>
    <w:rsid w:val="00617D56"/>
    <w:rsid w:val="00617E09"/>
    <w:rsid w:val="00621233"/>
    <w:rsid w:val="00622A09"/>
    <w:rsid w:val="00624392"/>
    <w:rsid w:val="00624CED"/>
    <w:rsid w:val="006252B8"/>
    <w:rsid w:val="00625763"/>
    <w:rsid w:val="00626EB2"/>
    <w:rsid w:val="00627C45"/>
    <w:rsid w:val="00630ED0"/>
    <w:rsid w:val="00631898"/>
    <w:rsid w:val="00631C14"/>
    <w:rsid w:val="00632DBB"/>
    <w:rsid w:val="00632EAE"/>
    <w:rsid w:val="0063365D"/>
    <w:rsid w:val="0063456E"/>
    <w:rsid w:val="00635276"/>
    <w:rsid w:val="00635F8B"/>
    <w:rsid w:val="00637A26"/>
    <w:rsid w:val="0064049B"/>
    <w:rsid w:val="006406F5"/>
    <w:rsid w:val="00641E79"/>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636"/>
    <w:rsid w:val="00661736"/>
    <w:rsid w:val="00661F47"/>
    <w:rsid w:val="0066332B"/>
    <w:rsid w:val="00664897"/>
    <w:rsid w:val="00664F8E"/>
    <w:rsid w:val="00665E1F"/>
    <w:rsid w:val="0066660A"/>
    <w:rsid w:val="00670A7A"/>
    <w:rsid w:val="00670C06"/>
    <w:rsid w:val="00672D3E"/>
    <w:rsid w:val="0067310B"/>
    <w:rsid w:val="00674B80"/>
    <w:rsid w:val="00674FDC"/>
    <w:rsid w:val="00676BBB"/>
    <w:rsid w:val="00681558"/>
    <w:rsid w:val="00681E1A"/>
    <w:rsid w:val="006825FA"/>
    <w:rsid w:val="00683680"/>
    <w:rsid w:val="006837D6"/>
    <w:rsid w:val="00683C3F"/>
    <w:rsid w:val="00684691"/>
    <w:rsid w:val="0068470E"/>
    <w:rsid w:val="00686768"/>
    <w:rsid w:val="0069014E"/>
    <w:rsid w:val="00690873"/>
    <w:rsid w:val="00690AE9"/>
    <w:rsid w:val="00690C72"/>
    <w:rsid w:val="006931DA"/>
    <w:rsid w:val="00693C72"/>
    <w:rsid w:val="00693D6C"/>
    <w:rsid w:val="0069488F"/>
    <w:rsid w:val="006948C5"/>
    <w:rsid w:val="00697ECB"/>
    <w:rsid w:val="00697F0C"/>
    <w:rsid w:val="006A1931"/>
    <w:rsid w:val="006A1FF6"/>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612"/>
    <w:rsid w:val="006C5E6A"/>
    <w:rsid w:val="006C6C26"/>
    <w:rsid w:val="006C6DDF"/>
    <w:rsid w:val="006C6F8A"/>
    <w:rsid w:val="006C7123"/>
    <w:rsid w:val="006C77F6"/>
    <w:rsid w:val="006C792A"/>
    <w:rsid w:val="006D04C0"/>
    <w:rsid w:val="006D142C"/>
    <w:rsid w:val="006D2938"/>
    <w:rsid w:val="006D3C0B"/>
    <w:rsid w:val="006D50A1"/>
    <w:rsid w:val="006D537F"/>
    <w:rsid w:val="006D5788"/>
    <w:rsid w:val="006D5F98"/>
    <w:rsid w:val="006E05DC"/>
    <w:rsid w:val="006E0C16"/>
    <w:rsid w:val="006E1307"/>
    <w:rsid w:val="006E1503"/>
    <w:rsid w:val="006E35DC"/>
    <w:rsid w:val="006E3D36"/>
    <w:rsid w:val="006E4688"/>
    <w:rsid w:val="006E5127"/>
    <w:rsid w:val="006E6539"/>
    <w:rsid w:val="006E6D18"/>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777"/>
    <w:rsid w:val="00706B51"/>
    <w:rsid w:val="007105A4"/>
    <w:rsid w:val="00710E68"/>
    <w:rsid w:val="0071137F"/>
    <w:rsid w:val="007120BB"/>
    <w:rsid w:val="00712640"/>
    <w:rsid w:val="00712C2A"/>
    <w:rsid w:val="0071476A"/>
    <w:rsid w:val="007152FB"/>
    <w:rsid w:val="00715E2E"/>
    <w:rsid w:val="0071621A"/>
    <w:rsid w:val="00717A57"/>
    <w:rsid w:val="00722DCA"/>
    <w:rsid w:val="007251AB"/>
    <w:rsid w:val="00725953"/>
    <w:rsid w:val="007277FA"/>
    <w:rsid w:val="00731257"/>
    <w:rsid w:val="007313A1"/>
    <w:rsid w:val="0073165F"/>
    <w:rsid w:val="00731A15"/>
    <w:rsid w:val="007324AC"/>
    <w:rsid w:val="00732A46"/>
    <w:rsid w:val="00736B58"/>
    <w:rsid w:val="0073771E"/>
    <w:rsid w:val="00737D23"/>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7A"/>
    <w:rsid w:val="00782B8E"/>
    <w:rsid w:val="00784350"/>
    <w:rsid w:val="007852E9"/>
    <w:rsid w:val="0078560F"/>
    <w:rsid w:val="007873DE"/>
    <w:rsid w:val="00787939"/>
    <w:rsid w:val="00792754"/>
    <w:rsid w:val="00792C62"/>
    <w:rsid w:val="00794AD9"/>
    <w:rsid w:val="0079520A"/>
    <w:rsid w:val="0079590B"/>
    <w:rsid w:val="00796839"/>
    <w:rsid w:val="00796F56"/>
    <w:rsid w:val="00797220"/>
    <w:rsid w:val="0079791B"/>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D90"/>
    <w:rsid w:val="007E50FD"/>
    <w:rsid w:val="007E728E"/>
    <w:rsid w:val="007F1346"/>
    <w:rsid w:val="007F1AFD"/>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4D09"/>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11E6"/>
    <w:rsid w:val="00835462"/>
    <w:rsid w:val="00836EDF"/>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6353"/>
    <w:rsid w:val="0086707C"/>
    <w:rsid w:val="0086718F"/>
    <w:rsid w:val="00870FDA"/>
    <w:rsid w:val="00871D6B"/>
    <w:rsid w:val="0087247C"/>
    <w:rsid w:val="00874159"/>
    <w:rsid w:val="00877594"/>
    <w:rsid w:val="00877E2B"/>
    <w:rsid w:val="00877E70"/>
    <w:rsid w:val="00877EAE"/>
    <w:rsid w:val="008814C4"/>
    <w:rsid w:val="00881C9C"/>
    <w:rsid w:val="00881E26"/>
    <w:rsid w:val="00886BD6"/>
    <w:rsid w:val="0089051F"/>
    <w:rsid w:val="00890582"/>
    <w:rsid w:val="00890BA6"/>
    <w:rsid w:val="00890F57"/>
    <w:rsid w:val="00891892"/>
    <w:rsid w:val="0089290A"/>
    <w:rsid w:val="00893190"/>
    <w:rsid w:val="00893A84"/>
    <w:rsid w:val="00893E39"/>
    <w:rsid w:val="008950DD"/>
    <w:rsid w:val="008956B8"/>
    <w:rsid w:val="008970C9"/>
    <w:rsid w:val="00897E26"/>
    <w:rsid w:val="008A0498"/>
    <w:rsid w:val="008A0ABF"/>
    <w:rsid w:val="008A2E09"/>
    <w:rsid w:val="008A3FBB"/>
    <w:rsid w:val="008A40D5"/>
    <w:rsid w:val="008A5484"/>
    <w:rsid w:val="008A5ED3"/>
    <w:rsid w:val="008A65A6"/>
    <w:rsid w:val="008A69FF"/>
    <w:rsid w:val="008B0BCD"/>
    <w:rsid w:val="008B0BF1"/>
    <w:rsid w:val="008B0E63"/>
    <w:rsid w:val="008B12FC"/>
    <w:rsid w:val="008B1631"/>
    <w:rsid w:val="008B1F0E"/>
    <w:rsid w:val="008B2130"/>
    <w:rsid w:val="008B2FCD"/>
    <w:rsid w:val="008B30B8"/>
    <w:rsid w:val="008B3838"/>
    <w:rsid w:val="008B3C1C"/>
    <w:rsid w:val="008B3F1C"/>
    <w:rsid w:val="008B3F22"/>
    <w:rsid w:val="008B4543"/>
    <w:rsid w:val="008B571A"/>
    <w:rsid w:val="008B6EA6"/>
    <w:rsid w:val="008B7028"/>
    <w:rsid w:val="008B7780"/>
    <w:rsid w:val="008C0F04"/>
    <w:rsid w:val="008C442A"/>
    <w:rsid w:val="008C4466"/>
    <w:rsid w:val="008C45CF"/>
    <w:rsid w:val="008C45E8"/>
    <w:rsid w:val="008C48DA"/>
    <w:rsid w:val="008C4B7B"/>
    <w:rsid w:val="008C55D8"/>
    <w:rsid w:val="008C62F7"/>
    <w:rsid w:val="008C6875"/>
    <w:rsid w:val="008C6B24"/>
    <w:rsid w:val="008D03DE"/>
    <w:rsid w:val="008D05AB"/>
    <w:rsid w:val="008D10C5"/>
    <w:rsid w:val="008D1AE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4DD"/>
    <w:rsid w:val="00902EB4"/>
    <w:rsid w:val="009046F7"/>
    <w:rsid w:val="0090560B"/>
    <w:rsid w:val="00905D0A"/>
    <w:rsid w:val="00905FAA"/>
    <w:rsid w:val="00906022"/>
    <w:rsid w:val="00906059"/>
    <w:rsid w:val="00906474"/>
    <w:rsid w:val="0090710E"/>
    <w:rsid w:val="00907C37"/>
    <w:rsid w:val="00907E1C"/>
    <w:rsid w:val="00907E63"/>
    <w:rsid w:val="00911985"/>
    <w:rsid w:val="00912392"/>
    <w:rsid w:val="0091258A"/>
    <w:rsid w:val="0091260F"/>
    <w:rsid w:val="009143F2"/>
    <w:rsid w:val="00914F5D"/>
    <w:rsid w:val="0091542B"/>
    <w:rsid w:val="0091554B"/>
    <w:rsid w:val="009162E3"/>
    <w:rsid w:val="00917080"/>
    <w:rsid w:val="00921155"/>
    <w:rsid w:val="00921F2C"/>
    <w:rsid w:val="009220A1"/>
    <w:rsid w:val="0092261D"/>
    <w:rsid w:val="0092370F"/>
    <w:rsid w:val="009258EE"/>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0475"/>
    <w:rsid w:val="00952784"/>
    <w:rsid w:val="00953220"/>
    <w:rsid w:val="00953317"/>
    <w:rsid w:val="00953869"/>
    <w:rsid w:val="00954D8C"/>
    <w:rsid w:val="009559DE"/>
    <w:rsid w:val="009579D9"/>
    <w:rsid w:val="00957AF3"/>
    <w:rsid w:val="00957FC0"/>
    <w:rsid w:val="00960121"/>
    <w:rsid w:val="00960619"/>
    <w:rsid w:val="00960B4F"/>
    <w:rsid w:val="009619EE"/>
    <w:rsid w:val="00961B63"/>
    <w:rsid w:val="00961CDE"/>
    <w:rsid w:val="0096202E"/>
    <w:rsid w:val="00962141"/>
    <w:rsid w:val="00962520"/>
    <w:rsid w:val="00963B52"/>
    <w:rsid w:val="00965222"/>
    <w:rsid w:val="009655FE"/>
    <w:rsid w:val="00965677"/>
    <w:rsid w:val="00967731"/>
    <w:rsid w:val="00967EFD"/>
    <w:rsid w:val="00970153"/>
    <w:rsid w:val="00970339"/>
    <w:rsid w:val="00972B74"/>
    <w:rsid w:val="00972C68"/>
    <w:rsid w:val="009739AB"/>
    <w:rsid w:val="00973C12"/>
    <w:rsid w:val="00973CAA"/>
    <w:rsid w:val="009753FE"/>
    <w:rsid w:val="0097573C"/>
    <w:rsid w:val="009759BD"/>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3BCE"/>
    <w:rsid w:val="009949B6"/>
    <w:rsid w:val="00994CC1"/>
    <w:rsid w:val="00994E24"/>
    <w:rsid w:val="00996D0C"/>
    <w:rsid w:val="00997636"/>
    <w:rsid w:val="009A0369"/>
    <w:rsid w:val="009A0E60"/>
    <w:rsid w:val="009A0EE3"/>
    <w:rsid w:val="009A1DC4"/>
    <w:rsid w:val="009A203B"/>
    <w:rsid w:val="009A2784"/>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4A2"/>
    <w:rsid w:val="009C096D"/>
    <w:rsid w:val="009C0D9D"/>
    <w:rsid w:val="009C0F25"/>
    <w:rsid w:val="009C2F6A"/>
    <w:rsid w:val="009C3EFE"/>
    <w:rsid w:val="009C46FB"/>
    <w:rsid w:val="009C4F6F"/>
    <w:rsid w:val="009C51D5"/>
    <w:rsid w:val="009C61D2"/>
    <w:rsid w:val="009D077B"/>
    <w:rsid w:val="009D1153"/>
    <w:rsid w:val="009D2951"/>
    <w:rsid w:val="009D2BC3"/>
    <w:rsid w:val="009D4D71"/>
    <w:rsid w:val="009D4F01"/>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1AC"/>
    <w:rsid w:val="009F57FC"/>
    <w:rsid w:val="009F5C10"/>
    <w:rsid w:val="009F675E"/>
    <w:rsid w:val="009F6C62"/>
    <w:rsid w:val="00A011E7"/>
    <w:rsid w:val="00A01785"/>
    <w:rsid w:val="00A02353"/>
    <w:rsid w:val="00A024EA"/>
    <w:rsid w:val="00A026DD"/>
    <w:rsid w:val="00A0328C"/>
    <w:rsid w:val="00A037CA"/>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1471"/>
    <w:rsid w:val="00A22650"/>
    <w:rsid w:val="00A231D8"/>
    <w:rsid w:val="00A250A6"/>
    <w:rsid w:val="00A25360"/>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F5"/>
    <w:rsid w:val="00A50555"/>
    <w:rsid w:val="00A51C01"/>
    <w:rsid w:val="00A52A10"/>
    <w:rsid w:val="00A539FA"/>
    <w:rsid w:val="00A54F4E"/>
    <w:rsid w:val="00A55051"/>
    <w:rsid w:val="00A5538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7735B"/>
    <w:rsid w:val="00A83743"/>
    <w:rsid w:val="00A84749"/>
    <w:rsid w:val="00A85356"/>
    <w:rsid w:val="00A85A05"/>
    <w:rsid w:val="00A90492"/>
    <w:rsid w:val="00A905B6"/>
    <w:rsid w:val="00A90DB8"/>
    <w:rsid w:val="00A923B3"/>
    <w:rsid w:val="00A94372"/>
    <w:rsid w:val="00A95B53"/>
    <w:rsid w:val="00A96217"/>
    <w:rsid w:val="00AA0189"/>
    <w:rsid w:val="00AA0694"/>
    <w:rsid w:val="00AA18AC"/>
    <w:rsid w:val="00AA1F6F"/>
    <w:rsid w:val="00AA330B"/>
    <w:rsid w:val="00AA33E7"/>
    <w:rsid w:val="00AA34AC"/>
    <w:rsid w:val="00AA35B4"/>
    <w:rsid w:val="00AA4147"/>
    <w:rsid w:val="00AA4446"/>
    <w:rsid w:val="00AA560B"/>
    <w:rsid w:val="00AA63D3"/>
    <w:rsid w:val="00AA657D"/>
    <w:rsid w:val="00AB05FA"/>
    <w:rsid w:val="00AB0B6D"/>
    <w:rsid w:val="00AB108D"/>
    <w:rsid w:val="00AB16C2"/>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312E"/>
    <w:rsid w:val="00AC4385"/>
    <w:rsid w:val="00AC440A"/>
    <w:rsid w:val="00AC54DB"/>
    <w:rsid w:val="00AC67AB"/>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116"/>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1661"/>
    <w:rsid w:val="00B016B1"/>
    <w:rsid w:val="00B0199F"/>
    <w:rsid w:val="00B02A6A"/>
    <w:rsid w:val="00B02B2F"/>
    <w:rsid w:val="00B0415B"/>
    <w:rsid w:val="00B0499D"/>
    <w:rsid w:val="00B04EED"/>
    <w:rsid w:val="00B05242"/>
    <w:rsid w:val="00B10CED"/>
    <w:rsid w:val="00B10D5D"/>
    <w:rsid w:val="00B124DB"/>
    <w:rsid w:val="00B1297E"/>
    <w:rsid w:val="00B12DFF"/>
    <w:rsid w:val="00B133A5"/>
    <w:rsid w:val="00B1388A"/>
    <w:rsid w:val="00B138C3"/>
    <w:rsid w:val="00B144C9"/>
    <w:rsid w:val="00B14BD3"/>
    <w:rsid w:val="00B15B2B"/>
    <w:rsid w:val="00B160C3"/>
    <w:rsid w:val="00B16B4B"/>
    <w:rsid w:val="00B174BE"/>
    <w:rsid w:val="00B17D02"/>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37EBC"/>
    <w:rsid w:val="00B41811"/>
    <w:rsid w:val="00B419B9"/>
    <w:rsid w:val="00B425EF"/>
    <w:rsid w:val="00B42A98"/>
    <w:rsid w:val="00B42B89"/>
    <w:rsid w:val="00B43AFF"/>
    <w:rsid w:val="00B4534C"/>
    <w:rsid w:val="00B46435"/>
    <w:rsid w:val="00B4757A"/>
    <w:rsid w:val="00B5022A"/>
    <w:rsid w:val="00B50C7A"/>
    <w:rsid w:val="00B51572"/>
    <w:rsid w:val="00B5180F"/>
    <w:rsid w:val="00B51D77"/>
    <w:rsid w:val="00B51FA7"/>
    <w:rsid w:val="00B520FA"/>
    <w:rsid w:val="00B522FC"/>
    <w:rsid w:val="00B52671"/>
    <w:rsid w:val="00B531BF"/>
    <w:rsid w:val="00B53427"/>
    <w:rsid w:val="00B53EFA"/>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328C"/>
    <w:rsid w:val="00B63AE2"/>
    <w:rsid w:val="00B64CC6"/>
    <w:rsid w:val="00B65E30"/>
    <w:rsid w:val="00B6620A"/>
    <w:rsid w:val="00B66911"/>
    <w:rsid w:val="00B70EFB"/>
    <w:rsid w:val="00B71417"/>
    <w:rsid w:val="00B71A88"/>
    <w:rsid w:val="00B7246A"/>
    <w:rsid w:val="00B728F1"/>
    <w:rsid w:val="00B7318E"/>
    <w:rsid w:val="00B7346C"/>
    <w:rsid w:val="00B73CD5"/>
    <w:rsid w:val="00B75110"/>
    <w:rsid w:val="00B7518E"/>
    <w:rsid w:val="00B76994"/>
    <w:rsid w:val="00B76FD9"/>
    <w:rsid w:val="00B77640"/>
    <w:rsid w:val="00B77738"/>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73BE"/>
    <w:rsid w:val="00B9766D"/>
    <w:rsid w:val="00B978C3"/>
    <w:rsid w:val="00BA126F"/>
    <w:rsid w:val="00BA18C9"/>
    <w:rsid w:val="00BA1B33"/>
    <w:rsid w:val="00BA1BCA"/>
    <w:rsid w:val="00BA4E72"/>
    <w:rsid w:val="00BA5AB5"/>
    <w:rsid w:val="00BA5B42"/>
    <w:rsid w:val="00BA728C"/>
    <w:rsid w:val="00BA72C9"/>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B9E"/>
    <w:rsid w:val="00BC3BFF"/>
    <w:rsid w:val="00BC4F24"/>
    <w:rsid w:val="00BC51B6"/>
    <w:rsid w:val="00BC6407"/>
    <w:rsid w:val="00BC7296"/>
    <w:rsid w:val="00BC7A2A"/>
    <w:rsid w:val="00BD0B8C"/>
    <w:rsid w:val="00BD0ED2"/>
    <w:rsid w:val="00BD1D83"/>
    <w:rsid w:val="00BD2196"/>
    <w:rsid w:val="00BD22A6"/>
    <w:rsid w:val="00BD370C"/>
    <w:rsid w:val="00BD39EA"/>
    <w:rsid w:val="00BD4BCF"/>
    <w:rsid w:val="00BD51B3"/>
    <w:rsid w:val="00BD7136"/>
    <w:rsid w:val="00BD71BE"/>
    <w:rsid w:val="00BD77BC"/>
    <w:rsid w:val="00BD7C25"/>
    <w:rsid w:val="00BD7F72"/>
    <w:rsid w:val="00BE04AB"/>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4D"/>
    <w:rsid w:val="00C21254"/>
    <w:rsid w:val="00C21392"/>
    <w:rsid w:val="00C22517"/>
    <w:rsid w:val="00C24B23"/>
    <w:rsid w:val="00C24EC5"/>
    <w:rsid w:val="00C250C6"/>
    <w:rsid w:val="00C25256"/>
    <w:rsid w:val="00C25265"/>
    <w:rsid w:val="00C25446"/>
    <w:rsid w:val="00C25B4F"/>
    <w:rsid w:val="00C2771D"/>
    <w:rsid w:val="00C332A6"/>
    <w:rsid w:val="00C332AF"/>
    <w:rsid w:val="00C335F8"/>
    <w:rsid w:val="00C34703"/>
    <w:rsid w:val="00C3477A"/>
    <w:rsid w:val="00C35A38"/>
    <w:rsid w:val="00C364AE"/>
    <w:rsid w:val="00C3718F"/>
    <w:rsid w:val="00C37DEB"/>
    <w:rsid w:val="00C40841"/>
    <w:rsid w:val="00C44584"/>
    <w:rsid w:val="00C449D3"/>
    <w:rsid w:val="00C45C54"/>
    <w:rsid w:val="00C464A6"/>
    <w:rsid w:val="00C47192"/>
    <w:rsid w:val="00C47286"/>
    <w:rsid w:val="00C47FD4"/>
    <w:rsid w:val="00C50802"/>
    <w:rsid w:val="00C50E65"/>
    <w:rsid w:val="00C51060"/>
    <w:rsid w:val="00C51BB1"/>
    <w:rsid w:val="00C5335C"/>
    <w:rsid w:val="00C53468"/>
    <w:rsid w:val="00C53D6E"/>
    <w:rsid w:val="00C5492C"/>
    <w:rsid w:val="00C549BC"/>
    <w:rsid w:val="00C54B2B"/>
    <w:rsid w:val="00C55A4E"/>
    <w:rsid w:val="00C56241"/>
    <w:rsid w:val="00C56387"/>
    <w:rsid w:val="00C60671"/>
    <w:rsid w:val="00C6075B"/>
    <w:rsid w:val="00C6082B"/>
    <w:rsid w:val="00C61F2B"/>
    <w:rsid w:val="00C6206F"/>
    <w:rsid w:val="00C62802"/>
    <w:rsid w:val="00C63CBB"/>
    <w:rsid w:val="00C63DE1"/>
    <w:rsid w:val="00C640E2"/>
    <w:rsid w:val="00C641EA"/>
    <w:rsid w:val="00C64393"/>
    <w:rsid w:val="00C64636"/>
    <w:rsid w:val="00C67482"/>
    <w:rsid w:val="00C70119"/>
    <w:rsid w:val="00C701F0"/>
    <w:rsid w:val="00C714D2"/>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954"/>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101"/>
    <w:rsid w:val="00CB6240"/>
    <w:rsid w:val="00CB7F61"/>
    <w:rsid w:val="00CB7F8E"/>
    <w:rsid w:val="00CC094B"/>
    <w:rsid w:val="00CC0B22"/>
    <w:rsid w:val="00CC0EE2"/>
    <w:rsid w:val="00CC1402"/>
    <w:rsid w:val="00CC191F"/>
    <w:rsid w:val="00CC19BD"/>
    <w:rsid w:val="00CC1FAE"/>
    <w:rsid w:val="00CC3D6C"/>
    <w:rsid w:val="00CC5D1B"/>
    <w:rsid w:val="00CC6368"/>
    <w:rsid w:val="00CD0556"/>
    <w:rsid w:val="00CD0758"/>
    <w:rsid w:val="00CD11DA"/>
    <w:rsid w:val="00CD1A80"/>
    <w:rsid w:val="00CD4F1D"/>
    <w:rsid w:val="00CD5650"/>
    <w:rsid w:val="00CD5C60"/>
    <w:rsid w:val="00CD5F10"/>
    <w:rsid w:val="00CD692A"/>
    <w:rsid w:val="00CD6FB1"/>
    <w:rsid w:val="00CD7495"/>
    <w:rsid w:val="00CD7729"/>
    <w:rsid w:val="00CE0D0F"/>
    <w:rsid w:val="00CE0E42"/>
    <w:rsid w:val="00CE2F14"/>
    <w:rsid w:val="00CE4B8E"/>
    <w:rsid w:val="00CE63BA"/>
    <w:rsid w:val="00CE66E3"/>
    <w:rsid w:val="00CF1278"/>
    <w:rsid w:val="00CF1DC3"/>
    <w:rsid w:val="00CF2DEA"/>
    <w:rsid w:val="00CF5AB8"/>
    <w:rsid w:val="00CF6D78"/>
    <w:rsid w:val="00CF7547"/>
    <w:rsid w:val="00D00207"/>
    <w:rsid w:val="00D00C46"/>
    <w:rsid w:val="00D01059"/>
    <w:rsid w:val="00D029F0"/>
    <w:rsid w:val="00D02B78"/>
    <w:rsid w:val="00D030DF"/>
    <w:rsid w:val="00D03465"/>
    <w:rsid w:val="00D03944"/>
    <w:rsid w:val="00D04960"/>
    <w:rsid w:val="00D05456"/>
    <w:rsid w:val="00D0560B"/>
    <w:rsid w:val="00D05F01"/>
    <w:rsid w:val="00D0645F"/>
    <w:rsid w:val="00D07C2B"/>
    <w:rsid w:val="00D106B7"/>
    <w:rsid w:val="00D11967"/>
    <w:rsid w:val="00D119ED"/>
    <w:rsid w:val="00D11E0D"/>
    <w:rsid w:val="00D12FD5"/>
    <w:rsid w:val="00D13401"/>
    <w:rsid w:val="00D13987"/>
    <w:rsid w:val="00D14EC6"/>
    <w:rsid w:val="00D15D89"/>
    <w:rsid w:val="00D163EF"/>
    <w:rsid w:val="00D172E4"/>
    <w:rsid w:val="00D20132"/>
    <w:rsid w:val="00D2075C"/>
    <w:rsid w:val="00D2215F"/>
    <w:rsid w:val="00D23144"/>
    <w:rsid w:val="00D2420D"/>
    <w:rsid w:val="00D25A07"/>
    <w:rsid w:val="00D26567"/>
    <w:rsid w:val="00D26A0C"/>
    <w:rsid w:val="00D2724D"/>
    <w:rsid w:val="00D2726A"/>
    <w:rsid w:val="00D27B7B"/>
    <w:rsid w:val="00D317FB"/>
    <w:rsid w:val="00D31C4B"/>
    <w:rsid w:val="00D31D90"/>
    <w:rsid w:val="00D34487"/>
    <w:rsid w:val="00D34EA9"/>
    <w:rsid w:val="00D353CA"/>
    <w:rsid w:val="00D353FF"/>
    <w:rsid w:val="00D362FF"/>
    <w:rsid w:val="00D366FC"/>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726"/>
    <w:rsid w:val="00D919D5"/>
    <w:rsid w:val="00D921A1"/>
    <w:rsid w:val="00D93DC0"/>
    <w:rsid w:val="00D93FF4"/>
    <w:rsid w:val="00D9400E"/>
    <w:rsid w:val="00D956CF"/>
    <w:rsid w:val="00D95D51"/>
    <w:rsid w:val="00D9687D"/>
    <w:rsid w:val="00DA0FF5"/>
    <w:rsid w:val="00DA1633"/>
    <w:rsid w:val="00DA17D4"/>
    <w:rsid w:val="00DA1833"/>
    <w:rsid w:val="00DA2824"/>
    <w:rsid w:val="00DA32D9"/>
    <w:rsid w:val="00DA3559"/>
    <w:rsid w:val="00DA415E"/>
    <w:rsid w:val="00DA6611"/>
    <w:rsid w:val="00DA6F03"/>
    <w:rsid w:val="00DA6FE0"/>
    <w:rsid w:val="00DB05A7"/>
    <w:rsid w:val="00DB27F8"/>
    <w:rsid w:val="00DB2DDF"/>
    <w:rsid w:val="00DB2E5D"/>
    <w:rsid w:val="00DB4653"/>
    <w:rsid w:val="00DB4CEB"/>
    <w:rsid w:val="00DB5F2F"/>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563"/>
    <w:rsid w:val="00DF2D02"/>
    <w:rsid w:val="00DF2F5E"/>
    <w:rsid w:val="00DF3B06"/>
    <w:rsid w:val="00DF63FE"/>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39C5"/>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6DD7"/>
    <w:rsid w:val="00E373A8"/>
    <w:rsid w:val="00E409E7"/>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10D8"/>
    <w:rsid w:val="00E52A1B"/>
    <w:rsid w:val="00E52CEA"/>
    <w:rsid w:val="00E53A09"/>
    <w:rsid w:val="00E53E5A"/>
    <w:rsid w:val="00E545A7"/>
    <w:rsid w:val="00E57AE0"/>
    <w:rsid w:val="00E60850"/>
    <w:rsid w:val="00E60A17"/>
    <w:rsid w:val="00E61450"/>
    <w:rsid w:val="00E63682"/>
    <w:rsid w:val="00E636BF"/>
    <w:rsid w:val="00E648A5"/>
    <w:rsid w:val="00E658B4"/>
    <w:rsid w:val="00E66DBA"/>
    <w:rsid w:val="00E702CD"/>
    <w:rsid w:val="00E7043C"/>
    <w:rsid w:val="00E71045"/>
    <w:rsid w:val="00E71179"/>
    <w:rsid w:val="00E718D5"/>
    <w:rsid w:val="00E71985"/>
    <w:rsid w:val="00E73B5C"/>
    <w:rsid w:val="00E75AF3"/>
    <w:rsid w:val="00E76460"/>
    <w:rsid w:val="00E77A42"/>
    <w:rsid w:val="00E802E2"/>
    <w:rsid w:val="00E80425"/>
    <w:rsid w:val="00E80636"/>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908"/>
    <w:rsid w:val="00EA0E36"/>
    <w:rsid w:val="00EA1FC7"/>
    <w:rsid w:val="00EA3110"/>
    <w:rsid w:val="00EA3148"/>
    <w:rsid w:val="00EA407A"/>
    <w:rsid w:val="00EA4892"/>
    <w:rsid w:val="00EA5038"/>
    <w:rsid w:val="00EA5864"/>
    <w:rsid w:val="00EA5FE5"/>
    <w:rsid w:val="00EA663A"/>
    <w:rsid w:val="00EA7359"/>
    <w:rsid w:val="00EA7932"/>
    <w:rsid w:val="00EA7B55"/>
    <w:rsid w:val="00EA7EF7"/>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5104"/>
    <w:rsid w:val="00ED65D6"/>
    <w:rsid w:val="00ED7E83"/>
    <w:rsid w:val="00EE0C38"/>
    <w:rsid w:val="00EE1618"/>
    <w:rsid w:val="00EE199D"/>
    <w:rsid w:val="00EE1F68"/>
    <w:rsid w:val="00EE379D"/>
    <w:rsid w:val="00EE48BE"/>
    <w:rsid w:val="00EE6AC3"/>
    <w:rsid w:val="00EE7902"/>
    <w:rsid w:val="00EF053B"/>
    <w:rsid w:val="00EF2980"/>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53E"/>
    <w:rsid w:val="00F3177E"/>
    <w:rsid w:val="00F31B28"/>
    <w:rsid w:val="00F31B2B"/>
    <w:rsid w:val="00F31C90"/>
    <w:rsid w:val="00F336FE"/>
    <w:rsid w:val="00F33FB4"/>
    <w:rsid w:val="00F3475A"/>
    <w:rsid w:val="00F347AA"/>
    <w:rsid w:val="00F349D2"/>
    <w:rsid w:val="00F358DE"/>
    <w:rsid w:val="00F35A04"/>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0B36"/>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38CD"/>
    <w:rsid w:val="00F74E25"/>
    <w:rsid w:val="00F75C62"/>
    <w:rsid w:val="00F75C72"/>
    <w:rsid w:val="00F75E85"/>
    <w:rsid w:val="00F761E6"/>
    <w:rsid w:val="00F77045"/>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606"/>
    <w:rsid w:val="00FA1856"/>
    <w:rsid w:val="00FA1FA8"/>
    <w:rsid w:val="00FA2C70"/>
    <w:rsid w:val="00FA3C1E"/>
    <w:rsid w:val="00FA509A"/>
    <w:rsid w:val="00FA53F7"/>
    <w:rsid w:val="00FA76F9"/>
    <w:rsid w:val="00FA7AD7"/>
    <w:rsid w:val="00FB11C1"/>
    <w:rsid w:val="00FB1455"/>
    <w:rsid w:val="00FB201B"/>
    <w:rsid w:val="00FB20FB"/>
    <w:rsid w:val="00FB4505"/>
    <w:rsid w:val="00FB4953"/>
    <w:rsid w:val="00FB5C76"/>
    <w:rsid w:val="00FB6FEB"/>
    <w:rsid w:val="00FB7786"/>
    <w:rsid w:val="00FC0C01"/>
    <w:rsid w:val="00FC0E35"/>
    <w:rsid w:val="00FC117A"/>
    <w:rsid w:val="00FC13FB"/>
    <w:rsid w:val="00FC35F8"/>
    <w:rsid w:val="00FC4065"/>
    <w:rsid w:val="00FC6E63"/>
    <w:rsid w:val="00FD0913"/>
    <w:rsid w:val="00FD0CAE"/>
    <w:rsid w:val="00FD0EA5"/>
    <w:rsid w:val="00FD101C"/>
    <w:rsid w:val="00FD137C"/>
    <w:rsid w:val="00FD2B25"/>
    <w:rsid w:val="00FD2E8F"/>
    <w:rsid w:val="00FD30C5"/>
    <w:rsid w:val="00FD3D99"/>
    <w:rsid w:val="00FD4A20"/>
    <w:rsid w:val="00FD5691"/>
    <w:rsid w:val="00FD6BAB"/>
    <w:rsid w:val="00FE038D"/>
    <w:rsid w:val="00FE0AB1"/>
    <w:rsid w:val="00FE1845"/>
    <w:rsid w:val="00FE18F3"/>
    <w:rsid w:val="00FE1B7E"/>
    <w:rsid w:val="00FE1C03"/>
    <w:rsid w:val="00FE29A7"/>
    <w:rsid w:val="00FE307F"/>
    <w:rsid w:val="00FE3A87"/>
    <w:rsid w:val="00FE3CD0"/>
    <w:rsid w:val="00FE42B7"/>
    <w:rsid w:val="00FE6166"/>
    <w:rsid w:val="00FE754D"/>
    <w:rsid w:val="00FF10F1"/>
    <w:rsid w:val="00FF163A"/>
    <w:rsid w:val="00FF205C"/>
    <w:rsid w:val="00FF3A73"/>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paragraph" w:styleId="BodyTextIndent">
    <w:name w:val="Body Text Indent"/>
    <w:basedOn w:val="Normal"/>
    <w:link w:val="BodyTextIndentChar"/>
    <w:uiPriority w:val="99"/>
    <w:semiHidden/>
    <w:unhideWhenUsed/>
    <w:rsid w:val="00967731"/>
    <w:pPr>
      <w:spacing w:after="120"/>
      <w:ind w:left="283"/>
    </w:pPr>
    <w:rPr>
      <w:szCs w:val="40"/>
    </w:rPr>
  </w:style>
  <w:style w:type="character" w:customStyle="1" w:styleId="BodyTextIndentChar">
    <w:name w:val="Body Text Indent Char"/>
    <w:basedOn w:val="DefaultParagraphFont"/>
    <w:link w:val="BodyTextIndent"/>
    <w:uiPriority w:val="99"/>
    <w:semiHidden/>
    <w:rsid w:val="00967731"/>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file:///C:\ANS\12.STHAI\2020\2.Review&amp;Audit\Q4'2020\STHAI\FS\Note\Detail%20note\Detail%20Note_STHAI%20Q4'2020-1.xlsx!TFRS%209_AR!R9C12:R13C2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file:///C:\ANS\12.STHAI\2020\2.Review&amp;Audit\Q4'2020\STHAI\FS\Note\Detail%20note\&#3610;&#3619;&#3636;&#3625;&#3633;&#3607;&#3618;&#3656;&#3629;&#3618;&#3617;&#3637;&#3626;&#3656;&#3623;&#3609;&#3652;&#3604;&#3657;&#3648;&#3626;&#3637;&#3618;&#3607;&#3637;&#3656;&#3652;&#3617;&#3656;&#3617;&#3637;&#3629;&#3635;&#3609;&#3634;&#3592;&#3588;&#3623;&#3610;&#3588;&#3640;&#3617;&#3607;&#3637;&#3656;&#3617;&#3637;&#3626;&#3634;&#3619;&#3632;&#3626;&#3635;&#3588;&#3633;&#3597;.xlsx!Sheet3!R15C1:R23C11" TargetMode="External"/><Relationship Id="rId21" Type="http://schemas.openxmlformats.org/officeDocument/2006/relationships/oleObject" Target="file:///C:\ANS\12.STHAI\2020\2.Review&amp;Audit\Q4'2020\STHAI\FS\Note\Detail%20note\Detail%20Note_STHAI%20Q4'2020-1.xlsx!Related_BS!R56C15:R89C25" TargetMode="External"/><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file:///C:\ANS\12.STHAI\2020\2.Review&amp;Audit\Q4'2020\STHAI\FS\Note\Detail%20note\Detail%20Note_STHAI%20Q4'2020-2.xlsx!IP!R21C21:R28C28" TargetMode="External"/><Relationship Id="rId50" Type="http://schemas.openxmlformats.org/officeDocument/2006/relationships/image" Target="media/image22.emf"/><Relationship Id="rId55" Type="http://schemas.openxmlformats.org/officeDocument/2006/relationships/oleObject" Target="file:///C:\ANS\12.STHAI\2020\2.Review&amp;Audit\Q4'2020\STHAI\FS\Note\Detail%20note\Detail%20Note_STHAI%20Q4'2020-3%20MB.xlsx!AP!R17C15:R29C23" TargetMode="External"/><Relationship Id="rId63" Type="http://schemas.openxmlformats.org/officeDocument/2006/relationships/oleObject" Target="file:///C:\ANS\12.STHAI\2020\2.Review&amp;Audit\Q4'2020\STHAI\FS\Note\Detail%20note\Detail%20Note_STHAI%20Q4'2020-3%20JP.xlsx!&#3629;&#3633;&#3605;&#3619;&#3634;&#3588;&#3623;&#3634;&#3617;&#3629;&#3656;&#3629;&#3609;&#3652;&#3627;&#3623;!R5C11:R10C14" TargetMode="External"/><Relationship Id="rId68" Type="http://schemas.openxmlformats.org/officeDocument/2006/relationships/image" Target="media/image31.emf"/><Relationship Id="rId76" Type="http://schemas.openxmlformats.org/officeDocument/2006/relationships/image" Target="media/image35.emf"/><Relationship Id="rId84" Type="http://schemas.openxmlformats.org/officeDocument/2006/relationships/image" Target="media/image39.emf"/><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file:///C:\ANS\12.STHAI\2020\2.Review&amp;Audit\Q4'2020\STHAI\FS\Note\Detail%20note\Detail%20Note_STHAI%20Q4'2020-3%20Tax.xlsx!Tax%20Rate!R35C10:R51C17" TargetMode="Externa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file:///C:\ANS\12.STHAI\2020\2.Review&amp;Audit\Q4'2020\STHAI\FS\Note\Detail%20note\Detail%20Note_STHAI%20Q4'2020-AR.xlsx!AR!R54C11:R63C19" TargetMode="External"/><Relationship Id="rId11" Type="http://schemas.openxmlformats.org/officeDocument/2006/relationships/oleObject" Target="file:///C:\ANS\12.STHAI\2020\2.Review&amp;Audit\Q4'2020\STHAI\FS\Note\Detail%20note\Detail%20Note_STHAI%20Q4'2020-1.xlsx!Derivative!R17C8:R22C11"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file:///C:\ANS\12.STHAI\2020\2.Review&amp;Audit\Q4'2020\STHAI\FS\Note\Detail%20note\&#3610;&#3619;&#3636;&#3625;&#3633;&#3607;&#3618;&#3656;&#3629;&#3618;&#3617;&#3637;&#3626;&#3656;&#3623;&#3609;&#3652;&#3604;&#3657;&#3648;&#3626;&#3637;&#3618;&#3607;&#3637;&#3656;&#3652;&#3617;&#3656;&#3617;&#3637;&#3629;&#3635;&#3609;&#3634;&#3592;&#3588;&#3623;&#3610;&#3588;&#3640;&#3617;&#3607;&#3637;&#3656;&#3617;&#3637;&#3626;&#3634;&#3619;&#3632;&#3626;&#3635;&#3588;&#3633;&#3597;.xlsx!Sheet2!R21C8:R39C10" TargetMode="External"/><Relationship Id="rId40" Type="http://schemas.openxmlformats.org/officeDocument/2006/relationships/image" Target="media/image17.emf"/><Relationship Id="rId45" Type="http://schemas.openxmlformats.org/officeDocument/2006/relationships/oleObject" Target="file:///C:\ANS\12.STHAI\2020\2.Review&amp;Audit\Q4'2020\STHAI\FS\Note\Detail%20note\Detail%20Note_STHAI%20Q4'2020-IP,%20Nature%20of%20exp.xlsx!IP%20new!R37C2:R65C11" TargetMode="External"/><Relationship Id="rId53" Type="http://schemas.openxmlformats.org/officeDocument/2006/relationships/oleObject" Target="file:///C:\ANS\12.STHAI\2020\2.Review&amp;Audit\Q4'2020\STHAI\FS\Note\Detail%20note\Detail%20Note_STHAI%20Q4'2020-3%20Tax.xlsx!Differed%20tax%20-%20E!R17C1:R23C8" TargetMode="External"/><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oleObject" Target="file:///C:\ANS\12.STHAI\2020\2.Review&amp;Audit\Q4'2020\STHAI\FS\Note\Detail%20note\Detail%20Note_STHAI%20Q4'2020-3%20MB.xlsx!Segment%20YE!R2C17:R8C24"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file:///C:\ANS\12.STHAI\2020\2.Review&amp;Audit\Q3'2020\STHAI\Note\Detail%20note%20&#3651;&#3627;&#3617;&#3656;&#3652;&#3617;&#3656;&#3614;&#3633;&#3591;\Detail%20Note_STHAI%20Q3'2020-3.xlsx!&#3629;&#3633;&#3605;&#3619;&#3634;&#3588;&#3636;&#3604;&#3621;&#3604;!R15C1:R25C5" TargetMode="External"/><Relationship Id="rId82" Type="http://schemas.openxmlformats.org/officeDocument/2006/relationships/image" Target="media/image38.emf"/><Relationship Id="rId19" Type="http://schemas.openxmlformats.org/officeDocument/2006/relationships/oleObject" Target="file:///C:\ANS\12.STHAI\2020\2.Review&amp;Audit\Q4'2020\STHAI\FS\Note\Detail%20note\Detail%20Note_STHAI%20Q4'2020-1.xlsx!Related_BS!R46C15:R55C25" TargetMode="External"/><Relationship Id="rId4" Type="http://schemas.openxmlformats.org/officeDocument/2006/relationships/settings" Target="settings.xml"/><Relationship Id="rId9" Type="http://schemas.openxmlformats.org/officeDocument/2006/relationships/oleObject" Target="file:///C:\ANS\12.STHAI\2020\2.Review&amp;Audit\Q4'2020\STHAI\FS\Note\Detail%20note\Detail%20Note_STHAI%20Q4'2020-1.xlsx!FVPL!R43C2:R54C7"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file:///C:\ANS\12.STHAI\2020\2.Review&amp;Audit\Q4'2020\STHAI\FS\Note\Detail%20note\Detail%20Note_STHAI%20Q4'2020-AR.xlsx!AR!R34C11:R52C19" TargetMode="External"/><Relationship Id="rId30" Type="http://schemas.openxmlformats.org/officeDocument/2006/relationships/image" Target="media/image12.emf"/><Relationship Id="rId35" Type="http://schemas.openxmlformats.org/officeDocument/2006/relationships/oleObject" Target="file:///C:\ANS\12.STHAI\2020\2.Review&amp;Audit\Q4'2020\STHAI\FS\Note\Detail%20note\&#3610;&#3619;&#3636;&#3625;&#3633;&#3607;&#3618;&#3656;&#3629;&#3618;&#3617;&#3637;&#3626;&#3656;&#3623;&#3609;&#3652;&#3604;&#3657;&#3648;&#3626;&#3637;&#3618;&#3607;&#3637;&#3656;&#3652;&#3617;&#3656;&#3617;&#3637;&#3629;&#3635;&#3609;&#3634;&#3592;&#3588;&#3623;&#3610;&#3588;&#3640;&#3617;&#3607;&#3637;&#3656;&#3617;&#3637;&#3626;&#3634;&#3619;&#3632;&#3626;&#3635;&#3588;&#3633;&#3597;.xlsx!Sheet1!R10C1:R15C13" TargetMode="External"/><Relationship Id="rId43" Type="http://schemas.openxmlformats.org/officeDocument/2006/relationships/oleObject" Target="file:///C:\ANS\12.STHAI\2020\2.Review&amp;Audit\Q4'2020\STHAI\FS\Note\Detail%20note\&#3610;&#3619;&#3636;&#3625;&#3633;&#3607;&#3618;&#3656;&#3629;&#3618;&#3617;&#3637;&#3626;&#3656;&#3623;&#3609;&#3652;&#3604;&#3657;&#3648;&#3626;&#3637;&#3618;&#3607;&#3637;&#3656;&#3652;&#3617;&#3656;&#3617;&#3637;&#3629;&#3635;&#3609;&#3634;&#3592;&#3588;&#3623;&#3610;&#3588;&#3640;&#3617;&#3607;&#3637;&#3656;&#3617;&#3637;&#3626;&#3634;&#3619;&#3632;&#3626;&#3635;&#3588;&#3633;&#3597;.xlsx!Sheet4!R24C4:R33C5" TargetMode="External"/><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file:///C:\ANS\12.STHAI\2020\2.Review&amp;Audit\Q4'2020\STHAI\FS\Note\Detail%20note\Detail%20Note_STHAI%20Q4'2020-3%20Tax.xlsx!Tax!R28C6:R31C9" TargetMode="External"/><Relationship Id="rId77" Type="http://schemas.openxmlformats.org/officeDocument/2006/relationships/oleObject" Target="file:///\\ans-fs\ANS-Audit\Client\1%20Listed%20companies\STHAI\2020\2.Review&amp;Audit\Q4'2020\STHAI\FS\Detail%20note\Detail%20Note_STHAI%20Q4'2020-3%20MB.xlsx!earning%20per%20share!R14C9:R22C16" TargetMode="External"/><Relationship Id="rId8" Type="http://schemas.openxmlformats.org/officeDocument/2006/relationships/image" Target="media/image1.emf"/><Relationship Id="rId51" Type="http://schemas.openxmlformats.org/officeDocument/2006/relationships/oleObject" Target="file:///C:\ANS\12.STHAI\2020\2.Review&amp;Audit\Q4'2020\STHAI\FS\Note\Detail%20note\Detail%20Note_STHAI%20Q4'2020-3%20Tax.xlsx!Differed%20tax%20-%20E!R2C1:R16C8" TargetMode="External"/><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oleObject" Target="file:///C:\ANS\12.STHAI\2020\2.Review&amp;Audit\Q4'2020\STHAI\FS\Note\Detail%20note\Detail%20Note_STHAI%20Q4'2020-&#3588;&#3623;&#3634;&#3617;&#3648;&#3626;&#3637;&#3656;&#3618;&#3591;&#3592;&#3634;&#3585;&#3629;&#3633;&#3605;&#3619;&#3634;&#3604;&#3629;&#3585;&#3648;&#3610;&#3637;&#3657;&#3618;.xlsx!&#3588;&#3623;&#3634;&#3617;&#3648;&#3626;&#3637;&#3656;&#3618;&#3591;&#3592;&#3634;&#3585;&#3629;&#3633;&#3605;&#3619;&#3634;&#3604;&#3629;&#3585;&#3648;&#3610;&#3637;&#3657;&#3618;!R36C22:R63C41"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file:///C:\ANS\12.STHAI\2020\2.Review&amp;Audit\Q4'2020\STHAI\FS\Note\Detail%20note\Detail%20Note_STHAI%20Q4'2020-1.xlsx!Related_PL!R16C17:R25C31" TargetMode="External"/><Relationship Id="rId25" Type="http://schemas.openxmlformats.org/officeDocument/2006/relationships/oleObject" Target="file:///C:\ANS\12.STHAI\2020\2.Review&amp;Audit\Q4'2020\STHAI\FS\Note\Detail%20note\Detail%20Note_STHAI%20Q4'2020-2.xlsx!Cash!R11C15:R18C22" TargetMode="External"/><Relationship Id="rId33" Type="http://schemas.openxmlformats.org/officeDocument/2006/relationships/oleObject" Target="file:///C:\ANS\12.STHAI\2020\2.Review&amp;Audit\Q4'2020\STHAI\FS\Note\Detail%20note\Detail%20Note_STHAI%20Q4'2020-2.xlsx!Investment!R11C11:R18C19" TargetMode="External"/><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file:///C:\ANS\12.STHAI\2020\2.Review&amp;Audit\Q4'2020\STHAI\FS\Note\Detail%20note\Detail%20Note_STHAI%20Q4'2020-3%20JP.xlsx!benefit%20PL%20YE!R2C10:R8C17" TargetMode="External"/><Relationship Id="rId67" Type="http://schemas.openxmlformats.org/officeDocument/2006/relationships/oleObject" Target="file:///C:\ANS\12.STHAI\2020\2.Review&amp;Audit\Q4'2020\STHAI\FS\Note\Detail%20note\Detail%20Note_STHAI%20Q4'2020-3%20Tax.xlsx!Tax!R12C6:R20C9" TargetMode="External"/><Relationship Id="rId20" Type="http://schemas.openxmlformats.org/officeDocument/2006/relationships/image" Target="media/image7.emf"/><Relationship Id="rId41" Type="http://schemas.openxmlformats.org/officeDocument/2006/relationships/oleObject" Target="file:///C:\ANS\12.STHAI\2020\2.Review&amp;Audit\Q4'2020\STHAI\FS\Note\Detail%20note\&#3610;&#3619;&#3636;&#3625;&#3633;&#3607;&#3618;&#3656;&#3629;&#3618;&#3617;&#3637;&#3626;&#3656;&#3623;&#3609;&#3652;&#3604;&#3657;&#3648;&#3626;&#3637;&#3618;&#3607;&#3637;&#3656;&#3652;&#3617;&#3656;&#3617;&#3637;&#3629;&#3635;&#3609;&#3634;&#3592;&#3588;&#3623;&#3610;&#3588;&#3640;&#3617;&#3607;&#3637;&#3656;&#3617;&#3637;&#3626;&#3634;&#3619;&#3632;&#3626;&#3635;&#3588;&#3633;&#3597;.xlsx!Sheet4!R5C4:R21C5" TargetMode="External"/><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file:///C:\ANS\12.STHAI\2020\2.Review&amp;Audit\Q4'2020\STHAI\FS\Note\Detail%20note\Detail%20Note_STHAI%20Q4'2020-IP,%20Nature%20of%20exp.xlsx!&#3588;&#3656;&#3634;&#3651;&#3594;&#3657;&#3592;&#3656;&#3634;&#3618;&#3605;&#3634;&#3617;&#3621;&#3633;&#3585;&#3625;&#3603;&#3632;!R3C18:R18C25" TargetMode="External"/><Relationship Id="rId83" Type="http://schemas.openxmlformats.org/officeDocument/2006/relationships/oleObject" Target="file:///C:\ANS\12.STHAI\2020\2.Review&amp;Audit\Q4'2020\STHAI\FS\Note\Detail%20note\Detail%20Note_STHAI%20Q4'2020-&#3588;&#3623;&#3634;&#3617;&#3648;&#3626;&#3637;&#3656;&#3618;&#3591;&#3592;&#3634;&#3585;&#3629;&#3633;&#3605;&#3619;&#3634;&#3649;&#3621;&#3585;&#3648;&#3611;&#3621;&#3637;&#3656;&#3618;&#3609;.xlsx!&#3588;&#3623;&#3634;&#3617;&#3648;&#3626;&#3637;&#3656;&#3618;&#3591;&#3592;&#3634;&#3585;&#3629;&#3633;&#3605;&#3619;&#3634;&#3649;&#3621;&#3585;&#3648;&#3611;&#3621;&#3637;&#3656;&#3618;&#3609;!R20C2:R25C10"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file:///C:\ANS\12.STHAI\2020\2.Review&amp;Audit\Q4'2020\STHAI\FS\Note\Detail%20note\Detail%20Note_STHAI%20Q4'2020-1.xlsx!Company!R12C7:R19C11" TargetMode="External"/><Relationship Id="rId23" Type="http://schemas.openxmlformats.org/officeDocument/2006/relationships/oleObject" Target="file:///C:\ANS\12.STHAI\2020\2.Review&amp;Audit\Q4'2020\STHAI\FS\Note\Detail%20note\Detail%20Note_STHAI%20Q4'2020-2.xlsx!&#3588;&#3656;&#3634;&#3605;&#3629;&#3610;&#3649;&#3607;&#3609;!R11C19:R18C26" TargetMode="External"/><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file:///C:\ANS\12.STHAI\2020\2.Review&amp;Audit\Q4'2020\STHAI\FS\Note\Detail%20note\Detail%20Note_STHAI%20Q4'2020-2.xlsx!PPE!R32C13:R63C22" TargetMode="External"/><Relationship Id="rId57" Type="http://schemas.openxmlformats.org/officeDocument/2006/relationships/oleObject" Target="file:///C:\ANS\12.STHAI\2020\2.Review&amp;Audit\Q4'2020\STHAI\FS\Note\Detail%20note\Detail%20Note_STHAI%20Q4'2020-3%20JP.xlsx!Employee%20benefit!R25C11:R44C18" TargetMode="External"/><Relationship Id="rId10" Type="http://schemas.openxmlformats.org/officeDocument/2006/relationships/image" Target="media/image2.emf"/><Relationship Id="rId31" Type="http://schemas.openxmlformats.org/officeDocument/2006/relationships/oleObject" Target="file:///C:\ANS\12.STHAI\2020\2.Review&amp;Audit\Q4'2020\STHAI\FS\Note\Detail%20note\Detail%20Note_STHAI%20Q4'2020-2.xlsx!Inventory!R16C14:R26C21" TargetMode="External"/><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file:///C:\ANS\12.STHAI\2020\2.Review&amp;Audit\Q4'2020\STHAI\FS\Note\Detail%20note\Detail%20Note_STHAI%20Q4'2020-3%20JP.xlsx!&#3629;&#3633;&#3605;&#3619;&#3634;&#3588;&#3623;&#3634;&#3617;&#3629;&#3656;&#3629;&#3609;&#3652;&#3627;&#3623;!R22C3:R26C7" TargetMode="External"/><Relationship Id="rId73" Type="http://schemas.openxmlformats.org/officeDocument/2006/relationships/oleObject" Target="file:///C:\ANS\12.STHAI\2020\2.Review&amp;Audit\Q4'2020\STHAI\FS\Note\Detail%20note\Detail%20Note_STHAI%20Q4'2020-3%20Tax.xlsx!Tax%20Rate!R53C10:R65C17" TargetMode="External"/><Relationship Id="rId78" Type="http://schemas.openxmlformats.org/officeDocument/2006/relationships/image" Target="media/image36.emf"/><Relationship Id="rId81" Type="http://schemas.openxmlformats.org/officeDocument/2006/relationships/oleObject" Target="file:///C:\ANS\12.STHAI\2020\2.Review&amp;Audit\Q4'2020\STHAI\FS\Note\Detail%20note\Detail%20Note_STHAI%20Q4'2020-3%20MB.xlsx!Segment%20YE!R10C17:R16C24" TargetMode="External"/><Relationship Id="rId8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594DB-4371-4013-B869-4B7A81A8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36</Pages>
  <Words>9513</Words>
  <Characters>54229</Characters>
  <Application>Microsoft Office Word</Application>
  <DocSecurity>0</DocSecurity>
  <Lines>451</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Mathuros Anuchon</cp:lastModifiedBy>
  <cp:revision>2</cp:revision>
  <cp:lastPrinted>2021-02-25T11:00:00Z</cp:lastPrinted>
  <dcterms:created xsi:type="dcterms:W3CDTF">2020-11-03T08:42:00Z</dcterms:created>
  <dcterms:modified xsi:type="dcterms:W3CDTF">2021-02-25T12:10:00Z</dcterms:modified>
</cp:coreProperties>
</file>