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Look w:val="01E0" w:firstRow="1" w:lastRow="1" w:firstColumn="1" w:lastColumn="1" w:noHBand="0" w:noVBand="0"/>
      </w:tblPr>
      <w:tblGrid>
        <w:gridCol w:w="2250"/>
        <w:gridCol w:w="6960"/>
      </w:tblGrid>
      <w:tr w:rsidR="00EB2179" w:rsidRPr="000A5EE2" w:rsidTr="00E10FDC">
        <w:trPr>
          <w:trHeight w:val="2865"/>
        </w:trPr>
        <w:tc>
          <w:tcPr>
            <w:tcW w:w="2250" w:type="dxa"/>
          </w:tcPr>
          <w:p w:rsidR="00EB2179" w:rsidRPr="00F4659D" w:rsidRDefault="00EB2179" w:rsidP="00E62BEE">
            <w:pPr>
              <w:rPr>
                <w:rFonts w:ascii="Angsana New" w:hAnsi="Angsana New"/>
                <w:sz w:val="36"/>
                <w:szCs w:val="36"/>
                <w:cs/>
              </w:rPr>
            </w:pPr>
          </w:p>
        </w:tc>
        <w:tc>
          <w:tcPr>
            <w:tcW w:w="6960" w:type="dxa"/>
            <w:vAlign w:val="center"/>
          </w:tcPr>
          <w:p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rsidR="003D1793" w:rsidRPr="007E75C0" w:rsidRDefault="003D1793" w:rsidP="003D1793">
            <w:pPr>
              <w:spacing w:line="380" w:lineRule="exact"/>
              <w:ind w:left="-14" w:right="-45"/>
              <w:rPr>
                <w:color w:val="7F7E82"/>
                <w:sz w:val="28"/>
              </w:rPr>
            </w:pPr>
            <w:r w:rsidRPr="007E75C0">
              <w:rPr>
                <w:color w:val="7F7E82"/>
                <w:sz w:val="28"/>
              </w:rPr>
              <w:t>and its subsidiaries</w:t>
            </w:r>
          </w:p>
          <w:p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702CD7">
              <w:rPr>
                <w:rFonts w:cs="Times New Roman"/>
                <w:color w:val="7F7E82"/>
                <w:sz w:val="28"/>
              </w:rPr>
              <w:t>2020</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702CD7">
        <w:rPr>
          <w:rFonts w:ascii="Arial" w:hAnsi="Arial" w:cs="Arial"/>
          <w:sz w:val="22"/>
          <w:szCs w:val="22"/>
        </w:rPr>
        <w:t>2020</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p>
    <w:p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w:t>
      </w:r>
      <w:r w:rsidRPr="00E10FDC">
        <w:rPr>
          <w:rFonts w:ascii="Arial" w:hAnsi="Arial" w:cs="Arial"/>
          <w:sz w:val="22"/>
          <w:szCs w:val="22"/>
        </w:rPr>
        <w:lastRenderedPageBreak/>
        <w:t>pany Limited</w:t>
      </w:r>
      <w:r w:rsidRPr="00E10FDC">
        <w:rPr>
          <w:rFonts w:ascii="Arial" w:hAnsi="Arial" w:cs="Arial"/>
          <w:color w:val="auto"/>
          <w:sz w:val="22"/>
          <w:szCs w:val="22"/>
        </w:rPr>
        <w:t xml:space="preserve"> as at 31 December </w:t>
      </w:r>
      <w:r w:rsidR="00702CD7">
        <w:rPr>
          <w:rFonts w:ascii="Arial" w:hAnsi="Arial" w:cs="Arial"/>
          <w:color w:val="auto"/>
          <w:sz w:val="22"/>
          <w:szCs w:val="22"/>
        </w:rPr>
        <w:t>2020</w:t>
      </w:r>
      <w:r w:rsidRPr="00E10FDC">
        <w:rPr>
          <w:rFonts w:ascii="Arial" w:hAnsi="Arial" w:cs="Arial"/>
          <w:color w:val="auto"/>
          <w:sz w:val="22"/>
          <w:szCs w:val="22"/>
        </w:rPr>
        <w:t>, their financial performance and cash flows for the year then ended in accordance with Thai Financial Reporting Standards.</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Basis for Opinion</w:t>
      </w:r>
    </w:p>
    <w:p w:rsidR="00C52C43"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E10FDC">
        <w:rPr>
          <w:rFonts w:ascii="Arial" w:hAnsi="Arial" w:cs="Arial"/>
          <w:sz w:val="22"/>
          <w:szCs w:val="22"/>
        </w:rPr>
        <w:t>sufficient</w:t>
      </w:r>
      <w:proofErr w:type="gramEnd"/>
      <w:r w:rsidRPr="00E10FDC">
        <w:rPr>
          <w:rFonts w:ascii="Arial" w:hAnsi="Arial" w:cs="Arial"/>
          <w:sz w:val="22"/>
          <w:szCs w:val="22"/>
        </w:rPr>
        <w:t xml:space="preserve"> and appropriate to provide a basis for my opinion.</w:t>
      </w:r>
    </w:p>
    <w:p w:rsidR="008D146F" w:rsidRPr="00E10FDC" w:rsidRDefault="008D146F" w:rsidP="008D146F">
      <w:pPr>
        <w:pStyle w:val="ps-000-normal"/>
        <w:spacing w:before="120" w:line="380" w:lineRule="exact"/>
        <w:rPr>
          <w:rFonts w:ascii="Arial" w:hAnsi="Arial" w:cs="Arial"/>
          <w:b/>
          <w:bCs/>
          <w:sz w:val="22"/>
          <w:szCs w:val="22"/>
        </w:rPr>
      </w:pPr>
      <w:r w:rsidRPr="00E10FDC">
        <w:rPr>
          <w:rFonts w:ascii="Arial" w:hAnsi="Arial" w:cs="Arial"/>
          <w:b/>
          <w:bCs/>
          <w:sz w:val="22"/>
          <w:szCs w:val="22"/>
        </w:rPr>
        <w:t>Key Audit Matters</w:t>
      </w:r>
    </w:p>
    <w:p w:rsidR="008D146F" w:rsidRPr="00E10FDC" w:rsidRDefault="008D146F" w:rsidP="008D146F">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 xml:space="preserve">statements </w:t>
      </w:r>
      <w:r w:rsidRPr="00E10FDC">
        <w:rPr>
          <w:rFonts w:ascii="Arial" w:hAnsi="Arial" w:cs="Arial"/>
          <w:sz w:val="22"/>
          <w:szCs w:val="22"/>
        </w:rPr>
        <w:lastRenderedPageBreak/>
        <w:t>as a whole, and</w:t>
      </w:r>
      <w:proofErr w:type="gramEnd"/>
      <w:r w:rsidRPr="00E10FDC">
        <w:rPr>
          <w:rFonts w:ascii="Arial" w:hAnsi="Arial" w:cs="Arial"/>
          <w:sz w:val="22"/>
          <w:szCs w:val="22"/>
        </w:rPr>
        <w:t xml:space="preserve"> in forming my opinion thereon, and I do not provide a separate opinion on these matters. </w:t>
      </w:r>
    </w:p>
    <w:p w:rsidR="00E10FDC" w:rsidRDefault="00E10FDC" w:rsidP="00E10FDC">
      <w:pPr>
        <w:pStyle w:val="ps-000-normal"/>
        <w:spacing w:before="240" w:line="380" w:lineRule="exact"/>
        <w:rPr>
          <w:rFonts w:ascii="Arial" w:hAnsi="Arial" w:cs="Arial"/>
          <w:b/>
          <w:bCs/>
          <w:sz w:val="22"/>
          <w:szCs w:val="22"/>
        </w:rPr>
        <w:sectPr w:rsidR="00E10FDC" w:rsidSect="00E10FDC">
          <w:headerReference w:type="first" r:id="rId10"/>
          <w:footerReference w:type="first" r:id="rId11"/>
          <w:pgSz w:w="11909" w:h="16834" w:code="9"/>
          <w:pgMar w:top="3600" w:right="1080" w:bottom="1080" w:left="1296" w:header="706" w:footer="706" w:gutter="0"/>
          <w:pgNumType w:start="2"/>
          <w:cols w:space="720"/>
          <w:titlePg/>
          <w:docGrid w:linePitch="326"/>
        </w:sectPr>
      </w:pP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lastRenderedPageBreak/>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rsidR="00C52C43" w:rsidRPr="00E10FDC" w:rsidRDefault="00C52C43" w:rsidP="00E10FDC">
      <w:pPr>
        <w:spacing w:before="240" w:after="120" w:line="380" w:lineRule="exact"/>
        <w:rPr>
          <w:rFonts w:ascii="Arial" w:hAnsi="Arial" w:cs="Arial"/>
          <w:b/>
          <w:bCs/>
          <w:sz w:val="22"/>
          <w:szCs w:val="22"/>
        </w:rPr>
      </w:pPr>
      <w:r w:rsidRPr="00E10FDC">
        <w:rPr>
          <w:rFonts w:ascii="Arial" w:hAnsi="Arial" w:cs="Arial"/>
          <w:b/>
          <w:bCs/>
          <w:sz w:val="22"/>
          <w:szCs w:val="22"/>
        </w:rPr>
        <w:t>Revenue recognition</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The revenue is the </w:t>
      </w:r>
      <w:r w:rsidR="004118ED">
        <w:rPr>
          <w:rFonts w:ascii="Arial" w:hAnsi="Arial" w:cs="Arial"/>
          <w:sz w:val="22"/>
          <w:szCs w:val="22"/>
        </w:rPr>
        <w:t>most s</w:t>
      </w:r>
      <w:r w:rsidRPr="00E10FDC">
        <w:rPr>
          <w:rFonts w:ascii="Arial" w:hAnsi="Arial" w:cs="Arial"/>
          <w:sz w:val="22"/>
          <w:szCs w:val="22"/>
        </w:rPr>
        <w:t xml:space="preserve">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w:t>
      </w:r>
      <w:r w:rsidR="004118ED">
        <w:rPr>
          <w:rFonts w:ascii="Arial" w:hAnsi="Arial" w:cs="Arial"/>
          <w:sz w:val="22"/>
          <w:szCs w:val="22"/>
        </w:rPr>
        <w:t>several types of revenue and several</w:t>
      </w:r>
      <w:r w:rsidRPr="00E10FDC">
        <w:rPr>
          <w:rFonts w:ascii="Arial" w:hAnsi="Arial" w:cs="Arial"/>
          <w:sz w:val="22"/>
          <w:szCs w:val="22"/>
        </w:rPr>
        <w:t xml:space="preserv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I have examined the revenue </w:t>
      </w:r>
      <w:r w:rsidR="004118ED">
        <w:rPr>
          <w:rFonts w:ascii="Arial" w:hAnsi="Arial" w:cs="Arial"/>
          <w:sz w:val="22"/>
          <w:szCs w:val="22"/>
        </w:rPr>
        <w:t xml:space="preserve">from sales and services </w:t>
      </w:r>
      <w:r w:rsidRPr="00E10FDC">
        <w:rPr>
          <w:rFonts w:ascii="Arial" w:hAnsi="Arial" w:cs="Arial"/>
          <w:sz w:val="22"/>
          <w:szCs w:val="22"/>
        </w:rPr>
        <w:t xml:space="preserve">recognition of the </w:t>
      </w:r>
      <w:r w:rsidR="0078265D">
        <w:rPr>
          <w:rFonts w:ascii="Arial" w:hAnsi="Arial" w:cs="Arial"/>
          <w:sz w:val="22"/>
          <w:szCs w:val="22"/>
        </w:rPr>
        <w:t>Group</w:t>
      </w:r>
      <w:r w:rsidRPr="00E10FDC">
        <w:rPr>
          <w:rFonts w:ascii="Arial" w:hAnsi="Arial" w:cs="Arial"/>
          <w:sz w:val="22"/>
          <w:szCs w:val="22"/>
        </w:rPr>
        <w:t xml:space="preserve"> by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lastRenderedPageBreak/>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w:t>
      </w:r>
      <w:r w:rsidR="004118ED">
        <w:rPr>
          <w:rFonts w:ascii="Arial" w:hAnsi="Arial" w:cs="Arial"/>
          <w:sz w:val="22"/>
          <w:szCs w:val="22"/>
        </w:rPr>
        <w:t xml:space="preserve">and services </w:t>
      </w:r>
      <w:r w:rsidRPr="00E10FDC">
        <w:rPr>
          <w:rFonts w:ascii="Arial" w:hAnsi="Arial" w:cs="Arial"/>
          <w:sz w:val="22"/>
          <w:szCs w:val="22"/>
        </w:rPr>
        <w:t>documents to assess whether revenue recognition was consistent with the conditions of the relevant sale</w:t>
      </w:r>
      <w:r w:rsidR="004118ED" w:rsidRPr="004118ED">
        <w:rPr>
          <w:rFonts w:ascii="Arial" w:hAnsi="Arial" w:cs="Arial"/>
          <w:sz w:val="22"/>
          <w:szCs w:val="22"/>
        </w:rPr>
        <w:t xml:space="preserve"> </w:t>
      </w:r>
      <w:r w:rsidR="004118ED">
        <w:rPr>
          <w:rFonts w:ascii="Arial" w:hAnsi="Arial" w:cs="Arial"/>
          <w:sz w:val="22"/>
          <w:szCs w:val="22"/>
        </w:rPr>
        <w:t>and services</w:t>
      </w:r>
      <w:r w:rsidRPr="00E10FDC">
        <w:rPr>
          <w:rFonts w:ascii="Arial" w:hAnsi="Arial" w:cs="Arial"/>
          <w:sz w:val="22"/>
          <w:szCs w:val="22"/>
        </w:rPr>
        <w:t xml:space="preserv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 xml:space="preserve">’s </w:t>
      </w:r>
      <w:r w:rsidR="006501CC">
        <w:rPr>
          <w:rFonts w:ascii="Arial" w:hAnsi="Arial" w:cs="Arial"/>
          <w:sz w:val="22"/>
          <w:szCs w:val="22"/>
        </w:rPr>
        <w:t xml:space="preserve">revenue recognition </w:t>
      </w:r>
      <w:r w:rsidRPr="00E10FDC">
        <w:rPr>
          <w:rFonts w:ascii="Arial" w:hAnsi="Arial" w:cs="Arial"/>
          <w:sz w:val="22"/>
          <w:szCs w:val="22"/>
        </w:rPr>
        <w:t>policy.</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w:t>
      </w:r>
      <w:r w:rsidR="006501CC">
        <w:rPr>
          <w:rFonts w:ascii="Arial" w:hAnsi="Arial" w:cs="Arial"/>
          <w:sz w:val="22"/>
          <w:szCs w:val="22"/>
        </w:rPr>
        <w:t xml:space="preserve">and services </w:t>
      </w:r>
      <w:r w:rsidRPr="00E10FDC">
        <w:rPr>
          <w:rFonts w:ascii="Arial" w:hAnsi="Arial" w:cs="Arial"/>
          <w:sz w:val="22"/>
          <w:szCs w:val="22"/>
        </w:rPr>
        <w:t xml:space="preserve">transactions occurring near the end of the accounting period.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Performing analytical procedures on disaggregated data to detect possible irregularities in sales transactions throughout the period</w:t>
      </w:r>
      <w:r w:rsidR="006501CC">
        <w:rPr>
          <w:rFonts w:ascii="Arial" w:hAnsi="Arial" w:cs="Arial"/>
          <w:sz w:val="22"/>
          <w:szCs w:val="22"/>
        </w:rPr>
        <w:t>, especially transactions record through journal vouchers</w:t>
      </w:r>
      <w:r w:rsidRPr="00E10FDC">
        <w:rPr>
          <w:rFonts w:ascii="Arial" w:hAnsi="Arial" w:cs="Arial"/>
          <w:sz w:val="22"/>
          <w:szCs w:val="22"/>
        </w:rPr>
        <w:t xml:space="preserve">.     </w:t>
      </w:r>
    </w:p>
    <w:p w:rsidR="008D146F" w:rsidRDefault="008D146F">
      <w:pPr>
        <w:overflowPunct/>
        <w:autoSpaceDE/>
        <w:autoSpaceDN/>
        <w:adjustRightInd/>
        <w:textAlignment w:val="auto"/>
        <w:rPr>
          <w:rFonts w:ascii="Arial" w:hAnsi="Arial" w:cs="Arial"/>
          <w:sz w:val="22"/>
          <w:szCs w:val="22"/>
        </w:rPr>
      </w:pPr>
      <w:r>
        <w:rPr>
          <w:rFonts w:ascii="Arial" w:hAnsi="Arial" w:cs="Arial"/>
          <w:sz w:val="22"/>
          <w:szCs w:val="22"/>
        </w:rPr>
        <w:br w:type="page"/>
      </w:r>
    </w:p>
    <w:p w:rsidR="004118ED" w:rsidRPr="004118ED" w:rsidRDefault="004118ED" w:rsidP="004118ED">
      <w:pPr>
        <w:spacing w:before="120" w:after="120" w:line="380" w:lineRule="exact"/>
        <w:rPr>
          <w:rFonts w:ascii="Arial" w:hAnsi="Arial" w:cs="Arial"/>
          <w:sz w:val="22"/>
          <w:szCs w:val="22"/>
        </w:rPr>
      </w:pPr>
      <w:r w:rsidRPr="004118ED">
        <w:rPr>
          <w:rFonts w:ascii="Arial" w:hAnsi="Arial" w:cs="Arial"/>
          <w:sz w:val="22"/>
          <w:szCs w:val="22"/>
        </w:rPr>
        <w:t xml:space="preserve">In addition, </w:t>
      </w:r>
      <w:r w:rsidRPr="004118ED">
        <w:rPr>
          <w:rFonts w:ascii="Arial" w:hAnsi="Arial" w:cs="Arial"/>
          <w:spacing w:val="-4"/>
          <w:sz w:val="22"/>
          <w:szCs w:val="22"/>
        </w:rPr>
        <w:t>I examined the revenue recognition of the Group relating to construction contracts</w:t>
      </w:r>
      <w:r w:rsidRPr="004118ED">
        <w:rPr>
          <w:rFonts w:ascii="Arial" w:hAnsi="Arial" w:cs="Arial"/>
          <w:sz w:val="22"/>
          <w:szCs w:val="22"/>
        </w:rPr>
        <w:t xml:space="preserve"> by accessing the method that </w:t>
      </w:r>
      <w:r w:rsidRPr="004118ED">
        <w:rPr>
          <w:rFonts w:ascii="Arial" w:hAnsi="Arial" w:cs="Arial"/>
          <w:sz w:val="22"/>
          <w:szCs w:val="22"/>
        </w:rPr>
        <w:lastRenderedPageBreak/>
        <w:t xml:space="preserve">the management used </w:t>
      </w:r>
      <w:r w:rsidRPr="004118ED">
        <w:rPr>
          <w:rFonts w:ascii="Arial" w:hAnsi="Arial" w:cs="Arial"/>
          <w:spacing w:val="-4"/>
          <w:sz w:val="22"/>
          <w:szCs w:val="22"/>
        </w:rPr>
        <w:t>in estimation of the percentage of completion, recognition of revenue and cost of construction and estimation of possible loss by making enquires of responsible executives, gaining an understanding</w:t>
      </w:r>
      <w:r w:rsidRPr="004118ED">
        <w:rPr>
          <w:rFonts w:ascii="Arial" w:hAnsi="Arial" w:cs="Arial"/>
          <w:sz w:val="22"/>
          <w:szCs w:val="22"/>
        </w:rPr>
        <w:t xml:space="preserve"> and selecting construction contracts that the Group made with customers to </w:t>
      </w:r>
      <w:r w:rsidRPr="004118ED">
        <w:rPr>
          <w:rFonts w:ascii="Arial" w:hAnsi="Arial" w:cs="Arial"/>
          <w:spacing w:val="-4"/>
          <w:sz w:val="22"/>
          <w:szCs w:val="22"/>
        </w:rPr>
        <w:t>consider the conditions relating</w:t>
      </w:r>
      <w:r w:rsidRPr="004118ED">
        <w:rPr>
          <w:rFonts w:ascii="Arial" w:hAnsi="Arial" w:cs="Arial"/>
          <w:sz w:val="22"/>
          <w:szCs w:val="22"/>
        </w:rPr>
        <w:t xml:space="preserve"> to revenue recognition and risks associated with </w:t>
      </w:r>
      <w:r w:rsidRPr="004118ED">
        <w:rPr>
          <w:rFonts w:ascii="Arial" w:hAnsi="Arial" w:cs="Arial"/>
          <w:spacing w:val="-4"/>
          <w:sz w:val="22"/>
          <w:szCs w:val="22"/>
        </w:rPr>
        <w:t>these contracts</w:t>
      </w:r>
      <w:r w:rsidR="00361314">
        <w:rPr>
          <w:rFonts w:ascii="Arial" w:hAnsi="Arial" w:cs="Arial"/>
          <w:sz w:val="22"/>
          <w:szCs w:val="22"/>
        </w:rPr>
        <w:t xml:space="preserve">, including testing </w:t>
      </w:r>
      <w:r w:rsidRPr="004118ED">
        <w:rPr>
          <w:rFonts w:ascii="Arial" w:hAnsi="Arial" w:cs="Arial"/>
          <w:spacing w:val="-4"/>
          <w:sz w:val="22"/>
          <w:szCs w:val="22"/>
        </w:rPr>
        <w:t>the operation of the designed controls. In addition, I selected construction</w:t>
      </w:r>
      <w:r w:rsidRPr="004118ED">
        <w:rPr>
          <w:rFonts w:ascii="Arial" w:hAnsi="Arial" w:cs="Arial"/>
          <w:sz w:val="22"/>
          <w:szCs w:val="22"/>
        </w:rPr>
        <w:t xml:space="preserve"> contracts to review the assessment of the percentage of completion and the probability of loss by making i</w:t>
      </w:r>
      <w:r w:rsidRPr="004118ED">
        <w:rPr>
          <w:rFonts w:ascii="Arial" w:hAnsi="Arial" w:cs="Browallia New"/>
          <w:sz w:val="22"/>
          <w:szCs w:val="22"/>
        </w:rPr>
        <w:t>nquiry of the management and project engineers with respect to</w:t>
      </w:r>
      <w:r w:rsidRPr="004118ED">
        <w:rPr>
          <w:rFonts w:ascii="Arial" w:hAnsi="Arial" w:cs="Arial"/>
          <w:sz w:val="22"/>
          <w:szCs w:val="22"/>
        </w:rPr>
        <w:t xml:space="preserve"> the status of projects </w:t>
      </w:r>
      <w:r w:rsidRPr="004118ED">
        <w:rPr>
          <w:rFonts w:ascii="Arial" w:hAnsi="Arial" w:cs="Arial"/>
          <w:spacing w:val="-4"/>
          <w:sz w:val="22"/>
          <w:szCs w:val="22"/>
        </w:rPr>
        <w:t xml:space="preserve">and had site visit of the significant projects under construction together with the </w:t>
      </w:r>
      <w:r w:rsidR="00361314">
        <w:rPr>
          <w:rFonts w:ascii="Arial" w:hAnsi="Arial" w:cs="Arial"/>
          <w:spacing w:val="-4"/>
          <w:sz w:val="22"/>
          <w:szCs w:val="22"/>
        </w:rPr>
        <w:t>Group’s</w:t>
      </w:r>
      <w:r w:rsidRPr="004118ED">
        <w:rPr>
          <w:rFonts w:ascii="Arial" w:hAnsi="Arial" w:cs="Arial"/>
          <w:spacing w:val="-4"/>
          <w:sz w:val="22"/>
          <w:szCs w:val="22"/>
        </w:rPr>
        <w:t xml:space="preserve"> project engineers. I compared</w:t>
      </w:r>
      <w:r w:rsidRPr="004118ED">
        <w:rPr>
          <w:rFonts w:ascii="Arial" w:hAnsi="Arial" w:cs="Arial"/>
          <w:sz w:val="22"/>
          <w:szCs w:val="22"/>
        </w:rPr>
        <w:t xml:space="preserve"> the percentage of completion evaluated by the project engineers with cost-to-cost method and investigated the variance of these two methods </w:t>
      </w:r>
      <w:r w:rsidR="00361314">
        <w:rPr>
          <w:rFonts w:ascii="Arial" w:hAnsi="Arial" w:cs="Arial"/>
          <w:sz w:val="22"/>
          <w:szCs w:val="22"/>
        </w:rPr>
        <w:t xml:space="preserve">at the period-end </w:t>
      </w:r>
      <w:r w:rsidRPr="004118ED">
        <w:rPr>
          <w:rFonts w:ascii="Arial" w:hAnsi="Arial" w:cs="Arial"/>
          <w:sz w:val="22"/>
          <w:szCs w:val="22"/>
        </w:rPr>
        <w:t>and obtained written representation letter from the project engineers regarding the percentage of completion</w:t>
      </w:r>
      <w:r w:rsidR="00361314">
        <w:rPr>
          <w:rFonts w:ascii="Arial" w:hAnsi="Arial" w:cs="Arial"/>
          <w:sz w:val="22"/>
          <w:szCs w:val="22"/>
        </w:rPr>
        <w:t xml:space="preserve"> together with the project </w:t>
      </w:r>
      <w:proofErr w:type="spellStart"/>
      <w:r w:rsidR="00361314">
        <w:rPr>
          <w:rFonts w:ascii="Arial" w:hAnsi="Arial" w:cs="Arial"/>
          <w:sz w:val="22"/>
          <w:szCs w:val="22"/>
        </w:rPr>
        <w:t>engineerings</w:t>
      </w:r>
      <w:proofErr w:type="spellEnd"/>
      <w:r w:rsidR="00361314">
        <w:rPr>
          <w:rFonts w:ascii="Arial" w:hAnsi="Arial" w:cs="Arial"/>
          <w:sz w:val="22"/>
          <w:szCs w:val="22"/>
        </w:rPr>
        <w:t xml:space="preserve"> competency</w:t>
      </w:r>
      <w:r w:rsidRPr="004118ED">
        <w:rPr>
          <w:rFonts w:ascii="Arial" w:hAnsi="Arial" w:cs="Arial"/>
          <w:sz w:val="22"/>
          <w:szCs w:val="22"/>
        </w:rPr>
        <w:t xml:space="preserve">. I also performed analytical review </w:t>
      </w:r>
      <w:r w:rsidRPr="004118ED">
        <w:rPr>
          <w:rFonts w:ascii="Arial" w:hAnsi="Arial" w:cs="Browallia New"/>
          <w:sz w:val="22"/>
        </w:rPr>
        <w:t>of</w:t>
      </w:r>
      <w:r w:rsidRPr="004118ED">
        <w:rPr>
          <w:rFonts w:ascii="Arial" w:hAnsi="Arial" w:cs="Arial"/>
          <w:sz w:val="22"/>
          <w:szCs w:val="22"/>
        </w:rPr>
        <w:t xml:space="preserve"> the gross margin of the construction projects to detect possible irregularities.</w:t>
      </w:r>
    </w:p>
    <w:p w:rsidR="00751E25" w:rsidRPr="00E14F09" w:rsidRDefault="00751E25" w:rsidP="00751E25">
      <w:pPr>
        <w:spacing w:before="120" w:after="120" w:line="380" w:lineRule="exact"/>
        <w:rPr>
          <w:rFonts w:ascii="Arial" w:hAnsi="Arial" w:cs="Arial"/>
          <w:b/>
          <w:bCs/>
          <w:sz w:val="22"/>
          <w:szCs w:val="22"/>
        </w:rPr>
      </w:pPr>
      <w:r w:rsidRPr="00E14F09">
        <w:rPr>
          <w:rFonts w:ascii="Arial" w:hAnsi="Arial" w:cs="Arial"/>
          <w:b/>
          <w:bCs/>
          <w:sz w:val="22"/>
          <w:szCs w:val="22"/>
        </w:rPr>
        <w:t>Goodwill</w:t>
      </w:r>
    </w:p>
    <w:p w:rsidR="00751E25" w:rsidRPr="00E14F09" w:rsidRDefault="00751E25" w:rsidP="00751E25">
      <w:pPr>
        <w:spacing w:before="120" w:after="120" w:line="380" w:lineRule="exact"/>
        <w:rPr>
          <w:rFonts w:ascii="Arial" w:hAnsi="Arial" w:cs="Arial"/>
          <w:sz w:val="22"/>
          <w:szCs w:val="22"/>
        </w:rPr>
      </w:pPr>
      <w:r w:rsidRPr="00E14F09">
        <w:rPr>
          <w:rFonts w:ascii="Arial" w:hAnsi="Arial" w:cs="Arial"/>
          <w:sz w:val="22"/>
          <w:szCs w:val="22"/>
        </w:rPr>
        <w:lastRenderedPageBreak/>
        <w:t xml:space="preserve">I have focused on the consideration of the impairment of goodwill, as discussed in Note </w:t>
      </w:r>
      <w:r>
        <w:rPr>
          <w:rFonts w:ascii="Arial" w:hAnsi="Arial" w:cs="Arial"/>
          <w:sz w:val="22"/>
          <w:szCs w:val="22"/>
        </w:rPr>
        <w:t>1</w:t>
      </w:r>
      <w:r w:rsidR="006501CC">
        <w:rPr>
          <w:rFonts w:ascii="Arial" w:hAnsi="Arial" w:cs="Arial"/>
          <w:sz w:val="22"/>
          <w:szCs w:val="22"/>
        </w:rPr>
        <w:t>9</w:t>
      </w:r>
      <w:r w:rsidRPr="00E14F09">
        <w:rPr>
          <w:rFonts w:ascii="Arial" w:hAnsi="Arial" w:cs="Arial"/>
          <w:sz w:val="22"/>
          <w:szCs w:val="22"/>
        </w:rPr>
        <w:t xml:space="preserve"> to the </w:t>
      </w:r>
      <w:r w:rsidR="004118ED">
        <w:rPr>
          <w:rFonts w:ascii="Arial" w:hAnsi="Arial" w:cs="Arial"/>
          <w:sz w:val="22"/>
          <w:szCs w:val="22"/>
        </w:rPr>
        <w:t xml:space="preserve">consolidated </w:t>
      </w:r>
      <w:r w:rsidRPr="00E14F09">
        <w:rPr>
          <w:rFonts w:ascii="Arial" w:hAnsi="Arial" w:cs="Arial"/>
          <w:sz w:val="22"/>
          <w:szCs w:val="22"/>
        </w:rPr>
        <w:t>financial statements, because the impairment assessment on goodwill is a significant accounting estimate requiring the management to exercise a high degree of judg</w:t>
      </w:r>
      <w:r w:rsidR="006501CC">
        <w:rPr>
          <w:rFonts w:ascii="Arial" w:hAnsi="Arial" w:cs="Arial"/>
          <w:sz w:val="22"/>
          <w:szCs w:val="22"/>
        </w:rPr>
        <w:t>e</w:t>
      </w:r>
      <w:r w:rsidRPr="00E14F09">
        <w:rPr>
          <w:rFonts w:ascii="Arial" w:hAnsi="Arial" w:cs="Arial"/>
          <w:sz w:val="22"/>
          <w:szCs w:val="22"/>
        </w:rPr>
        <w:t>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E14F09">
        <w:rPr>
          <w:rFonts w:ascii="Arial" w:hAnsi="Arial" w:cs="Arial"/>
          <w:sz w:val="22"/>
          <w:szCs w:val="22"/>
          <w:cs/>
        </w:rPr>
        <w:t xml:space="preserve"> </w:t>
      </w:r>
      <w:r w:rsidRPr="00E14F09">
        <w:rPr>
          <w:rFonts w:ascii="Arial" w:hAnsi="Arial" w:cs="Arial"/>
          <w:sz w:val="22"/>
          <w:szCs w:val="22"/>
        </w:rPr>
        <w:t xml:space="preserve">inappropriate. </w:t>
      </w:r>
    </w:p>
    <w:p w:rsidR="00751E25" w:rsidRDefault="00751E25" w:rsidP="00751E25">
      <w:pPr>
        <w:spacing w:line="380" w:lineRule="exact"/>
      </w:pPr>
      <w:r w:rsidRPr="00E14F09">
        <w:rPr>
          <w:rFonts w:ascii="Arial" w:hAnsi="Arial" w:cs="Arial"/>
          <w:sz w:val="22"/>
          <w:szCs w:val="22"/>
        </w:rPr>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w:t>
      </w:r>
      <w:proofErr w:type="spellStart"/>
      <w:r w:rsidRPr="00E14F09">
        <w:rPr>
          <w:rFonts w:ascii="Arial" w:hAnsi="Arial" w:cs="Arial"/>
          <w:sz w:val="22"/>
          <w:szCs w:val="22"/>
        </w:rPr>
        <w:t>utilised</w:t>
      </w:r>
      <w:proofErr w:type="spellEnd"/>
      <w:r w:rsidRPr="00E14F09">
        <w:rPr>
          <w:rFonts w:ascii="Arial" w:hAnsi="Arial" w:cs="Arial"/>
          <w:sz w:val="22"/>
          <w:szCs w:val="22"/>
        </w:rPr>
        <w:t xml:space="preserve">. In addition, I tested the significant assumptions applied by management in estimating the cash flows expected to be </w:t>
      </w:r>
      <w:proofErr w:type="spellStart"/>
      <w:r w:rsidRPr="00E14F09">
        <w:rPr>
          <w:rFonts w:ascii="Arial" w:hAnsi="Arial" w:cs="Arial"/>
          <w:sz w:val="22"/>
          <w:szCs w:val="22"/>
        </w:rPr>
        <w:t>realised</w:t>
      </w:r>
      <w:proofErr w:type="spellEnd"/>
      <w:r w:rsidRPr="00E14F09">
        <w:rPr>
          <w:rFonts w:ascii="Arial" w:hAnsi="Arial" w:cs="Arial"/>
          <w:sz w:val="22"/>
          <w:szCs w:val="22"/>
        </w:rPr>
        <w:t xml:space="preserve">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appropriateness of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 xml:space="preserve">the calculation of the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of the assets using the selected financial model, and considered the impact of </w:t>
      </w:r>
      <w:r w:rsidRPr="00E14F09">
        <w:rPr>
          <w:rFonts w:ascii="Arial" w:hAnsi="Arial" w:cs="Arial"/>
          <w:sz w:val="22"/>
          <w:szCs w:val="22"/>
        </w:rPr>
        <w:lastRenderedPageBreak/>
        <w:t xml:space="preserve">changes in key assumptions on those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w:t>
      </w:r>
      <w:proofErr w:type="gramStart"/>
      <w:r w:rsidRPr="00E14F09">
        <w:rPr>
          <w:rFonts w:ascii="Arial" w:hAnsi="Arial" w:cs="Arial"/>
          <w:sz w:val="22"/>
          <w:szCs w:val="22"/>
        </w:rPr>
        <w:t>Moreover,</w:t>
      </w:r>
      <w:r w:rsidR="00361314">
        <w:rPr>
          <w:rFonts w:ascii="Arial" w:hAnsi="Arial" w:cs="Arial"/>
          <w:sz w:val="22"/>
          <w:szCs w:val="22"/>
        </w:rPr>
        <w:t xml:space="preserve">   </w:t>
      </w:r>
      <w:proofErr w:type="gramEnd"/>
      <w:r w:rsidR="00361314">
        <w:rPr>
          <w:rFonts w:ascii="Arial" w:hAnsi="Arial" w:cs="Arial"/>
          <w:sz w:val="22"/>
          <w:szCs w:val="22"/>
        </w:rPr>
        <w:t xml:space="preserve">              </w:t>
      </w:r>
      <w:r w:rsidRPr="00E14F09">
        <w:rPr>
          <w:rFonts w:ascii="Arial" w:hAnsi="Arial" w:cs="Arial"/>
          <w:sz w:val="22"/>
          <w:szCs w:val="22"/>
        </w:rPr>
        <w:t xml:space="preserve"> I assessed the adequacy of the disclosures made with respect to the impairment assessment for goodwill.</w:t>
      </w:r>
    </w:p>
    <w:p w:rsidR="008D146F" w:rsidRDefault="008D146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C52C43" w:rsidRPr="00E10FDC" w:rsidRDefault="00C52C43" w:rsidP="00E10FDC">
      <w:pPr>
        <w:pStyle w:val="ps-000-normal"/>
        <w:spacing w:before="240" w:line="380" w:lineRule="exact"/>
        <w:rPr>
          <w:rFonts w:ascii="Arial" w:hAnsi="Arial" w:cs="Arial"/>
          <w:b/>
          <w:bCs/>
          <w:sz w:val="22"/>
          <w:szCs w:val="22"/>
        </w:rPr>
      </w:pPr>
      <w:bookmarkStart w:id="0" w:name="_GoBack"/>
      <w:bookmarkEnd w:id="0"/>
      <w:r w:rsidRPr="00E10FDC">
        <w:rPr>
          <w:rFonts w:ascii="Arial" w:hAnsi="Arial" w:cs="Arial"/>
          <w:b/>
          <w:bCs/>
          <w:sz w:val="22"/>
          <w:szCs w:val="22"/>
        </w:rPr>
        <w:t>Other Information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rsidR="00C52C43" w:rsidRPr="00E10FDC" w:rsidRDefault="00C52C43" w:rsidP="004118ED">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rsidR="00832E8E" w:rsidRDefault="00832E8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C52C43" w:rsidRPr="00E10FDC" w:rsidRDefault="00C52C43" w:rsidP="004118ED">
      <w:pPr>
        <w:pStyle w:val="ps-000-normal"/>
        <w:spacing w:before="120" w:line="380" w:lineRule="exact"/>
        <w:rPr>
          <w:rFonts w:ascii="Arial" w:hAnsi="Arial" w:cs="Arial"/>
          <w:b/>
          <w:bCs/>
          <w:sz w:val="22"/>
          <w:szCs w:val="22"/>
        </w:rPr>
      </w:pPr>
      <w:r w:rsidRPr="00E10FDC">
        <w:rPr>
          <w:rFonts w:ascii="Arial" w:hAnsi="Arial" w:cs="Arial"/>
          <w:b/>
          <w:bCs/>
          <w:sz w:val="22"/>
          <w:szCs w:val="22"/>
        </w:rPr>
        <w:lastRenderedPageBreak/>
        <w:t>Auditor’s Responsibilities for the Audit of the Financial Statements</w:t>
      </w: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E10FDC">
        <w:rPr>
          <w:rFonts w:ascii="Arial" w:hAnsi="Arial" w:cs="Arial"/>
          <w:sz w:val="22"/>
          <w:szCs w:val="22"/>
        </w:rPr>
        <w:t>sufficient</w:t>
      </w:r>
      <w:proofErr w:type="gramEnd"/>
      <w:r w:rsidRPr="00E10FDC">
        <w:rPr>
          <w:rFonts w:ascii="Arial" w:hAnsi="Arial" w:cs="Arial"/>
          <w:sz w:val="22"/>
          <w:szCs w:val="22"/>
        </w:rPr>
        <w:t xml:space="preserve"> and appropriate to provide a basis for my opinion. The risk of not detecting a material misstatement resulting from </w:t>
      </w:r>
      <w:r w:rsidRPr="00E10FDC">
        <w:rPr>
          <w:rFonts w:ascii="Arial" w:hAnsi="Arial" w:cs="Arial"/>
          <w:sz w:val="22"/>
          <w:szCs w:val="22"/>
        </w:rPr>
        <w:lastRenderedPageBreak/>
        <w:t xml:space="preserve">fraud is higher than for one resulting from error, as fraud may involve collusion, forgery, intentional omissions, misrepresentations, or the override of internal control. </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w:t>
      </w:r>
      <w:r w:rsidRPr="00E10FDC">
        <w:rPr>
          <w:rFonts w:ascii="Arial" w:hAnsi="Arial" w:cs="Arial"/>
          <w:sz w:val="22"/>
          <w:szCs w:val="22"/>
        </w:rPr>
        <w:lastRenderedPageBreak/>
        <w:t>or conditions may cause the Group to cease to continue as a going concern.</w:t>
      </w:r>
    </w:p>
    <w:p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E10FDC">
        <w:rPr>
          <w:rFonts w:ascii="Arial" w:hAnsi="Arial" w:cs="Arial"/>
          <w:sz w:val="22"/>
          <w:szCs w:val="22"/>
        </w:rPr>
        <w:lastRenderedPageBreak/>
        <w:t>bear on my independence, and where applicable, related safeguards.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52C43" w:rsidRPr="00E10FDC"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rsidR="00C52C43" w:rsidRPr="00E10FDC" w:rsidRDefault="00335B64" w:rsidP="00E10FDC">
      <w:pPr>
        <w:pStyle w:val="ps-000-normal"/>
        <w:spacing w:before="1400" w:after="0" w:line="380" w:lineRule="exact"/>
        <w:rPr>
          <w:rFonts w:ascii="Arial" w:hAnsi="Arial" w:cs="Arial"/>
          <w:sz w:val="22"/>
          <w:szCs w:val="22"/>
        </w:rPr>
      </w:pPr>
      <w:r>
        <w:rPr>
          <w:rFonts w:ascii="Arial" w:hAnsi="Arial" w:cs="Arial"/>
          <w:sz w:val="22"/>
          <w:szCs w:val="22"/>
        </w:rPr>
        <w:t>Pimjai Manitkajohnkit</w:t>
      </w:r>
    </w:p>
    <w:p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335B64">
        <w:rPr>
          <w:rFonts w:ascii="Arial" w:hAnsi="Arial" w:cs="Arial"/>
          <w:sz w:val="22"/>
          <w:szCs w:val="22"/>
        </w:rPr>
        <w:t>4521</w:t>
      </w:r>
    </w:p>
    <w:p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rsidR="00C52C43" w:rsidRPr="000177FC" w:rsidRDefault="00C52C43" w:rsidP="00E10FDC">
      <w:pPr>
        <w:spacing w:line="380" w:lineRule="exact"/>
        <w:rPr>
          <w:rFonts w:ascii="Arial" w:hAnsi="Arial" w:cs="Arial"/>
          <w:color w:val="000000"/>
          <w:sz w:val="22"/>
          <w:szCs w:val="22"/>
        </w:rPr>
      </w:pPr>
      <w:r w:rsidRPr="000177FC">
        <w:rPr>
          <w:rFonts w:ascii="Arial" w:hAnsi="Arial" w:cs="Arial"/>
          <w:color w:val="000000"/>
          <w:sz w:val="22"/>
          <w:szCs w:val="22"/>
        </w:rPr>
        <w:t xml:space="preserve">Bangkok: </w:t>
      </w:r>
      <w:r w:rsidR="004118ED">
        <w:rPr>
          <w:rFonts w:ascii="Arial" w:hAnsi="Arial" w:cs="Arial"/>
          <w:color w:val="000000"/>
          <w:sz w:val="22"/>
          <w:szCs w:val="22"/>
        </w:rPr>
        <w:t>25</w:t>
      </w:r>
      <w:r w:rsidR="00ED1174">
        <w:rPr>
          <w:rFonts w:ascii="Arial" w:hAnsi="Arial" w:cs="Arial"/>
          <w:color w:val="000000"/>
          <w:sz w:val="22"/>
          <w:szCs w:val="22"/>
        </w:rPr>
        <w:t xml:space="preserve"> February</w:t>
      </w:r>
      <w:r w:rsidR="00684556">
        <w:rPr>
          <w:rFonts w:ascii="Arial" w:hAnsi="Arial" w:cs="Arial"/>
          <w:color w:val="000000"/>
          <w:sz w:val="22"/>
          <w:szCs w:val="22"/>
        </w:rPr>
        <w:t xml:space="preserve"> 20</w:t>
      </w:r>
      <w:r w:rsidR="00A74361">
        <w:rPr>
          <w:rFonts w:ascii="Arial" w:hAnsi="Arial" w:cs="Arial"/>
          <w:color w:val="000000"/>
          <w:sz w:val="22"/>
          <w:szCs w:val="22"/>
        </w:rPr>
        <w:t>2</w:t>
      </w:r>
      <w:r w:rsidR="00702CD7">
        <w:rPr>
          <w:rFonts w:ascii="Arial" w:hAnsi="Arial" w:cs="Arial"/>
          <w:color w:val="000000"/>
          <w:sz w:val="22"/>
          <w:szCs w:val="22"/>
        </w:rPr>
        <w:t>1</w:t>
      </w:r>
    </w:p>
    <w:p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5B8" w:rsidRDefault="00E325B8" w:rsidP="008442C1">
      <w:r>
        <w:separator/>
      </w:r>
    </w:p>
  </w:endnote>
  <w:endnote w:type="continuationSeparator" w:id="0">
    <w:p w:rsidR="00E325B8" w:rsidRDefault="00E325B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8D14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92131"/>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146289"/>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5B8" w:rsidRDefault="00E325B8" w:rsidP="008442C1">
      <w:r>
        <w:separator/>
      </w:r>
    </w:p>
  </w:footnote>
  <w:footnote w:type="continuationSeparator" w:id="0">
    <w:p w:rsidR="00E325B8" w:rsidRDefault="00E325B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8D146F" w:rsidP="0077481E">
    <w:pPr>
      <w:pStyle w:val="Header"/>
      <w:spacing w:before="240"/>
    </w:pPr>
  </w:p>
  <w:p w:rsidR="00140AAC" w:rsidRDefault="008D1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01CC"/>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4876E"/>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2035</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33</cp:revision>
  <cp:lastPrinted>2021-02-18T15:20:00Z</cp:lastPrinted>
  <dcterms:created xsi:type="dcterms:W3CDTF">2017-02-15T06:30:00Z</dcterms:created>
  <dcterms:modified xsi:type="dcterms:W3CDTF">2021-02-18T15:20:00Z</dcterms:modified>
</cp:coreProperties>
</file>