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1D5DD97"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E77161" w:rsidRPr="00E77161">
        <w:rPr>
          <w:rFonts w:asciiTheme="minorHAnsi" w:eastAsia="Cordia New" w:hAnsiTheme="minorHAnsi" w:cstheme="minorHAnsi"/>
          <w:b/>
          <w:bCs/>
          <w:sz w:val="21"/>
          <w:szCs w:val="21"/>
          <w:lang w:eastAsia="zh-CN"/>
        </w:rPr>
        <w:t>Chememan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75F102A4"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and its subsidiaries (the “Group”) and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respectively, which comprise the consolidated and separate statements of financial position as at 31 December 20</w:t>
      </w:r>
      <w:r>
        <w:rPr>
          <w:rFonts w:asciiTheme="minorHAnsi" w:hAnsiTheme="minorHAnsi" w:cstheme="minorHAnsi"/>
          <w:spacing w:val="4"/>
          <w:sz w:val="21"/>
          <w:szCs w:val="21"/>
        </w:rPr>
        <w:t>20</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and notes to the financial statements, including a summary of significant accounting policies.</w:t>
      </w:r>
    </w:p>
    <w:p w14:paraId="67C832E0" w14:textId="78064FF7"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In my opinion, the accompanying consolidated and separate financial statements present fairly, in all material respects, the financial position of the Group and the Company, respectively, as at 31 December 20</w:t>
      </w:r>
      <w:r>
        <w:rPr>
          <w:rFonts w:asciiTheme="minorHAnsi" w:hAnsiTheme="minorHAnsi" w:cstheme="minorHAnsi"/>
          <w:spacing w:val="4"/>
          <w:sz w:val="21"/>
          <w:szCs w:val="21"/>
        </w:rPr>
        <w:t>20</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5E4028">
      <w:pPr>
        <w:pStyle w:val="ps-000-normal"/>
        <w:spacing w:before="24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5BE5C610" w14:textId="41FB9F16" w:rsidR="005E4028" w:rsidRPr="00A96BED" w:rsidRDefault="005E4028" w:rsidP="00A96BED">
      <w:pPr>
        <w:spacing w:before="120" w:line="240" w:lineRule="auto"/>
        <w:ind w:left="0" w:firstLine="0"/>
        <w:rPr>
          <w:rFonts w:asciiTheme="minorHAnsi" w:hAnsiTheme="minorHAnsi" w:cstheme="minorHAnsi"/>
          <w:spacing w:val="4"/>
          <w:sz w:val="21"/>
          <w:szCs w:val="21"/>
        </w:rPr>
      </w:pPr>
      <w:r w:rsidRPr="00A96BED">
        <w:rPr>
          <w:rFonts w:asciiTheme="minorHAnsi" w:hAnsiTheme="minorHAnsi" w:cstheme="minorHAnsi"/>
          <w:spacing w:val="4"/>
          <w:sz w:val="21"/>
          <w:szCs w:val="21"/>
        </w:rPr>
        <w:t>I conducted my audit in accordance with Thai Standards on Auditing</w:t>
      </w:r>
      <w:r w:rsidR="000020F4">
        <w:rPr>
          <w:rFonts w:asciiTheme="minorHAnsi" w:hAnsiTheme="minorHAnsi" w:cstheme="minorHAnsi"/>
          <w:spacing w:val="4"/>
          <w:sz w:val="21"/>
          <w:szCs w:val="21"/>
        </w:rPr>
        <w:t xml:space="preserve"> (TSAs)</w:t>
      </w:r>
      <w:r w:rsidRPr="00A96BED">
        <w:rPr>
          <w:rFonts w:asciiTheme="minorHAnsi" w:hAnsiTheme="minorHAnsi" w:cstheme="minorHAnsi"/>
          <w:spacing w:val="4"/>
          <w:sz w:val="21"/>
          <w:szCs w:val="21"/>
        </w:rPr>
        <w:t xml:space="preserve">. My responsibilities under those standards are further described in the Auditor’s Responsibilities for the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section of my report. I am independent of the Group</w:t>
      </w:r>
      <w:r w:rsidR="0023493D">
        <w:rPr>
          <w:rFonts w:asciiTheme="minorHAnsi" w:hAnsiTheme="minorHAnsi" w:cstheme="minorHAnsi"/>
          <w:spacing w:val="4"/>
          <w:sz w:val="21"/>
          <w:szCs w:val="21"/>
        </w:rPr>
        <w:t xml:space="preserve"> and the Company</w:t>
      </w:r>
      <w:r w:rsidRPr="00A96BED">
        <w:rPr>
          <w:rFonts w:asciiTheme="minorHAnsi" w:hAnsiTheme="minorHAnsi" w:cstheme="minorHAnsi"/>
          <w:spacing w:val="4"/>
          <w:sz w:val="21"/>
          <w:szCs w:val="21"/>
        </w:rPr>
        <w:t xml:space="preserve"> in accordance with the Code of Ethics for Professional Accountants as issued by the Federation of Accounting Professions as relevant to my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and I have fulfilled my other ethical responsibilities in accordance with the</w:t>
      </w:r>
      <w:r w:rsidR="00990461">
        <w:rPr>
          <w:rFonts w:asciiTheme="minorHAnsi" w:hAnsiTheme="minorHAnsi" w:cstheme="minorHAnsi"/>
          <w:spacing w:val="4"/>
          <w:sz w:val="21"/>
          <w:szCs w:val="21"/>
        </w:rPr>
        <w:t>se</w:t>
      </w:r>
      <w:r w:rsidRPr="00A96BED">
        <w:rPr>
          <w:rFonts w:asciiTheme="minorHAnsi" w:hAnsiTheme="minorHAnsi" w:cstheme="minorHAnsi"/>
          <w:spacing w:val="4"/>
          <w:sz w:val="21"/>
          <w:szCs w:val="21"/>
        </w:rPr>
        <w:t xml:space="preserve"> </w:t>
      </w:r>
      <w:r w:rsidR="00990461">
        <w:rPr>
          <w:rFonts w:asciiTheme="minorHAnsi" w:hAnsiTheme="minorHAnsi" w:cstheme="minorHAnsi"/>
          <w:spacing w:val="4"/>
          <w:sz w:val="21"/>
          <w:szCs w:val="21"/>
        </w:rPr>
        <w:t>requirements</w:t>
      </w:r>
      <w:r w:rsidRPr="00A96BED">
        <w:rPr>
          <w:rFonts w:asciiTheme="minorHAnsi" w:hAnsiTheme="minorHAnsi" w:cstheme="minorHAnsi"/>
          <w:spacing w:val="4"/>
          <w:sz w:val="21"/>
          <w:szCs w:val="21"/>
        </w:rPr>
        <w:t>. I believe that the audit evidence I have obtained is sufficient and appropriate to provide a basis for my opinion.</w:t>
      </w:r>
    </w:p>
    <w:p w14:paraId="6F4FD51A" w14:textId="09AB4136"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t>Key Audit Matters</w:t>
      </w:r>
    </w:p>
    <w:p w14:paraId="64AF3A5C" w14:textId="350F1F86"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a whole, and in forming my opinion thereon, and I do not provide a separate opinion on these matters. </w:t>
      </w:r>
    </w:p>
    <w:p w14:paraId="28E71AAC" w14:textId="77777777" w:rsidR="001C7B47" w:rsidRPr="00A25D5D" w:rsidRDefault="001C7B47" w:rsidP="00B53351">
      <w:pPr>
        <w:spacing w:before="12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091140" w14:paraId="21C34A00" w14:textId="77777777" w:rsidTr="005342C2">
        <w:trPr>
          <w:tblHeader/>
        </w:trPr>
        <w:tc>
          <w:tcPr>
            <w:tcW w:w="4675" w:type="dxa"/>
            <w:shd w:val="clear" w:color="auto" w:fill="auto"/>
          </w:tcPr>
          <w:p w14:paraId="6946D24A" w14:textId="77777777" w:rsidR="001C7B47" w:rsidRPr="00091140" w:rsidRDefault="001C7B47" w:rsidP="005342C2">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5342C2">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7CEC3FE8" w14:textId="77777777" w:rsidTr="005342C2">
        <w:tc>
          <w:tcPr>
            <w:tcW w:w="4675" w:type="dxa"/>
            <w:shd w:val="clear" w:color="auto" w:fill="auto"/>
          </w:tcPr>
          <w:p w14:paraId="4E82D394" w14:textId="77777777" w:rsidR="007273D5" w:rsidRPr="007273D5" w:rsidRDefault="007273D5" w:rsidP="007273D5">
            <w:pPr>
              <w:autoSpaceDE w:val="0"/>
              <w:autoSpaceDN w:val="0"/>
              <w:adjustRightInd w:val="0"/>
              <w:spacing w:before="0" w:after="0" w:line="240" w:lineRule="auto"/>
              <w:ind w:left="0" w:firstLine="0"/>
              <w:rPr>
                <w:b/>
                <w:bCs/>
                <w:sz w:val="21"/>
                <w:szCs w:val="21"/>
              </w:rPr>
            </w:pPr>
            <w:r w:rsidRPr="007273D5">
              <w:rPr>
                <w:b/>
                <w:bCs/>
                <w:sz w:val="21"/>
                <w:szCs w:val="21"/>
              </w:rPr>
              <w:t>Significant business acquisition</w:t>
            </w:r>
          </w:p>
          <w:p w14:paraId="0BFBABFC" w14:textId="77777777" w:rsidR="007273D5" w:rsidRPr="007273D5" w:rsidRDefault="007273D5" w:rsidP="007273D5">
            <w:pPr>
              <w:autoSpaceDE w:val="0"/>
              <w:autoSpaceDN w:val="0"/>
              <w:adjustRightInd w:val="0"/>
              <w:spacing w:before="0" w:after="0" w:line="240" w:lineRule="auto"/>
              <w:ind w:left="0" w:firstLine="0"/>
              <w:rPr>
                <w:b/>
                <w:bCs/>
                <w:sz w:val="21"/>
                <w:szCs w:val="21"/>
              </w:rPr>
            </w:pPr>
          </w:p>
          <w:p w14:paraId="211FE84A" w14:textId="54171971" w:rsidR="004A0E56" w:rsidRDefault="007273D5" w:rsidP="004A0E56">
            <w:pPr>
              <w:autoSpaceDE w:val="0"/>
              <w:autoSpaceDN w:val="0"/>
              <w:adjustRightInd w:val="0"/>
              <w:spacing w:before="0" w:after="0" w:line="240" w:lineRule="auto"/>
              <w:ind w:left="0" w:firstLine="0"/>
              <w:rPr>
                <w:sz w:val="21"/>
                <w:szCs w:val="21"/>
              </w:rPr>
            </w:pPr>
            <w:r w:rsidRPr="00AE5472">
              <w:rPr>
                <w:sz w:val="21"/>
                <w:szCs w:val="21"/>
              </w:rPr>
              <w:t xml:space="preserve">During the year ended December 31, 2019, the Group has acquired Ha Long QN Lime Company limited at the amount of Baht 537 million. </w:t>
            </w:r>
            <w:r w:rsidR="004A0E56" w:rsidRPr="00AE5472">
              <w:rPr>
                <w:sz w:val="21"/>
                <w:szCs w:val="21"/>
              </w:rPr>
              <w:t>The Group has updated the fair values of the identifiable</w:t>
            </w:r>
            <w:r w:rsidR="004A0E56" w:rsidRPr="004A0E56">
              <w:rPr>
                <w:sz w:val="21"/>
                <w:szCs w:val="21"/>
              </w:rPr>
              <w:t xml:space="preserve"> assets acquired and liabilities assumed and the fair value allocation at the business acquisition date based upo</w:t>
            </w:r>
            <w:r w:rsidR="004A0E56" w:rsidRPr="006B426A">
              <w:rPr>
                <w:sz w:val="21"/>
                <w:szCs w:val="21"/>
              </w:rPr>
              <w:t xml:space="preserve">n the final appraisal reports dated </w:t>
            </w:r>
            <w:r w:rsidR="006B426A" w:rsidRPr="006B426A">
              <w:rPr>
                <w:sz w:val="21"/>
                <w:szCs w:val="21"/>
              </w:rPr>
              <w:t>November</w:t>
            </w:r>
            <w:r w:rsidR="004A0E56" w:rsidRPr="006B426A">
              <w:rPr>
                <w:sz w:val="21"/>
                <w:szCs w:val="21"/>
              </w:rPr>
              <w:t xml:space="preserve"> </w:t>
            </w:r>
            <w:r w:rsidR="006B426A">
              <w:rPr>
                <w:sz w:val="21"/>
                <w:szCs w:val="21"/>
              </w:rPr>
              <w:t>19</w:t>
            </w:r>
            <w:r w:rsidR="004A0E56" w:rsidRPr="006B426A">
              <w:rPr>
                <w:sz w:val="21"/>
                <w:szCs w:val="21"/>
              </w:rPr>
              <w:t>, 2020</w:t>
            </w:r>
            <w:r w:rsidR="004A0E56" w:rsidRPr="004A0E56">
              <w:rPr>
                <w:sz w:val="21"/>
                <w:szCs w:val="21"/>
              </w:rPr>
              <w:t xml:space="preserve"> from the independent appraiser and other necessary information obtained within one year from the business acquisition date in accordance with Thai Financial Reporting Standard No. 3 (revised 2016) “Business Combination”. </w:t>
            </w:r>
          </w:p>
          <w:p w14:paraId="145120C8" w14:textId="77777777" w:rsidR="004A0E56" w:rsidRPr="004A0E56" w:rsidRDefault="004A0E56" w:rsidP="004A0E56">
            <w:pPr>
              <w:autoSpaceDE w:val="0"/>
              <w:autoSpaceDN w:val="0"/>
              <w:adjustRightInd w:val="0"/>
              <w:spacing w:before="0" w:after="0" w:line="240" w:lineRule="auto"/>
              <w:ind w:left="0" w:firstLine="0"/>
              <w:rPr>
                <w:sz w:val="21"/>
                <w:szCs w:val="21"/>
              </w:rPr>
            </w:pPr>
          </w:p>
          <w:p w14:paraId="601F2790" w14:textId="0763653D" w:rsidR="004A0E56" w:rsidRDefault="004A0E56" w:rsidP="004A0E56">
            <w:pPr>
              <w:autoSpaceDE w:val="0"/>
              <w:autoSpaceDN w:val="0"/>
              <w:adjustRightInd w:val="0"/>
              <w:spacing w:before="0" w:after="0" w:line="240" w:lineRule="auto"/>
              <w:ind w:left="0" w:firstLine="0"/>
              <w:rPr>
                <w:sz w:val="21"/>
                <w:szCs w:val="21"/>
              </w:rPr>
            </w:pPr>
            <w:r w:rsidRPr="004A0E56">
              <w:rPr>
                <w:sz w:val="21"/>
                <w:szCs w:val="21"/>
              </w:rPr>
              <w:lastRenderedPageBreak/>
              <w:t>We have focused on this business acquisition since it is material to the financial statements as a whole, and management was required to exercise substantial judgment when appraising the fair values of the assets acquired and liabilities assumed, including recognized goodwill.</w:t>
            </w:r>
          </w:p>
          <w:p w14:paraId="0B2F7AB4" w14:textId="77777777" w:rsidR="004A0E56" w:rsidRPr="004A0E56" w:rsidRDefault="004A0E56" w:rsidP="004A0E56">
            <w:pPr>
              <w:autoSpaceDE w:val="0"/>
              <w:autoSpaceDN w:val="0"/>
              <w:adjustRightInd w:val="0"/>
              <w:spacing w:before="0" w:after="0" w:line="240" w:lineRule="auto"/>
              <w:ind w:left="0" w:firstLine="0"/>
              <w:rPr>
                <w:sz w:val="21"/>
                <w:szCs w:val="21"/>
              </w:rPr>
            </w:pPr>
          </w:p>
          <w:p w14:paraId="21C5D968" w14:textId="18B6FD42" w:rsidR="001C7B47" w:rsidRPr="00091140" w:rsidRDefault="004A0E56" w:rsidP="004A0E56">
            <w:pPr>
              <w:autoSpaceDE w:val="0"/>
              <w:autoSpaceDN w:val="0"/>
              <w:adjustRightInd w:val="0"/>
              <w:spacing w:before="0" w:after="0" w:line="240" w:lineRule="auto"/>
              <w:ind w:left="0" w:firstLine="0"/>
              <w:rPr>
                <w:sz w:val="21"/>
                <w:szCs w:val="21"/>
              </w:rPr>
            </w:pPr>
            <w:r w:rsidRPr="004A0E56">
              <w:rPr>
                <w:sz w:val="21"/>
                <w:szCs w:val="21"/>
              </w:rPr>
              <w:t xml:space="preserve">Accounting policies of the consolidated financial statement preparation basis and details of the </w:t>
            </w:r>
            <w:r w:rsidRPr="009F0E3E">
              <w:rPr>
                <w:sz w:val="21"/>
                <w:szCs w:val="21"/>
              </w:rPr>
              <w:t xml:space="preserve">business acquisition were disclosed in the Notes </w:t>
            </w:r>
            <w:r w:rsidR="00872810">
              <w:rPr>
                <w:sz w:val="21"/>
                <w:szCs w:val="21"/>
              </w:rPr>
              <w:t>2.4</w:t>
            </w:r>
            <w:r w:rsidRPr="009F0E3E">
              <w:rPr>
                <w:sz w:val="21"/>
                <w:szCs w:val="21"/>
              </w:rPr>
              <w:t xml:space="preserve"> and </w:t>
            </w:r>
            <w:r w:rsidR="00872810">
              <w:rPr>
                <w:sz w:val="21"/>
                <w:szCs w:val="21"/>
              </w:rPr>
              <w:t>5</w:t>
            </w:r>
            <w:r w:rsidRPr="004A0E56">
              <w:rPr>
                <w:sz w:val="21"/>
                <w:szCs w:val="21"/>
              </w:rPr>
              <w:t xml:space="preserve"> to the financial statements, respectively.</w:t>
            </w:r>
          </w:p>
        </w:tc>
        <w:tc>
          <w:tcPr>
            <w:tcW w:w="4675" w:type="dxa"/>
            <w:shd w:val="clear" w:color="auto" w:fill="auto"/>
          </w:tcPr>
          <w:p w14:paraId="3E323629"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27549265"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1DFD3BE9" w14:textId="77777777" w:rsidR="007273D5" w:rsidRPr="00091140" w:rsidRDefault="007273D5" w:rsidP="007273D5">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16F01930"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business acquisition process and related internal control procedures.</w:t>
            </w:r>
          </w:p>
          <w:p w14:paraId="1402FB1D"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5168559C" w14:textId="77777777" w:rsidR="007273D5" w:rsidRPr="00091140" w:rsidRDefault="007273D5" w:rsidP="007273D5">
            <w:pPr>
              <w:autoSpaceDE w:val="0"/>
              <w:autoSpaceDN w:val="0"/>
              <w:adjustRightInd w:val="0"/>
              <w:spacing w:before="0" w:after="0" w:line="240" w:lineRule="auto"/>
              <w:ind w:left="437" w:hanging="90"/>
              <w:rPr>
                <w:sz w:val="21"/>
                <w:szCs w:val="21"/>
              </w:rPr>
            </w:pPr>
            <w:r w:rsidRPr="00091140">
              <w:rPr>
                <w:sz w:val="21"/>
                <w:szCs w:val="21"/>
              </w:rPr>
              <w:t>-</w:t>
            </w:r>
            <w:r w:rsidRPr="00091140">
              <w:rPr>
                <w:sz w:val="21"/>
                <w:szCs w:val="21"/>
              </w:rPr>
              <w:tab/>
              <w:t>Examining the terms and conditions of Contributed Capital Transfer Agreement for the acquisition of Ha Long QN Lime Company limited, payment documents, share transferred documents and related supporting documents</w:t>
            </w:r>
          </w:p>
          <w:p w14:paraId="2AA925DA" w14:textId="0231FCD6" w:rsidR="007273D5" w:rsidRPr="004A0E56" w:rsidRDefault="007273D5" w:rsidP="007273D5">
            <w:pPr>
              <w:autoSpaceDE w:val="0"/>
              <w:autoSpaceDN w:val="0"/>
              <w:adjustRightInd w:val="0"/>
              <w:spacing w:before="0" w:after="0" w:line="240" w:lineRule="auto"/>
              <w:ind w:left="437" w:hanging="90"/>
              <w:rPr>
                <w:sz w:val="21"/>
                <w:szCs w:val="21"/>
              </w:rPr>
            </w:pPr>
            <w:r w:rsidRPr="00091140">
              <w:rPr>
                <w:sz w:val="21"/>
                <w:szCs w:val="21"/>
              </w:rPr>
              <w:t>-</w:t>
            </w:r>
            <w:r w:rsidRPr="00091140">
              <w:rPr>
                <w:sz w:val="21"/>
                <w:szCs w:val="21"/>
              </w:rPr>
              <w:tab/>
              <w:t xml:space="preserve">Examining details of assets and liabilities of Ha </w:t>
            </w:r>
            <w:r w:rsidRPr="004A0E56">
              <w:rPr>
                <w:sz w:val="21"/>
                <w:szCs w:val="21"/>
              </w:rPr>
              <w:t>Long QN Lime Company limited at the acquisition date which consists of the examination of existence, rights, obligations, valuation of assets and liabilities</w:t>
            </w:r>
            <w:r w:rsidR="004A0E56">
              <w:rPr>
                <w:sz w:val="21"/>
                <w:szCs w:val="21"/>
              </w:rPr>
              <w:t>.</w:t>
            </w:r>
          </w:p>
          <w:p w14:paraId="3AD3089D" w14:textId="4CFE4CB2" w:rsidR="00252F1B" w:rsidRPr="004A0E56" w:rsidRDefault="00252F1B" w:rsidP="007273D5">
            <w:pPr>
              <w:pStyle w:val="ListParagraph"/>
              <w:numPr>
                <w:ilvl w:val="0"/>
                <w:numId w:val="9"/>
              </w:numPr>
              <w:autoSpaceDE w:val="0"/>
              <w:autoSpaceDN w:val="0"/>
              <w:adjustRightInd w:val="0"/>
              <w:spacing w:before="0" w:after="0" w:line="240" w:lineRule="auto"/>
              <w:ind w:left="430" w:hanging="117"/>
              <w:rPr>
                <w:sz w:val="21"/>
                <w:szCs w:val="21"/>
              </w:rPr>
            </w:pPr>
            <w:r w:rsidRPr="004A0E56">
              <w:rPr>
                <w:sz w:val="21"/>
                <w:szCs w:val="21"/>
              </w:rPr>
              <w:lastRenderedPageBreak/>
              <w:t>Assessing the calculation of the fair value of assets acquired and liabilities assumed specified in the documentation of measurement under the acquisition method as prepared by an independent valuation specialist, by considering the methods and significant assumptions used by the independent valuation specialist in calculating the fair value of assets and liabilities and evaluating the expertise, ability and integrity of the independent valuation specialist.</w:t>
            </w:r>
          </w:p>
          <w:p w14:paraId="61155924" w14:textId="1436C1BA" w:rsidR="007273D5" w:rsidRPr="004A0E56" w:rsidRDefault="007273D5" w:rsidP="007273D5">
            <w:pPr>
              <w:pStyle w:val="ListParagraph"/>
              <w:numPr>
                <w:ilvl w:val="0"/>
                <w:numId w:val="9"/>
              </w:numPr>
              <w:autoSpaceDE w:val="0"/>
              <w:autoSpaceDN w:val="0"/>
              <w:adjustRightInd w:val="0"/>
              <w:spacing w:before="0" w:after="0" w:line="240" w:lineRule="auto"/>
              <w:ind w:left="430" w:hanging="117"/>
              <w:rPr>
                <w:sz w:val="21"/>
                <w:szCs w:val="21"/>
              </w:rPr>
            </w:pPr>
            <w:r w:rsidRPr="004A0E56">
              <w:rPr>
                <w:sz w:val="21"/>
                <w:szCs w:val="21"/>
              </w:rPr>
              <w:t>Determine the accuracy of goodwill recognition based on the differences of the provisional values of</w:t>
            </w:r>
            <w:r w:rsidRPr="004A0E56">
              <w:rPr>
                <w:rFonts w:hint="cs"/>
                <w:sz w:val="21"/>
                <w:szCs w:val="21"/>
                <w:cs/>
              </w:rPr>
              <w:t xml:space="preserve"> </w:t>
            </w:r>
            <w:r w:rsidRPr="004A0E56">
              <w:rPr>
                <w:sz w:val="21"/>
                <w:szCs w:val="21"/>
              </w:rPr>
              <w:t xml:space="preserve">net assets acquired and consideration </w:t>
            </w:r>
            <w:r w:rsidR="004A0E56" w:rsidRPr="004A0E56">
              <w:rPr>
                <w:sz w:val="21"/>
                <w:szCs w:val="21"/>
              </w:rPr>
              <w:t>transferred.</w:t>
            </w:r>
          </w:p>
          <w:p w14:paraId="786CB1C1" w14:textId="43BF2492" w:rsidR="001C7B47" w:rsidRPr="001C7B47" w:rsidRDefault="007273D5" w:rsidP="007273D5">
            <w:pPr>
              <w:pStyle w:val="ListParagraph"/>
              <w:numPr>
                <w:ilvl w:val="0"/>
                <w:numId w:val="9"/>
              </w:numPr>
              <w:autoSpaceDE w:val="0"/>
              <w:autoSpaceDN w:val="0"/>
              <w:adjustRightInd w:val="0"/>
              <w:spacing w:before="0" w:after="0" w:line="240" w:lineRule="auto"/>
              <w:ind w:left="430" w:hanging="117"/>
              <w:rPr>
                <w:sz w:val="21"/>
                <w:szCs w:val="21"/>
              </w:rPr>
            </w:pPr>
            <w:r w:rsidRPr="004A0E56">
              <w:rPr>
                <w:sz w:val="21"/>
                <w:szCs w:val="21"/>
              </w:rPr>
              <w:t>Considered the adequacy of disclosure in accordance with TFRS’s</w:t>
            </w:r>
            <w:r w:rsidR="004A0E56">
              <w:rPr>
                <w:sz w:val="21"/>
                <w:szCs w:val="21"/>
              </w:rPr>
              <w:t>.</w:t>
            </w:r>
          </w:p>
        </w:tc>
      </w:tr>
      <w:tr w:rsidR="001C7B47" w:rsidRPr="00091140" w14:paraId="67AAA0B9" w14:textId="77777777" w:rsidTr="005342C2">
        <w:tc>
          <w:tcPr>
            <w:tcW w:w="4675" w:type="dxa"/>
            <w:shd w:val="clear" w:color="auto" w:fill="auto"/>
          </w:tcPr>
          <w:p w14:paraId="2000F089" w14:textId="77777777" w:rsidR="007273D5" w:rsidRPr="007273D5" w:rsidRDefault="007273D5" w:rsidP="007273D5">
            <w:pPr>
              <w:autoSpaceDE w:val="0"/>
              <w:autoSpaceDN w:val="0"/>
              <w:adjustRightInd w:val="0"/>
              <w:spacing w:before="0" w:after="0" w:line="240" w:lineRule="auto"/>
              <w:ind w:left="0" w:firstLine="0"/>
              <w:rPr>
                <w:b/>
                <w:bCs/>
                <w:sz w:val="21"/>
                <w:szCs w:val="21"/>
              </w:rPr>
            </w:pPr>
            <w:r w:rsidRPr="007273D5">
              <w:rPr>
                <w:b/>
                <w:bCs/>
                <w:sz w:val="21"/>
                <w:szCs w:val="21"/>
              </w:rPr>
              <w:lastRenderedPageBreak/>
              <w:t>Revenue recognition</w:t>
            </w:r>
          </w:p>
          <w:p w14:paraId="5F188BD7" w14:textId="77777777" w:rsidR="007273D5" w:rsidRPr="007273D5" w:rsidRDefault="007273D5" w:rsidP="007273D5">
            <w:pPr>
              <w:autoSpaceDE w:val="0"/>
              <w:autoSpaceDN w:val="0"/>
              <w:adjustRightInd w:val="0"/>
              <w:spacing w:before="0" w:after="0" w:line="240" w:lineRule="auto"/>
              <w:ind w:left="0" w:firstLine="0"/>
              <w:rPr>
                <w:b/>
                <w:bCs/>
                <w:sz w:val="21"/>
                <w:szCs w:val="21"/>
              </w:rPr>
            </w:pPr>
          </w:p>
          <w:p w14:paraId="7146A867" w14:textId="716E4032" w:rsidR="001C7B47" w:rsidRPr="007273D5" w:rsidRDefault="007273D5" w:rsidP="007273D5">
            <w:pPr>
              <w:autoSpaceDE w:val="0"/>
              <w:autoSpaceDN w:val="0"/>
              <w:adjustRightInd w:val="0"/>
              <w:spacing w:before="0" w:after="0" w:line="240" w:lineRule="auto"/>
              <w:ind w:left="0" w:firstLine="0"/>
              <w:rPr>
                <w:sz w:val="21"/>
                <w:szCs w:val="21"/>
              </w:rPr>
            </w:pPr>
            <w:r w:rsidRPr="007273D5">
              <w:rPr>
                <w:sz w:val="21"/>
                <w:szCs w:val="21"/>
              </w:rPr>
              <w:t>Revenue from sales of chemical products for industrial use is a significant amount. As at                                   31 December 20</w:t>
            </w:r>
            <w:r>
              <w:rPr>
                <w:sz w:val="21"/>
                <w:szCs w:val="21"/>
              </w:rPr>
              <w:t>20</w:t>
            </w:r>
            <w:r w:rsidRPr="007273D5">
              <w:rPr>
                <w:sz w:val="21"/>
                <w:szCs w:val="21"/>
              </w:rPr>
              <w:t xml:space="preserve">, sales amounted to Baht </w:t>
            </w:r>
            <w:r w:rsidRPr="004A0E56">
              <w:rPr>
                <w:sz w:val="21"/>
                <w:szCs w:val="21"/>
              </w:rPr>
              <w:t>2,</w:t>
            </w:r>
            <w:r w:rsidR="004A0E56" w:rsidRPr="004A0E56">
              <w:rPr>
                <w:sz w:val="21"/>
                <w:szCs w:val="21"/>
              </w:rPr>
              <w:t>240</w:t>
            </w:r>
            <w:r w:rsidRPr="007273D5">
              <w:rPr>
                <w:sz w:val="21"/>
                <w:szCs w:val="21"/>
              </w:rPr>
              <w:t xml:space="preserve"> million and directly affected the Group’s profit and loss. In addition, the Group has a large number of customers and a variety of terms and conditions of sales. There are therefore risks with respect to the amount and timing of revenue recognition from sales, especially near the end of the year.</w:t>
            </w:r>
          </w:p>
        </w:tc>
        <w:tc>
          <w:tcPr>
            <w:tcW w:w="4675" w:type="dxa"/>
            <w:shd w:val="clear" w:color="auto" w:fill="auto"/>
          </w:tcPr>
          <w:p w14:paraId="3EB778E5" w14:textId="77777777" w:rsidR="001C7B47" w:rsidRDefault="001C7B47" w:rsidP="005342C2">
            <w:pPr>
              <w:autoSpaceDE w:val="0"/>
              <w:autoSpaceDN w:val="0"/>
              <w:adjustRightInd w:val="0"/>
              <w:spacing w:before="0" w:after="0" w:line="240" w:lineRule="auto"/>
              <w:ind w:left="0" w:firstLine="0"/>
              <w:rPr>
                <w:sz w:val="21"/>
                <w:szCs w:val="21"/>
              </w:rPr>
            </w:pPr>
          </w:p>
          <w:p w14:paraId="1FA5BE3D" w14:textId="77777777" w:rsidR="001C7B47" w:rsidRDefault="001C7B47" w:rsidP="005342C2">
            <w:pPr>
              <w:autoSpaceDE w:val="0"/>
              <w:autoSpaceDN w:val="0"/>
              <w:adjustRightInd w:val="0"/>
              <w:spacing w:before="0" w:after="0" w:line="240" w:lineRule="auto"/>
              <w:ind w:left="0" w:firstLine="0"/>
              <w:rPr>
                <w:sz w:val="21"/>
                <w:szCs w:val="21"/>
              </w:rPr>
            </w:pPr>
          </w:p>
          <w:p w14:paraId="015947B3" w14:textId="77777777" w:rsidR="007273D5" w:rsidRPr="00091140" w:rsidRDefault="007273D5" w:rsidP="007273D5">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59205732"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revenue recognition process and related internal control procedures.</w:t>
            </w:r>
          </w:p>
          <w:p w14:paraId="48BE09B5" w14:textId="77777777" w:rsidR="007273D5" w:rsidRPr="006F045D"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r>
            <w:r>
              <w:rPr>
                <w:sz w:val="21"/>
                <w:szCs w:val="21"/>
              </w:rPr>
              <w:t>A</w:t>
            </w:r>
            <w:r w:rsidRPr="006F045D">
              <w:rPr>
                <w:sz w:val="21"/>
                <w:szCs w:val="21"/>
              </w:rPr>
              <w:t xml:space="preserve">ssessing and testing the effectiveness </w:t>
            </w:r>
          </w:p>
          <w:p w14:paraId="3D874350" w14:textId="77777777" w:rsidR="007273D5" w:rsidRDefault="007273D5" w:rsidP="007273D5">
            <w:pPr>
              <w:autoSpaceDE w:val="0"/>
              <w:autoSpaceDN w:val="0"/>
              <w:adjustRightInd w:val="0"/>
              <w:spacing w:before="0" w:after="0" w:line="240" w:lineRule="auto"/>
              <w:ind w:left="434" w:firstLine="0"/>
              <w:rPr>
                <w:sz w:val="21"/>
                <w:szCs w:val="21"/>
              </w:rPr>
            </w:pPr>
            <w:r w:rsidRPr="006F045D">
              <w:rPr>
                <w:sz w:val="21"/>
                <w:szCs w:val="21"/>
              </w:rPr>
              <w:t>of the IT system and internal controls with respect to the revenue cycle of the Group, especially</w:t>
            </w:r>
            <w:r>
              <w:rPr>
                <w:rFonts w:hint="cs"/>
                <w:sz w:val="21"/>
                <w:szCs w:val="21"/>
                <w:cs/>
              </w:rPr>
              <w:t xml:space="preserve"> </w:t>
            </w:r>
            <w:r w:rsidRPr="006F045D">
              <w:rPr>
                <w:sz w:val="21"/>
                <w:szCs w:val="21"/>
              </w:rPr>
              <w:t>tests related to the accuracy and timing of revenue recognition in the financial statements of the Group</w:t>
            </w:r>
            <w:r>
              <w:rPr>
                <w:sz w:val="21"/>
                <w:szCs w:val="21"/>
              </w:rPr>
              <w:t>.</w:t>
            </w:r>
          </w:p>
          <w:p w14:paraId="092E36BF"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4CF6F954" w14:textId="77777777" w:rsidR="007273D5" w:rsidRPr="00091140" w:rsidRDefault="007273D5" w:rsidP="007273D5">
            <w:pPr>
              <w:autoSpaceDE w:val="0"/>
              <w:autoSpaceDN w:val="0"/>
              <w:adjustRightInd w:val="0"/>
              <w:spacing w:before="0" w:after="0" w:line="240" w:lineRule="auto"/>
              <w:ind w:left="527" w:hanging="180"/>
              <w:rPr>
                <w:sz w:val="21"/>
                <w:szCs w:val="21"/>
              </w:rPr>
            </w:pPr>
            <w:r w:rsidRPr="00091140">
              <w:rPr>
                <w:sz w:val="21"/>
                <w:szCs w:val="21"/>
              </w:rPr>
              <w:t>-</w:t>
            </w:r>
            <w:r>
              <w:rPr>
                <w:sz w:val="21"/>
                <w:szCs w:val="21"/>
              </w:rPr>
              <w:t xml:space="preserve">  </w:t>
            </w:r>
            <w:r w:rsidRPr="00091140">
              <w:rPr>
                <w:sz w:val="21"/>
                <w:szCs w:val="21"/>
              </w:rPr>
              <w:t>Examining the supporting documents for the revenue from sales of goods occurring during the year and</w:t>
            </w:r>
            <w:r>
              <w:rPr>
                <w:sz w:val="21"/>
                <w:szCs w:val="21"/>
              </w:rPr>
              <w:t xml:space="preserve"> focus on revenue transactions that occur </w:t>
            </w:r>
            <w:r w:rsidRPr="00091140">
              <w:rPr>
                <w:sz w:val="21"/>
                <w:szCs w:val="21"/>
              </w:rPr>
              <w:t>near the end of accounting period</w:t>
            </w:r>
            <w:r>
              <w:rPr>
                <w:sz w:val="21"/>
                <w:szCs w:val="21"/>
              </w:rPr>
              <w:t>.</w:t>
            </w:r>
          </w:p>
          <w:p w14:paraId="39C7F158" w14:textId="77777777" w:rsidR="007273D5" w:rsidRDefault="007273D5" w:rsidP="007273D5">
            <w:pPr>
              <w:autoSpaceDE w:val="0"/>
              <w:autoSpaceDN w:val="0"/>
              <w:adjustRightInd w:val="0"/>
              <w:spacing w:before="0" w:after="0" w:line="240" w:lineRule="auto"/>
              <w:ind w:left="527" w:hanging="180"/>
              <w:rPr>
                <w:sz w:val="21"/>
                <w:szCs w:val="21"/>
              </w:rPr>
            </w:pPr>
            <w:r w:rsidRPr="00091140">
              <w:rPr>
                <w:sz w:val="21"/>
                <w:szCs w:val="21"/>
              </w:rPr>
              <w:t xml:space="preserve">- </w:t>
            </w:r>
            <w:r>
              <w:rPr>
                <w:sz w:val="21"/>
                <w:szCs w:val="21"/>
              </w:rPr>
              <w:t xml:space="preserve"> </w:t>
            </w:r>
            <w:r w:rsidRPr="00091140">
              <w:rPr>
                <w:sz w:val="21"/>
                <w:szCs w:val="21"/>
              </w:rPr>
              <w:t>Requesting for the confirmation of accounts receivable balances at the year-end</w:t>
            </w:r>
            <w:r>
              <w:rPr>
                <w:sz w:val="21"/>
                <w:szCs w:val="21"/>
              </w:rPr>
              <w:t>.</w:t>
            </w:r>
          </w:p>
          <w:p w14:paraId="4682910A" w14:textId="77777777" w:rsidR="007273D5" w:rsidRDefault="007273D5" w:rsidP="007273D5">
            <w:pPr>
              <w:autoSpaceDE w:val="0"/>
              <w:autoSpaceDN w:val="0"/>
              <w:adjustRightInd w:val="0"/>
              <w:spacing w:before="0" w:after="0" w:line="240" w:lineRule="auto"/>
              <w:ind w:left="527" w:hanging="180"/>
              <w:rPr>
                <w:sz w:val="21"/>
                <w:szCs w:val="21"/>
              </w:rPr>
            </w:pPr>
            <w:r>
              <w:rPr>
                <w:sz w:val="21"/>
                <w:szCs w:val="21"/>
              </w:rPr>
              <w:t xml:space="preserve">-  </w:t>
            </w:r>
            <w:r w:rsidRPr="00680EF4">
              <w:rPr>
                <w:sz w:val="21"/>
                <w:szCs w:val="21"/>
              </w:rPr>
              <w:t>Reviewing credit notes issued after year-end</w:t>
            </w:r>
            <w:r>
              <w:rPr>
                <w:sz w:val="21"/>
                <w:szCs w:val="21"/>
              </w:rPr>
              <w:t xml:space="preserve"> </w:t>
            </w:r>
            <w:r w:rsidRPr="00FE0EFF">
              <w:rPr>
                <w:sz w:val="21"/>
                <w:szCs w:val="21"/>
              </w:rPr>
              <w:t>especially the credit notes of revenue in period.</w:t>
            </w:r>
          </w:p>
          <w:p w14:paraId="7E261D5A" w14:textId="77777777" w:rsidR="004552C0" w:rsidRDefault="007273D5" w:rsidP="007273D5">
            <w:pPr>
              <w:autoSpaceDE w:val="0"/>
              <w:autoSpaceDN w:val="0"/>
              <w:adjustRightInd w:val="0"/>
              <w:spacing w:before="0" w:after="0" w:line="240" w:lineRule="auto"/>
              <w:ind w:left="527" w:hanging="180"/>
              <w:rPr>
                <w:sz w:val="21"/>
                <w:szCs w:val="21"/>
              </w:rPr>
            </w:pPr>
            <w:r w:rsidRPr="00091140">
              <w:rPr>
                <w:sz w:val="21"/>
                <w:szCs w:val="21"/>
              </w:rPr>
              <w:t>-</w:t>
            </w:r>
            <w:r w:rsidRPr="00091140">
              <w:rPr>
                <w:sz w:val="21"/>
                <w:szCs w:val="21"/>
              </w:rPr>
              <w:tab/>
            </w:r>
            <w:r>
              <w:rPr>
                <w:sz w:val="21"/>
                <w:szCs w:val="21"/>
              </w:rPr>
              <w:t>P</w:t>
            </w:r>
            <w:r w:rsidRPr="00680EF4">
              <w:rPr>
                <w:sz w:val="21"/>
                <w:szCs w:val="21"/>
              </w:rPr>
              <w:t>erformed analytical procedures on disaggregated data to detect possible irregularities in sales transactions throughout the period, particularly for accounting entries made through journal vouchers.</w:t>
            </w:r>
          </w:p>
          <w:p w14:paraId="361E8832" w14:textId="77777777" w:rsidR="00437C00" w:rsidRDefault="00437C00" w:rsidP="007273D5">
            <w:pPr>
              <w:autoSpaceDE w:val="0"/>
              <w:autoSpaceDN w:val="0"/>
              <w:adjustRightInd w:val="0"/>
              <w:spacing w:before="0" w:after="0" w:line="240" w:lineRule="auto"/>
              <w:ind w:left="527" w:hanging="180"/>
              <w:rPr>
                <w:sz w:val="21"/>
                <w:szCs w:val="21"/>
              </w:rPr>
            </w:pPr>
          </w:p>
          <w:p w14:paraId="77A24F5E" w14:textId="77777777" w:rsidR="00437C00" w:rsidRDefault="00437C00" w:rsidP="007273D5">
            <w:pPr>
              <w:autoSpaceDE w:val="0"/>
              <w:autoSpaceDN w:val="0"/>
              <w:adjustRightInd w:val="0"/>
              <w:spacing w:before="0" w:after="0" w:line="240" w:lineRule="auto"/>
              <w:ind w:left="527" w:hanging="180"/>
              <w:rPr>
                <w:sz w:val="21"/>
                <w:szCs w:val="21"/>
              </w:rPr>
            </w:pPr>
          </w:p>
          <w:p w14:paraId="2BC4C135" w14:textId="77777777" w:rsidR="00437C00" w:rsidRDefault="00437C00" w:rsidP="007273D5">
            <w:pPr>
              <w:autoSpaceDE w:val="0"/>
              <w:autoSpaceDN w:val="0"/>
              <w:adjustRightInd w:val="0"/>
              <w:spacing w:before="0" w:after="0" w:line="240" w:lineRule="auto"/>
              <w:ind w:left="527" w:hanging="180"/>
              <w:rPr>
                <w:sz w:val="21"/>
                <w:szCs w:val="21"/>
              </w:rPr>
            </w:pPr>
          </w:p>
          <w:p w14:paraId="23BEF4AA" w14:textId="77777777" w:rsidR="00437C00" w:rsidRDefault="00437C00" w:rsidP="007273D5">
            <w:pPr>
              <w:autoSpaceDE w:val="0"/>
              <w:autoSpaceDN w:val="0"/>
              <w:adjustRightInd w:val="0"/>
              <w:spacing w:before="0" w:after="0" w:line="240" w:lineRule="auto"/>
              <w:ind w:left="527" w:hanging="180"/>
              <w:rPr>
                <w:sz w:val="21"/>
                <w:szCs w:val="21"/>
              </w:rPr>
            </w:pPr>
          </w:p>
          <w:p w14:paraId="3C517E56" w14:textId="77777777" w:rsidR="00437C00" w:rsidRDefault="00437C00" w:rsidP="007273D5">
            <w:pPr>
              <w:autoSpaceDE w:val="0"/>
              <w:autoSpaceDN w:val="0"/>
              <w:adjustRightInd w:val="0"/>
              <w:spacing w:before="0" w:after="0" w:line="240" w:lineRule="auto"/>
              <w:ind w:left="527" w:hanging="180"/>
              <w:rPr>
                <w:sz w:val="21"/>
                <w:szCs w:val="21"/>
              </w:rPr>
            </w:pPr>
          </w:p>
          <w:p w14:paraId="4D4010E3" w14:textId="77777777" w:rsidR="00437C00" w:rsidRDefault="00437C00" w:rsidP="007273D5">
            <w:pPr>
              <w:autoSpaceDE w:val="0"/>
              <w:autoSpaceDN w:val="0"/>
              <w:adjustRightInd w:val="0"/>
              <w:spacing w:before="0" w:after="0" w:line="240" w:lineRule="auto"/>
              <w:ind w:left="527" w:hanging="180"/>
              <w:rPr>
                <w:sz w:val="21"/>
                <w:szCs w:val="21"/>
              </w:rPr>
            </w:pPr>
          </w:p>
          <w:p w14:paraId="53F8EEF4" w14:textId="77777777" w:rsidR="00437C00" w:rsidRDefault="00437C00" w:rsidP="007273D5">
            <w:pPr>
              <w:autoSpaceDE w:val="0"/>
              <w:autoSpaceDN w:val="0"/>
              <w:adjustRightInd w:val="0"/>
              <w:spacing w:before="0" w:after="0" w:line="240" w:lineRule="auto"/>
              <w:ind w:left="527" w:hanging="180"/>
              <w:rPr>
                <w:sz w:val="21"/>
                <w:szCs w:val="21"/>
              </w:rPr>
            </w:pPr>
          </w:p>
          <w:p w14:paraId="1CA98152" w14:textId="77777777" w:rsidR="00437C00" w:rsidRDefault="00437C00" w:rsidP="007273D5">
            <w:pPr>
              <w:autoSpaceDE w:val="0"/>
              <w:autoSpaceDN w:val="0"/>
              <w:adjustRightInd w:val="0"/>
              <w:spacing w:before="0" w:after="0" w:line="240" w:lineRule="auto"/>
              <w:ind w:left="527" w:hanging="180"/>
              <w:rPr>
                <w:sz w:val="21"/>
                <w:szCs w:val="21"/>
              </w:rPr>
            </w:pPr>
          </w:p>
          <w:p w14:paraId="0E3CE6AB" w14:textId="77777777" w:rsidR="00437C00" w:rsidRDefault="00437C00" w:rsidP="007273D5">
            <w:pPr>
              <w:autoSpaceDE w:val="0"/>
              <w:autoSpaceDN w:val="0"/>
              <w:adjustRightInd w:val="0"/>
              <w:spacing w:before="0" w:after="0" w:line="240" w:lineRule="auto"/>
              <w:ind w:left="527" w:hanging="180"/>
              <w:rPr>
                <w:sz w:val="21"/>
                <w:szCs w:val="21"/>
              </w:rPr>
            </w:pPr>
          </w:p>
          <w:p w14:paraId="06403129" w14:textId="2DD2E235" w:rsidR="00437C00" w:rsidRPr="00091140" w:rsidRDefault="00437C00" w:rsidP="007273D5">
            <w:pPr>
              <w:autoSpaceDE w:val="0"/>
              <w:autoSpaceDN w:val="0"/>
              <w:adjustRightInd w:val="0"/>
              <w:spacing w:before="0" w:after="0" w:line="240" w:lineRule="auto"/>
              <w:ind w:left="527" w:hanging="180"/>
              <w:rPr>
                <w:sz w:val="21"/>
                <w:szCs w:val="21"/>
              </w:rPr>
            </w:pPr>
          </w:p>
        </w:tc>
      </w:tr>
      <w:tr w:rsidR="007273D5" w:rsidRPr="00091140" w14:paraId="0A7CCA9E" w14:textId="77777777" w:rsidTr="005342C2">
        <w:tc>
          <w:tcPr>
            <w:tcW w:w="4675" w:type="dxa"/>
            <w:shd w:val="clear" w:color="auto" w:fill="auto"/>
          </w:tcPr>
          <w:p w14:paraId="0690DF81" w14:textId="1DBB6033" w:rsidR="007273D5" w:rsidRPr="00586474" w:rsidRDefault="007273D5" w:rsidP="007273D5">
            <w:pPr>
              <w:autoSpaceDE w:val="0"/>
              <w:autoSpaceDN w:val="0"/>
              <w:adjustRightInd w:val="0"/>
              <w:spacing w:before="0" w:after="0" w:line="240" w:lineRule="auto"/>
              <w:ind w:left="0" w:firstLine="0"/>
              <w:rPr>
                <w:b/>
                <w:bCs/>
                <w:sz w:val="21"/>
                <w:szCs w:val="21"/>
              </w:rPr>
            </w:pPr>
            <w:r w:rsidRPr="00680EF4">
              <w:rPr>
                <w:b/>
                <w:bCs/>
                <w:sz w:val="21"/>
                <w:szCs w:val="21"/>
              </w:rPr>
              <w:lastRenderedPageBreak/>
              <w:t>Impairment of investment in subsidiaries</w:t>
            </w:r>
            <w:r>
              <w:rPr>
                <w:b/>
                <w:bCs/>
                <w:sz w:val="21"/>
                <w:szCs w:val="21"/>
              </w:rPr>
              <w:t xml:space="preserve"> </w:t>
            </w:r>
            <w:r w:rsidRPr="00680EF4">
              <w:rPr>
                <w:b/>
                <w:bCs/>
                <w:sz w:val="21"/>
                <w:szCs w:val="21"/>
              </w:rPr>
              <w:t>and joint ventures</w:t>
            </w:r>
            <w:r>
              <w:rPr>
                <w:b/>
                <w:bCs/>
                <w:sz w:val="21"/>
                <w:szCs w:val="21"/>
              </w:rPr>
              <w:t>,</w:t>
            </w:r>
            <w:r w:rsidRPr="00680EF4">
              <w:rPr>
                <w:b/>
                <w:bCs/>
                <w:sz w:val="21"/>
                <w:szCs w:val="21"/>
              </w:rPr>
              <w:t xml:space="preserve"> </w:t>
            </w:r>
            <w:r w:rsidRPr="00586474">
              <w:rPr>
                <w:b/>
                <w:bCs/>
                <w:sz w:val="21"/>
                <w:szCs w:val="21"/>
              </w:rPr>
              <w:t>goodwill</w:t>
            </w:r>
            <w:r w:rsidR="00D72AA6" w:rsidRPr="00586474">
              <w:rPr>
                <w:b/>
                <w:bCs/>
                <w:sz w:val="21"/>
                <w:szCs w:val="21"/>
              </w:rPr>
              <w:t xml:space="preserve"> and other intangible assets</w:t>
            </w:r>
          </w:p>
          <w:p w14:paraId="7EDB068A" w14:textId="77777777" w:rsidR="007273D5" w:rsidRPr="00586474" w:rsidRDefault="007273D5" w:rsidP="007273D5">
            <w:pPr>
              <w:autoSpaceDE w:val="0"/>
              <w:autoSpaceDN w:val="0"/>
              <w:adjustRightInd w:val="0"/>
              <w:spacing w:before="0" w:after="0" w:line="240" w:lineRule="auto"/>
              <w:ind w:left="0" w:firstLine="0"/>
              <w:rPr>
                <w:b/>
                <w:bCs/>
                <w:sz w:val="21"/>
                <w:szCs w:val="21"/>
              </w:rPr>
            </w:pPr>
          </w:p>
          <w:p w14:paraId="3396E28E" w14:textId="691BDCE3" w:rsidR="007273D5" w:rsidRPr="00586474" w:rsidRDefault="007273D5" w:rsidP="007273D5">
            <w:pPr>
              <w:autoSpaceDE w:val="0"/>
              <w:autoSpaceDN w:val="0"/>
              <w:adjustRightInd w:val="0"/>
              <w:spacing w:before="0" w:after="0" w:line="240" w:lineRule="auto"/>
              <w:ind w:left="0" w:firstLine="0"/>
              <w:rPr>
                <w:sz w:val="21"/>
                <w:szCs w:val="21"/>
              </w:rPr>
            </w:pPr>
            <w:r w:rsidRPr="00586474">
              <w:rPr>
                <w:sz w:val="21"/>
                <w:szCs w:val="21"/>
              </w:rPr>
              <w:t>The consideration of impairment of investment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is depended on the management judgements and assumptions. Therefore, the key audit matter is whether the valuation </w:t>
            </w:r>
            <w:r w:rsidR="005C197A" w:rsidRPr="00586474">
              <w:rPr>
                <w:sz w:val="21"/>
                <w:szCs w:val="21"/>
              </w:rPr>
              <w:t xml:space="preserve">and </w:t>
            </w:r>
            <w:r w:rsidRPr="00586474">
              <w:rPr>
                <w:sz w:val="21"/>
                <w:szCs w:val="21"/>
              </w:rPr>
              <w:t>the allowance for impairment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have been recognized in accordance with TFRSs. </w:t>
            </w:r>
          </w:p>
          <w:p w14:paraId="3E7E3655" w14:textId="77777777" w:rsidR="007273D5" w:rsidRPr="00586474" w:rsidRDefault="007273D5" w:rsidP="007273D5">
            <w:pPr>
              <w:autoSpaceDE w:val="0"/>
              <w:autoSpaceDN w:val="0"/>
              <w:adjustRightInd w:val="0"/>
              <w:spacing w:before="0" w:after="0" w:line="240" w:lineRule="auto"/>
              <w:ind w:left="0" w:firstLine="0"/>
              <w:rPr>
                <w:sz w:val="21"/>
                <w:szCs w:val="21"/>
              </w:rPr>
            </w:pPr>
          </w:p>
          <w:p w14:paraId="5859E8C2" w14:textId="3D90C3CC" w:rsidR="007273D5" w:rsidRPr="007273D5" w:rsidRDefault="007273D5" w:rsidP="007273D5">
            <w:pPr>
              <w:autoSpaceDE w:val="0"/>
              <w:autoSpaceDN w:val="0"/>
              <w:adjustRightInd w:val="0"/>
              <w:spacing w:before="0" w:after="0" w:line="240" w:lineRule="auto"/>
              <w:ind w:left="0" w:firstLine="0"/>
              <w:rPr>
                <w:b/>
                <w:bCs/>
                <w:sz w:val="21"/>
                <w:szCs w:val="21"/>
              </w:rPr>
            </w:pPr>
            <w:r w:rsidRPr="00586474">
              <w:rPr>
                <w:sz w:val="21"/>
                <w:szCs w:val="21"/>
              </w:rPr>
              <w:t>Accounting policies of investments, goodwill and impairment and detail of investments in subsidiaries and joint ventures, and goodwill were disclosed in the Notes 4.</w:t>
            </w:r>
            <w:r w:rsidR="009F0E3E" w:rsidRPr="00586474">
              <w:rPr>
                <w:sz w:val="21"/>
                <w:szCs w:val="21"/>
              </w:rPr>
              <w:t>1</w:t>
            </w:r>
            <w:r w:rsidRPr="00586474">
              <w:rPr>
                <w:sz w:val="21"/>
                <w:szCs w:val="21"/>
              </w:rPr>
              <w:t>, 4.</w:t>
            </w:r>
            <w:r w:rsidR="009F0E3E" w:rsidRPr="00586474">
              <w:rPr>
                <w:sz w:val="21"/>
                <w:szCs w:val="21"/>
              </w:rPr>
              <w:t>10</w:t>
            </w:r>
            <w:r w:rsidRPr="00586474">
              <w:rPr>
                <w:sz w:val="21"/>
                <w:szCs w:val="21"/>
              </w:rPr>
              <w:t>, 11</w:t>
            </w:r>
            <w:r w:rsidR="00D72AA6" w:rsidRPr="00586474">
              <w:rPr>
                <w:sz w:val="21"/>
                <w:szCs w:val="21"/>
              </w:rPr>
              <w:t>,</w:t>
            </w:r>
            <w:r w:rsidRPr="00586474">
              <w:rPr>
                <w:sz w:val="21"/>
                <w:szCs w:val="21"/>
              </w:rPr>
              <w:t xml:space="preserve"> 12</w:t>
            </w:r>
            <w:r w:rsidR="00D72AA6" w:rsidRPr="00586474">
              <w:rPr>
                <w:sz w:val="21"/>
                <w:szCs w:val="21"/>
              </w:rPr>
              <w:t xml:space="preserve"> and 16</w:t>
            </w:r>
            <w:r w:rsidRPr="00586474">
              <w:rPr>
                <w:sz w:val="21"/>
                <w:szCs w:val="21"/>
              </w:rPr>
              <w:t xml:space="preserve"> to</w:t>
            </w:r>
            <w:r w:rsidRPr="00680EF4">
              <w:rPr>
                <w:sz w:val="21"/>
                <w:szCs w:val="21"/>
              </w:rPr>
              <w:t xml:space="preserve"> the financial statements, respectively.</w:t>
            </w:r>
          </w:p>
        </w:tc>
        <w:tc>
          <w:tcPr>
            <w:tcW w:w="4675" w:type="dxa"/>
            <w:shd w:val="clear" w:color="auto" w:fill="auto"/>
          </w:tcPr>
          <w:p w14:paraId="3CAA4148" w14:textId="77777777" w:rsidR="007273D5" w:rsidRDefault="007273D5" w:rsidP="007273D5">
            <w:pPr>
              <w:autoSpaceDE w:val="0"/>
              <w:autoSpaceDN w:val="0"/>
              <w:adjustRightInd w:val="0"/>
              <w:spacing w:before="0" w:after="0" w:line="240" w:lineRule="auto"/>
              <w:ind w:left="0" w:firstLine="0"/>
              <w:rPr>
                <w:sz w:val="21"/>
                <w:szCs w:val="21"/>
              </w:rPr>
            </w:pPr>
          </w:p>
          <w:p w14:paraId="47D3463D" w14:textId="77777777" w:rsidR="007273D5" w:rsidRDefault="007273D5" w:rsidP="007273D5">
            <w:pPr>
              <w:autoSpaceDE w:val="0"/>
              <w:autoSpaceDN w:val="0"/>
              <w:adjustRightInd w:val="0"/>
              <w:spacing w:before="0" w:after="0" w:line="240" w:lineRule="auto"/>
              <w:ind w:left="0" w:firstLine="0"/>
              <w:rPr>
                <w:sz w:val="21"/>
                <w:szCs w:val="21"/>
              </w:rPr>
            </w:pPr>
          </w:p>
          <w:p w14:paraId="50DABBD3" w14:textId="77777777" w:rsidR="007273D5" w:rsidRDefault="007273D5" w:rsidP="007273D5">
            <w:pPr>
              <w:autoSpaceDE w:val="0"/>
              <w:autoSpaceDN w:val="0"/>
              <w:adjustRightInd w:val="0"/>
              <w:spacing w:before="0" w:after="0" w:line="240" w:lineRule="auto"/>
              <w:ind w:left="0" w:firstLine="0"/>
              <w:rPr>
                <w:sz w:val="21"/>
                <w:szCs w:val="21"/>
              </w:rPr>
            </w:pPr>
          </w:p>
          <w:p w14:paraId="1AE67D21" w14:textId="0F3A7658" w:rsidR="007273D5" w:rsidRPr="00536FB2" w:rsidRDefault="007273D5" w:rsidP="007273D5">
            <w:pPr>
              <w:autoSpaceDE w:val="0"/>
              <w:autoSpaceDN w:val="0"/>
              <w:adjustRightInd w:val="0"/>
              <w:spacing w:before="0" w:after="0" w:line="240" w:lineRule="auto"/>
              <w:ind w:left="0" w:firstLine="0"/>
              <w:rPr>
                <w:sz w:val="21"/>
                <w:szCs w:val="21"/>
              </w:rPr>
            </w:pPr>
            <w:r w:rsidRPr="00536FB2">
              <w:rPr>
                <w:sz w:val="21"/>
                <w:szCs w:val="21"/>
              </w:rPr>
              <w:t>Key audit procedures were included:</w:t>
            </w:r>
          </w:p>
          <w:p w14:paraId="175B1789"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Understanding the impairment consideration process and related internal control procedures.</w:t>
            </w:r>
          </w:p>
          <w:p w14:paraId="1CA2A442"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Performing substantive testing as follows:</w:t>
            </w:r>
          </w:p>
          <w:p w14:paraId="26844860" w14:textId="3466BCEE" w:rsidR="007273D5" w:rsidRPr="00536FB2"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 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p w14:paraId="0C433CB6" w14:textId="31D6F1E7" w:rsidR="007273D5"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Assessing the appropriateness of valuation model and key assumptions the management used in the estimation of the impairment provision for investment in subsidiaries</w:t>
            </w:r>
            <w:r>
              <w:rPr>
                <w:sz w:val="21"/>
                <w:szCs w:val="21"/>
              </w:rPr>
              <w:t xml:space="preserve"> </w:t>
            </w:r>
            <w:r w:rsidRPr="00536FB2">
              <w:rPr>
                <w:sz w:val="21"/>
                <w:szCs w:val="21"/>
              </w:rPr>
              <w:t>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tc>
      </w:tr>
    </w:tbl>
    <w:p w14:paraId="24490DA4" w14:textId="6FC0EBFC" w:rsidR="00B53351" w:rsidRDefault="00B53351">
      <w:pPr>
        <w:spacing w:before="0" w:after="0" w:line="240" w:lineRule="auto"/>
        <w:ind w:left="0" w:firstLine="0"/>
        <w:jc w:val="left"/>
        <w:rPr>
          <w:rFonts w:asciiTheme="minorHAnsi" w:hAnsiTheme="minorHAnsi" w:cstheme="minorHAnsi"/>
          <w:spacing w:val="4"/>
          <w:sz w:val="21"/>
          <w:szCs w:val="21"/>
        </w:rPr>
      </w:pPr>
    </w:p>
    <w:p w14:paraId="63C0CEB4" w14:textId="77777777" w:rsidR="007273D5" w:rsidRPr="005D7CF5" w:rsidRDefault="007273D5" w:rsidP="007273D5">
      <w:pPr>
        <w:spacing w:before="0" w:after="0" w:line="240" w:lineRule="auto"/>
        <w:ind w:left="0" w:firstLine="0"/>
        <w:jc w:val="left"/>
        <w:rPr>
          <w:rFonts w:asciiTheme="minorHAnsi" w:eastAsia="Cordia New" w:hAnsiTheme="minorHAnsi" w:cstheme="minorHAnsi"/>
          <w:b/>
          <w:bCs/>
          <w:szCs w:val="22"/>
          <w:lang w:eastAsia="zh-CN"/>
        </w:rPr>
      </w:pPr>
      <w:r w:rsidRPr="005D7CF5">
        <w:rPr>
          <w:rFonts w:asciiTheme="minorHAnsi" w:eastAsia="Cordia New" w:hAnsiTheme="minorHAnsi" w:cstheme="minorHAnsi"/>
          <w:b/>
          <w:bCs/>
          <w:szCs w:val="22"/>
          <w:lang w:eastAsia="zh-CN"/>
        </w:rPr>
        <w:t>Emphasis of matter</w:t>
      </w:r>
    </w:p>
    <w:p w14:paraId="11ACAD23" w14:textId="36DEA043" w:rsidR="007273D5" w:rsidRDefault="007273D5" w:rsidP="007273D5">
      <w:pPr>
        <w:spacing w:before="120" w:line="240" w:lineRule="auto"/>
        <w:ind w:left="0" w:firstLine="0"/>
        <w:rPr>
          <w:rFonts w:asciiTheme="minorHAnsi" w:hAnsiTheme="minorHAnsi" w:cstheme="minorBidi"/>
          <w:spacing w:val="4"/>
          <w:sz w:val="21"/>
          <w:szCs w:val="21"/>
        </w:rPr>
      </w:pPr>
      <w:r w:rsidRPr="007273D5">
        <w:rPr>
          <w:rFonts w:asciiTheme="minorHAnsi" w:hAnsiTheme="minorHAnsi" w:cstheme="minorHAnsi"/>
          <w:spacing w:val="4"/>
          <w:sz w:val="21"/>
          <w:szCs w:val="21"/>
        </w:rPr>
        <w:t xml:space="preserve">We draw attention to Note </w:t>
      </w:r>
      <w:r>
        <w:rPr>
          <w:rFonts w:asciiTheme="minorHAnsi" w:hAnsiTheme="minorHAnsi" w:cstheme="minorHAnsi"/>
          <w:spacing w:val="4"/>
          <w:sz w:val="21"/>
          <w:szCs w:val="21"/>
        </w:rPr>
        <w:t>5</w:t>
      </w:r>
      <w:r w:rsidRPr="007273D5">
        <w:rPr>
          <w:rFonts w:asciiTheme="minorHAnsi" w:hAnsiTheme="minorHAnsi" w:cstheme="minorHAnsi"/>
          <w:spacing w:val="4"/>
          <w:sz w:val="21"/>
          <w:szCs w:val="21"/>
        </w:rPr>
        <w:t xml:space="preserve"> to the financial statements that that the Group completed the acquisition of 80% equity interest in Ha Long QN Lime Company limited. The Group has updated the fair values of the identifiable assets acquired and liabilities assumed and the fair value allocation at the business acquisition date based upon the final appraisal report dated </w:t>
      </w:r>
      <w:r w:rsidR="006B426A" w:rsidRPr="006B426A">
        <w:rPr>
          <w:rFonts w:asciiTheme="minorHAnsi" w:hAnsiTheme="minorHAnsi" w:cstheme="minorHAnsi"/>
          <w:spacing w:val="4"/>
          <w:sz w:val="21"/>
          <w:szCs w:val="21"/>
        </w:rPr>
        <w:t>November</w:t>
      </w:r>
      <w:r w:rsidRPr="006B426A">
        <w:rPr>
          <w:rFonts w:asciiTheme="minorHAnsi" w:hAnsiTheme="minorHAnsi" w:cstheme="minorHAnsi"/>
          <w:spacing w:val="4"/>
          <w:sz w:val="21"/>
          <w:szCs w:val="21"/>
        </w:rPr>
        <w:t xml:space="preserve"> </w:t>
      </w:r>
      <w:r w:rsidR="006B426A" w:rsidRPr="006B426A">
        <w:rPr>
          <w:rFonts w:asciiTheme="minorHAnsi" w:hAnsiTheme="minorHAnsi" w:cstheme="minorHAnsi"/>
          <w:spacing w:val="4"/>
          <w:sz w:val="21"/>
          <w:szCs w:val="21"/>
        </w:rPr>
        <w:t>19</w:t>
      </w:r>
      <w:r w:rsidRPr="006B426A">
        <w:rPr>
          <w:rFonts w:asciiTheme="minorHAnsi" w:hAnsiTheme="minorHAnsi" w:cstheme="minorHAnsi"/>
          <w:spacing w:val="4"/>
          <w:sz w:val="21"/>
          <w:szCs w:val="21"/>
        </w:rPr>
        <w:t>, 20</w:t>
      </w:r>
      <w:r w:rsidR="009D1C6A" w:rsidRPr="006B426A">
        <w:rPr>
          <w:rFonts w:asciiTheme="minorHAnsi" w:hAnsiTheme="minorHAnsi" w:cstheme="minorHAnsi"/>
          <w:spacing w:val="4"/>
          <w:sz w:val="21"/>
          <w:szCs w:val="21"/>
        </w:rPr>
        <w:t>20</w:t>
      </w:r>
      <w:r w:rsidRPr="007273D5">
        <w:rPr>
          <w:rFonts w:asciiTheme="minorHAnsi" w:hAnsiTheme="minorHAnsi" w:cstheme="minorHAnsi"/>
          <w:spacing w:val="4"/>
          <w:sz w:val="21"/>
          <w:szCs w:val="21"/>
        </w:rPr>
        <w:t xml:space="preserve"> from the independent appraiser and other necessary information obtained within one year from the business acquisition date in accordance with Thai Financial Reporting Standard No. 3 (revised 201</w:t>
      </w:r>
      <w:r w:rsidR="00350B43">
        <w:rPr>
          <w:rFonts w:asciiTheme="minorHAnsi" w:hAnsiTheme="minorHAnsi" w:cstheme="minorHAnsi"/>
          <w:spacing w:val="4"/>
          <w:sz w:val="21"/>
          <w:szCs w:val="21"/>
        </w:rPr>
        <w:t>9</w:t>
      </w:r>
      <w:r w:rsidRPr="007273D5">
        <w:rPr>
          <w:rFonts w:asciiTheme="minorHAnsi" w:hAnsiTheme="minorHAnsi" w:cstheme="minorHAnsi"/>
          <w:spacing w:val="4"/>
          <w:sz w:val="21"/>
          <w:szCs w:val="21"/>
        </w:rPr>
        <w:t>) “Business Combination”. As a result, the consolidated statement of financial position as at December 31, 201</w:t>
      </w:r>
      <w:r w:rsidR="00350B43">
        <w:rPr>
          <w:rFonts w:asciiTheme="minorHAnsi" w:hAnsiTheme="minorHAnsi" w:cstheme="minorHAnsi"/>
          <w:spacing w:val="4"/>
          <w:sz w:val="21"/>
          <w:szCs w:val="21"/>
        </w:rPr>
        <w:t>9</w:t>
      </w:r>
      <w:r w:rsidRPr="007273D5">
        <w:rPr>
          <w:rFonts w:asciiTheme="minorHAnsi" w:hAnsiTheme="minorHAnsi" w:cstheme="minorHAnsi"/>
          <w:spacing w:val="4"/>
          <w:sz w:val="21"/>
          <w:szCs w:val="21"/>
        </w:rPr>
        <w:t>, the consolidated statements of profit or loss and other comprehensive income, the consolidated statement of changes in shareholders’ equity and cash flows for the year ended December 31, 201</w:t>
      </w:r>
      <w:r w:rsidR="00350B43">
        <w:rPr>
          <w:rFonts w:asciiTheme="minorHAnsi" w:hAnsiTheme="minorHAnsi" w:cstheme="minorHAnsi"/>
          <w:spacing w:val="4"/>
          <w:sz w:val="21"/>
          <w:szCs w:val="21"/>
        </w:rPr>
        <w:t>9</w:t>
      </w:r>
      <w:r w:rsidRPr="007273D5">
        <w:rPr>
          <w:rFonts w:asciiTheme="minorHAnsi" w:hAnsiTheme="minorHAnsi" w:cstheme="minorHAnsi"/>
          <w:spacing w:val="4"/>
          <w:sz w:val="21"/>
          <w:szCs w:val="21"/>
        </w:rPr>
        <w:t xml:space="preserve"> which are presented as comparative information, have been restated accordingly, to reflect new information obtained about facts and circumstances that existed as of the business acquisition date. </w:t>
      </w:r>
      <w:r w:rsidR="007B264D">
        <w:rPr>
          <w:rFonts w:asciiTheme="minorHAnsi" w:hAnsiTheme="minorHAnsi" w:cstheme="minorHAnsi"/>
          <w:spacing w:val="4"/>
          <w:sz w:val="21"/>
          <w:szCs w:val="21"/>
        </w:rPr>
        <w:t>My</w:t>
      </w:r>
      <w:r w:rsidRPr="007273D5">
        <w:rPr>
          <w:rFonts w:asciiTheme="minorHAnsi" w:hAnsiTheme="minorHAnsi" w:cstheme="minorHAnsi"/>
          <w:spacing w:val="4"/>
          <w:sz w:val="21"/>
          <w:szCs w:val="21"/>
        </w:rPr>
        <w:t xml:space="preserve"> opinion is not modified in respect of this matter.</w:t>
      </w:r>
    </w:p>
    <w:p w14:paraId="084F247E" w14:textId="2A884DF6" w:rsidR="00A91AAD" w:rsidRDefault="00A91AAD" w:rsidP="00586474">
      <w:pPr>
        <w:spacing w:before="120" w:line="240" w:lineRule="auto"/>
        <w:ind w:left="0" w:firstLine="0"/>
        <w:rPr>
          <w:rFonts w:asciiTheme="minorHAnsi" w:eastAsia="Cordia New" w:hAnsiTheme="minorHAnsi" w:cstheme="minorHAnsi"/>
          <w:b/>
          <w:bCs/>
          <w:sz w:val="21"/>
          <w:szCs w:val="21"/>
          <w:lang w:eastAsia="zh-CN"/>
        </w:rPr>
      </w:pPr>
      <w:r w:rsidRPr="00586474">
        <w:rPr>
          <w:rFonts w:asciiTheme="minorHAnsi" w:hAnsiTheme="minorHAnsi" w:cstheme="minorHAnsi"/>
          <w:spacing w:val="4"/>
          <w:sz w:val="21"/>
          <w:szCs w:val="21"/>
        </w:rPr>
        <w:t>The consolidated and separate statements of financial position of Chememan Public Company Limited and its subsidiaries, and of Chememan Public Company Limited as at 31 December 2019, which are included as comparative information, expressed a qualified opinion on those statements due to being unable to express an opinion on the consolidated assets and liabilities as at 31 December 2019 of Ha Long QN Lime Company Limited (“HLL”), in which an 80% interest had been acquired by</w:t>
      </w:r>
      <w:r w:rsidRPr="00586474">
        <w:rPr>
          <w:rFonts w:asciiTheme="minorHAnsi" w:hAnsiTheme="minorHAnsi" w:cstheme="minorBidi" w:hint="cs"/>
          <w:spacing w:val="4"/>
          <w:sz w:val="21"/>
          <w:szCs w:val="21"/>
          <w:cs/>
        </w:rPr>
        <w:t xml:space="preserve"> </w:t>
      </w:r>
      <w:r w:rsidRPr="00586474">
        <w:rPr>
          <w:rFonts w:asciiTheme="minorHAnsi" w:hAnsiTheme="minorHAnsi" w:cstheme="minorHAnsi"/>
          <w:spacing w:val="4"/>
          <w:sz w:val="21"/>
          <w:szCs w:val="21"/>
        </w:rPr>
        <w:t>Chememan Public Company Limited and it</w:t>
      </w:r>
      <w:r w:rsidRPr="00586474">
        <w:rPr>
          <w:rFonts w:asciiTheme="minorHAnsi" w:hAnsiTheme="minorHAnsi" w:cstheme="minorBidi"/>
          <w:spacing w:val="4"/>
          <w:sz w:val="21"/>
          <w:szCs w:val="21"/>
        </w:rPr>
        <w:t>s subsidiaries (“the</w:t>
      </w:r>
      <w:r w:rsidRPr="00586474">
        <w:rPr>
          <w:rFonts w:asciiTheme="minorHAnsi" w:hAnsiTheme="minorHAnsi" w:cstheme="minorHAnsi"/>
          <w:spacing w:val="4"/>
          <w:sz w:val="21"/>
          <w:szCs w:val="21"/>
        </w:rPr>
        <w:t xml:space="preserve"> Group”)</w:t>
      </w:r>
      <w:r w:rsidRPr="00586474">
        <w:rPr>
          <w:rFonts w:asciiTheme="minorHAnsi" w:hAnsiTheme="minorHAnsi" w:cstheme="minorBidi" w:hint="cs"/>
          <w:spacing w:val="4"/>
          <w:sz w:val="21"/>
          <w:szCs w:val="21"/>
          <w:cs/>
        </w:rPr>
        <w:t xml:space="preserve"> </w:t>
      </w:r>
      <w:r w:rsidRPr="00586474">
        <w:rPr>
          <w:rFonts w:asciiTheme="minorHAnsi" w:hAnsiTheme="minorHAnsi" w:cstheme="minorHAnsi"/>
          <w:spacing w:val="4"/>
          <w:sz w:val="21"/>
          <w:szCs w:val="21"/>
        </w:rPr>
        <w:t>during 2019 (see Note 5)</w:t>
      </w:r>
      <w:r w:rsidRPr="00586474">
        <w:rPr>
          <w:rFonts w:asciiTheme="minorHAnsi" w:hAnsiTheme="minorHAnsi" w:cs="Browallia New"/>
          <w:spacing w:val="4"/>
          <w:sz w:val="21"/>
          <w:szCs w:val="26"/>
        </w:rPr>
        <w:t xml:space="preserve">. </w:t>
      </w:r>
      <w:r w:rsidRPr="00586474">
        <w:rPr>
          <w:rFonts w:asciiTheme="minorHAnsi" w:hAnsiTheme="minorHAnsi" w:cstheme="minorHAnsi"/>
          <w:spacing w:val="4"/>
          <w:sz w:val="21"/>
          <w:szCs w:val="21"/>
        </w:rPr>
        <w:t>This arose because the auditor of HLL was unable to obtain sufficient and appropriate evidence about necessary legal documents or other documentations to support the transfer of a receivable to HLL, and the subsequent write off of that receivable of VND 597 billion, or equivalent to Baht 799 million, prior to the acquisition by the Group</w:t>
      </w:r>
      <w:r w:rsidR="00A003F3" w:rsidRPr="00586474">
        <w:rPr>
          <w:rFonts w:asciiTheme="minorHAnsi" w:hAnsiTheme="minorHAnsi" w:cstheme="minorHAnsi"/>
          <w:spacing w:val="4"/>
          <w:sz w:val="21"/>
          <w:szCs w:val="21"/>
        </w:rPr>
        <w:t>,</w:t>
      </w:r>
      <w:r w:rsidRPr="00586474">
        <w:rPr>
          <w:rFonts w:asciiTheme="minorHAnsi" w:hAnsiTheme="minorHAnsi" w:cstheme="minorHAnsi"/>
          <w:spacing w:val="4"/>
          <w:sz w:val="21"/>
          <w:szCs w:val="21"/>
        </w:rPr>
        <w:t xml:space="preserve"> and also in respect of any related taxation implications of the transaction. Subsequent to the approval of the financial statements for the year ended 31 December 2019, the auditor of HLL has obtained sufficient, appropriate evidence to support the transfer of the receivable to HLL and its subsequent write off.  I draw attention to note</w:t>
      </w:r>
      <w:r w:rsidR="00C4685D" w:rsidRPr="00586474">
        <w:rPr>
          <w:rFonts w:asciiTheme="minorHAnsi" w:hAnsiTheme="minorHAnsi" w:cstheme="minorHAnsi"/>
          <w:spacing w:val="4"/>
          <w:sz w:val="21"/>
          <w:szCs w:val="21"/>
        </w:rPr>
        <w:t>s</w:t>
      </w:r>
      <w:r w:rsidRPr="00586474">
        <w:rPr>
          <w:rFonts w:asciiTheme="minorHAnsi" w:hAnsiTheme="minorHAnsi" w:cstheme="minorHAnsi"/>
          <w:spacing w:val="4"/>
          <w:sz w:val="21"/>
          <w:szCs w:val="21"/>
        </w:rPr>
        <w:t xml:space="preserve"> to the financial </w:t>
      </w:r>
      <w:r w:rsidR="00C4685D" w:rsidRPr="00586474">
        <w:rPr>
          <w:rFonts w:asciiTheme="minorHAnsi" w:hAnsiTheme="minorHAnsi" w:cstheme="minorHAnsi"/>
          <w:spacing w:val="4"/>
          <w:sz w:val="21"/>
          <w:szCs w:val="21"/>
        </w:rPr>
        <w:t>statements</w:t>
      </w:r>
      <w:r w:rsidRPr="00586474">
        <w:rPr>
          <w:rFonts w:asciiTheme="minorHAnsi" w:hAnsiTheme="minorHAnsi" w:cstheme="minorHAnsi"/>
          <w:spacing w:val="4"/>
          <w:sz w:val="21"/>
          <w:szCs w:val="21"/>
        </w:rPr>
        <w:t xml:space="preserve"> No.</w:t>
      </w:r>
      <w:r w:rsidRPr="00586474">
        <w:rPr>
          <w:rFonts w:asciiTheme="minorHAnsi" w:hAnsiTheme="minorHAnsi" w:cstheme="minorBidi"/>
          <w:spacing w:val="4"/>
          <w:sz w:val="21"/>
          <w:szCs w:val="21"/>
        </w:rPr>
        <w:t xml:space="preserve"> </w:t>
      </w:r>
      <w:r w:rsidR="00073DDB" w:rsidRPr="00586474">
        <w:rPr>
          <w:rFonts w:asciiTheme="minorHAnsi" w:hAnsiTheme="minorHAnsi" w:cstheme="minorBidi"/>
          <w:spacing w:val="4"/>
          <w:sz w:val="21"/>
          <w:szCs w:val="21"/>
        </w:rPr>
        <w:t>5</w:t>
      </w:r>
      <w:r w:rsidRPr="00586474">
        <w:rPr>
          <w:rFonts w:asciiTheme="minorHAnsi" w:hAnsiTheme="minorHAnsi" w:cstheme="minorHAnsi"/>
          <w:spacing w:val="4"/>
          <w:sz w:val="21"/>
          <w:szCs w:val="21"/>
        </w:rPr>
        <w:t>, whereby the</w:t>
      </w:r>
      <w:r w:rsidR="00A003F3" w:rsidRPr="00586474">
        <w:rPr>
          <w:rFonts w:asciiTheme="minorHAnsi" w:hAnsiTheme="minorHAnsi" w:cstheme="minorHAnsi"/>
          <w:spacing w:val="4"/>
          <w:sz w:val="21"/>
          <w:szCs w:val="21"/>
        </w:rPr>
        <w:t xml:space="preserve"> provisional</w:t>
      </w:r>
      <w:r w:rsidRPr="00586474">
        <w:rPr>
          <w:rFonts w:asciiTheme="minorHAnsi" w:hAnsiTheme="minorHAnsi" w:cstheme="minorHAnsi"/>
          <w:spacing w:val="4"/>
          <w:sz w:val="21"/>
          <w:szCs w:val="21"/>
        </w:rPr>
        <w:t xml:space="preserve"> fair value</w:t>
      </w:r>
      <w:r w:rsidR="00A003F3" w:rsidRPr="00586474">
        <w:rPr>
          <w:rFonts w:asciiTheme="minorHAnsi" w:hAnsiTheme="minorHAnsi" w:cstheme="minorHAnsi"/>
          <w:spacing w:val="4"/>
          <w:sz w:val="21"/>
          <w:szCs w:val="21"/>
        </w:rPr>
        <w:t>s</w:t>
      </w:r>
      <w:r w:rsidRPr="00586474">
        <w:rPr>
          <w:rFonts w:asciiTheme="minorHAnsi" w:hAnsiTheme="minorHAnsi" w:cstheme="minorHAnsi"/>
          <w:spacing w:val="4"/>
          <w:sz w:val="21"/>
          <w:szCs w:val="21"/>
        </w:rPr>
        <w:t xml:space="preserve"> of the identifiable net assets of HLL acquired, and therefore the consolidated statements of financial position as at 31 December 2019 as presented herein for comparative purpose, have been adjusted</w:t>
      </w:r>
      <w:r w:rsidR="00A003F3" w:rsidRPr="00586474">
        <w:rPr>
          <w:rFonts w:asciiTheme="minorHAnsi" w:hAnsiTheme="minorHAnsi" w:cstheme="minorHAnsi"/>
          <w:spacing w:val="4"/>
          <w:sz w:val="21"/>
          <w:szCs w:val="21"/>
        </w:rPr>
        <w:t>, together with other adjustments arising from the final appraisal report dated 19 November 2020 referred to above,</w:t>
      </w:r>
      <w:r w:rsidRPr="00586474">
        <w:rPr>
          <w:rFonts w:asciiTheme="minorHAnsi" w:hAnsiTheme="minorHAnsi" w:cstheme="minorHAnsi"/>
          <w:spacing w:val="4"/>
          <w:sz w:val="21"/>
          <w:szCs w:val="21"/>
        </w:rPr>
        <w:t xml:space="preserve"> for an estimate of the taxation implications for HLL of the write off of</w:t>
      </w:r>
      <w:r w:rsidR="00A003F3" w:rsidRPr="00586474">
        <w:rPr>
          <w:rFonts w:asciiTheme="minorHAnsi" w:hAnsiTheme="minorHAnsi" w:cstheme="minorHAnsi"/>
          <w:spacing w:val="4"/>
          <w:sz w:val="21"/>
          <w:szCs w:val="21"/>
        </w:rPr>
        <w:t xml:space="preserve"> the</w:t>
      </w:r>
      <w:r w:rsidRPr="00586474">
        <w:rPr>
          <w:rFonts w:asciiTheme="minorHAnsi" w:hAnsiTheme="minorHAnsi" w:cstheme="minorHAnsi"/>
          <w:spacing w:val="4"/>
          <w:sz w:val="21"/>
          <w:szCs w:val="21"/>
        </w:rPr>
        <w:t xml:space="preserve"> receivable  by recognizing an</w:t>
      </w:r>
      <w:r w:rsidR="00C4685D" w:rsidRPr="00586474">
        <w:rPr>
          <w:rFonts w:asciiTheme="minorHAnsi" w:hAnsiTheme="minorHAnsi" w:cstheme="minorHAnsi"/>
          <w:spacing w:val="4"/>
          <w:sz w:val="21"/>
          <w:szCs w:val="21"/>
        </w:rPr>
        <w:t xml:space="preserve"> </w:t>
      </w:r>
      <w:r w:rsidRPr="00586474">
        <w:rPr>
          <w:rFonts w:asciiTheme="minorHAnsi" w:hAnsiTheme="minorHAnsi" w:cs="Browallia New"/>
          <w:spacing w:val="4"/>
          <w:sz w:val="21"/>
          <w:szCs w:val="26"/>
        </w:rPr>
        <w:t>o</w:t>
      </w:r>
      <w:r w:rsidRPr="00586474">
        <w:rPr>
          <w:rFonts w:asciiTheme="minorHAnsi" w:hAnsiTheme="minorHAnsi" w:cstheme="minorHAnsi"/>
          <w:spacing w:val="4"/>
          <w:sz w:val="21"/>
          <w:szCs w:val="21"/>
        </w:rPr>
        <w:t>ther payable amounting to Baht 77.77 million</w:t>
      </w:r>
      <w:r w:rsidR="00A003F3" w:rsidRPr="00586474">
        <w:rPr>
          <w:rFonts w:asciiTheme="minorHAnsi" w:hAnsiTheme="minorHAnsi" w:cstheme="minorHAnsi"/>
          <w:spacing w:val="4"/>
          <w:sz w:val="21"/>
          <w:szCs w:val="21"/>
        </w:rPr>
        <w:t xml:space="preserve"> as at the acquisition date</w:t>
      </w:r>
      <w:r w:rsidRPr="00586474">
        <w:rPr>
          <w:rFonts w:asciiTheme="minorHAnsi" w:hAnsiTheme="minorHAnsi" w:cstheme="minorHAnsi"/>
          <w:spacing w:val="4"/>
          <w:sz w:val="21"/>
          <w:szCs w:val="21"/>
        </w:rPr>
        <w:t xml:space="preserve">. Hereby, my </w:t>
      </w:r>
      <w:r w:rsidR="007B264D" w:rsidRPr="00586474">
        <w:rPr>
          <w:rFonts w:asciiTheme="minorHAnsi" w:hAnsiTheme="minorHAnsi" w:cstheme="minorHAnsi"/>
          <w:spacing w:val="4"/>
          <w:sz w:val="21"/>
          <w:szCs w:val="21"/>
        </w:rPr>
        <w:t>opinion</w:t>
      </w:r>
      <w:r w:rsidRPr="00586474">
        <w:rPr>
          <w:rFonts w:asciiTheme="minorHAnsi" w:hAnsiTheme="minorHAnsi" w:cstheme="minorHAnsi"/>
          <w:spacing w:val="4"/>
          <w:sz w:val="21"/>
          <w:szCs w:val="21"/>
        </w:rPr>
        <w:t xml:space="preserve"> is not modified in respect of this matter.</w:t>
      </w:r>
      <w:r>
        <w:rPr>
          <w:rFonts w:asciiTheme="minorHAnsi" w:hAnsiTheme="minorHAnsi" w:cstheme="minorBidi" w:hint="cs"/>
          <w:spacing w:val="4"/>
          <w:sz w:val="21"/>
          <w:szCs w:val="21"/>
          <w:cs/>
        </w:rPr>
        <w:t xml:space="preserve"> </w:t>
      </w:r>
      <w:r>
        <w:rPr>
          <w:rFonts w:asciiTheme="minorHAnsi" w:eastAsia="Cordia New" w:hAnsiTheme="minorHAnsi" w:cstheme="minorHAnsi"/>
          <w:b/>
          <w:bCs/>
          <w:sz w:val="21"/>
          <w:szCs w:val="21"/>
          <w:lang w:eastAsia="zh-CN"/>
        </w:rPr>
        <w:br w:type="page"/>
      </w:r>
    </w:p>
    <w:p w14:paraId="0ADD2A17" w14:textId="061254E2"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3F1E9E0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other information. The other information comprise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5169F8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Obtain an understanding of internal control relevant to the audit in order to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lastRenderedPageBreak/>
        <w:t>Evaluate the appropriateness of accounting policies used and the reasonableness of accounting estimates and related disclosures made by management.</w:t>
      </w:r>
    </w:p>
    <w:p w14:paraId="385D9A8A" w14:textId="272E89B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3A69AA0B"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88E870" w14:textId="2D9D9AB4"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05BED0AF" w:rsidR="00352B5B" w:rsidRPr="00B306B9" w:rsidRDefault="00350B43"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25</w:t>
      </w:r>
      <w:r w:rsidR="00A62165" w:rsidRPr="00B306B9">
        <w:rPr>
          <w:rFonts w:asciiTheme="minorHAnsi" w:eastAsia="Cordia New" w:hAnsiTheme="minorHAnsi" w:cstheme="minorHAnsi"/>
          <w:sz w:val="21"/>
          <w:szCs w:val="21"/>
          <w:lang w:eastAsia="zh-CN"/>
        </w:rPr>
        <w:t xml:space="preserve"> </w:t>
      </w:r>
      <w:r w:rsidR="003A5348">
        <w:rPr>
          <w:rFonts w:asciiTheme="minorHAnsi" w:eastAsia="Cordia New" w:hAnsiTheme="minorHAnsi" w:cstheme="minorHAnsi"/>
          <w:sz w:val="21"/>
          <w:szCs w:val="21"/>
          <w:lang w:eastAsia="zh-CN"/>
        </w:rPr>
        <w:t xml:space="preserve">February </w:t>
      </w:r>
      <w:r w:rsidR="00A62165" w:rsidRPr="00B306B9">
        <w:rPr>
          <w:rFonts w:asciiTheme="minorHAnsi" w:eastAsia="Cordia New" w:hAnsiTheme="minorHAnsi" w:cstheme="minorHAnsi"/>
          <w:sz w:val="21"/>
          <w:szCs w:val="21"/>
          <w:lang w:eastAsia="zh-CN"/>
        </w:rPr>
        <w:t>20</w:t>
      </w:r>
      <w:r w:rsidR="000412CD">
        <w:rPr>
          <w:rFonts w:asciiTheme="minorHAnsi" w:eastAsia="Cordia New" w:hAnsiTheme="minorHAnsi" w:cstheme="minorHAnsi"/>
          <w:sz w:val="21"/>
          <w:szCs w:val="21"/>
          <w:lang w:eastAsia="zh-CN"/>
        </w:rPr>
        <w:t>21</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8916E" w14:textId="77777777" w:rsidR="0050116C" w:rsidRDefault="0050116C" w:rsidP="00481C04">
      <w:pPr>
        <w:spacing w:before="0" w:after="0" w:line="240" w:lineRule="auto"/>
      </w:pPr>
      <w:r>
        <w:separator/>
      </w:r>
    </w:p>
  </w:endnote>
  <w:endnote w:type="continuationSeparator" w:id="0">
    <w:p w14:paraId="73326972" w14:textId="77777777" w:rsidR="0050116C" w:rsidRDefault="0050116C"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7DFA1" w14:textId="77777777" w:rsidR="0050116C" w:rsidRDefault="0050116C" w:rsidP="00481C04">
      <w:pPr>
        <w:spacing w:before="0" w:after="0" w:line="240" w:lineRule="auto"/>
      </w:pPr>
      <w:r>
        <w:separator/>
      </w:r>
    </w:p>
  </w:footnote>
  <w:footnote w:type="continuationSeparator" w:id="0">
    <w:p w14:paraId="4BFA0DC5" w14:textId="77777777" w:rsidR="0050116C" w:rsidRDefault="0050116C"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31911"/>
    <w:rsid w:val="0003300D"/>
    <w:rsid w:val="000359AA"/>
    <w:rsid w:val="000365A2"/>
    <w:rsid w:val="000412CD"/>
    <w:rsid w:val="0004309E"/>
    <w:rsid w:val="00043A54"/>
    <w:rsid w:val="000512B0"/>
    <w:rsid w:val="00052F54"/>
    <w:rsid w:val="00063F8D"/>
    <w:rsid w:val="00065ED7"/>
    <w:rsid w:val="00073CE3"/>
    <w:rsid w:val="00073DDB"/>
    <w:rsid w:val="00074164"/>
    <w:rsid w:val="00082DB5"/>
    <w:rsid w:val="000846F3"/>
    <w:rsid w:val="000867B1"/>
    <w:rsid w:val="00090387"/>
    <w:rsid w:val="000912A6"/>
    <w:rsid w:val="000912BF"/>
    <w:rsid w:val="000924C2"/>
    <w:rsid w:val="0009365A"/>
    <w:rsid w:val="000A0399"/>
    <w:rsid w:val="000A1527"/>
    <w:rsid w:val="000A5E1E"/>
    <w:rsid w:val="000A668C"/>
    <w:rsid w:val="000A7E37"/>
    <w:rsid w:val="000B5F0B"/>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2C11"/>
    <w:rsid w:val="001C5CDA"/>
    <w:rsid w:val="001C7B47"/>
    <w:rsid w:val="001D603C"/>
    <w:rsid w:val="001D6CE0"/>
    <w:rsid w:val="001D756E"/>
    <w:rsid w:val="001E2F02"/>
    <w:rsid w:val="001F371B"/>
    <w:rsid w:val="001F53D3"/>
    <w:rsid w:val="00203856"/>
    <w:rsid w:val="0020462E"/>
    <w:rsid w:val="00210ACA"/>
    <w:rsid w:val="00212B82"/>
    <w:rsid w:val="00213025"/>
    <w:rsid w:val="0023493D"/>
    <w:rsid w:val="00240CD6"/>
    <w:rsid w:val="00241B3E"/>
    <w:rsid w:val="00243A5B"/>
    <w:rsid w:val="002464FE"/>
    <w:rsid w:val="00252F1B"/>
    <w:rsid w:val="0025552A"/>
    <w:rsid w:val="00256581"/>
    <w:rsid w:val="00270DBA"/>
    <w:rsid w:val="002717BC"/>
    <w:rsid w:val="002813FD"/>
    <w:rsid w:val="00286AA0"/>
    <w:rsid w:val="00287160"/>
    <w:rsid w:val="00296796"/>
    <w:rsid w:val="00297AEC"/>
    <w:rsid w:val="00297C10"/>
    <w:rsid w:val="002A1B37"/>
    <w:rsid w:val="002A4E71"/>
    <w:rsid w:val="002C00E2"/>
    <w:rsid w:val="002C100A"/>
    <w:rsid w:val="002C1C7D"/>
    <w:rsid w:val="002C5408"/>
    <w:rsid w:val="002C667E"/>
    <w:rsid w:val="002D06D8"/>
    <w:rsid w:val="002D4F3C"/>
    <w:rsid w:val="002D6D0C"/>
    <w:rsid w:val="002E2723"/>
    <w:rsid w:val="002E328E"/>
    <w:rsid w:val="002E778E"/>
    <w:rsid w:val="002F1CD9"/>
    <w:rsid w:val="0030378E"/>
    <w:rsid w:val="003060C9"/>
    <w:rsid w:val="0033332F"/>
    <w:rsid w:val="00333A19"/>
    <w:rsid w:val="003347D9"/>
    <w:rsid w:val="0033546D"/>
    <w:rsid w:val="00336C2F"/>
    <w:rsid w:val="0034149A"/>
    <w:rsid w:val="0034456E"/>
    <w:rsid w:val="00347ED4"/>
    <w:rsid w:val="00350B43"/>
    <w:rsid w:val="00352B5B"/>
    <w:rsid w:val="00354419"/>
    <w:rsid w:val="00354448"/>
    <w:rsid w:val="00362190"/>
    <w:rsid w:val="00362900"/>
    <w:rsid w:val="0036517F"/>
    <w:rsid w:val="00371DB6"/>
    <w:rsid w:val="00371ECB"/>
    <w:rsid w:val="0037626C"/>
    <w:rsid w:val="00377E73"/>
    <w:rsid w:val="003815A0"/>
    <w:rsid w:val="003828C4"/>
    <w:rsid w:val="00383E1A"/>
    <w:rsid w:val="00391171"/>
    <w:rsid w:val="0039177A"/>
    <w:rsid w:val="003931D5"/>
    <w:rsid w:val="003A046C"/>
    <w:rsid w:val="003A438F"/>
    <w:rsid w:val="003A5348"/>
    <w:rsid w:val="003B2819"/>
    <w:rsid w:val="003B7F38"/>
    <w:rsid w:val="003C0359"/>
    <w:rsid w:val="003C3FEF"/>
    <w:rsid w:val="003C56AE"/>
    <w:rsid w:val="003D41F6"/>
    <w:rsid w:val="003D7D97"/>
    <w:rsid w:val="003E5B2C"/>
    <w:rsid w:val="003F20A6"/>
    <w:rsid w:val="003F3A67"/>
    <w:rsid w:val="003F3EA4"/>
    <w:rsid w:val="0040176A"/>
    <w:rsid w:val="00402C0D"/>
    <w:rsid w:val="00403482"/>
    <w:rsid w:val="00405E0A"/>
    <w:rsid w:val="00406298"/>
    <w:rsid w:val="00410B42"/>
    <w:rsid w:val="00411C42"/>
    <w:rsid w:val="00413032"/>
    <w:rsid w:val="00413A9D"/>
    <w:rsid w:val="00414E6C"/>
    <w:rsid w:val="00415837"/>
    <w:rsid w:val="00421914"/>
    <w:rsid w:val="00424445"/>
    <w:rsid w:val="004370F3"/>
    <w:rsid w:val="00437C00"/>
    <w:rsid w:val="0044085C"/>
    <w:rsid w:val="004408BC"/>
    <w:rsid w:val="00442E35"/>
    <w:rsid w:val="004433E6"/>
    <w:rsid w:val="004441D5"/>
    <w:rsid w:val="00445858"/>
    <w:rsid w:val="004512C5"/>
    <w:rsid w:val="00452E65"/>
    <w:rsid w:val="004550C0"/>
    <w:rsid w:val="004552C0"/>
    <w:rsid w:val="00456910"/>
    <w:rsid w:val="004635B0"/>
    <w:rsid w:val="00464119"/>
    <w:rsid w:val="0046605E"/>
    <w:rsid w:val="004673CF"/>
    <w:rsid w:val="00473A90"/>
    <w:rsid w:val="00477089"/>
    <w:rsid w:val="0048148E"/>
    <w:rsid w:val="00481C04"/>
    <w:rsid w:val="00481F50"/>
    <w:rsid w:val="004822B3"/>
    <w:rsid w:val="0048425E"/>
    <w:rsid w:val="00490284"/>
    <w:rsid w:val="0049777C"/>
    <w:rsid w:val="004978E9"/>
    <w:rsid w:val="0049794A"/>
    <w:rsid w:val="004A0E56"/>
    <w:rsid w:val="004B1C17"/>
    <w:rsid w:val="004B1D75"/>
    <w:rsid w:val="004B3312"/>
    <w:rsid w:val="004B5E96"/>
    <w:rsid w:val="004C1637"/>
    <w:rsid w:val="004C3155"/>
    <w:rsid w:val="004C7177"/>
    <w:rsid w:val="004C7A3E"/>
    <w:rsid w:val="004C7BAE"/>
    <w:rsid w:val="004D1FCB"/>
    <w:rsid w:val="004D38C9"/>
    <w:rsid w:val="004D3F3A"/>
    <w:rsid w:val="004E3BF3"/>
    <w:rsid w:val="004F33B8"/>
    <w:rsid w:val="004F7C17"/>
    <w:rsid w:val="0050089B"/>
    <w:rsid w:val="0050116C"/>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230E"/>
    <w:rsid w:val="00553DFB"/>
    <w:rsid w:val="00561E8F"/>
    <w:rsid w:val="00564165"/>
    <w:rsid w:val="00571C0F"/>
    <w:rsid w:val="00572703"/>
    <w:rsid w:val="0057513F"/>
    <w:rsid w:val="005819EF"/>
    <w:rsid w:val="00582353"/>
    <w:rsid w:val="00583FDC"/>
    <w:rsid w:val="00586286"/>
    <w:rsid w:val="00586474"/>
    <w:rsid w:val="005866B1"/>
    <w:rsid w:val="00597D6E"/>
    <w:rsid w:val="005A16FC"/>
    <w:rsid w:val="005A306A"/>
    <w:rsid w:val="005A7522"/>
    <w:rsid w:val="005B4825"/>
    <w:rsid w:val="005B6CA6"/>
    <w:rsid w:val="005C197A"/>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E4D"/>
    <w:rsid w:val="00611AFA"/>
    <w:rsid w:val="0061246E"/>
    <w:rsid w:val="00614D1B"/>
    <w:rsid w:val="00622E5E"/>
    <w:rsid w:val="00623290"/>
    <w:rsid w:val="006232CD"/>
    <w:rsid w:val="00627640"/>
    <w:rsid w:val="00630186"/>
    <w:rsid w:val="00631486"/>
    <w:rsid w:val="00635DAC"/>
    <w:rsid w:val="00636848"/>
    <w:rsid w:val="00637C6E"/>
    <w:rsid w:val="00643694"/>
    <w:rsid w:val="0064480A"/>
    <w:rsid w:val="00645E5E"/>
    <w:rsid w:val="00646C16"/>
    <w:rsid w:val="0065174C"/>
    <w:rsid w:val="00656522"/>
    <w:rsid w:val="006578D3"/>
    <w:rsid w:val="00660CA1"/>
    <w:rsid w:val="00661B9A"/>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426A"/>
    <w:rsid w:val="006B722F"/>
    <w:rsid w:val="006B761F"/>
    <w:rsid w:val="006C1D1A"/>
    <w:rsid w:val="006C2501"/>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259B3"/>
    <w:rsid w:val="007273D5"/>
    <w:rsid w:val="0073022B"/>
    <w:rsid w:val="00736018"/>
    <w:rsid w:val="00737242"/>
    <w:rsid w:val="007440EB"/>
    <w:rsid w:val="007554D3"/>
    <w:rsid w:val="00761184"/>
    <w:rsid w:val="00763969"/>
    <w:rsid w:val="007654D1"/>
    <w:rsid w:val="00770C63"/>
    <w:rsid w:val="00775DE8"/>
    <w:rsid w:val="00775E6E"/>
    <w:rsid w:val="007816CA"/>
    <w:rsid w:val="0079248A"/>
    <w:rsid w:val="00793669"/>
    <w:rsid w:val="00793D0A"/>
    <w:rsid w:val="007A1FF3"/>
    <w:rsid w:val="007A7177"/>
    <w:rsid w:val="007B1A3E"/>
    <w:rsid w:val="007B1D79"/>
    <w:rsid w:val="007B264D"/>
    <w:rsid w:val="007B6A49"/>
    <w:rsid w:val="007C107F"/>
    <w:rsid w:val="007C564F"/>
    <w:rsid w:val="007D02FC"/>
    <w:rsid w:val="007F1A07"/>
    <w:rsid w:val="007F6B87"/>
    <w:rsid w:val="00801891"/>
    <w:rsid w:val="00805292"/>
    <w:rsid w:val="00812C9B"/>
    <w:rsid w:val="00820E84"/>
    <w:rsid w:val="0082439E"/>
    <w:rsid w:val="00831FAC"/>
    <w:rsid w:val="00835664"/>
    <w:rsid w:val="008425E5"/>
    <w:rsid w:val="00853471"/>
    <w:rsid w:val="008575A9"/>
    <w:rsid w:val="00857F19"/>
    <w:rsid w:val="0086648C"/>
    <w:rsid w:val="00870530"/>
    <w:rsid w:val="00871C88"/>
    <w:rsid w:val="00872810"/>
    <w:rsid w:val="008852C8"/>
    <w:rsid w:val="008934B4"/>
    <w:rsid w:val="0089453B"/>
    <w:rsid w:val="008949F0"/>
    <w:rsid w:val="0089539C"/>
    <w:rsid w:val="008954DB"/>
    <w:rsid w:val="008955B1"/>
    <w:rsid w:val="008979AB"/>
    <w:rsid w:val="008A7D97"/>
    <w:rsid w:val="008B1F14"/>
    <w:rsid w:val="008B6E6B"/>
    <w:rsid w:val="008C27D2"/>
    <w:rsid w:val="008C5BD0"/>
    <w:rsid w:val="008C6B50"/>
    <w:rsid w:val="008C7A1B"/>
    <w:rsid w:val="008E3B91"/>
    <w:rsid w:val="008E47BF"/>
    <w:rsid w:val="008F1498"/>
    <w:rsid w:val="008F498C"/>
    <w:rsid w:val="008F7083"/>
    <w:rsid w:val="00902B10"/>
    <w:rsid w:val="00903E26"/>
    <w:rsid w:val="00904346"/>
    <w:rsid w:val="00905358"/>
    <w:rsid w:val="00906498"/>
    <w:rsid w:val="009071F6"/>
    <w:rsid w:val="009107F1"/>
    <w:rsid w:val="0091111D"/>
    <w:rsid w:val="009123A6"/>
    <w:rsid w:val="00913280"/>
    <w:rsid w:val="00920202"/>
    <w:rsid w:val="00920959"/>
    <w:rsid w:val="00922387"/>
    <w:rsid w:val="00931AE9"/>
    <w:rsid w:val="009320D0"/>
    <w:rsid w:val="00937F27"/>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0461"/>
    <w:rsid w:val="00991BE2"/>
    <w:rsid w:val="0099663F"/>
    <w:rsid w:val="009A032F"/>
    <w:rsid w:val="009A0536"/>
    <w:rsid w:val="009A6DD5"/>
    <w:rsid w:val="009B0B5D"/>
    <w:rsid w:val="009C44CD"/>
    <w:rsid w:val="009C5BB0"/>
    <w:rsid w:val="009C5E7F"/>
    <w:rsid w:val="009D194C"/>
    <w:rsid w:val="009D1C6A"/>
    <w:rsid w:val="009D4E43"/>
    <w:rsid w:val="009D6834"/>
    <w:rsid w:val="009D6E5A"/>
    <w:rsid w:val="009D78A8"/>
    <w:rsid w:val="009D7EC8"/>
    <w:rsid w:val="009E3056"/>
    <w:rsid w:val="009E3766"/>
    <w:rsid w:val="009E3A8B"/>
    <w:rsid w:val="009E4DF5"/>
    <w:rsid w:val="009F0E3E"/>
    <w:rsid w:val="009F5F2D"/>
    <w:rsid w:val="009F5F96"/>
    <w:rsid w:val="009F6EDD"/>
    <w:rsid w:val="00A003F3"/>
    <w:rsid w:val="00A014CA"/>
    <w:rsid w:val="00A059EE"/>
    <w:rsid w:val="00A0641E"/>
    <w:rsid w:val="00A1546D"/>
    <w:rsid w:val="00A16B52"/>
    <w:rsid w:val="00A2284E"/>
    <w:rsid w:val="00A230FF"/>
    <w:rsid w:val="00A25D5D"/>
    <w:rsid w:val="00A36DF7"/>
    <w:rsid w:val="00A42A95"/>
    <w:rsid w:val="00A44143"/>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1AAD"/>
    <w:rsid w:val="00A96BED"/>
    <w:rsid w:val="00A96F79"/>
    <w:rsid w:val="00AA107E"/>
    <w:rsid w:val="00AA4714"/>
    <w:rsid w:val="00AA4C9E"/>
    <w:rsid w:val="00AB1498"/>
    <w:rsid w:val="00AB2493"/>
    <w:rsid w:val="00AB4330"/>
    <w:rsid w:val="00AC0754"/>
    <w:rsid w:val="00AC5486"/>
    <w:rsid w:val="00AD13B4"/>
    <w:rsid w:val="00AD2E05"/>
    <w:rsid w:val="00AD3479"/>
    <w:rsid w:val="00AE5472"/>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3914"/>
    <w:rsid w:val="00B34EF2"/>
    <w:rsid w:val="00B35DF1"/>
    <w:rsid w:val="00B366FD"/>
    <w:rsid w:val="00B37579"/>
    <w:rsid w:val="00B45F89"/>
    <w:rsid w:val="00B466EA"/>
    <w:rsid w:val="00B46BA7"/>
    <w:rsid w:val="00B53351"/>
    <w:rsid w:val="00B578FA"/>
    <w:rsid w:val="00B60DF1"/>
    <w:rsid w:val="00B642A8"/>
    <w:rsid w:val="00B714D9"/>
    <w:rsid w:val="00B7212A"/>
    <w:rsid w:val="00B77912"/>
    <w:rsid w:val="00B82098"/>
    <w:rsid w:val="00B82ED7"/>
    <w:rsid w:val="00B835BE"/>
    <w:rsid w:val="00B87DE2"/>
    <w:rsid w:val="00B94CF6"/>
    <w:rsid w:val="00B97F98"/>
    <w:rsid w:val="00BA025D"/>
    <w:rsid w:val="00BA09C1"/>
    <w:rsid w:val="00BA3E64"/>
    <w:rsid w:val="00BA41C5"/>
    <w:rsid w:val="00BA64AD"/>
    <w:rsid w:val="00BA7660"/>
    <w:rsid w:val="00BB635D"/>
    <w:rsid w:val="00BC0F84"/>
    <w:rsid w:val="00BC22C6"/>
    <w:rsid w:val="00BC23A8"/>
    <w:rsid w:val="00BC2409"/>
    <w:rsid w:val="00BC362E"/>
    <w:rsid w:val="00BC7B43"/>
    <w:rsid w:val="00BD0B9D"/>
    <w:rsid w:val="00BD6D07"/>
    <w:rsid w:val="00BD7957"/>
    <w:rsid w:val="00BE7580"/>
    <w:rsid w:val="00BE792B"/>
    <w:rsid w:val="00BF0253"/>
    <w:rsid w:val="00BF7F58"/>
    <w:rsid w:val="00C01A86"/>
    <w:rsid w:val="00C02F8C"/>
    <w:rsid w:val="00C04C47"/>
    <w:rsid w:val="00C05885"/>
    <w:rsid w:val="00C07776"/>
    <w:rsid w:val="00C07F3F"/>
    <w:rsid w:val="00C137B8"/>
    <w:rsid w:val="00C21540"/>
    <w:rsid w:val="00C21A32"/>
    <w:rsid w:val="00C313DE"/>
    <w:rsid w:val="00C3785E"/>
    <w:rsid w:val="00C43CD3"/>
    <w:rsid w:val="00C453D1"/>
    <w:rsid w:val="00C45C28"/>
    <w:rsid w:val="00C4685D"/>
    <w:rsid w:val="00C5005A"/>
    <w:rsid w:val="00C51D57"/>
    <w:rsid w:val="00C55396"/>
    <w:rsid w:val="00C569F8"/>
    <w:rsid w:val="00C67E61"/>
    <w:rsid w:val="00C70500"/>
    <w:rsid w:val="00C72F67"/>
    <w:rsid w:val="00C73752"/>
    <w:rsid w:val="00C74525"/>
    <w:rsid w:val="00C74E38"/>
    <w:rsid w:val="00C74F7E"/>
    <w:rsid w:val="00C75674"/>
    <w:rsid w:val="00C81ED0"/>
    <w:rsid w:val="00C8208A"/>
    <w:rsid w:val="00C83368"/>
    <w:rsid w:val="00C83D57"/>
    <w:rsid w:val="00C84A3D"/>
    <w:rsid w:val="00C91C4A"/>
    <w:rsid w:val="00C95995"/>
    <w:rsid w:val="00CA2435"/>
    <w:rsid w:val="00CA6242"/>
    <w:rsid w:val="00CB50AA"/>
    <w:rsid w:val="00CB52BA"/>
    <w:rsid w:val="00CC114F"/>
    <w:rsid w:val="00CC394A"/>
    <w:rsid w:val="00CC5E39"/>
    <w:rsid w:val="00CC6F2E"/>
    <w:rsid w:val="00CD4130"/>
    <w:rsid w:val="00CD41F3"/>
    <w:rsid w:val="00CD52E6"/>
    <w:rsid w:val="00CE0495"/>
    <w:rsid w:val="00CE0861"/>
    <w:rsid w:val="00CE2B2C"/>
    <w:rsid w:val="00CE49B5"/>
    <w:rsid w:val="00CF03C2"/>
    <w:rsid w:val="00CF2538"/>
    <w:rsid w:val="00CF76CF"/>
    <w:rsid w:val="00D00DD8"/>
    <w:rsid w:val="00D07FF5"/>
    <w:rsid w:val="00D101D3"/>
    <w:rsid w:val="00D10E23"/>
    <w:rsid w:val="00D12C8B"/>
    <w:rsid w:val="00D14D7C"/>
    <w:rsid w:val="00D23584"/>
    <w:rsid w:val="00D248B2"/>
    <w:rsid w:val="00D33EE0"/>
    <w:rsid w:val="00D35AEC"/>
    <w:rsid w:val="00D35FAC"/>
    <w:rsid w:val="00D36020"/>
    <w:rsid w:val="00D41BF2"/>
    <w:rsid w:val="00D42A2F"/>
    <w:rsid w:val="00D47D6D"/>
    <w:rsid w:val="00D515FE"/>
    <w:rsid w:val="00D517BC"/>
    <w:rsid w:val="00D54E5A"/>
    <w:rsid w:val="00D56028"/>
    <w:rsid w:val="00D71168"/>
    <w:rsid w:val="00D713C4"/>
    <w:rsid w:val="00D72AA6"/>
    <w:rsid w:val="00D72D1E"/>
    <w:rsid w:val="00D73FFC"/>
    <w:rsid w:val="00D74FD2"/>
    <w:rsid w:val="00D76B9F"/>
    <w:rsid w:val="00D80929"/>
    <w:rsid w:val="00D83EC8"/>
    <w:rsid w:val="00D96D2F"/>
    <w:rsid w:val="00DA0EF6"/>
    <w:rsid w:val="00DA113C"/>
    <w:rsid w:val="00DA38BC"/>
    <w:rsid w:val="00DA7CE8"/>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3278C"/>
    <w:rsid w:val="00E41939"/>
    <w:rsid w:val="00E41D22"/>
    <w:rsid w:val="00E43583"/>
    <w:rsid w:val="00E44786"/>
    <w:rsid w:val="00E45D67"/>
    <w:rsid w:val="00E46980"/>
    <w:rsid w:val="00E60AC8"/>
    <w:rsid w:val="00E6431A"/>
    <w:rsid w:val="00E7105C"/>
    <w:rsid w:val="00E71B6A"/>
    <w:rsid w:val="00E721D7"/>
    <w:rsid w:val="00E77161"/>
    <w:rsid w:val="00E80281"/>
    <w:rsid w:val="00E82CDA"/>
    <w:rsid w:val="00E83E56"/>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55B0"/>
    <w:rsid w:val="00F06717"/>
    <w:rsid w:val="00F07F25"/>
    <w:rsid w:val="00F12D0A"/>
    <w:rsid w:val="00F20CCB"/>
    <w:rsid w:val="00F2266D"/>
    <w:rsid w:val="00F2588F"/>
    <w:rsid w:val="00F27FD8"/>
    <w:rsid w:val="00F34684"/>
    <w:rsid w:val="00F35D5E"/>
    <w:rsid w:val="00F43BAC"/>
    <w:rsid w:val="00F474BC"/>
    <w:rsid w:val="00F511EC"/>
    <w:rsid w:val="00F52B5A"/>
    <w:rsid w:val="00F60456"/>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A0DC2-1427-4019-B82F-2419704DA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3</cp:revision>
  <cp:lastPrinted>2021-02-08T09:20:00Z</cp:lastPrinted>
  <dcterms:created xsi:type="dcterms:W3CDTF">2021-02-24T09:00:00Z</dcterms:created>
  <dcterms:modified xsi:type="dcterms:W3CDTF">2021-02-24T09:02:00Z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