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4260E2" w:rsidRDefault="00790517" w:rsidP="008B13BE">
      <w:pPr>
        <w:pStyle w:val="Default"/>
        <w:rPr>
          <w:rFonts w:eastAsia="Calibri"/>
          <w:b/>
          <w:bCs/>
          <w:color w:val="CF4A02"/>
          <w:sz w:val="20"/>
          <w:szCs w:val="20"/>
        </w:rPr>
      </w:pPr>
      <w:bookmarkStart w:id="0" w:name="_GoBack"/>
      <w:bookmarkEnd w:id="0"/>
      <w:r w:rsidRPr="004260E2">
        <w:rPr>
          <w:rFonts w:eastAsia="Calibri"/>
          <w:b/>
          <w:bCs/>
          <w:color w:val="CF4A02"/>
          <w:sz w:val="20"/>
          <w:szCs w:val="20"/>
        </w:rPr>
        <w:t>I</w:t>
      </w:r>
      <w:r w:rsidR="00886FDA" w:rsidRPr="004260E2">
        <w:rPr>
          <w:rFonts w:eastAsia="Calibri"/>
          <w:b/>
          <w:bCs/>
          <w:color w:val="CF4A02"/>
          <w:sz w:val="20"/>
          <w:szCs w:val="20"/>
        </w:rPr>
        <w:t>ndependent</w:t>
      </w:r>
      <w:r w:rsidRPr="004260E2">
        <w:rPr>
          <w:rFonts w:eastAsia="Calibri"/>
          <w:b/>
          <w:bCs/>
          <w:color w:val="CF4A02"/>
          <w:sz w:val="20"/>
          <w:szCs w:val="20"/>
        </w:rPr>
        <w:t xml:space="preserve"> </w:t>
      </w:r>
      <w:r w:rsidR="008E0FC2" w:rsidRPr="004260E2">
        <w:rPr>
          <w:rFonts w:eastAsia="Calibri"/>
          <w:b/>
          <w:bCs/>
          <w:color w:val="CF4A02"/>
          <w:sz w:val="20"/>
          <w:szCs w:val="20"/>
        </w:rPr>
        <w:t>A</w:t>
      </w:r>
      <w:r w:rsidR="00886FDA" w:rsidRPr="004260E2">
        <w:rPr>
          <w:rFonts w:eastAsia="Calibri"/>
          <w:b/>
          <w:bCs/>
          <w:color w:val="CF4A02"/>
          <w:sz w:val="20"/>
          <w:szCs w:val="20"/>
        </w:rPr>
        <w:t>uditor</w:t>
      </w:r>
      <w:r w:rsidRPr="004260E2">
        <w:rPr>
          <w:rFonts w:eastAsia="Calibri"/>
          <w:b/>
          <w:bCs/>
          <w:color w:val="CF4A02"/>
          <w:sz w:val="20"/>
          <w:szCs w:val="20"/>
        </w:rPr>
        <w:t>’</w:t>
      </w:r>
      <w:r w:rsidR="00886FDA" w:rsidRPr="004260E2">
        <w:rPr>
          <w:rFonts w:eastAsia="Calibri"/>
          <w:b/>
          <w:bCs/>
          <w:color w:val="CF4A02"/>
          <w:sz w:val="20"/>
          <w:szCs w:val="20"/>
        </w:rPr>
        <w:t xml:space="preserve">s </w:t>
      </w:r>
      <w:r w:rsidR="008E0FC2" w:rsidRPr="004260E2">
        <w:rPr>
          <w:rFonts w:eastAsia="Calibri"/>
          <w:b/>
          <w:bCs/>
          <w:color w:val="CF4A02"/>
          <w:sz w:val="20"/>
          <w:szCs w:val="20"/>
        </w:rPr>
        <w:t>R</w:t>
      </w:r>
      <w:r w:rsidR="00886FDA" w:rsidRPr="004260E2">
        <w:rPr>
          <w:rFonts w:eastAsia="Calibri"/>
          <w:b/>
          <w:bCs/>
          <w:color w:val="CF4A02"/>
          <w:sz w:val="20"/>
          <w:szCs w:val="20"/>
        </w:rPr>
        <w:t>eport</w:t>
      </w:r>
      <w:r w:rsidRPr="004260E2">
        <w:rPr>
          <w:rFonts w:eastAsia="Calibri"/>
          <w:b/>
          <w:bCs/>
          <w:color w:val="CF4A02"/>
          <w:sz w:val="20"/>
          <w:szCs w:val="20"/>
        </w:rPr>
        <w:t xml:space="preserve"> </w:t>
      </w:r>
    </w:p>
    <w:p w:rsidR="000D55B0" w:rsidRPr="004260E2" w:rsidRDefault="000D55B0" w:rsidP="008B13BE">
      <w:pPr>
        <w:pStyle w:val="Default"/>
        <w:rPr>
          <w:b/>
          <w:bCs/>
          <w:color w:val="auto"/>
          <w:sz w:val="18"/>
          <w:szCs w:val="18"/>
        </w:rPr>
      </w:pPr>
    </w:p>
    <w:p w:rsidR="000D55B0" w:rsidRPr="004260E2" w:rsidRDefault="000D55B0" w:rsidP="008B13BE">
      <w:pPr>
        <w:pStyle w:val="Default"/>
        <w:rPr>
          <w:color w:val="auto"/>
          <w:sz w:val="18"/>
          <w:szCs w:val="18"/>
        </w:rPr>
      </w:pPr>
    </w:p>
    <w:p w:rsidR="00520897" w:rsidRPr="004260E2" w:rsidRDefault="00520897" w:rsidP="008B13BE">
      <w:pPr>
        <w:pStyle w:val="Default"/>
        <w:rPr>
          <w:color w:val="auto"/>
          <w:sz w:val="18"/>
          <w:szCs w:val="18"/>
        </w:rPr>
      </w:pPr>
    </w:p>
    <w:p w:rsidR="00A13711" w:rsidRPr="0033385B" w:rsidRDefault="00A13711" w:rsidP="008B13BE">
      <w:pPr>
        <w:pStyle w:val="Default"/>
        <w:rPr>
          <w:color w:val="CF4A02"/>
          <w:spacing w:val="-4"/>
          <w:sz w:val="18"/>
          <w:szCs w:val="18"/>
        </w:rPr>
      </w:pPr>
      <w:r w:rsidRPr="0033385B">
        <w:rPr>
          <w:color w:val="CF4A02"/>
          <w:spacing w:val="-4"/>
          <w:sz w:val="18"/>
          <w:szCs w:val="18"/>
        </w:rPr>
        <w:t xml:space="preserve">To the Shareholders and the Board of Directors of </w:t>
      </w:r>
      <w:bookmarkStart w:id="1" w:name="_Hlk64044954"/>
      <w:r w:rsidRPr="0033385B">
        <w:rPr>
          <w:color w:val="CF4A02"/>
          <w:spacing w:val="-4"/>
          <w:sz w:val="18"/>
          <w:szCs w:val="18"/>
        </w:rPr>
        <w:t>United Power of Asia Public Company Limited</w:t>
      </w:r>
      <w:bookmarkEnd w:id="1"/>
    </w:p>
    <w:p w:rsidR="00790517" w:rsidRPr="004260E2" w:rsidRDefault="00790517" w:rsidP="008B13BE">
      <w:pPr>
        <w:pStyle w:val="Default"/>
        <w:rPr>
          <w:b/>
          <w:bCs/>
          <w:sz w:val="18"/>
          <w:szCs w:val="18"/>
        </w:rPr>
      </w:pPr>
    </w:p>
    <w:p w:rsidR="00520897" w:rsidRPr="004260E2" w:rsidRDefault="00520897" w:rsidP="008B13BE">
      <w:pPr>
        <w:pStyle w:val="Default"/>
        <w:rPr>
          <w:b/>
          <w:bCs/>
          <w:sz w:val="18"/>
          <w:szCs w:val="18"/>
        </w:rPr>
      </w:pPr>
    </w:p>
    <w:p w:rsidR="00790517" w:rsidRPr="004260E2" w:rsidRDefault="00790517" w:rsidP="008B13BE">
      <w:pPr>
        <w:pStyle w:val="Default"/>
        <w:rPr>
          <w:b/>
          <w:bCs/>
          <w:sz w:val="18"/>
          <w:szCs w:val="18"/>
        </w:rPr>
      </w:pPr>
    </w:p>
    <w:p w:rsidR="00790517"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My o</w:t>
      </w:r>
      <w:r w:rsidR="00790517" w:rsidRPr="004260E2">
        <w:rPr>
          <w:rFonts w:eastAsia="Calibri"/>
          <w:b/>
          <w:bCs/>
          <w:color w:val="CF4A02"/>
          <w:sz w:val="18"/>
          <w:szCs w:val="18"/>
        </w:rPr>
        <w:t xml:space="preserve">pinion </w:t>
      </w:r>
    </w:p>
    <w:p w:rsidR="008533AD" w:rsidRPr="00031693" w:rsidRDefault="008533AD" w:rsidP="008B13BE">
      <w:pPr>
        <w:pStyle w:val="Default"/>
        <w:jc w:val="thaiDistribute"/>
        <w:rPr>
          <w:rFonts w:eastAsia="Calibri" w:cstheme="minorBidi"/>
          <w:b/>
          <w:bCs/>
          <w:color w:val="C00000"/>
          <w:sz w:val="12"/>
          <w:szCs w:val="12"/>
        </w:rPr>
      </w:pPr>
    </w:p>
    <w:p w:rsidR="009D6C4B" w:rsidRDefault="00E81118" w:rsidP="008B13BE">
      <w:pPr>
        <w:pStyle w:val="Default"/>
        <w:jc w:val="thaiDistribute"/>
        <w:rPr>
          <w:rFonts w:eastAsia="Calibri"/>
          <w:sz w:val="18"/>
          <w:szCs w:val="18"/>
        </w:rPr>
      </w:pPr>
      <w:r w:rsidRPr="00E81118">
        <w:rPr>
          <w:rFonts w:eastAsia="Calibri"/>
          <w:sz w:val="18"/>
          <w:szCs w:val="18"/>
        </w:rPr>
        <w:t xml:space="preserve">In my opinion, the consolidated financial statements and the separate financial statements present fairly, in all material respects, the consolidated financial position of </w:t>
      </w:r>
      <w:r w:rsidR="00E77DFE" w:rsidRPr="004260E2">
        <w:rPr>
          <w:color w:val="auto"/>
          <w:spacing w:val="-4"/>
          <w:sz w:val="18"/>
          <w:szCs w:val="18"/>
        </w:rPr>
        <w:t>United Power of Asia Public Company Limited</w:t>
      </w:r>
      <w:r w:rsidR="00E77DFE" w:rsidRPr="00E81118">
        <w:rPr>
          <w:rFonts w:eastAsia="Calibri"/>
          <w:sz w:val="18"/>
          <w:szCs w:val="18"/>
        </w:rPr>
        <w:t xml:space="preserve"> </w:t>
      </w:r>
      <w:r w:rsidRPr="00E81118">
        <w:rPr>
          <w:rFonts w:eastAsia="Calibri"/>
          <w:sz w:val="18"/>
          <w:szCs w:val="18"/>
        </w:rPr>
        <w:t xml:space="preserve">(the Company) and its subsidiaries (the Group) and the separate financial position of the Company as at </w:t>
      </w:r>
      <w:r w:rsidR="00E77DFE">
        <w:rPr>
          <w:rFonts w:eastAsia="Calibri"/>
          <w:sz w:val="18"/>
          <w:szCs w:val="18"/>
        </w:rPr>
        <w:t>31 December 2020</w:t>
      </w:r>
      <w:r w:rsidRPr="00E81118">
        <w:rPr>
          <w:rFonts w:eastAsia="Calibri"/>
          <w:sz w:val="18"/>
          <w:szCs w:val="18"/>
        </w:rPr>
        <w:t>, and its consolidated and separate financial performance and its consolidated and separate cash flows for the year then ended in accordance with Thai Financial Reporting Standards (TFRS).</w:t>
      </w:r>
    </w:p>
    <w:p w:rsidR="001006A7" w:rsidRPr="004260E2" w:rsidRDefault="001006A7" w:rsidP="008B13BE">
      <w:pPr>
        <w:pStyle w:val="Default"/>
        <w:jc w:val="thaiDistribute"/>
        <w:rPr>
          <w:b/>
          <w:bCs/>
          <w:sz w:val="18"/>
          <w:szCs w:val="18"/>
        </w:rPr>
      </w:pPr>
    </w:p>
    <w:p w:rsidR="009D6C4B"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What I have </w:t>
      </w:r>
      <w:r w:rsidRPr="00B11533">
        <w:rPr>
          <w:rFonts w:eastAsia="Calibri"/>
          <w:b/>
          <w:bCs/>
          <w:color w:val="CF4A02"/>
          <w:sz w:val="18"/>
          <w:szCs w:val="18"/>
        </w:rPr>
        <w:t>audited</w:t>
      </w:r>
    </w:p>
    <w:p w:rsidR="008533AD" w:rsidRPr="004260E2" w:rsidRDefault="008533AD" w:rsidP="008B13BE">
      <w:pPr>
        <w:pStyle w:val="Default"/>
        <w:jc w:val="thaiDistribute"/>
        <w:rPr>
          <w:rFonts w:eastAsia="Calibri" w:cstheme="minorBidi"/>
          <w:b/>
          <w:bCs/>
          <w:color w:val="auto"/>
          <w:sz w:val="12"/>
          <w:szCs w:val="12"/>
        </w:rPr>
      </w:pPr>
    </w:p>
    <w:p w:rsidR="00E30094" w:rsidRPr="008B13BE" w:rsidRDefault="00E30094" w:rsidP="008B13BE">
      <w:pPr>
        <w:pStyle w:val="Default"/>
        <w:jc w:val="thaiDistribute"/>
        <w:rPr>
          <w:sz w:val="18"/>
          <w:szCs w:val="18"/>
        </w:rPr>
      </w:pPr>
      <w:r w:rsidRPr="008B13BE">
        <w:rPr>
          <w:sz w:val="18"/>
          <w:szCs w:val="18"/>
        </w:rPr>
        <w:t>The consolidated financial statements and the separate financial statements comprise:</w:t>
      </w:r>
    </w:p>
    <w:p w:rsidR="00031693" w:rsidRPr="00031693" w:rsidRDefault="00031693" w:rsidP="008B13BE">
      <w:pPr>
        <w:pStyle w:val="Default"/>
        <w:jc w:val="thaiDistribute"/>
        <w:rPr>
          <w:sz w:val="12"/>
          <w:szCs w:val="12"/>
        </w:rPr>
      </w:pPr>
    </w:p>
    <w:p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financial position as at </w:t>
      </w:r>
      <w:r w:rsidR="00A13711" w:rsidRPr="008B13BE">
        <w:rPr>
          <w:sz w:val="18"/>
          <w:szCs w:val="18"/>
        </w:rPr>
        <w:t>31 December 20</w:t>
      </w:r>
      <w:r w:rsidR="00902EFE">
        <w:rPr>
          <w:sz w:val="18"/>
          <w:szCs w:val="18"/>
        </w:rPr>
        <w:t>20</w:t>
      </w:r>
      <w:r w:rsidRPr="008B13BE">
        <w:rPr>
          <w:sz w:val="18"/>
          <w:szCs w:val="18"/>
          <w:lang w:val="en-US"/>
        </w:rPr>
        <w:t>;</w:t>
      </w:r>
    </w:p>
    <w:p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comprehensive income for the year then ended;</w:t>
      </w:r>
    </w:p>
    <w:p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changes in equity for the year then ended;</w:t>
      </w:r>
    </w:p>
    <w:p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cash flows for the year then end</w:t>
      </w:r>
      <w:r w:rsidR="00EA344C" w:rsidRPr="008B13BE">
        <w:rPr>
          <w:sz w:val="18"/>
          <w:szCs w:val="18"/>
        </w:rPr>
        <w:t>ed</w:t>
      </w:r>
      <w:r w:rsidRPr="008B13BE">
        <w:rPr>
          <w:sz w:val="18"/>
          <w:szCs w:val="18"/>
        </w:rPr>
        <w:t>; and</w:t>
      </w:r>
    </w:p>
    <w:p w:rsidR="008F6875" w:rsidRPr="008F6875" w:rsidRDefault="008F6875" w:rsidP="0039481E">
      <w:pPr>
        <w:pStyle w:val="Default"/>
        <w:numPr>
          <w:ilvl w:val="0"/>
          <w:numId w:val="5"/>
        </w:numPr>
        <w:ind w:left="540"/>
        <w:jc w:val="thaiDistribute"/>
        <w:rPr>
          <w:sz w:val="18"/>
          <w:szCs w:val="18"/>
        </w:rPr>
      </w:pPr>
      <w:r w:rsidRPr="00E77DFE">
        <w:rPr>
          <w:spacing w:val="-4"/>
          <w:sz w:val="18"/>
          <w:szCs w:val="18"/>
        </w:rPr>
        <w:t>the notes to the consolidated and separate financial statements, which include significant accounting policies</w:t>
      </w:r>
      <w:r w:rsidRPr="008F6875">
        <w:rPr>
          <w:sz w:val="18"/>
          <w:szCs w:val="18"/>
        </w:rPr>
        <w:t xml:space="preserve"> and other explanatory information. </w:t>
      </w:r>
    </w:p>
    <w:p w:rsidR="00790517" w:rsidRPr="004260E2" w:rsidRDefault="00790517" w:rsidP="008B13BE">
      <w:pPr>
        <w:pStyle w:val="Default"/>
        <w:jc w:val="thaiDistribute"/>
        <w:rPr>
          <w:b/>
          <w:bCs/>
          <w:sz w:val="18"/>
          <w:szCs w:val="18"/>
        </w:rPr>
      </w:pPr>
    </w:p>
    <w:p w:rsidR="00790517" w:rsidRPr="004260E2" w:rsidRDefault="00790517"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Basis for </w:t>
      </w:r>
      <w:r w:rsidR="00E07F94" w:rsidRPr="004260E2">
        <w:rPr>
          <w:rFonts w:eastAsia="Calibri"/>
          <w:b/>
          <w:bCs/>
          <w:color w:val="CF4A02"/>
          <w:sz w:val="18"/>
          <w:szCs w:val="18"/>
        </w:rPr>
        <w:t>o</w:t>
      </w:r>
      <w:r w:rsidRPr="004260E2">
        <w:rPr>
          <w:rFonts w:eastAsia="Calibri"/>
          <w:b/>
          <w:bCs/>
          <w:color w:val="CF4A02"/>
          <w:sz w:val="18"/>
          <w:szCs w:val="18"/>
        </w:rPr>
        <w:t xml:space="preserve">pinion </w:t>
      </w:r>
    </w:p>
    <w:p w:rsidR="008533AD" w:rsidRPr="004260E2" w:rsidRDefault="008533AD" w:rsidP="008B13BE">
      <w:pPr>
        <w:pStyle w:val="Default"/>
        <w:jc w:val="thaiDistribute"/>
        <w:rPr>
          <w:rFonts w:eastAsia="Calibri" w:cstheme="minorBidi"/>
          <w:b/>
          <w:bCs/>
          <w:color w:val="auto"/>
          <w:sz w:val="12"/>
          <w:szCs w:val="12"/>
        </w:rPr>
      </w:pPr>
    </w:p>
    <w:p w:rsidR="00790517" w:rsidRDefault="008F6875" w:rsidP="008F6875">
      <w:pPr>
        <w:pStyle w:val="Default"/>
        <w:jc w:val="thaiDistribute"/>
        <w:rPr>
          <w:rFonts w:eastAsia="Calibri"/>
          <w:sz w:val="18"/>
          <w:szCs w:val="18"/>
        </w:rPr>
      </w:pPr>
      <w:r w:rsidRPr="008F6875">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w:t>
      </w:r>
      <w:r w:rsidRPr="00E77DFE">
        <w:rPr>
          <w:rFonts w:eastAsia="Calibri"/>
          <w:spacing w:val="-2"/>
          <w:sz w:val="18"/>
          <w:szCs w:val="18"/>
        </w:rPr>
        <w:t>of the consolidated and separate financial statements, and I have fulfilled my other ethical responsibilities in accordance</w:t>
      </w:r>
      <w:r w:rsidRPr="008F6875">
        <w:rPr>
          <w:rFonts w:eastAsia="Calibri"/>
          <w:sz w:val="18"/>
          <w:szCs w:val="18"/>
        </w:rPr>
        <w:t xml:space="preserve"> with these requirements. I believe that the audit evidence I have obtained is sufficient and appropriate to provide a basis for my opinion</w:t>
      </w:r>
    </w:p>
    <w:p w:rsidR="008F6875" w:rsidRPr="004260E2" w:rsidRDefault="008F6875" w:rsidP="008F6875">
      <w:pPr>
        <w:pStyle w:val="Default"/>
        <w:jc w:val="thaiDistribute"/>
        <w:rPr>
          <w:rFonts w:cstheme="minorBidi"/>
          <w:b/>
          <w:bCs/>
          <w:sz w:val="18"/>
          <w:szCs w:val="18"/>
        </w:rPr>
      </w:pPr>
    </w:p>
    <w:p w:rsidR="006810EB" w:rsidRPr="004260E2" w:rsidRDefault="006810E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Key audit matters</w:t>
      </w:r>
    </w:p>
    <w:p w:rsidR="008533AD" w:rsidRPr="004260E2" w:rsidRDefault="008533AD" w:rsidP="008B13BE">
      <w:pPr>
        <w:pStyle w:val="Default"/>
        <w:jc w:val="thaiDistribute"/>
        <w:rPr>
          <w:rFonts w:eastAsia="Calibri" w:cstheme="minorBidi"/>
          <w:b/>
          <w:bCs/>
          <w:color w:val="auto"/>
          <w:sz w:val="12"/>
          <w:szCs w:val="12"/>
        </w:rPr>
      </w:pPr>
    </w:p>
    <w:p w:rsidR="005D072C" w:rsidRDefault="00F15DA1" w:rsidP="00F15DA1">
      <w:pPr>
        <w:spacing w:after="0" w:line="240" w:lineRule="auto"/>
        <w:jc w:val="thaiDistribute"/>
        <w:rPr>
          <w:rFonts w:ascii="Arial" w:eastAsia="Calibri" w:hAnsi="Arial" w:cs="Arial"/>
          <w:spacing w:val="-4"/>
          <w:sz w:val="18"/>
          <w:szCs w:val="18"/>
        </w:rPr>
      </w:pPr>
      <w:r w:rsidRPr="00F15DA1">
        <w:rPr>
          <w:rFonts w:ascii="Arial" w:eastAsia="Calibri" w:hAnsi="Arial" w:cs="Arial"/>
          <w:spacing w:val="-4"/>
          <w:sz w:val="18"/>
          <w:szCs w:val="18"/>
        </w:rPr>
        <w:t>Key audit matters are those matters that, in my professional judg</w:t>
      </w:r>
      <w:r w:rsidR="00E77DFE">
        <w:rPr>
          <w:rFonts w:ascii="Arial" w:eastAsia="Calibri" w:hAnsi="Arial" w:cs="Arial"/>
          <w:spacing w:val="-4"/>
          <w:sz w:val="18"/>
          <w:szCs w:val="18"/>
        </w:rPr>
        <w:t>e</w:t>
      </w:r>
      <w:r w:rsidRPr="00F15DA1">
        <w:rPr>
          <w:rFonts w:ascii="Arial" w:eastAsia="Calibri" w:hAnsi="Arial" w:cs="Arial"/>
          <w:spacing w:val="-4"/>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15DA1" w:rsidRPr="004260E2" w:rsidRDefault="00F15DA1" w:rsidP="008B13BE">
      <w:pPr>
        <w:spacing w:after="0" w:line="240" w:lineRule="auto"/>
        <w:rPr>
          <w:rFonts w:ascii="Arial" w:hAnsi="Arial" w:cs="Arial"/>
          <w:b/>
          <w:bCs/>
          <w:sz w:val="18"/>
          <w:szCs w:val="18"/>
        </w:rPr>
      </w:pPr>
    </w:p>
    <w:p w:rsidR="007125D1" w:rsidRPr="004260E2" w:rsidRDefault="007125D1" w:rsidP="008B13BE">
      <w:pPr>
        <w:spacing w:after="0" w:line="240" w:lineRule="auto"/>
        <w:rPr>
          <w:rFonts w:ascii="Arial" w:hAnsi="Arial" w:cs="Arial"/>
          <w:b/>
          <w:bCs/>
          <w:sz w:val="18"/>
          <w:szCs w:val="18"/>
        </w:rPr>
        <w:sectPr w:rsidR="007125D1" w:rsidRPr="004260E2" w:rsidSect="0039481E">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B41E8B" w:rsidRPr="00A13711" w:rsidTr="000879AD">
        <w:trPr>
          <w:trHeight w:val="346"/>
          <w:tblHeader/>
        </w:trPr>
        <w:tc>
          <w:tcPr>
            <w:tcW w:w="4500" w:type="dxa"/>
            <w:shd w:val="clear" w:color="auto" w:fill="FFA543"/>
            <w:vAlign w:val="center"/>
          </w:tcPr>
          <w:p w:rsidR="00B41E8B" w:rsidRPr="008B13BE" w:rsidRDefault="00B41E8B" w:rsidP="008B13BE">
            <w:pPr>
              <w:pStyle w:val="Default"/>
              <w:ind w:right="244"/>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80" w:type="dxa"/>
            <w:shd w:val="clear" w:color="auto" w:fill="FFA543"/>
            <w:vAlign w:val="center"/>
          </w:tcPr>
          <w:p w:rsidR="00B41E8B" w:rsidRPr="008B13BE" w:rsidRDefault="00B41E8B" w:rsidP="008B13BE">
            <w:pPr>
              <w:pStyle w:val="Default"/>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B41E8B" w:rsidRPr="000879AD" w:rsidTr="000879AD">
        <w:trPr>
          <w:tblHeader/>
        </w:trPr>
        <w:tc>
          <w:tcPr>
            <w:tcW w:w="4500" w:type="dxa"/>
            <w:shd w:val="clear" w:color="auto" w:fill="auto"/>
          </w:tcPr>
          <w:p w:rsidR="00031693" w:rsidRPr="000879AD" w:rsidRDefault="00031693" w:rsidP="008B13BE">
            <w:pPr>
              <w:pStyle w:val="Default"/>
              <w:ind w:right="244"/>
              <w:jc w:val="thaiDistribute"/>
              <w:rPr>
                <w:b/>
                <w:bCs/>
                <w:sz w:val="12"/>
                <w:szCs w:val="12"/>
              </w:rPr>
            </w:pPr>
          </w:p>
        </w:tc>
        <w:tc>
          <w:tcPr>
            <w:tcW w:w="4680" w:type="dxa"/>
            <w:shd w:val="clear" w:color="auto" w:fill="FAFAFA"/>
          </w:tcPr>
          <w:p w:rsidR="00B41E8B" w:rsidRPr="000879AD" w:rsidRDefault="00B41E8B" w:rsidP="008B13BE">
            <w:pPr>
              <w:pStyle w:val="Default"/>
              <w:jc w:val="thaiDistribute"/>
              <w:rPr>
                <w:sz w:val="12"/>
                <w:szCs w:val="12"/>
              </w:rPr>
            </w:pPr>
          </w:p>
        </w:tc>
      </w:tr>
      <w:tr w:rsidR="000879AD" w:rsidRPr="00A13711" w:rsidTr="002A4D7B">
        <w:tc>
          <w:tcPr>
            <w:tcW w:w="4500" w:type="dxa"/>
            <w:shd w:val="clear" w:color="auto" w:fill="auto"/>
          </w:tcPr>
          <w:p w:rsidR="000879AD" w:rsidRPr="002A4D7B" w:rsidRDefault="000879AD" w:rsidP="000879AD">
            <w:pPr>
              <w:pStyle w:val="Default"/>
              <w:ind w:right="244"/>
              <w:jc w:val="thaiDistribute"/>
              <w:rPr>
                <w:b/>
                <w:bCs/>
                <w:sz w:val="12"/>
                <w:szCs w:val="12"/>
              </w:rPr>
            </w:pPr>
            <w:r w:rsidRPr="002A4D7B">
              <w:rPr>
                <w:b/>
                <w:bCs/>
                <w:sz w:val="18"/>
                <w:szCs w:val="18"/>
              </w:rPr>
              <w:t>Valuation of real estate development costs</w:t>
            </w:r>
          </w:p>
        </w:tc>
        <w:tc>
          <w:tcPr>
            <w:tcW w:w="4680" w:type="dxa"/>
            <w:shd w:val="clear" w:color="auto" w:fill="FAFAFA"/>
          </w:tcPr>
          <w:p w:rsidR="000879AD" w:rsidRPr="008B13BE" w:rsidRDefault="000879AD" w:rsidP="000879AD">
            <w:pPr>
              <w:pStyle w:val="Default"/>
              <w:jc w:val="thaiDistribute"/>
              <w:rPr>
                <w:sz w:val="18"/>
                <w:szCs w:val="18"/>
              </w:rPr>
            </w:pPr>
          </w:p>
        </w:tc>
      </w:tr>
      <w:tr w:rsidR="000879AD" w:rsidRPr="000879AD" w:rsidTr="000879AD">
        <w:tc>
          <w:tcPr>
            <w:tcW w:w="4500" w:type="dxa"/>
            <w:shd w:val="clear" w:color="auto" w:fill="auto"/>
          </w:tcPr>
          <w:p w:rsidR="000879AD" w:rsidRPr="000879AD" w:rsidRDefault="000879AD" w:rsidP="000879AD">
            <w:pPr>
              <w:pStyle w:val="Default"/>
              <w:ind w:right="244"/>
              <w:jc w:val="thaiDistribute"/>
              <w:rPr>
                <w:b/>
                <w:bCs/>
                <w:sz w:val="12"/>
                <w:szCs w:val="12"/>
              </w:rPr>
            </w:pPr>
          </w:p>
        </w:tc>
        <w:tc>
          <w:tcPr>
            <w:tcW w:w="4680" w:type="dxa"/>
            <w:shd w:val="clear" w:color="auto" w:fill="FAFAFA"/>
          </w:tcPr>
          <w:p w:rsidR="000879AD" w:rsidRPr="000879AD" w:rsidRDefault="000879AD" w:rsidP="000879AD">
            <w:pPr>
              <w:pStyle w:val="Default"/>
              <w:jc w:val="thaiDistribute"/>
              <w:rPr>
                <w:sz w:val="12"/>
                <w:szCs w:val="12"/>
              </w:rPr>
            </w:pPr>
          </w:p>
        </w:tc>
      </w:tr>
      <w:tr w:rsidR="000879AD" w:rsidRPr="00A13711" w:rsidTr="0039481E">
        <w:tc>
          <w:tcPr>
            <w:tcW w:w="4500" w:type="dxa"/>
            <w:shd w:val="clear" w:color="auto" w:fill="auto"/>
          </w:tcPr>
          <w:p w:rsidR="000879AD" w:rsidRPr="0039481E" w:rsidRDefault="000879AD" w:rsidP="000879AD">
            <w:pPr>
              <w:pStyle w:val="Default"/>
              <w:ind w:right="43"/>
              <w:jc w:val="thaiDistribute"/>
              <w:rPr>
                <w:color w:val="auto"/>
                <w:sz w:val="18"/>
                <w:szCs w:val="18"/>
                <w:cs/>
                <w:lang w:val="en-US"/>
              </w:rPr>
            </w:pPr>
            <w:r w:rsidRPr="000879AD">
              <w:rPr>
                <w:color w:val="auto"/>
                <w:sz w:val="18"/>
                <w:szCs w:val="18"/>
              </w:rPr>
              <w:t xml:space="preserve">Refer to Note 8 ‘Critical accounting estimates and </w:t>
            </w:r>
            <w:r w:rsidRPr="0039481E">
              <w:rPr>
                <w:color w:val="auto"/>
                <w:sz w:val="18"/>
                <w:szCs w:val="18"/>
              </w:rPr>
              <w:t>judgements’ and Note 1</w:t>
            </w:r>
            <w:r w:rsidR="004E592D" w:rsidRPr="0039481E">
              <w:rPr>
                <w:color w:val="auto"/>
                <w:sz w:val="18"/>
                <w:szCs w:val="18"/>
              </w:rPr>
              <w:t>3</w:t>
            </w:r>
            <w:r w:rsidRPr="0039481E">
              <w:rPr>
                <w:color w:val="auto"/>
                <w:sz w:val="18"/>
                <w:szCs w:val="18"/>
              </w:rPr>
              <w:t xml:space="preserve"> ‘Real estate development costs’</w:t>
            </w:r>
            <w:r w:rsidR="004D4C4B" w:rsidRPr="0039481E">
              <w:rPr>
                <w:color w:val="auto"/>
                <w:sz w:val="18"/>
                <w:szCs w:val="18"/>
                <w:lang w:val="en-US"/>
              </w:rPr>
              <w:t>.</w:t>
            </w:r>
          </w:p>
          <w:p w:rsidR="000879AD" w:rsidRPr="000879AD" w:rsidRDefault="000879AD" w:rsidP="000879AD">
            <w:pPr>
              <w:pStyle w:val="Default"/>
              <w:ind w:right="43"/>
              <w:jc w:val="thaiDistribute"/>
              <w:rPr>
                <w:color w:val="auto"/>
                <w:sz w:val="18"/>
                <w:szCs w:val="18"/>
              </w:rPr>
            </w:pPr>
          </w:p>
          <w:p w:rsidR="000879AD" w:rsidRPr="000879AD" w:rsidRDefault="000879AD" w:rsidP="000879AD">
            <w:pPr>
              <w:pStyle w:val="Default"/>
              <w:ind w:right="43"/>
              <w:jc w:val="thaiDistribute"/>
              <w:rPr>
                <w:color w:val="auto"/>
                <w:sz w:val="18"/>
                <w:szCs w:val="18"/>
              </w:rPr>
            </w:pPr>
            <w:r w:rsidRPr="000879AD">
              <w:rPr>
                <w:color w:val="auto"/>
                <w:sz w:val="18"/>
                <w:szCs w:val="18"/>
              </w:rPr>
              <w:t xml:space="preserve">As at 31 December 2020, real estate development costs presented in the consolidated statements of financial position </w:t>
            </w:r>
            <w:r w:rsidR="00100D2D">
              <w:rPr>
                <w:color w:val="auto"/>
                <w:sz w:val="18"/>
                <w:szCs w:val="18"/>
              </w:rPr>
              <w:t>amounted to</w:t>
            </w:r>
            <w:r w:rsidRPr="000879AD">
              <w:rPr>
                <w:color w:val="auto"/>
                <w:sz w:val="18"/>
                <w:szCs w:val="18"/>
              </w:rPr>
              <w:t xml:space="preserve"> Baht 519.92 million. The real estate comprised plots of land at Pak Chong in Nakhon Ratchasima, at Takua Thung in </w:t>
            </w:r>
            <w:r w:rsidRPr="000879AD">
              <w:rPr>
                <w:color w:val="auto"/>
                <w:spacing w:val="-4"/>
                <w:sz w:val="18"/>
                <w:szCs w:val="18"/>
              </w:rPr>
              <w:t>Phang Nga and the Pino Khao Yai condominium project</w:t>
            </w:r>
            <w:r w:rsidRPr="000879AD">
              <w:rPr>
                <w:color w:val="auto"/>
                <w:sz w:val="18"/>
                <w:szCs w:val="18"/>
              </w:rPr>
              <w:t xml:space="preserve"> operated by Domeland Estate Co., Ltd., a subsidiary. These r</w:t>
            </w:r>
            <w:r w:rsidRPr="0039481E">
              <w:rPr>
                <w:color w:val="auto"/>
                <w:spacing w:val="-2"/>
                <w:sz w:val="18"/>
                <w:szCs w:val="18"/>
              </w:rPr>
              <w:t>eal estate development costs were slow-moving which</w:t>
            </w:r>
            <w:r w:rsidRPr="000879AD">
              <w:rPr>
                <w:color w:val="auto"/>
                <w:sz w:val="18"/>
                <w:szCs w:val="18"/>
              </w:rPr>
              <w:t xml:space="preserve"> m</w:t>
            </w:r>
            <w:r w:rsidR="00EB6DE3">
              <w:rPr>
                <w:color w:val="auto"/>
                <w:sz w:val="18"/>
                <w:szCs w:val="18"/>
              </w:rPr>
              <w:t>ay</w:t>
            </w:r>
            <w:r w:rsidRPr="000879AD">
              <w:rPr>
                <w:color w:val="auto"/>
                <w:sz w:val="18"/>
                <w:szCs w:val="18"/>
              </w:rPr>
              <w:t xml:space="preserve"> indicate impairment. Thus, the management has considered whether an allowance for revaluation was required.</w:t>
            </w:r>
          </w:p>
          <w:p w:rsidR="000879AD" w:rsidRPr="000879AD" w:rsidRDefault="000879AD" w:rsidP="000879AD">
            <w:pPr>
              <w:pStyle w:val="Default"/>
              <w:ind w:right="43"/>
              <w:jc w:val="thaiDistribute"/>
              <w:rPr>
                <w:color w:val="auto"/>
                <w:sz w:val="18"/>
                <w:szCs w:val="18"/>
              </w:rPr>
            </w:pPr>
          </w:p>
          <w:p w:rsidR="000879AD" w:rsidRPr="000879AD" w:rsidRDefault="000879AD" w:rsidP="000879AD">
            <w:pPr>
              <w:pStyle w:val="Default"/>
              <w:ind w:right="43"/>
              <w:jc w:val="thaiDistribute"/>
              <w:rPr>
                <w:color w:val="auto"/>
                <w:sz w:val="18"/>
                <w:szCs w:val="18"/>
              </w:rPr>
            </w:pPr>
            <w:r w:rsidRPr="0039481E">
              <w:rPr>
                <w:color w:val="auto"/>
                <w:spacing w:val="-6"/>
                <w:sz w:val="18"/>
                <w:szCs w:val="18"/>
              </w:rPr>
              <w:t>Management engaged an independent valuer to evaluate</w:t>
            </w:r>
            <w:r w:rsidRPr="000879AD">
              <w:rPr>
                <w:color w:val="auto"/>
                <w:sz w:val="18"/>
                <w:szCs w:val="18"/>
              </w:rPr>
              <w:t xml:space="preserve"> the fair value of the real estate development costs using market approach for 2 plots of land and market approach combined with residual method for the Pino Khao Yai condominium project. As a result, </w:t>
            </w:r>
            <w:r w:rsidR="00033A27">
              <w:rPr>
                <w:color w:val="auto"/>
                <w:sz w:val="18"/>
                <w:szCs w:val="18"/>
              </w:rPr>
              <w:t xml:space="preserve">the Group has recognised </w:t>
            </w:r>
            <w:r w:rsidRPr="000879AD">
              <w:rPr>
                <w:color w:val="auto"/>
                <w:spacing w:val="-4"/>
                <w:sz w:val="18"/>
                <w:szCs w:val="18"/>
              </w:rPr>
              <w:t>an allowance for revaluation relating to the condominium</w:t>
            </w:r>
            <w:r w:rsidRPr="000879AD">
              <w:rPr>
                <w:color w:val="auto"/>
                <w:sz w:val="18"/>
                <w:szCs w:val="18"/>
              </w:rPr>
              <w:t xml:space="preserve"> project amounting to Baht 5.62 million in the consolidated financial statements.</w:t>
            </w:r>
          </w:p>
          <w:p w:rsidR="000879AD" w:rsidRPr="000879AD" w:rsidRDefault="000879AD" w:rsidP="000879AD">
            <w:pPr>
              <w:pStyle w:val="Default"/>
              <w:ind w:right="43"/>
              <w:jc w:val="thaiDistribute"/>
              <w:rPr>
                <w:color w:val="auto"/>
                <w:sz w:val="18"/>
                <w:szCs w:val="18"/>
              </w:rPr>
            </w:pPr>
          </w:p>
          <w:p w:rsidR="000879AD" w:rsidRPr="000879AD" w:rsidRDefault="000879AD" w:rsidP="000879AD">
            <w:pPr>
              <w:pStyle w:val="Default"/>
              <w:ind w:right="1"/>
              <w:jc w:val="thaiDistribute"/>
              <w:rPr>
                <w:sz w:val="18"/>
                <w:szCs w:val="18"/>
              </w:rPr>
            </w:pPr>
            <w:r w:rsidRPr="0039481E">
              <w:rPr>
                <w:color w:val="auto"/>
                <w:sz w:val="18"/>
                <w:szCs w:val="18"/>
              </w:rPr>
              <w:t>I focused on this matter because the real estate development</w:t>
            </w:r>
            <w:r w:rsidRPr="000879AD">
              <w:rPr>
                <w:color w:val="auto"/>
                <w:sz w:val="18"/>
                <w:szCs w:val="18"/>
              </w:rPr>
              <w:t xml:space="preserve"> costs represented 16.</w:t>
            </w:r>
            <w:r w:rsidR="00882D17">
              <w:rPr>
                <w:color w:val="auto"/>
                <w:sz w:val="18"/>
                <w:szCs w:val="18"/>
              </w:rPr>
              <w:t>68</w:t>
            </w:r>
            <w:r w:rsidRPr="000879AD">
              <w:rPr>
                <w:color w:val="auto"/>
                <w:sz w:val="18"/>
                <w:szCs w:val="18"/>
              </w:rPr>
              <w:t xml:space="preserve">% of the total </w:t>
            </w:r>
            <w:r w:rsidRPr="0039481E">
              <w:rPr>
                <w:color w:val="auto"/>
                <w:spacing w:val="-6"/>
                <w:sz w:val="18"/>
                <w:szCs w:val="18"/>
              </w:rPr>
              <w:t>assets. Also the fair valuation approach involved significant</w:t>
            </w:r>
            <w:r w:rsidRPr="000879AD">
              <w:rPr>
                <w:color w:val="auto"/>
                <w:spacing w:val="-2"/>
                <w:sz w:val="18"/>
                <w:szCs w:val="18"/>
              </w:rPr>
              <w:t xml:space="preserve"> </w:t>
            </w:r>
            <w:r w:rsidRPr="0039481E">
              <w:rPr>
                <w:color w:val="auto"/>
                <w:sz w:val="18"/>
                <w:szCs w:val="18"/>
              </w:rPr>
              <w:t>assumptions and management’s judgement. The significant</w:t>
            </w:r>
            <w:r w:rsidRPr="000879AD">
              <w:rPr>
                <w:color w:val="auto"/>
                <w:sz w:val="18"/>
                <w:szCs w:val="18"/>
              </w:rPr>
              <w:t xml:space="preserve"> assumptions were the adjustment factors used in the weighted quality score (WQS), the improvement plan</w:t>
            </w:r>
            <w:r w:rsidR="00242079">
              <w:rPr>
                <w:color w:val="auto"/>
                <w:sz w:val="18"/>
                <w:szCs w:val="18"/>
              </w:rPr>
              <w:t xml:space="preserve"> and </w:t>
            </w:r>
            <w:r w:rsidRPr="000879AD">
              <w:rPr>
                <w:color w:val="auto"/>
                <w:sz w:val="18"/>
                <w:szCs w:val="18"/>
              </w:rPr>
              <w:t>the selling period.</w:t>
            </w:r>
          </w:p>
        </w:tc>
        <w:tc>
          <w:tcPr>
            <w:tcW w:w="4680" w:type="dxa"/>
            <w:shd w:val="clear" w:color="auto" w:fill="FAFAFA"/>
          </w:tcPr>
          <w:p w:rsidR="00033A27" w:rsidRPr="000879AD" w:rsidRDefault="00033A27" w:rsidP="00033A27">
            <w:pPr>
              <w:pStyle w:val="Default"/>
              <w:ind w:right="43"/>
              <w:jc w:val="thaiDistribute"/>
              <w:rPr>
                <w:sz w:val="18"/>
                <w:szCs w:val="18"/>
              </w:rPr>
            </w:pPr>
            <w:r w:rsidRPr="000879AD">
              <w:rPr>
                <w:sz w:val="18"/>
                <w:szCs w:val="18"/>
              </w:rPr>
              <w:t>I performed the following audit procedures to audit this matter:</w:t>
            </w:r>
          </w:p>
          <w:p w:rsidR="000879AD" w:rsidRPr="000879AD" w:rsidRDefault="000879AD" w:rsidP="000879AD">
            <w:pPr>
              <w:pStyle w:val="Default"/>
              <w:ind w:right="43"/>
              <w:jc w:val="thaiDistribute"/>
              <w:rPr>
                <w:color w:val="auto"/>
                <w:sz w:val="18"/>
                <w:szCs w:val="18"/>
              </w:rPr>
            </w:pPr>
          </w:p>
          <w:p w:rsidR="000879AD" w:rsidRPr="000879AD" w:rsidRDefault="000879AD" w:rsidP="000879AD">
            <w:pPr>
              <w:pStyle w:val="Default"/>
              <w:numPr>
                <w:ilvl w:val="0"/>
                <w:numId w:val="10"/>
              </w:numPr>
              <w:ind w:left="354" w:right="43"/>
              <w:jc w:val="thaiDistribute"/>
              <w:rPr>
                <w:color w:val="auto"/>
                <w:sz w:val="18"/>
                <w:szCs w:val="18"/>
              </w:rPr>
            </w:pPr>
            <w:r w:rsidRPr="000879AD">
              <w:rPr>
                <w:color w:val="auto"/>
                <w:sz w:val="18"/>
                <w:szCs w:val="18"/>
              </w:rPr>
              <w:t xml:space="preserve">evaluating the independent valuer’s competence, objectivity and independence. </w:t>
            </w:r>
          </w:p>
          <w:p w:rsidR="000879AD" w:rsidRPr="000879AD" w:rsidRDefault="000879AD" w:rsidP="000879AD">
            <w:pPr>
              <w:pStyle w:val="Default"/>
              <w:ind w:left="354" w:right="43"/>
              <w:jc w:val="thaiDistribute"/>
              <w:rPr>
                <w:color w:val="auto"/>
                <w:sz w:val="18"/>
                <w:szCs w:val="18"/>
              </w:rPr>
            </w:pPr>
          </w:p>
          <w:p w:rsidR="000879AD" w:rsidRPr="000879AD" w:rsidRDefault="000879AD" w:rsidP="000879AD">
            <w:pPr>
              <w:pStyle w:val="Default"/>
              <w:numPr>
                <w:ilvl w:val="0"/>
                <w:numId w:val="10"/>
              </w:numPr>
              <w:ind w:left="354" w:right="43"/>
              <w:jc w:val="thaiDistribute"/>
              <w:rPr>
                <w:color w:val="auto"/>
                <w:sz w:val="18"/>
                <w:szCs w:val="18"/>
              </w:rPr>
            </w:pPr>
            <w:r w:rsidRPr="000879AD">
              <w:rPr>
                <w:color w:val="auto"/>
                <w:sz w:val="18"/>
                <w:szCs w:val="18"/>
              </w:rPr>
              <w:t xml:space="preserve">assessing the fair valuation approach used by the independent valuer whether it was an industry acceptable approach. I also challenged the valuer about the adjustment factors used in the weighted </w:t>
            </w:r>
            <w:r w:rsidRPr="0039481E">
              <w:rPr>
                <w:color w:val="auto"/>
                <w:spacing w:val="-6"/>
                <w:sz w:val="18"/>
                <w:szCs w:val="18"/>
              </w:rPr>
              <w:t>quality score (WQS), by evaluating the appropriateness</w:t>
            </w:r>
            <w:r w:rsidRPr="000879AD">
              <w:rPr>
                <w:color w:val="auto"/>
                <w:sz w:val="18"/>
                <w:szCs w:val="18"/>
              </w:rPr>
              <w:t xml:space="preserve"> of the weight and the adjustment applied to each factor and the consistency of the score assigned by </w:t>
            </w:r>
            <w:r w:rsidRPr="0039481E">
              <w:rPr>
                <w:color w:val="auto"/>
                <w:spacing w:val="-6"/>
                <w:sz w:val="18"/>
                <w:szCs w:val="18"/>
              </w:rPr>
              <w:t>the valuer to each adjustment factors, by referencing</w:t>
            </w:r>
            <w:r w:rsidRPr="000879AD">
              <w:rPr>
                <w:color w:val="auto"/>
                <w:sz w:val="18"/>
                <w:szCs w:val="18"/>
              </w:rPr>
              <w:t xml:space="preserve"> to the land and premises in the vicinity.</w:t>
            </w:r>
          </w:p>
          <w:p w:rsidR="000879AD" w:rsidRPr="000879AD" w:rsidRDefault="000879AD" w:rsidP="000879AD">
            <w:pPr>
              <w:pStyle w:val="ListParagraph"/>
              <w:ind w:left="354"/>
              <w:rPr>
                <w:rFonts w:ascii="Arial" w:hAnsi="Arial" w:cs="Arial"/>
                <w:sz w:val="18"/>
                <w:szCs w:val="18"/>
              </w:rPr>
            </w:pPr>
          </w:p>
          <w:p w:rsidR="000879AD" w:rsidRPr="000879AD" w:rsidRDefault="000879AD" w:rsidP="000879AD">
            <w:pPr>
              <w:pStyle w:val="Default"/>
              <w:numPr>
                <w:ilvl w:val="0"/>
                <w:numId w:val="10"/>
              </w:numPr>
              <w:ind w:left="354" w:right="43"/>
              <w:jc w:val="thaiDistribute"/>
              <w:rPr>
                <w:color w:val="auto"/>
                <w:sz w:val="18"/>
                <w:szCs w:val="18"/>
              </w:rPr>
            </w:pPr>
            <w:r w:rsidRPr="000879AD">
              <w:rPr>
                <w:color w:val="auto"/>
                <w:sz w:val="18"/>
                <w:szCs w:val="18"/>
              </w:rPr>
              <w:t xml:space="preserve">challenging the management regarding the future marketing and selling plans </w:t>
            </w:r>
          </w:p>
          <w:p w:rsidR="000879AD" w:rsidRPr="000879AD" w:rsidRDefault="000879AD" w:rsidP="000879AD">
            <w:pPr>
              <w:pStyle w:val="ListParagraph"/>
              <w:ind w:left="354"/>
              <w:rPr>
                <w:rFonts w:ascii="Arial" w:hAnsi="Arial" w:cs="Arial"/>
                <w:sz w:val="18"/>
                <w:szCs w:val="18"/>
              </w:rPr>
            </w:pPr>
          </w:p>
          <w:p w:rsidR="000879AD" w:rsidRPr="000879AD" w:rsidRDefault="000879AD" w:rsidP="000879AD">
            <w:pPr>
              <w:pStyle w:val="Default"/>
              <w:numPr>
                <w:ilvl w:val="0"/>
                <w:numId w:val="10"/>
              </w:numPr>
              <w:ind w:left="354" w:right="43"/>
              <w:jc w:val="thaiDistribute"/>
              <w:rPr>
                <w:color w:val="auto"/>
                <w:sz w:val="18"/>
                <w:szCs w:val="18"/>
              </w:rPr>
            </w:pPr>
            <w:r w:rsidRPr="000879AD">
              <w:rPr>
                <w:color w:val="auto"/>
                <w:sz w:val="18"/>
                <w:szCs w:val="18"/>
              </w:rPr>
              <w:t xml:space="preserve">comparing the fair value of assets after deducting the selling costs to the carrying value of assets. </w:t>
            </w:r>
          </w:p>
          <w:p w:rsidR="000879AD" w:rsidRPr="000879AD" w:rsidRDefault="000879AD" w:rsidP="000879AD">
            <w:pPr>
              <w:pStyle w:val="Default"/>
              <w:ind w:right="43"/>
              <w:jc w:val="thaiDistribute"/>
              <w:rPr>
                <w:color w:val="auto"/>
                <w:sz w:val="18"/>
                <w:szCs w:val="18"/>
              </w:rPr>
            </w:pPr>
          </w:p>
          <w:p w:rsidR="000879AD" w:rsidRPr="000879AD" w:rsidRDefault="000879AD" w:rsidP="000879AD">
            <w:pPr>
              <w:pStyle w:val="Default"/>
              <w:ind w:right="43"/>
              <w:jc w:val="thaiDistribute"/>
              <w:rPr>
                <w:color w:val="auto"/>
                <w:sz w:val="18"/>
                <w:szCs w:val="18"/>
              </w:rPr>
            </w:pPr>
            <w:r w:rsidRPr="000879AD">
              <w:rPr>
                <w:color w:val="auto"/>
                <w:sz w:val="18"/>
                <w:szCs w:val="18"/>
              </w:rPr>
              <w:t xml:space="preserve">I found the valuation approach and assumptions used to assess the valuation to be reasonable. I did not note any significant issues about the valuation of the real estate development costs. </w:t>
            </w:r>
          </w:p>
          <w:p w:rsidR="000879AD" w:rsidRPr="000879AD" w:rsidRDefault="000879AD" w:rsidP="000879AD">
            <w:pPr>
              <w:pStyle w:val="Default"/>
              <w:jc w:val="thaiDistribute"/>
              <w:rPr>
                <w:sz w:val="18"/>
                <w:szCs w:val="18"/>
              </w:rPr>
            </w:pPr>
          </w:p>
        </w:tc>
      </w:tr>
      <w:tr w:rsidR="000879AD" w:rsidRPr="000879AD" w:rsidTr="000879AD">
        <w:tc>
          <w:tcPr>
            <w:tcW w:w="4500" w:type="dxa"/>
            <w:tcBorders>
              <w:bottom w:val="dotted" w:sz="4" w:space="0" w:color="FFA543"/>
            </w:tcBorders>
            <w:shd w:val="clear" w:color="auto" w:fill="auto"/>
          </w:tcPr>
          <w:p w:rsidR="000879AD" w:rsidRPr="000879AD" w:rsidRDefault="000879AD" w:rsidP="000879AD">
            <w:pPr>
              <w:pStyle w:val="Default"/>
              <w:ind w:right="43"/>
              <w:jc w:val="thaiDistribute"/>
              <w:rPr>
                <w:color w:val="auto"/>
                <w:sz w:val="12"/>
                <w:szCs w:val="12"/>
              </w:rPr>
            </w:pPr>
          </w:p>
        </w:tc>
        <w:tc>
          <w:tcPr>
            <w:tcW w:w="4680" w:type="dxa"/>
            <w:tcBorders>
              <w:bottom w:val="dotted" w:sz="4" w:space="0" w:color="FFA543"/>
            </w:tcBorders>
            <w:shd w:val="clear" w:color="auto" w:fill="FAFAFA"/>
          </w:tcPr>
          <w:p w:rsidR="000879AD" w:rsidRPr="000879AD" w:rsidRDefault="000879AD" w:rsidP="000879AD">
            <w:pPr>
              <w:pStyle w:val="Default"/>
              <w:ind w:right="43"/>
              <w:jc w:val="thaiDistribute"/>
              <w:rPr>
                <w:color w:val="auto"/>
                <w:sz w:val="12"/>
                <w:szCs w:val="12"/>
              </w:rPr>
            </w:pPr>
          </w:p>
        </w:tc>
      </w:tr>
    </w:tbl>
    <w:p w:rsidR="00366A1A" w:rsidRDefault="00366A1A">
      <w:r>
        <w:br w:type="page"/>
      </w:r>
    </w:p>
    <w:tbl>
      <w:tblPr>
        <w:tblStyle w:val="TableGrid"/>
        <w:tblW w:w="9180" w:type="dxa"/>
        <w:tblInd w:w="-5" w:type="dxa"/>
        <w:tblLayout w:type="fixed"/>
        <w:tblLook w:val="04A0" w:firstRow="1" w:lastRow="0" w:firstColumn="1" w:lastColumn="0" w:noHBand="0" w:noVBand="1"/>
      </w:tblPr>
      <w:tblGrid>
        <w:gridCol w:w="4500"/>
        <w:gridCol w:w="4680"/>
      </w:tblGrid>
      <w:tr w:rsidR="00366A1A" w:rsidRPr="00366A1A" w:rsidTr="002875E7">
        <w:trPr>
          <w:trHeight w:val="346"/>
        </w:trPr>
        <w:tc>
          <w:tcPr>
            <w:tcW w:w="4500" w:type="dxa"/>
            <w:tcBorders>
              <w:top w:val="nil"/>
              <w:left w:val="nil"/>
              <w:bottom w:val="nil"/>
              <w:right w:val="nil"/>
            </w:tcBorders>
            <w:shd w:val="clear" w:color="auto" w:fill="FFA543"/>
            <w:vAlign w:val="center"/>
          </w:tcPr>
          <w:p w:rsidR="00366A1A" w:rsidRPr="00366A1A" w:rsidRDefault="00366A1A" w:rsidP="002875E7">
            <w:pPr>
              <w:pStyle w:val="Default"/>
              <w:ind w:right="244"/>
              <w:jc w:val="center"/>
              <w:rPr>
                <w:b/>
                <w:bCs/>
                <w:color w:val="FFFFFF" w:themeColor="background1"/>
                <w:sz w:val="18"/>
                <w:szCs w:val="18"/>
              </w:rPr>
            </w:pPr>
            <w:r w:rsidRPr="00366A1A">
              <w:rPr>
                <w:b/>
                <w:bCs/>
                <w:color w:val="FFFFFF" w:themeColor="background1"/>
                <w:sz w:val="18"/>
                <w:szCs w:val="18"/>
              </w:rPr>
              <w:lastRenderedPageBreak/>
              <w:t>Key audit matter</w:t>
            </w:r>
          </w:p>
        </w:tc>
        <w:tc>
          <w:tcPr>
            <w:tcW w:w="4680" w:type="dxa"/>
            <w:tcBorders>
              <w:top w:val="nil"/>
              <w:left w:val="nil"/>
              <w:bottom w:val="nil"/>
              <w:right w:val="nil"/>
            </w:tcBorders>
            <w:shd w:val="clear" w:color="auto" w:fill="FFA543"/>
            <w:vAlign w:val="center"/>
          </w:tcPr>
          <w:p w:rsidR="00366A1A" w:rsidRPr="00366A1A" w:rsidRDefault="00366A1A" w:rsidP="002875E7">
            <w:pPr>
              <w:pStyle w:val="Default"/>
              <w:ind w:right="244"/>
              <w:jc w:val="center"/>
              <w:rPr>
                <w:b/>
                <w:bCs/>
                <w:color w:val="FFFFFF" w:themeColor="background1"/>
                <w:sz w:val="18"/>
                <w:szCs w:val="18"/>
              </w:rPr>
            </w:pPr>
            <w:r w:rsidRPr="00366A1A">
              <w:rPr>
                <w:b/>
                <w:bCs/>
                <w:color w:val="FFFFFF" w:themeColor="background1"/>
                <w:sz w:val="18"/>
                <w:szCs w:val="18"/>
              </w:rPr>
              <w:t>How my audit addressed the key audit matter</w:t>
            </w:r>
          </w:p>
        </w:tc>
      </w:tr>
      <w:tr w:rsidR="00366A1A" w:rsidRPr="000879AD" w:rsidTr="00366A1A">
        <w:tc>
          <w:tcPr>
            <w:tcW w:w="4500" w:type="dxa"/>
            <w:tcBorders>
              <w:top w:val="nil"/>
              <w:left w:val="nil"/>
              <w:bottom w:val="nil"/>
              <w:right w:val="nil"/>
            </w:tcBorders>
          </w:tcPr>
          <w:p w:rsidR="00366A1A" w:rsidRPr="000879AD" w:rsidRDefault="00366A1A" w:rsidP="00FF4E63">
            <w:pPr>
              <w:pStyle w:val="Default"/>
              <w:ind w:right="244"/>
              <w:jc w:val="thaiDistribute"/>
              <w:rPr>
                <w:b/>
                <w:bCs/>
                <w:sz w:val="12"/>
                <w:szCs w:val="12"/>
              </w:rPr>
            </w:pPr>
          </w:p>
        </w:tc>
        <w:tc>
          <w:tcPr>
            <w:tcW w:w="4680" w:type="dxa"/>
            <w:tcBorders>
              <w:top w:val="nil"/>
              <w:left w:val="nil"/>
              <w:bottom w:val="nil"/>
              <w:right w:val="nil"/>
            </w:tcBorders>
          </w:tcPr>
          <w:p w:rsidR="00366A1A" w:rsidRPr="000879AD" w:rsidRDefault="00366A1A" w:rsidP="00FF4E63">
            <w:pPr>
              <w:pStyle w:val="Default"/>
              <w:jc w:val="thaiDistribute"/>
              <w:rPr>
                <w:sz w:val="12"/>
                <w:szCs w:val="12"/>
              </w:rPr>
            </w:pPr>
          </w:p>
        </w:tc>
      </w:tr>
      <w:tr w:rsidR="00366A1A" w:rsidRPr="00A13711" w:rsidTr="00366A1A">
        <w:tc>
          <w:tcPr>
            <w:tcW w:w="4500" w:type="dxa"/>
            <w:tcBorders>
              <w:top w:val="nil"/>
              <w:left w:val="nil"/>
              <w:bottom w:val="nil"/>
              <w:right w:val="nil"/>
            </w:tcBorders>
          </w:tcPr>
          <w:p w:rsidR="00366A1A" w:rsidRPr="002A4D7B" w:rsidRDefault="005D070C" w:rsidP="00FF4E63">
            <w:pPr>
              <w:pStyle w:val="Default"/>
              <w:ind w:right="244"/>
              <w:jc w:val="thaiDistribute"/>
              <w:rPr>
                <w:b/>
                <w:bCs/>
                <w:sz w:val="12"/>
                <w:szCs w:val="12"/>
              </w:rPr>
            </w:pPr>
            <w:r>
              <w:rPr>
                <w:b/>
                <w:bCs/>
                <w:sz w:val="18"/>
                <w:szCs w:val="18"/>
              </w:rPr>
              <w:t xml:space="preserve">Feasibility of </w:t>
            </w:r>
            <w:r w:rsidR="00366A1A" w:rsidRPr="000879AD">
              <w:rPr>
                <w:b/>
                <w:bCs/>
                <w:sz w:val="18"/>
                <w:szCs w:val="18"/>
              </w:rPr>
              <w:t>200 MW power plant project in the Republic of the Union of Myanmar</w:t>
            </w:r>
          </w:p>
        </w:tc>
        <w:tc>
          <w:tcPr>
            <w:tcW w:w="4680" w:type="dxa"/>
            <w:tcBorders>
              <w:top w:val="nil"/>
              <w:left w:val="nil"/>
              <w:bottom w:val="nil"/>
              <w:right w:val="nil"/>
            </w:tcBorders>
          </w:tcPr>
          <w:p w:rsidR="00366A1A" w:rsidRPr="008B13BE" w:rsidRDefault="00366A1A" w:rsidP="00FF4E63">
            <w:pPr>
              <w:pStyle w:val="Default"/>
              <w:jc w:val="thaiDistribute"/>
              <w:rPr>
                <w:sz w:val="18"/>
                <w:szCs w:val="18"/>
              </w:rPr>
            </w:pPr>
          </w:p>
        </w:tc>
      </w:tr>
      <w:tr w:rsidR="00366A1A" w:rsidRPr="000879AD" w:rsidTr="00366A1A">
        <w:tc>
          <w:tcPr>
            <w:tcW w:w="4500" w:type="dxa"/>
            <w:tcBorders>
              <w:top w:val="nil"/>
              <w:left w:val="nil"/>
              <w:bottom w:val="nil"/>
              <w:right w:val="nil"/>
            </w:tcBorders>
          </w:tcPr>
          <w:p w:rsidR="00366A1A" w:rsidRPr="000879AD" w:rsidRDefault="00366A1A" w:rsidP="00FF4E63">
            <w:pPr>
              <w:pStyle w:val="Default"/>
              <w:ind w:right="244"/>
              <w:jc w:val="thaiDistribute"/>
              <w:rPr>
                <w:b/>
                <w:bCs/>
                <w:sz w:val="12"/>
                <w:szCs w:val="12"/>
              </w:rPr>
            </w:pPr>
          </w:p>
        </w:tc>
        <w:tc>
          <w:tcPr>
            <w:tcW w:w="4680" w:type="dxa"/>
            <w:tcBorders>
              <w:top w:val="nil"/>
              <w:left w:val="nil"/>
              <w:bottom w:val="nil"/>
              <w:right w:val="nil"/>
            </w:tcBorders>
          </w:tcPr>
          <w:p w:rsidR="00366A1A" w:rsidRPr="000879AD" w:rsidRDefault="00366A1A" w:rsidP="00FF4E63">
            <w:pPr>
              <w:pStyle w:val="Default"/>
              <w:jc w:val="thaiDistribute"/>
              <w:rPr>
                <w:sz w:val="12"/>
                <w:szCs w:val="12"/>
              </w:rPr>
            </w:pPr>
          </w:p>
        </w:tc>
      </w:tr>
      <w:tr w:rsidR="000879AD" w:rsidRPr="00A13711" w:rsidTr="003948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shd w:val="clear" w:color="auto" w:fill="auto"/>
          </w:tcPr>
          <w:p w:rsidR="000879AD" w:rsidRPr="000879AD" w:rsidRDefault="000879AD" w:rsidP="000879AD">
            <w:pPr>
              <w:pStyle w:val="Default"/>
              <w:ind w:right="43"/>
              <w:jc w:val="thaiDistribute"/>
              <w:rPr>
                <w:sz w:val="18"/>
                <w:szCs w:val="18"/>
              </w:rPr>
            </w:pPr>
            <w:r w:rsidRPr="000879AD">
              <w:rPr>
                <w:sz w:val="18"/>
                <w:szCs w:val="18"/>
              </w:rPr>
              <w:t>Refer</w:t>
            </w:r>
            <w:r w:rsidR="00882D17">
              <w:rPr>
                <w:sz w:val="18"/>
                <w:szCs w:val="18"/>
              </w:rPr>
              <w:t xml:space="preserve"> </w:t>
            </w:r>
            <w:r w:rsidRPr="000879AD">
              <w:rPr>
                <w:sz w:val="18"/>
                <w:szCs w:val="18"/>
              </w:rPr>
              <w:t>to Note 8 ‘Critical accounting estimates and judgements’, Note 1</w:t>
            </w:r>
            <w:r w:rsidR="00EA1CDA">
              <w:rPr>
                <w:sz w:val="18"/>
                <w:szCs w:val="18"/>
              </w:rPr>
              <w:t>6</w:t>
            </w:r>
            <w:r w:rsidRPr="000879AD">
              <w:rPr>
                <w:sz w:val="18"/>
                <w:szCs w:val="18"/>
              </w:rPr>
              <w:t xml:space="preserve"> ‘</w:t>
            </w:r>
            <w:r w:rsidR="00F65A8A">
              <w:rPr>
                <w:sz w:val="18"/>
                <w:szCs w:val="18"/>
              </w:rPr>
              <w:t>Property, p</w:t>
            </w:r>
            <w:r w:rsidRPr="000879AD">
              <w:rPr>
                <w:sz w:val="18"/>
                <w:szCs w:val="18"/>
              </w:rPr>
              <w:t xml:space="preserve">lant and </w:t>
            </w:r>
            <w:r w:rsidR="00F65A8A">
              <w:rPr>
                <w:sz w:val="18"/>
                <w:szCs w:val="18"/>
              </w:rPr>
              <w:t>e</w:t>
            </w:r>
            <w:r w:rsidRPr="000879AD">
              <w:rPr>
                <w:sz w:val="18"/>
                <w:szCs w:val="18"/>
              </w:rPr>
              <w:t>quipment and Note 3</w:t>
            </w:r>
            <w:r w:rsidR="00EA1CDA">
              <w:rPr>
                <w:sz w:val="18"/>
                <w:szCs w:val="18"/>
              </w:rPr>
              <w:t>1</w:t>
            </w:r>
            <w:r w:rsidRPr="000879AD">
              <w:rPr>
                <w:sz w:val="18"/>
                <w:szCs w:val="18"/>
              </w:rPr>
              <w:t xml:space="preserve"> ‘Significant contracts’. </w:t>
            </w:r>
          </w:p>
          <w:p w:rsidR="000879AD" w:rsidRPr="000879AD" w:rsidRDefault="000879AD" w:rsidP="000879AD">
            <w:pPr>
              <w:pStyle w:val="Default"/>
              <w:ind w:right="43"/>
              <w:jc w:val="thaiDistribute"/>
              <w:rPr>
                <w:sz w:val="18"/>
                <w:szCs w:val="18"/>
              </w:rPr>
            </w:pPr>
          </w:p>
          <w:p w:rsidR="000879AD" w:rsidRPr="000879AD" w:rsidRDefault="000879AD" w:rsidP="000879AD">
            <w:pPr>
              <w:pStyle w:val="Default"/>
              <w:ind w:right="43"/>
              <w:jc w:val="thaiDistribute"/>
              <w:rPr>
                <w:sz w:val="18"/>
                <w:szCs w:val="18"/>
              </w:rPr>
            </w:pPr>
            <w:r w:rsidRPr="000879AD">
              <w:rPr>
                <w:spacing w:val="-6"/>
                <w:sz w:val="18"/>
                <w:szCs w:val="18"/>
              </w:rPr>
              <w:t>Andaman Power and Utility Co., Ltd. (APU) and Myanmar</w:t>
            </w:r>
            <w:r w:rsidRPr="000879AD">
              <w:rPr>
                <w:sz w:val="18"/>
                <w:szCs w:val="18"/>
              </w:rPr>
              <w:t xml:space="preserve"> UPA Co., Ltd. (MUPA), the Company’s subsidiaries plan to operate a 200 MW power plant in Republic of the Union of Myanmar. The Group is processing for the Power Purchase Agreement (PPA) obtained from the Electric Power Generation Enterprise (EPGE) to become effective. The equipment with the net book value of Baht 192.40 million has been constructed since 2014 as part of the power plant, representing </w:t>
            </w:r>
            <w:r w:rsidR="004E592D">
              <w:rPr>
                <w:sz w:val="18"/>
                <w:szCs w:val="18"/>
              </w:rPr>
              <w:t>6.17</w:t>
            </w:r>
            <w:r w:rsidRPr="000879AD">
              <w:rPr>
                <w:sz w:val="18"/>
                <w:szCs w:val="18"/>
              </w:rPr>
              <w:t xml:space="preserve">% of consolidated total assets. </w:t>
            </w:r>
          </w:p>
          <w:p w:rsidR="000879AD" w:rsidRPr="000879AD" w:rsidRDefault="000879AD" w:rsidP="000879AD">
            <w:pPr>
              <w:pStyle w:val="Default"/>
              <w:ind w:right="43"/>
              <w:jc w:val="thaiDistribute"/>
              <w:rPr>
                <w:sz w:val="18"/>
                <w:szCs w:val="18"/>
              </w:rPr>
            </w:pPr>
          </w:p>
          <w:p w:rsidR="000879AD" w:rsidRPr="000879AD" w:rsidRDefault="000879AD" w:rsidP="000879AD">
            <w:pPr>
              <w:pStyle w:val="Default"/>
              <w:ind w:right="43"/>
              <w:jc w:val="thaiDistribute"/>
              <w:rPr>
                <w:sz w:val="18"/>
                <w:szCs w:val="18"/>
              </w:rPr>
            </w:pPr>
            <w:r w:rsidRPr="000879AD">
              <w:rPr>
                <w:sz w:val="18"/>
                <w:szCs w:val="18"/>
              </w:rPr>
              <w:t xml:space="preserve">The PPA requires both parties to fulfil the conditions </w:t>
            </w:r>
            <w:r w:rsidRPr="000879AD">
              <w:rPr>
                <w:spacing w:val="-6"/>
                <w:sz w:val="18"/>
                <w:szCs w:val="18"/>
              </w:rPr>
              <w:t>precedent which should be within 27 September 2023.</w:t>
            </w:r>
          </w:p>
          <w:p w:rsidR="000879AD" w:rsidRDefault="000879AD" w:rsidP="000879AD">
            <w:pPr>
              <w:pStyle w:val="Default"/>
              <w:ind w:right="43"/>
              <w:jc w:val="thaiDistribute"/>
              <w:rPr>
                <w:sz w:val="18"/>
                <w:szCs w:val="18"/>
              </w:rPr>
            </w:pPr>
          </w:p>
          <w:p w:rsidR="000879AD" w:rsidRPr="000879AD" w:rsidRDefault="000879AD" w:rsidP="000879AD">
            <w:pPr>
              <w:pStyle w:val="Default"/>
              <w:ind w:right="43"/>
              <w:jc w:val="thaiDistribute"/>
              <w:rPr>
                <w:rFonts w:cstheme="minorBidi"/>
                <w:sz w:val="18"/>
                <w:szCs w:val="18"/>
              </w:rPr>
            </w:pPr>
            <w:r w:rsidRPr="000879AD">
              <w:rPr>
                <w:rFonts w:cstheme="minorBidi"/>
                <w:sz w:val="18"/>
                <w:szCs w:val="18"/>
              </w:rPr>
              <w:t xml:space="preserve">During 2020, the Group </w:t>
            </w:r>
            <w:r w:rsidRPr="000879AD">
              <w:rPr>
                <w:sz w:val="18"/>
                <w:szCs w:val="18"/>
              </w:rPr>
              <w:t xml:space="preserve">has executed the conditions </w:t>
            </w:r>
            <w:r w:rsidRPr="0039481E">
              <w:rPr>
                <w:spacing w:val="-7"/>
                <w:sz w:val="18"/>
                <w:szCs w:val="18"/>
              </w:rPr>
              <w:t>precedent including financing arrangement and preliminary</w:t>
            </w:r>
            <w:r w:rsidRPr="000879AD">
              <w:rPr>
                <w:sz w:val="18"/>
                <w:szCs w:val="18"/>
              </w:rPr>
              <w:t xml:space="preserve"> steps for the construction of the power plant, in line with the Commercial Operation plan set by EPGE. The management are informed that EPGE</w:t>
            </w:r>
            <w:r w:rsidR="00F87DFC">
              <w:rPr>
                <w:sz w:val="18"/>
                <w:szCs w:val="18"/>
              </w:rPr>
              <w:t xml:space="preserve"> is</w:t>
            </w:r>
            <w:r w:rsidRPr="000879AD">
              <w:rPr>
                <w:sz w:val="18"/>
                <w:szCs w:val="18"/>
              </w:rPr>
              <w:t xml:space="preserve"> work</w:t>
            </w:r>
            <w:r w:rsidR="00F87DFC">
              <w:rPr>
                <w:sz w:val="18"/>
                <w:szCs w:val="18"/>
              </w:rPr>
              <w:t>ing</w:t>
            </w:r>
            <w:r w:rsidRPr="000879AD">
              <w:rPr>
                <w:sz w:val="18"/>
                <w:szCs w:val="18"/>
              </w:rPr>
              <w:t xml:space="preserve"> to progress and will be able to fulfil the conditions precedent. With regard to the recent coup d’état</w:t>
            </w:r>
            <w:r w:rsidR="00F87DFC">
              <w:rPr>
                <w:sz w:val="18"/>
                <w:szCs w:val="18"/>
              </w:rPr>
              <w:t xml:space="preserve"> in the country</w:t>
            </w:r>
            <w:r w:rsidRPr="000879AD">
              <w:rPr>
                <w:sz w:val="18"/>
                <w:szCs w:val="18"/>
              </w:rPr>
              <w:t>, the management are closely monitoring the situation. However, there is no indication of negative impact to the power plant project up to the reporting date. The management still believe that the project is feasible and the constructed equipment that has been invested, is in good condition physically and can be used in the operation of power plant</w:t>
            </w:r>
            <w:r w:rsidRPr="000879AD">
              <w:rPr>
                <w:rFonts w:cstheme="minorBidi"/>
                <w:sz w:val="18"/>
                <w:szCs w:val="18"/>
              </w:rPr>
              <w:t>.</w:t>
            </w:r>
          </w:p>
          <w:p w:rsidR="000879AD" w:rsidRPr="000879AD" w:rsidRDefault="000879AD" w:rsidP="000879AD">
            <w:pPr>
              <w:pStyle w:val="Default"/>
              <w:ind w:right="43"/>
              <w:jc w:val="thaiDistribute"/>
              <w:rPr>
                <w:sz w:val="18"/>
                <w:szCs w:val="18"/>
              </w:rPr>
            </w:pPr>
          </w:p>
          <w:p w:rsidR="000879AD" w:rsidRPr="000879AD" w:rsidRDefault="000879AD" w:rsidP="000879AD">
            <w:pPr>
              <w:pStyle w:val="Default"/>
              <w:ind w:right="43"/>
              <w:jc w:val="thaiDistribute"/>
              <w:rPr>
                <w:color w:val="auto"/>
                <w:sz w:val="18"/>
                <w:szCs w:val="18"/>
              </w:rPr>
            </w:pPr>
            <w:r w:rsidRPr="000879AD">
              <w:rPr>
                <w:sz w:val="18"/>
                <w:szCs w:val="18"/>
              </w:rPr>
              <w:t xml:space="preserve">I focused on this matter because the project has been </w:t>
            </w:r>
            <w:r w:rsidRPr="0039481E">
              <w:rPr>
                <w:spacing w:val="-7"/>
                <w:sz w:val="18"/>
                <w:szCs w:val="18"/>
              </w:rPr>
              <w:t>long-delayed and raised concern whether the construction</w:t>
            </w:r>
            <w:r w:rsidRPr="000879AD">
              <w:rPr>
                <w:sz w:val="18"/>
                <w:szCs w:val="18"/>
              </w:rPr>
              <w:t xml:space="preserve"> costs should be impaired if the project is not feasible.</w:t>
            </w:r>
          </w:p>
        </w:tc>
        <w:tc>
          <w:tcPr>
            <w:tcW w:w="4680" w:type="dxa"/>
            <w:shd w:val="clear" w:color="auto" w:fill="FAFAFA"/>
          </w:tcPr>
          <w:p w:rsidR="000879AD" w:rsidRPr="000879AD" w:rsidRDefault="000879AD" w:rsidP="000879AD">
            <w:pPr>
              <w:pStyle w:val="Default"/>
              <w:ind w:right="43"/>
              <w:jc w:val="thaiDistribute"/>
              <w:rPr>
                <w:sz w:val="18"/>
                <w:szCs w:val="18"/>
              </w:rPr>
            </w:pPr>
            <w:r w:rsidRPr="000879AD">
              <w:rPr>
                <w:sz w:val="18"/>
                <w:szCs w:val="18"/>
              </w:rPr>
              <w:t>I performed the following audit procedures to audit this matter:</w:t>
            </w:r>
          </w:p>
          <w:p w:rsidR="000879AD" w:rsidRPr="000879AD" w:rsidRDefault="000879AD" w:rsidP="000879AD">
            <w:pPr>
              <w:pStyle w:val="Default"/>
              <w:ind w:right="43"/>
              <w:jc w:val="thaiDistribute"/>
              <w:rPr>
                <w:sz w:val="18"/>
                <w:szCs w:val="18"/>
              </w:rPr>
            </w:pPr>
          </w:p>
          <w:p w:rsidR="000879AD" w:rsidRPr="000879AD" w:rsidRDefault="000879AD" w:rsidP="000879AD">
            <w:pPr>
              <w:pStyle w:val="Default"/>
              <w:numPr>
                <w:ilvl w:val="0"/>
                <w:numId w:val="9"/>
              </w:numPr>
              <w:ind w:left="354" w:right="43"/>
              <w:jc w:val="thaiDistribute"/>
              <w:rPr>
                <w:sz w:val="18"/>
                <w:szCs w:val="18"/>
              </w:rPr>
            </w:pPr>
            <w:r w:rsidRPr="000879AD">
              <w:rPr>
                <w:sz w:val="18"/>
                <w:szCs w:val="18"/>
              </w:rPr>
              <w:t xml:space="preserve">examined relevant supporting evidences regarding progress of the project carried out by the Group </w:t>
            </w:r>
            <w:r w:rsidRPr="0039481E">
              <w:rPr>
                <w:spacing w:val="-7"/>
                <w:sz w:val="18"/>
                <w:szCs w:val="18"/>
              </w:rPr>
              <w:t>being the revised power plant configuration submission</w:t>
            </w:r>
            <w:r w:rsidRPr="000879AD">
              <w:rPr>
                <w:sz w:val="18"/>
                <w:szCs w:val="18"/>
              </w:rPr>
              <w:t xml:space="preserve"> to EPGE to finalise the power plant’s specification </w:t>
            </w:r>
            <w:r w:rsidRPr="0039481E">
              <w:rPr>
                <w:spacing w:val="-7"/>
                <w:sz w:val="18"/>
                <w:szCs w:val="18"/>
              </w:rPr>
              <w:t>for construction, signed memorandum of understanding</w:t>
            </w:r>
            <w:r w:rsidRPr="000879AD">
              <w:rPr>
                <w:sz w:val="18"/>
                <w:szCs w:val="18"/>
              </w:rPr>
              <w:t xml:space="preserve"> </w:t>
            </w:r>
            <w:r w:rsidRPr="0039481E">
              <w:rPr>
                <w:spacing w:val="-10"/>
                <w:sz w:val="18"/>
                <w:szCs w:val="18"/>
              </w:rPr>
              <w:t>with selected Engineering, Procurement and Construction</w:t>
            </w:r>
            <w:r w:rsidRPr="000879AD">
              <w:rPr>
                <w:sz w:val="18"/>
                <w:szCs w:val="18"/>
              </w:rPr>
              <w:t xml:space="preserve"> contractor. I also examined a letter from the Ministry of Electricity and Energy to request changes in payment currency per the PPA.</w:t>
            </w:r>
          </w:p>
          <w:p w:rsidR="000879AD" w:rsidRPr="000879AD" w:rsidRDefault="000879AD" w:rsidP="000879AD">
            <w:pPr>
              <w:pStyle w:val="Default"/>
              <w:ind w:left="354" w:right="43"/>
              <w:jc w:val="thaiDistribute"/>
              <w:rPr>
                <w:sz w:val="18"/>
                <w:szCs w:val="18"/>
                <w:highlight w:val="yellow"/>
              </w:rPr>
            </w:pPr>
          </w:p>
          <w:p w:rsidR="000879AD" w:rsidRPr="00882D17" w:rsidRDefault="000879AD" w:rsidP="00882D17">
            <w:pPr>
              <w:pStyle w:val="Default"/>
              <w:numPr>
                <w:ilvl w:val="0"/>
                <w:numId w:val="9"/>
              </w:numPr>
              <w:ind w:left="354" w:right="43"/>
              <w:jc w:val="thaiDistribute"/>
              <w:rPr>
                <w:sz w:val="18"/>
                <w:szCs w:val="18"/>
              </w:rPr>
            </w:pPr>
            <w:r w:rsidRPr="000879AD">
              <w:rPr>
                <w:sz w:val="18"/>
                <w:szCs w:val="18"/>
              </w:rPr>
              <w:t>obtained the supporting evidences to demonstrate EPGE’s progress in fulfilment of their conditions being loan facilities obtained and construction of the transmission line.</w:t>
            </w:r>
          </w:p>
          <w:p w:rsidR="000879AD" w:rsidRPr="000879AD" w:rsidRDefault="000879AD" w:rsidP="000879AD">
            <w:pPr>
              <w:pStyle w:val="ListParagraph"/>
              <w:rPr>
                <w:rFonts w:ascii="Arial" w:hAnsi="Arial" w:cs="Arial"/>
                <w:sz w:val="18"/>
                <w:szCs w:val="18"/>
              </w:rPr>
            </w:pPr>
          </w:p>
          <w:p w:rsidR="000879AD" w:rsidRPr="000879AD" w:rsidRDefault="000879AD" w:rsidP="000879AD">
            <w:pPr>
              <w:pStyle w:val="Default"/>
              <w:numPr>
                <w:ilvl w:val="0"/>
                <w:numId w:val="9"/>
              </w:numPr>
              <w:ind w:left="354" w:right="43"/>
              <w:jc w:val="thaiDistribute"/>
              <w:rPr>
                <w:sz w:val="18"/>
                <w:szCs w:val="18"/>
              </w:rPr>
            </w:pPr>
            <w:r w:rsidRPr="000879AD">
              <w:rPr>
                <w:sz w:val="18"/>
                <w:szCs w:val="18"/>
              </w:rPr>
              <w:t xml:space="preserve">obtained memorandum of understanding the Group signed with third parties who are interested in joint </w:t>
            </w:r>
            <w:r w:rsidRPr="0039481E">
              <w:rPr>
                <w:spacing w:val="-7"/>
                <w:sz w:val="18"/>
                <w:szCs w:val="18"/>
              </w:rPr>
              <w:t>venture in this project. I also assessed the reputation</w:t>
            </w:r>
            <w:r w:rsidRPr="000879AD">
              <w:rPr>
                <w:sz w:val="18"/>
                <w:szCs w:val="18"/>
              </w:rPr>
              <w:t xml:space="preserve"> and professionalism of the third parties.</w:t>
            </w:r>
          </w:p>
          <w:p w:rsidR="000879AD" w:rsidRPr="000879AD" w:rsidRDefault="000879AD" w:rsidP="000879AD">
            <w:pPr>
              <w:pStyle w:val="Default"/>
              <w:ind w:right="43"/>
              <w:jc w:val="thaiDistribute"/>
              <w:rPr>
                <w:sz w:val="18"/>
                <w:szCs w:val="18"/>
              </w:rPr>
            </w:pPr>
          </w:p>
          <w:p w:rsidR="000879AD" w:rsidRPr="000879AD" w:rsidRDefault="000879AD" w:rsidP="000879AD">
            <w:pPr>
              <w:pStyle w:val="Default"/>
              <w:ind w:right="43"/>
              <w:jc w:val="thaiDistribute"/>
              <w:rPr>
                <w:sz w:val="18"/>
                <w:szCs w:val="18"/>
              </w:rPr>
            </w:pPr>
            <w:r w:rsidRPr="000879AD">
              <w:rPr>
                <w:sz w:val="18"/>
                <w:szCs w:val="18"/>
              </w:rPr>
              <w:t xml:space="preserve">I found that management's judgement in determining the </w:t>
            </w:r>
            <w:r w:rsidRPr="0039481E">
              <w:rPr>
                <w:spacing w:val="-7"/>
                <w:sz w:val="18"/>
                <w:szCs w:val="18"/>
              </w:rPr>
              <w:t>feasibility of the 200 MW power plant project is reasonable</w:t>
            </w:r>
            <w:r w:rsidRPr="000879AD">
              <w:rPr>
                <w:sz w:val="18"/>
                <w:szCs w:val="18"/>
              </w:rPr>
              <w:t xml:space="preserve"> based on the information and evidences obtained.</w:t>
            </w:r>
          </w:p>
          <w:p w:rsidR="000879AD" w:rsidRPr="000879AD" w:rsidRDefault="000879AD" w:rsidP="000879AD">
            <w:pPr>
              <w:pStyle w:val="Default"/>
              <w:ind w:right="43"/>
              <w:jc w:val="thaiDistribute"/>
              <w:rPr>
                <w:sz w:val="18"/>
                <w:szCs w:val="18"/>
              </w:rPr>
            </w:pPr>
          </w:p>
          <w:p w:rsidR="000879AD" w:rsidRPr="000879AD" w:rsidRDefault="000879AD" w:rsidP="000879AD">
            <w:pPr>
              <w:pStyle w:val="Default"/>
              <w:ind w:right="43"/>
              <w:jc w:val="thaiDistribute"/>
              <w:rPr>
                <w:color w:val="auto"/>
                <w:sz w:val="18"/>
                <w:szCs w:val="18"/>
              </w:rPr>
            </w:pPr>
          </w:p>
        </w:tc>
      </w:tr>
      <w:tr w:rsidR="000879AD" w:rsidRPr="000879AD" w:rsidTr="00366A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tcBorders>
              <w:bottom w:val="single" w:sz="4" w:space="0" w:color="FFA543"/>
            </w:tcBorders>
            <w:shd w:val="clear" w:color="auto" w:fill="auto"/>
          </w:tcPr>
          <w:p w:rsidR="000879AD" w:rsidRPr="000879AD" w:rsidRDefault="000879AD" w:rsidP="000879AD">
            <w:pPr>
              <w:pStyle w:val="Default"/>
              <w:ind w:right="43"/>
              <w:jc w:val="thaiDistribute"/>
              <w:rPr>
                <w:color w:val="auto"/>
                <w:sz w:val="12"/>
                <w:szCs w:val="12"/>
              </w:rPr>
            </w:pPr>
          </w:p>
        </w:tc>
        <w:tc>
          <w:tcPr>
            <w:tcW w:w="4680" w:type="dxa"/>
            <w:tcBorders>
              <w:bottom w:val="single" w:sz="4" w:space="0" w:color="FFA543"/>
            </w:tcBorders>
            <w:shd w:val="clear" w:color="auto" w:fill="FAFAFA"/>
          </w:tcPr>
          <w:p w:rsidR="000879AD" w:rsidRPr="000879AD" w:rsidRDefault="000879AD" w:rsidP="000879AD">
            <w:pPr>
              <w:pStyle w:val="Default"/>
              <w:ind w:right="43"/>
              <w:jc w:val="thaiDistribute"/>
              <w:rPr>
                <w:color w:val="auto"/>
                <w:sz w:val="12"/>
                <w:szCs w:val="12"/>
              </w:rPr>
            </w:pPr>
          </w:p>
        </w:tc>
      </w:tr>
    </w:tbl>
    <w:p w:rsidR="00D446F0" w:rsidRDefault="00D446F0" w:rsidP="008B13BE">
      <w:pPr>
        <w:pStyle w:val="Default"/>
        <w:jc w:val="thaiDistribute"/>
        <w:rPr>
          <w:rFonts w:eastAsia="Calibri"/>
          <w:b/>
          <w:bCs/>
          <w:color w:val="auto"/>
          <w:sz w:val="18"/>
          <w:szCs w:val="18"/>
        </w:rPr>
      </w:pPr>
    </w:p>
    <w:p w:rsidR="005B49D6" w:rsidRPr="004260E2" w:rsidRDefault="00E07F94" w:rsidP="008B13BE">
      <w:pPr>
        <w:pStyle w:val="Default"/>
        <w:jc w:val="thaiDistribute"/>
        <w:rPr>
          <w:rFonts w:eastAsia="Calibri"/>
          <w:b/>
          <w:bCs/>
          <w:color w:val="CF4A02"/>
          <w:sz w:val="18"/>
          <w:szCs w:val="18"/>
        </w:rPr>
      </w:pPr>
      <w:r w:rsidRPr="004260E2">
        <w:rPr>
          <w:rFonts w:eastAsia="Calibri"/>
          <w:b/>
          <w:bCs/>
          <w:color w:val="CF4A02"/>
          <w:sz w:val="18"/>
          <w:szCs w:val="18"/>
        </w:rPr>
        <w:t xml:space="preserve">Other </w:t>
      </w:r>
      <w:r w:rsidRPr="00B11533">
        <w:rPr>
          <w:rFonts w:eastAsia="Calibri"/>
          <w:b/>
          <w:bCs/>
          <w:color w:val="CF4A02"/>
          <w:sz w:val="18"/>
          <w:szCs w:val="18"/>
        </w:rPr>
        <w:t>i</w:t>
      </w:r>
      <w:r w:rsidR="00790517" w:rsidRPr="00B11533">
        <w:rPr>
          <w:rFonts w:eastAsia="Calibri"/>
          <w:b/>
          <w:bCs/>
          <w:color w:val="CF4A02"/>
          <w:sz w:val="18"/>
          <w:szCs w:val="18"/>
        </w:rPr>
        <w:t>nformation</w:t>
      </w:r>
    </w:p>
    <w:p w:rsidR="008533AD" w:rsidRPr="0039481E" w:rsidRDefault="008533AD" w:rsidP="008B13BE">
      <w:pPr>
        <w:pStyle w:val="Default"/>
        <w:jc w:val="thaiDistribute"/>
        <w:rPr>
          <w:rFonts w:eastAsia="Calibri" w:cstheme="minorBidi"/>
          <w:b/>
          <w:bCs/>
          <w:color w:val="auto"/>
          <w:sz w:val="18"/>
          <w:szCs w:val="18"/>
        </w:rPr>
      </w:pPr>
    </w:p>
    <w:p w:rsidR="00747C86" w:rsidRPr="0039481E" w:rsidRDefault="00922275" w:rsidP="008B13BE">
      <w:pPr>
        <w:pStyle w:val="Default"/>
        <w:jc w:val="thaiDistribute"/>
        <w:rPr>
          <w:rFonts w:eastAsia="Calibri"/>
          <w:sz w:val="18"/>
          <w:szCs w:val="18"/>
        </w:rPr>
      </w:pPr>
      <w:r w:rsidRPr="0039481E">
        <w:rPr>
          <w:rFonts w:eastAsia="Calibri"/>
          <w:sz w:val="18"/>
          <w:szCs w:val="18"/>
        </w:rPr>
        <w:t xml:space="preserve">The directors are </w:t>
      </w:r>
      <w:r w:rsidR="00747C86" w:rsidRPr="0039481E">
        <w:rPr>
          <w:rFonts w:eastAsia="Calibri"/>
          <w:sz w:val="18"/>
          <w:szCs w:val="18"/>
        </w:rPr>
        <w:t xml:space="preserve">responsible for the other information. The other information comprises the information included in the annual report, but does not include the </w:t>
      </w:r>
      <w:r w:rsidR="005237A1" w:rsidRPr="0039481E">
        <w:rPr>
          <w:rFonts w:eastAsia="Calibri"/>
          <w:sz w:val="18"/>
          <w:szCs w:val="18"/>
        </w:rPr>
        <w:t>consolidated and</w:t>
      </w:r>
      <w:r w:rsidR="00E507A3" w:rsidRPr="0039481E">
        <w:rPr>
          <w:rFonts w:eastAsia="Calibri"/>
          <w:sz w:val="18"/>
          <w:szCs w:val="18"/>
        </w:rPr>
        <w:t xml:space="preserve"> separate</w:t>
      </w:r>
      <w:r w:rsidR="005237A1" w:rsidRPr="0039481E">
        <w:rPr>
          <w:rFonts w:eastAsia="Calibri"/>
          <w:sz w:val="18"/>
          <w:szCs w:val="18"/>
        </w:rPr>
        <w:t xml:space="preserve"> </w:t>
      </w:r>
      <w:r w:rsidR="00747C86" w:rsidRPr="0039481E">
        <w:rPr>
          <w:rFonts w:eastAsia="Calibri"/>
          <w:sz w:val="18"/>
          <w:szCs w:val="18"/>
        </w:rPr>
        <w:t>financial statements and my auditor’s report thereon</w:t>
      </w:r>
      <w:r w:rsidR="00B91979" w:rsidRPr="0039481E">
        <w:rPr>
          <w:rFonts w:eastAsia="Calibri"/>
          <w:sz w:val="18"/>
          <w:szCs w:val="18"/>
        </w:rPr>
        <w:t>.</w:t>
      </w:r>
      <w:r w:rsidR="005237A1" w:rsidRPr="0039481E">
        <w:rPr>
          <w:rFonts w:eastAsia="Calibri"/>
          <w:sz w:val="18"/>
          <w:szCs w:val="18"/>
        </w:rPr>
        <w:t xml:space="preserve"> The annual report is expected to be made available to me after the date of this auditor's report.</w:t>
      </w:r>
    </w:p>
    <w:p w:rsidR="00B91979" w:rsidRPr="0039481E" w:rsidRDefault="00B91979" w:rsidP="008B13BE">
      <w:pPr>
        <w:pStyle w:val="Default"/>
        <w:jc w:val="thaiDistribute"/>
        <w:rPr>
          <w:sz w:val="18"/>
          <w:szCs w:val="18"/>
        </w:rPr>
      </w:pPr>
    </w:p>
    <w:p w:rsidR="00747C86" w:rsidRPr="0039481E" w:rsidRDefault="00747C86" w:rsidP="008B13BE">
      <w:pPr>
        <w:pStyle w:val="Default"/>
        <w:jc w:val="thaiDistribute"/>
        <w:rPr>
          <w:rFonts w:eastAsia="Calibri"/>
          <w:sz w:val="18"/>
          <w:szCs w:val="18"/>
        </w:rPr>
      </w:pPr>
      <w:r w:rsidRPr="0039481E">
        <w:rPr>
          <w:rFonts w:eastAsia="Calibri"/>
          <w:sz w:val="18"/>
          <w:szCs w:val="18"/>
        </w:rPr>
        <w:t xml:space="preserve">My opinion on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does not cover the other information and I will not express any form of assurance conclusion thereon. </w:t>
      </w:r>
    </w:p>
    <w:p w:rsidR="005237A1" w:rsidRPr="0039481E" w:rsidRDefault="005237A1" w:rsidP="008B13BE">
      <w:pPr>
        <w:pStyle w:val="Default"/>
        <w:jc w:val="thaiDistribute"/>
        <w:rPr>
          <w:sz w:val="18"/>
          <w:szCs w:val="18"/>
        </w:rPr>
      </w:pPr>
    </w:p>
    <w:p w:rsidR="005237A1" w:rsidRPr="0039481E" w:rsidRDefault="00747C86" w:rsidP="008B13BE">
      <w:pPr>
        <w:pStyle w:val="Default"/>
        <w:jc w:val="thaiDistribute"/>
        <w:rPr>
          <w:rFonts w:eastAsia="Calibri"/>
          <w:sz w:val="18"/>
          <w:szCs w:val="18"/>
        </w:rPr>
      </w:pPr>
      <w:r w:rsidRPr="0039481E">
        <w:rPr>
          <w:rFonts w:eastAsia="Calibri"/>
          <w:sz w:val="18"/>
          <w:szCs w:val="18"/>
        </w:rPr>
        <w:t xml:space="preserve">In connection with my audit of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or my knowledge obtained in the audit, or otherwise appears to be materially misstated. </w:t>
      </w:r>
    </w:p>
    <w:p w:rsidR="00BD5FF4" w:rsidRPr="0039481E" w:rsidRDefault="00BD5FF4" w:rsidP="008B13BE">
      <w:pPr>
        <w:pStyle w:val="Default"/>
        <w:jc w:val="thaiDistribute"/>
        <w:rPr>
          <w:sz w:val="18"/>
          <w:szCs w:val="18"/>
        </w:rPr>
      </w:pPr>
    </w:p>
    <w:p w:rsidR="00A13711" w:rsidRPr="008B13BE" w:rsidRDefault="00BD5FF4" w:rsidP="008B13BE">
      <w:pPr>
        <w:pStyle w:val="Default"/>
        <w:jc w:val="thaiDistribute"/>
        <w:rPr>
          <w:rFonts w:eastAsia="Calibri"/>
          <w:sz w:val="18"/>
          <w:szCs w:val="18"/>
        </w:rPr>
      </w:pPr>
      <w:r w:rsidRPr="00067922">
        <w:rPr>
          <w:rFonts w:eastAsia="Calibri"/>
          <w:spacing w:val="-4"/>
          <w:sz w:val="18"/>
          <w:szCs w:val="18"/>
        </w:rPr>
        <w:t>When I read the annual report, if I conclude that there is a</w:t>
      </w:r>
      <w:r w:rsidR="0034029B" w:rsidRPr="00067922">
        <w:rPr>
          <w:rFonts w:eastAsia="Calibri"/>
          <w:spacing w:val="-4"/>
          <w:sz w:val="18"/>
          <w:szCs w:val="18"/>
        </w:rPr>
        <w:t xml:space="preserve"> material misstatement therein,</w:t>
      </w:r>
      <w:r w:rsidR="0034029B" w:rsidRPr="00067922">
        <w:rPr>
          <w:rFonts w:eastAsia="Calibri" w:cs="Angsana New"/>
          <w:spacing w:val="-4"/>
          <w:sz w:val="18"/>
          <w:szCs w:val="18"/>
          <w:cs/>
        </w:rPr>
        <w:t xml:space="preserve"> </w:t>
      </w:r>
      <w:r w:rsidRPr="00067922">
        <w:rPr>
          <w:rFonts w:eastAsia="Calibri"/>
          <w:spacing w:val="-4"/>
          <w:sz w:val="18"/>
          <w:szCs w:val="18"/>
        </w:rPr>
        <w:t>I am required to communicate</w:t>
      </w:r>
      <w:r w:rsidRPr="008B13BE">
        <w:rPr>
          <w:rFonts w:eastAsia="Calibri"/>
          <w:sz w:val="18"/>
          <w:szCs w:val="18"/>
        </w:rPr>
        <w:t xml:space="preserve"> the matter to </w:t>
      </w:r>
      <w:r w:rsidR="00E507A3" w:rsidRPr="008B13BE">
        <w:rPr>
          <w:rFonts w:eastAsia="Calibri"/>
          <w:sz w:val="18"/>
          <w:szCs w:val="18"/>
        </w:rPr>
        <w:t xml:space="preserve">the </w:t>
      </w:r>
      <w:r w:rsidR="008E0FC2" w:rsidRPr="008B13BE">
        <w:rPr>
          <w:rFonts w:eastAsia="Calibri"/>
          <w:sz w:val="18"/>
          <w:szCs w:val="18"/>
        </w:rPr>
        <w:t>audit committee</w:t>
      </w:r>
      <w:r w:rsidR="00906B28" w:rsidRPr="008B13BE">
        <w:rPr>
          <w:rFonts w:eastAsia="Calibri"/>
          <w:sz w:val="18"/>
          <w:szCs w:val="18"/>
        </w:rPr>
        <w:t>.</w:t>
      </w:r>
    </w:p>
    <w:p w:rsidR="00366A1A" w:rsidRDefault="00366A1A">
      <w:pPr>
        <w:rPr>
          <w:rFonts w:ascii="Arial" w:eastAsia="Calibri" w:hAnsi="Arial" w:cs="Arial"/>
          <w:b/>
          <w:bCs/>
          <w:sz w:val="18"/>
          <w:szCs w:val="18"/>
        </w:rPr>
      </w:pPr>
      <w:r>
        <w:rPr>
          <w:rFonts w:eastAsia="Calibri"/>
          <w:b/>
          <w:bCs/>
          <w:sz w:val="18"/>
          <w:szCs w:val="18"/>
        </w:rPr>
        <w:br w:type="page"/>
      </w:r>
    </w:p>
    <w:p w:rsidR="00790517" w:rsidRPr="004260E2" w:rsidRDefault="00790517" w:rsidP="008B13BE">
      <w:pPr>
        <w:pStyle w:val="Default"/>
        <w:jc w:val="thaiDistribute"/>
        <w:rPr>
          <w:rFonts w:ascii="Arial Bold" w:eastAsia="Calibri" w:hAnsi="Arial Bold" w:cstheme="minorBidi"/>
          <w:b/>
          <w:bCs/>
          <w:color w:val="CF4A02"/>
          <w:sz w:val="18"/>
          <w:szCs w:val="18"/>
        </w:rPr>
      </w:pPr>
      <w:r w:rsidRPr="004260E2">
        <w:rPr>
          <w:rFonts w:ascii="Arial Bold" w:eastAsia="Calibri" w:hAnsi="Arial Bold"/>
          <w:b/>
          <w:bCs/>
          <w:color w:val="CF4A02"/>
          <w:sz w:val="18"/>
          <w:szCs w:val="18"/>
        </w:rPr>
        <w:lastRenderedPageBreak/>
        <w:t xml:space="preserve">Responsibilities of </w:t>
      </w:r>
      <w:r w:rsidR="00E507A3" w:rsidRPr="004260E2">
        <w:rPr>
          <w:rFonts w:ascii="Arial Bold" w:eastAsia="Calibri" w:hAnsi="Arial Bold"/>
          <w:b/>
          <w:bCs/>
          <w:color w:val="CF4A02"/>
          <w:sz w:val="18"/>
          <w:szCs w:val="18"/>
        </w:rPr>
        <w:t xml:space="preserve">the directors </w:t>
      </w:r>
      <w:r w:rsidRPr="004260E2">
        <w:rPr>
          <w:rFonts w:ascii="Arial Bold" w:eastAsia="Calibri" w:hAnsi="Arial Bold"/>
          <w:b/>
          <w:bCs/>
          <w:color w:val="CF4A02"/>
          <w:sz w:val="18"/>
          <w:szCs w:val="18"/>
        </w:rPr>
        <w:t xml:space="preserve">for the </w:t>
      </w:r>
      <w:r w:rsidR="00E07F94" w:rsidRPr="004260E2">
        <w:rPr>
          <w:rFonts w:ascii="Arial Bold" w:eastAsia="Calibri" w:hAnsi="Arial Bold"/>
          <w:b/>
          <w:bCs/>
          <w:color w:val="CF4A02"/>
          <w:sz w:val="18"/>
          <w:szCs w:val="18"/>
        </w:rPr>
        <w:t>c</w:t>
      </w:r>
      <w:r w:rsidR="00BD5FF4" w:rsidRPr="004260E2">
        <w:rPr>
          <w:rFonts w:ascii="Arial Bold" w:eastAsia="Calibri" w:hAnsi="Arial Bold"/>
          <w:b/>
          <w:bCs/>
          <w:color w:val="CF4A02"/>
          <w:sz w:val="18"/>
          <w:szCs w:val="18"/>
        </w:rPr>
        <w:t xml:space="preserve">onsolidated and </w:t>
      </w:r>
      <w:r w:rsidR="00E07F94" w:rsidRPr="004260E2">
        <w:rPr>
          <w:rFonts w:ascii="Arial Bold" w:eastAsia="Calibri" w:hAnsi="Arial Bold"/>
          <w:b/>
          <w:bCs/>
          <w:color w:val="CF4A02"/>
          <w:sz w:val="18"/>
          <w:szCs w:val="18"/>
        </w:rPr>
        <w:t>s</w:t>
      </w:r>
      <w:r w:rsidR="00E507A3" w:rsidRPr="004260E2">
        <w:rPr>
          <w:rFonts w:ascii="Arial Bold" w:eastAsia="Calibri" w:hAnsi="Arial Bold"/>
          <w:b/>
          <w:bCs/>
          <w:color w:val="CF4A02"/>
          <w:sz w:val="18"/>
          <w:szCs w:val="18"/>
        </w:rPr>
        <w:t xml:space="preserve">eparate </w:t>
      </w:r>
      <w:r w:rsidR="00E07F94" w:rsidRPr="004260E2">
        <w:rPr>
          <w:rFonts w:ascii="Arial Bold" w:eastAsia="Calibri" w:hAnsi="Arial Bold"/>
          <w:b/>
          <w:bCs/>
          <w:color w:val="CF4A02"/>
          <w:sz w:val="18"/>
          <w:szCs w:val="18"/>
        </w:rPr>
        <w:t>f</w:t>
      </w:r>
      <w:r w:rsidRPr="004260E2">
        <w:rPr>
          <w:rFonts w:ascii="Arial Bold" w:eastAsia="Calibri" w:hAnsi="Arial Bold"/>
          <w:b/>
          <w:bCs/>
          <w:color w:val="CF4A02"/>
          <w:sz w:val="18"/>
          <w:szCs w:val="18"/>
        </w:rPr>
        <w:t xml:space="preserve">inancial </w:t>
      </w:r>
      <w:r w:rsidR="00E07F94" w:rsidRPr="004260E2">
        <w:rPr>
          <w:rFonts w:ascii="Arial Bold" w:eastAsia="Calibri" w:hAnsi="Arial Bold"/>
          <w:b/>
          <w:bCs/>
          <w:color w:val="CF4A02"/>
          <w:sz w:val="18"/>
          <w:szCs w:val="18"/>
        </w:rPr>
        <w:t>s</w:t>
      </w:r>
      <w:r w:rsidRPr="004260E2">
        <w:rPr>
          <w:rFonts w:ascii="Arial Bold" w:eastAsia="Calibri" w:hAnsi="Arial Bold"/>
          <w:b/>
          <w:bCs/>
          <w:color w:val="CF4A02"/>
          <w:sz w:val="18"/>
          <w:szCs w:val="18"/>
        </w:rPr>
        <w:t xml:space="preserve">tatements </w:t>
      </w:r>
    </w:p>
    <w:p w:rsidR="008533AD" w:rsidRPr="004260E2" w:rsidRDefault="008533AD" w:rsidP="008B13BE">
      <w:pPr>
        <w:pStyle w:val="Default"/>
        <w:jc w:val="thaiDistribute"/>
        <w:rPr>
          <w:rFonts w:eastAsia="Calibri" w:cstheme="minorBidi"/>
          <w:color w:val="auto"/>
          <w:sz w:val="12"/>
          <w:szCs w:val="12"/>
        </w:rPr>
      </w:pPr>
    </w:p>
    <w:p w:rsidR="00B91979" w:rsidRPr="008B13BE" w:rsidRDefault="00E507A3" w:rsidP="008B13BE">
      <w:pPr>
        <w:spacing w:after="0" w:line="240" w:lineRule="auto"/>
        <w:jc w:val="thaiDistribute"/>
        <w:rPr>
          <w:rFonts w:ascii="Arial" w:eastAsia="Calibri" w:hAnsi="Arial" w:cs="Arial"/>
          <w:color w:val="000000"/>
          <w:sz w:val="18"/>
          <w:szCs w:val="18"/>
        </w:rPr>
      </w:pPr>
      <w:r w:rsidRPr="008B13BE">
        <w:rPr>
          <w:rFonts w:ascii="Arial" w:eastAsia="Calibri" w:hAnsi="Arial" w:cs="Arial"/>
          <w:color w:val="000000"/>
          <w:sz w:val="18"/>
          <w:szCs w:val="18"/>
        </w:rPr>
        <w:t>The directors are</w:t>
      </w:r>
      <w:r w:rsidR="00B91979" w:rsidRPr="008B13BE">
        <w:rPr>
          <w:rFonts w:ascii="Arial" w:eastAsia="Calibri" w:hAnsi="Arial" w:cs="Arial"/>
          <w:color w:val="000000"/>
          <w:sz w:val="18"/>
          <w:szCs w:val="18"/>
        </w:rPr>
        <w:t xml:space="preserve"> responsible for the preparation and fair presentation of the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financial statements in accordance</w:t>
      </w:r>
      <w:r w:rsidR="005B1E87" w:rsidRPr="008B13BE">
        <w:rPr>
          <w:rFonts w:ascii="Arial" w:eastAsia="Calibri" w:hAnsi="Arial" w:cs="Arial"/>
          <w:color w:val="000000"/>
          <w:sz w:val="18"/>
          <w:szCs w:val="18"/>
        </w:rPr>
        <w:t xml:space="preserve"> </w:t>
      </w:r>
      <w:r w:rsidR="00B91979" w:rsidRPr="008B13BE">
        <w:rPr>
          <w:rFonts w:ascii="Arial" w:eastAsia="Calibri" w:hAnsi="Arial" w:cs="Arial"/>
          <w:color w:val="000000"/>
          <w:sz w:val="18"/>
          <w:szCs w:val="18"/>
        </w:rPr>
        <w:t xml:space="preserve">with TFRSs, and for such internal control as </w:t>
      </w:r>
      <w:r w:rsidR="00D0685C" w:rsidRPr="008B13BE">
        <w:rPr>
          <w:rFonts w:ascii="Arial" w:eastAsia="Calibri" w:hAnsi="Arial" w:cs="Arial"/>
          <w:color w:val="000000"/>
          <w:sz w:val="18"/>
          <w:szCs w:val="18"/>
        </w:rPr>
        <w:t xml:space="preserve">the directors </w:t>
      </w:r>
      <w:r w:rsidR="00B91979" w:rsidRPr="008B13BE">
        <w:rPr>
          <w:rFonts w:ascii="Arial" w:eastAsia="Calibri" w:hAnsi="Arial" w:cs="Arial"/>
          <w:color w:val="000000"/>
          <w:sz w:val="18"/>
          <w:szCs w:val="18"/>
        </w:rPr>
        <w:t xml:space="preserve">determine is necessary to enable the preparation of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 xml:space="preserve">financial statements that are free from material misstatement, whether due to fraud or error. </w:t>
      </w:r>
    </w:p>
    <w:p w:rsidR="00B91979" w:rsidRPr="0039481E" w:rsidRDefault="00B91979" w:rsidP="008B13BE">
      <w:pPr>
        <w:spacing w:after="0" w:line="240" w:lineRule="auto"/>
        <w:jc w:val="thaiDistribute"/>
        <w:rPr>
          <w:rFonts w:ascii="Arial" w:hAnsi="Arial" w:cs="Arial"/>
          <w:sz w:val="18"/>
          <w:szCs w:val="18"/>
        </w:rPr>
      </w:pPr>
    </w:p>
    <w:p w:rsidR="00B91979" w:rsidRPr="0039481E" w:rsidRDefault="00B91979" w:rsidP="008B13BE">
      <w:pPr>
        <w:spacing w:after="0" w:line="240" w:lineRule="auto"/>
        <w:jc w:val="thaiDistribute"/>
        <w:rPr>
          <w:rFonts w:ascii="Arial" w:eastAsia="Calibri" w:hAnsi="Arial" w:cs="Arial"/>
          <w:color w:val="000000"/>
          <w:spacing w:val="-4"/>
          <w:sz w:val="18"/>
          <w:szCs w:val="18"/>
        </w:rPr>
      </w:pPr>
      <w:r w:rsidRPr="0039481E">
        <w:rPr>
          <w:rFonts w:ascii="Arial" w:eastAsia="Calibri" w:hAnsi="Arial" w:cs="Arial"/>
          <w:color w:val="000000"/>
          <w:spacing w:val="-4"/>
          <w:sz w:val="18"/>
          <w:szCs w:val="18"/>
        </w:rPr>
        <w:t xml:space="preserve">In preparing the </w:t>
      </w:r>
      <w:r w:rsidR="00BD5FF4" w:rsidRPr="0039481E">
        <w:rPr>
          <w:rFonts w:ascii="Arial" w:eastAsia="Calibri" w:hAnsi="Arial" w:cs="Arial"/>
          <w:color w:val="000000"/>
          <w:spacing w:val="-4"/>
          <w:sz w:val="18"/>
          <w:szCs w:val="18"/>
        </w:rPr>
        <w:t xml:space="preserve">consolidated and </w:t>
      </w:r>
      <w:r w:rsidR="00D0685C" w:rsidRPr="0039481E">
        <w:rPr>
          <w:rFonts w:ascii="Arial" w:eastAsia="Calibri" w:hAnsi="Arial" w:cs="Arial"/>
          <w:color w:val="000000"/>
          <w:spacing w:val="-4"/>
          <w:sz w:val="18"/>
          <w:szCs w:val="18"/>
        </w:rPr>
        <w:t xml:space="preserve">separate </w:t>
      </w:r>
      <w:r w:rsidRPr="0039481E">
        <w:rPr>
          <w:rFonts w:ascii="Arial" w:eastAsia="Calibri" w:hAnsi="Arial" w:cs="Arial"/>
          <w:color w:val="000000"/>
          <w:spacing w:val="-4"/>
          <w:sz w:val="18"/>
          <w:szCs w:val="18"/>
        </w:rPr>
        <w:t xml:space="preserve">financial statements, </w:t>
      </w:r>
      <w:r w:rsidR="00D0685C" w:rsidRPr="0039481E">
        <w:rPr>
          <w:rFonts w:ascii="Arial" w:eastAsia="Calibri" w:hAnsi="Arial" w:cs="Arial"/>
          <w:color w:val="000000"/>
          <w:spacing w:val="-4"/>
          <w:sz w:val="18"/>
          <w:szCs w:val="18"/>
        </w:rPr>
        <w:t>the directors are</w:t>
      </w:r>
      <w:r w:rsidRPr="0039481E">
        <w:rPr>
          <w:rFonts w:ascii="Arial" w:eastAsia="Calibri" w:hAnsi="Arial" w:cs="Arial"/>
          <w:color w:val="000000"/>
          <w:spacing w:val="-4"/>
          <w:sz w:val="18"/>
          <w:szCs w:val="18"/>
        </w:rPr>
        <w:t xml:space="preserve"> responsible for assessing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Pr="0039481E">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39481E">
        <w:rPr>
          <w:rFonts w:ascii="Arial" w:eastAsia="Calibri" w:hAnsi="Arial" w:cs="Arial"/>
          <w:color w:val="000000"/>
          <w:spacing w:val="-4"/>
          <w:sz w:val="18"/>
          <w:szCs w:val="18"/>
        </w:rPr>
        <w:t xml:space="preserve">the directors </w:t>
      </w:r>
      <w:r w:rsidRPr="0039481E">
        <w:rPr>
          <w:rFonts w:ascii="Arial" w:eastAsia="Calibri" w:hAnsi="Arial" w:cs="Arial"/>
          <w:color w:val="000000"/>
          <w:spacing w:val="-4"/>
          <w:sz w:val="18"/>
          <w:szCs w:val="18"/>
        </w:rPr>
        <w:t xml:space="preserve">either intend to liquidate the </w:t>
      </w:r>
      <w:r w:rsidR="00BD5FF4" w:rsidRPr="0039481E">
        <w:rPr>
          <w:rFonts w:ascii="Arial" w:eastAsia="Calibri" w:hAnsi="Arial" w:cs="Arial"/>
          <w:color w:val="000000"/>
          <w:spacing w:val="-4"/>
          <w:sz w:val="18"/>
          <w:szCs w:val="18"/>
        </w:rPr>
        <w:t xml:space="preserve">Group </w:t>
      </w:r>
      <w:r w:rsidR="00900250" w:rsidRPr="0039481E">
        <w:rPr>
          <w:rFonts w:ascii="Arial" w:eastAsia="Calibri" w:hAnsi="Arial" w:cs="Arial"/>
          <w:color w:val="000000"/>
          <w:spacing w:val="-4"/>
          <w:sz w:val="18"/>
          <w:szCs w:val="18"/>
        </w:rPr>
        <w:t>and</w:t>
      </w:r>
      <w:r w:rsidR="00BD5FF4" w:rsidRPr="0039481E">
        <w:rPr>
          <w:rFonts w:ascii="Arial" w:eastAsia="Calibri" w:hAnsi="Arial" w:cs="Arial"/>
          <w:color w:val="000000"/>
          <w:spacing w:val="-4"/>
          <w:sz w:val="18"/>
          <w:szCs w:val="18"/>
        </w:rPr>
        <w:t xml:space="preserve"> </w:t>
      </w:r>
      <w:r w:rsidR="007A3ACC" w:rsidRPr="0039481E">
        <w:rPr>
          <w:rFonts w:ascii="Arial" w:eastAsia="Calibri" w:hAnsi="Arial" w:cs="Arial"/>
          <w:color w:val="000000"/>
          <w:spacing w:val="-4"/>
          <w:sz w:val="18"/>
          <w:szCs w:val="18"/>
        </w:rPr>
        <w:t>the</w:t>
      </w:r>
      <w:r w:rsidR="00BF408C" w:rsidRPr="0039481E">
        <w:rPr>
          <w:rFonts w:ascii="Arial" w:eastAsia="Calibri" w:hAnsi="Arial" w:cs="Arial"/>
          <w:color w:val="000000"/>
          <w:spacing w:val="-4"/>
          <w:sz w:val="18"/>
          <w:szCs w:val="18"/>
        </w:rPr>
        <w:t xml:space="preserve"> </w:t>
      </w:r>
      <w:r w:rsidRPr="0039481E">
        <w:rPr>
          <w:rFonts w:ascii="Arial" w:eastAsia="Calibri" w:hAnsi="Arial" w:cs="Arial"/>
          <w:color w:val="000000"/>
          <w:spacing w:val="-4"/>
          <w:sz w:val="18"/>
          <w:szCs w:val="18"/>
        </w:rPr>
        <w:t>Company or to cease operations, or has no realistic alternative but to do so.</w:t>
      </w:r>
    </w:p>
    <w:p w:rsidR="00B91979" w:rsidRPr="0039481E" w:rsidRDefault="00B91979" w:rsidP="008B13BE">
      <w:pPr>
        <w:spacing w:after="0" w:line="240" w:lineRule="auto"/>
        <w:jc w:val="thaiDistribute"/>
        <w:rPr>
          <w:rFonts w:ascii="Arial" w:hAnsi="Arial" w:cs="Arial"/>
          <w:sz w:val="18"/>
          <w:szCs w:val="18"/>
        </w:rPr>
      </w:pPr>
    </w:p>
    <w:p w:rsidR="00B91979" w:rsidRPr="0039481E" w:rsidRDefault="00E07F94" w:rsidP="008B13BE">
      <w:pPr>
        <w:spacing w:after="0" w:line="240" w:lineRule="auto"/>
        <w:jc w:val="thaiDistribute"/>
        <w:rPr>
          <w:rFonts w:ascii="Arial" w:eastAsia="Calibri" w:hAnsi="Arial" w:cs="Arial"/>
          <w:color w:val="000000"/>
          <w:sz w:val="18"/>
          <w:szCs w:val="18"/>
        </w:rPr>
      </w:pPr>
      <w:r w:rsidRPr="0039481E">
        <w:rPr>
          <w:rFonts w:ascii="Arial" w:eastAsia="Calibri" w:hAnsi="Arial" w:cs="Arial"/>
          <w:color w:val="000000"/>
          <w:spacing w:val="-4"/>
          <w:sz w:val="18"/>
          <w:szCs w:val="18"/>
        </w:rPr>
        <w:t>The a</w:t>
      </w:r>
      <w:r w:rsidR="006651E7" w:rsidRPr="0039481E">
        <w:rPr>
          <w:rFonts w:ascii="Arial" w:eastAsia="Calibri" w:hAnsi="Arial" w:cs="Arial"/>
          <w:color w:val="000000"/>
          <w:spacing w:val="-4"/>
          <w:sz w:val="18"/>
          <w:szCs w:val="18"/>
        </w:rPr>
        <w:t xml:space="preserve">udit </w:t>
      </w:r>
      <w:r w:rsidRPr="0039481E">
        <w:rPr>
          <w:rFonts w:ascii="Arial" w:eastAsia="Calibri" w:hAnsi="Arial" w:cs="Arial"/>
          <w:color w:val="000000"/>
          <w:spacing w:val="-4"/>
          <w:sz w:val="18"/>
          <w:szCs w:val="18"/>
        </w:rPr>
        <w:t>c</w:t>
      </w:r>
      <w:r w:rsidR="006651E7" w:rsidRPr="0039481E">
        <w:rPr>
          <w:rFonts w:ascii="Arial" w:eastAsia="Calibri" w:hAnsi="Arial" w:cs="Arial"/>
          <w:color w:val="000000"/>
          <w:spacing w:val="-4"/>
          <w:sz w:val="18"/>
          <w:szCs w:val="18"/>
        </w:rPr>
        <w:t>ommittee assists</w:t>
      </w:r>
      <w:r w:rsidR="00D0685C" w:rsidRPr="0039481E">
        <w:rPr>
          <w:rFonts w:ascii="Arial" w:eastAsia="Calibri" w:hAnsi="Arial" w:cs="Arial"/>
          <w:color w:val="000000"/>
          <w:spacing w:val="-4"/>
          <w:sz w:val="18"/>
          <w:szCs w:val="18"/>
        </w:rPr>
        <w:t xml:space="preserve"> the directors in discharging their responsibilit</w:t>
      </w:r>
      <w:r w:rsidR="00433A38" w:rsidRPr="0039481E">
        <w:rPr>
          <w:rFonts w:ascii="Arial" w:eastAsia="Calibri" w:hAnsi="Arial" w:cs="Arial"/>
          <w:color w:val="000000"/>
          <w:spacing w:val="-4"/>
          <w:sz w:val="18"/>
          <w:szCs w:val="18"/>
        </w:rPr>
        <w:t>ies</w:t>
      </w:r>
      <w:r w:rsidR="00D0685C" w:rsidRPr="0039481E">
        <w:rPr>
          <w:rFonts w:ascii="Arial" w:eastAsia="Calibri" w:hAnsi="Arial" w:cs="Arial"/>
          <w:color w:val="000000"/>
          <w:spacing w:val="-4"/>
          <w:sz w:val="18"/>
          <w:szCs w:val="18"/>
        </w:rPr>
        <w:t xml:space="preserve"> </w:t>
      </w:r>
      <w:r w:rsidR="00B91979" w:rsidRPr="0039481E">
        <w:rPr>
          <w:rFonts w:ascii="Arial" w:eastAsia="Calibri" w:hAnsi="Arial" w:cs="Arial"/>
          <w:color w:val="000000"/>
          <w:spacing w:val="-4"/>
          <w:sz w:val="18"/>
          <w:szCs w:val="18"/>
        </w:rPr>
        <w:t xml:space="preserve">for overseeing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00B91979" w:rsidRPr="0039481E">
        <w:rPr>
          <w:rFonts w:ascii="Arial" w:eastAsia="Calibri" w:hAnsi="Arial" w:cs="Arial"/>
          <w:color w:val="000000"/>
          <w:spacing w:val="-4"/>
          <w:sz w:val="18"/>
          <w:szCs w:val="18"/>
        </w:rPr>
        <w:t>Company’s</w:t>
      </w:r>
      <w:r w:rsidR="00B91979" w:rsidRPr="0039481E">
        <w:rPr>
          <w:rFonts w:ascii="Arial" w:eastAsia="Calibri" w:hAnsi="Arial" w:cs="Arial"/>
          <w:color w:val="000000"/>
          <w:sz w:val="18"/>
          <w:szCs w:val="18"/>
        </w:rPr>
        <w:t xml:space="preserve"> financial reporting process. </w:t>
      </w:r>
    </w:p>
    <w:p w:rsidR="008F6875" w:rsidRPr="0039481E" w:rsidRDefault="008F6875" w:rsidP="008B13BE">
      <w:pPr>
        <w:pStyle w:val="Default"/>
        <w:jc w:val="thaiDistribute"/>
        <w:rPr>
          <w:rFonts w:ascii="Arial Bold" w:eastAsia="Calibri" w:hAnsi="Arial Bold"/>
          <w:b/>
          <w:bCs/>
          <w:color w:val="CF4A02"/>
          <w:spacing w:val="-4"/>
          <w:sz w:val="18"/>
          <w:szCs w:val="18"/>
        </w:rPr>
      </w:pPr>
    </w:p>
    <w:p w:rsidR="00620568" w:rsidRPr="000879AD" w:rsidRDefault="00E07F94" w:rsidP="008B13BE">
      <w:pPr>
        <w:pStyle w:val="Default"/>
        <w:jc w:val="thaiDistribute"/>
        <w:rPr>
          <w:rFonts w:ascii="Arial Bold" w:eastAsia="Calibri" w:hAnsi="Arial Bold" w:cstheme="minorBidi"/>
          <w:b/>
          <w:bCs/>
          <w:color w:val="CF4A02"/>
          <w:spacing w:val="-4"/>
          <w:sz w:val="18"/>
          <w:szCs w:val="18"/>
        </w:rPr>
      </w:pPr>
      <w:r w:rsidRPr="000879AD">
        <w:rPr>
          <w:rFonts w:ascii="Arial Bold" w:eastAsia="Calibri" w:hAnsi="Arial Bold"/>
          <w:b/>
          <w:bCs/>
          <w:color w:val="CF4A02"/>
          <w:spacing w:val="-4"/>
          <w:sz w:val="18"/>
          <w:szCs w:val="18"/>
        </w:rPr>
        <w:t>Auditor’s r</w:t>
      </w:r>
      <w:r w:rsidR="00790517" w:rsidRPr="000879AD">
        <w:rPr>
          <w:rFonts w:ascii="Arial Bold" w:eastAsia="Calibri" w:hAnsi="Arial Bold"/>
          <w:b/>
          <w:bCs/>
          <w:color w:val="CF4A02"/>
          <w:spacing w:val="-4"/>
          <w:sz w:val="18"/>
          <w:szCs w:val="18"/>
        </w:rPr>
        <w:t xml:space="preserve">esponsibilities for the </w:t>
      </w:r>
      <w:r w:rsidRPr="000879AD">
        <w:rPr>
          <w:rFonts w:ascii="Arial Bold" w:eastAsia="Calibri" w:hAnsi="Arial Bold"/>
          <w:b/>
          <w:bCs/>
          <w:color w:val="CF4A02"/>
          <w:spacing w:val="-4"/>
          <w:sz w:val="18"/>
          <w:szCs w:val="18"/>
        </w:rPr>
        <w:t>a</w:t>
      </w:r>
      <w:r w:rsidR="00790517" w:rsidRPr="000879AD">
        <w:rPr>
          <w:rFonts w:ascii="Arial Bold" w:eastAsia="Calibri" w:hAnsi="Arial Bold"/>
          <w:b/>
          <w:bCs/>
          <w:color w:val="CF4A02"/>
          <w:spacing w:val="-4"/>
          <w:sz w:val="18"/>
          <w:szCs w:val="18"/>
        </w:rPr>
        <w:t xml:space="preserve">udit of the </w:t>
      </w:r>
      <w:r w:rsidRPr="000879AD">
        <w:rPr>
          <w:rFonts w:ascii="Arial Bold" w:eastAsia="Calibri" w:hAnsi="Arial Bold"/>
          <w:b/>
          <w:bCs/>
          <w:color w:val="CF4A02"/>
          <w:spacing w:val="-4"/>
          <w:sz w:val="18"/>
          <w:szCs w:val="18"/>
        </w:rPr>
        <w:t>c</w:t>
      </w:r>
      <w:r w:rsidR="00900250" w:rsidRPr="000879AD">
        <w:rPr>
          <w:rFonts w:ascii="Arial Bold" w:eastAsia="Calibri" w:hAnsi="Arial Bold"/>
          <w:b/>
          <w:bCs/>
          <w:color w:val="CF4A02"/>
          <w:spacing w:val="-4"/>
          <w:sz w:val="18"/>
          <w:szCs w:val="18"/>
        </w:rPr>
        <w:t xml:space="preserve">onsolidated and </w:t>
      </w:r>
      <w:r w:rsidRPr="000879AD">
        <w:rPr>
          <w:rFonts w:ascii="Arial Bold" w:eastAsia="Calibri" w:hAnsi="Arial Bold"/>
          <w:b/>
          <w:bCs/>
          <w:color w:val="CF4A02"/>
          <w:spacing w:val="-4"/>
          <w:sz w:val="18"/>
          <w:szCs w:val="18"/>
        </w:rPr>
        <w:t>s</w:t>
      </w:r>
      <w:r w:rsidR="00D0685C" w:rsidRPr="000879AD">
        <w:rPr>
          <w:rFonts w:ascii="Arial Bold" w:eastAsia="Calibri" w:hAnsi="Arial Bold"/>
          <w:b/>
          <w:bCs/>
          <w:color w:val="CF4A02"/>
          <w:spacing w:val="-4"/>
          <w:sz w:val="18"/>
          <w:szCs w:val="18"/>
        </w:rPr>
        <w:t xml:space="preserve">eparate </w:t>
      </w:r>
      <w:r w:rsidRPr="000879AD">
        <w:rPr>
          <w:rFonts w:ascii="Arial Bold" w:eastAsia="Calibri" w:hAnsi="Arial Bold"/>
          <w:b/>
          <w:bCs/>
          <w:color w:val="CF4A02"/>
          <w:spacing w:val="-4"/>
          <w:sz w:val="18"/>
          <w:szCs w:val="18"/>
        </w:rPr>
        <w:t>f</w:t>
      </w:r>
      <w:r w:rsidR="00790517" w:rsidRPr="000879AD">
        <w:rPr>
          <w:rFonts w:ascii="Arial Bold" w:eastAsia="Calibri" w:hAnsi="Arial Bold"/>
          <w:b/>
          <w:bCs/>
          <w:color w:val="CF4A02"/>
          <w:spacing w:val="-4"/>
          <w:sz w:val="18"/>
          <w:szCs w:val="18"/>
        </w:rPr>
        <w:t xml:space="preserve">inancial </w:t>
      </w:r>
      <w:r w:rsidRPr="000879AD">
        <w:rPr>
          <w:rFonts w:ascii="Arial Bold" w:eastAsia="Calibri" w:hAnsi="Arial Bold"/>
          <w:b/>
          <w:bCs/>
          <w:color w:val="CF4A02"/>
          <w:spacing w:val="-4"/>
          <w:sz w:val="18"/>
          <w:szCs w:val="18"/>
        </w:rPr>
        <w:t>s</w:t>
      </w:r>
      <w:r w:rsidR="00790517" w:rsidRPr="000879AD">
        <w:rPr>
          <w:rFonts w:ascii="Arial Bold" w:eastAsia="Calibri" w:hAnsi="Arial Bold"/>
          <w:b/>
          <w:bCs/>
          <w:color w:val="CF4A02"/>
          <w:spacing w:val="-4"/>
          <w:sz w:val="18"/>
          <w:szCs w:val="18"/>
        </w:rPr>
        <w:t>tatements</w:t>
      </w:r>
    </w:p>
    <w:p w:rsidR="008533AD" w:rsidRPr="000879AD" w:rsidRDefault="008533AD" w:rsidP="008B13BE">
      <w:pPr>
        <w:pStyle w:val="Default"/>
        <w:jc w:val="thaiDistribute"/>
        <w:rPr>
          <w:rFonts w:eastAsia="Calibri" w:cstheme="minorBidi"/>
          <w:b/>
          <w:bCs/>
          <w:color w:val="auto"/>
          <w:sz w:val="18"/>
          <w:szCs w:val="18"/>
        </w:rPr>
      </w:pPr>
    </w:p>
    <w:p w:rsidR="00B41E8B" w:rsidRPr="000879AD" w:rsidRDefault="00B91979" w:rsidP="008B13BE">
      <w:pPr>
        <w:pStyle w:val="Default"/>
        <w:jc w:val="thaiDistribute"/>
        <w:rPr>
          <w:rFonts w:eastAsia="Calibri"/>
          <w:spacing w:val="-2"/>
          <w:sz w:val="18"/>
          <w:szCs w:val="18"/>
        </w:rPr>
      </w:pPr>
      <w:r w:rsidRPr="000879AD">
        <w:rPr>
          <w:rFonts w:eastAsia="Calibri"/>
          <w:sz w:val="18"/>
          <w:szCs w:val="18"/>
        </w:rPr>
        <w:t xml:space="preserve">My objectives are to obtain reasonable assurance about whether the </w:t>
      </w:r>
      <w:r w:rsidR="00E07F94" w:rsidRPr="000879AD">
        <w:rPr>
          <w:rFonts w:eastAsia="Calibri"/>
          <w:sz w:val="18"/>
          <w:szCs w:val="18"/>
        </w:rPr>
        <w:t xml:space="preserve">consolidated and </w:t>
      </w:r>
      <w:r w:rsidR="006A1977" w:rsidRPr="000879AD">
        <w:rPr>
          <w:rFonts w:eastAsia="Calibri"/>
          <w:sz w:val="18"/>
          <w:szCs w:val="18"/>
        </w:rPr>
        <w:t>separate</w:t>
      </w:r>
      <w:r w:rsidR="00900250" w:rsidRPr="000879AD">
        <w:rPr>
          <w:rFonts w:eastAsia="Calibri"/>
          <w:sz w:val="18"/>
          <w:szCs w:val="18"/>
        </w:rPr>
        <w:t xml:space="preserve"> </w:t>
      </w:r>
      <w:r w:rsidRPr="000879AD">
        <w:rPr>
          <w:rFonts w:eastAsia="Calibri"/>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w:t>
      </w:r>
      <w:r w:rsidRPr="000879AD">
        <w:rPr>
          <w:rFonts w:eastAsia="Calibri"/>
          <w:spacing w:val="-2"/>
          <w:sz w:val="18"/>
          <w:szCs w:val="18"/>
        </w:rPr>
        <w:t>conducted in accordance with TSAs will</w:t>
      </w:r>
      <w:r w:rsidR="00A13711" w:rsidRPr="000879AD">
        <w:rPr>
          <w:rFonts w:eastAsia="Calibri"/>
          <w:spacing w:val="-2"/>
          <w:sz w:val="18"/>
          <w:szCs w:val="18"/>
        </w:rPr>
        <w:t xml:space="preserve"> always</w:t>
      </w:r>
      <w:r w:rsidR="00B41E8B" w:rsidRPr="000879AD">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366A1A" w:rsidRDefault="00366A1A" w:rsidP="008B13BE">
      <w:pPr>
        <w:pStyle w:val="Default"/>
        <w:jc w:val="thaiDistribute"/>
        <w:rPr>
          <w:rFonts w:eastAsia="Calibri"/>
          <w:sz w:val="18"/>
          <w:szCs w:val="18"/>
        </w:rPr>
      </w:pPr>
    </w:p>
    <w:p w:rsidR="00B41E8B" w:rsidRPr="000879AD" w:rsidRDefault="00B41E8B" w:rsidP="008B13BE">
      <w:pPr>
        <w:pStyle w:val="Default"/>
        <w:jc w:val="thaiDistribute"/>
        <w:rPr>
          <w:rFonts w:eastAsia="Calibri"/>
          <w:sz w:val="18"/>
          <w:szCs w:val="18"/>
        </w:rPr>
      </w:pPr>
      <w:r w:rsidRPr="000879AD">
        <w:rPr>
          <w:rFonts w:eastAsia="Calibri"/>
          <w:sz w:val="18"/>
          <w:szCs w:val="18"/>
        </w:rPr>
        <w:t>As part of an audit in accordance with TSAs, I exercise professional judg</w:t>
      </w:r>
      <w:r w:rsidR="00E77DFE" w:rsidRPr="000879AD">
        <w:rPr>
          <w:rFonts w:eastAsia="Calibri"/>
          <w:sz w:val="18"/>
          <w:szCs w:val="18"/>
        </w:rPr>
        <w:t>e</w:t>
      </w:r>
      <w:r w:rsidRPr="000879AD">
        <w:rPr>
          <w:rFonts w:eastAsia="Calibri"/>
          <w:sz w:val="18"/>
          <w:szCs w:val="18"/>
        </w:rPr>
        <w:t xml:space="preserve">ment and maintain professional scepticism throughout the audit. I also: </w:t>
      </w:r>
    </w:p>
    <w:p w:rsidR="00B41E8B" w:rsidRPr="000879AD" w:rsidRDefault="00B41E8B" w:rsidP="008B13BE">
      <w:pPr>
        <w:pStyle w:val="Default"/>
        <w:jc w:val="thaiDistribute"/>
        <w:rPr>
          <w:sz w:val="18"/>
          <w:szCs w:val="18"/>
        </w:rPr>
      </w:pPr>
    </w:p>
    <w:p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41E8B" w:rsidRPr="000879AD" w:rsidRDefault="00B41E8B" w:rsidP="008B13BE">
      <w:pPr>
        <w:pStyle w:val="Default"/>
        <w:ind w:left="540"/>
        <w:jc w:val="thaiDistribute"/>
        <w:rPr>
          <w:rFonts w:eastAsia="Calibri"/>
          <w:sz w:val="10"/>
          <w:szCs w:val="10"/>
        </w:rPr>
      </w:pPr>
    </w:p>
    <w:p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w:t>
      </w:r>
      <w:r w:rsidR="00E77DFE" w:rsidRPr="000879AD">
        <w:rPr>
          <w:rFonts w:eastAsia="Calibri"/>
          <w:sz w:val="18"/>
          <w:szCs w:val="18"/>
        </w:rPr>
        <w:t>’s</w:t>
      </w:r>
      <w:r w:rsidRPr="000879AD">
        <w:rPr>
          <w:rFonts w:eastAsia="Calibri"/>
          <w:sz w:val="18"/>
          <w:szCs w:val="18"/>
        </w:rPr>
        <w:t xml:space="preserve"> and the Company’s internal control. </w:t>
      </w:r>
    </w:p>
    <w:p w:rsidR="008B13BE" w:rsidRPr="000879AD" w:rsidRDefault="008B13BE" w:rsidP="008B13BE">
      <w:pPr>
        <w:pStyle w:val="Default"/>
        <w:ind w:left="540"/>
        <w:jc w:val="thaiDistribute"/>
        <w:rPr>
          <w:rFonts w:eastAsia="Calibri"/>
          <w:sz w:val="10"/>
          <w:szCs w:val="10"/>
        </w:rPr>
      </w:pPr>
    </w:p>
    <w:p w:rsidR="009E67FA"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appropriateness of accounting policies used and the reasonableness of accounting estimates and related disclosures made by </w:t>
      </w:r>
      <w:r w:rsidR="00D0685C" w:rsidRPr="000879AD">
        <w:rPr>
          <w:rFonts w:eastAsia="Calibri"/>
          <w:sz w:val="18"/>
          <w:szCs w:val="18"/>
        </w:rPr>
        <w:t>the directors</w:t>
      </w:r>
      <w:r w:rsidRPr="000879AD">
        <w:rPr>
          <w:rFonts w:eastAsia="Calibri"/>
          <w:sz w:val="18"/>
          <w:szCs w:val="18"/>
        </w:rPr>
        <w:t xml:space="preserve">. </w:t>
      </w:r>
    </w:p>
    <w:p w:rsidR="006810EB" w:rsidRPr="000879AD" w:rsidRDefault="006810EB" w:rsidP="008B13BE">
      <w:pPr>
        <w:pStyle w:val="Default"/>
        <w:ind w:left="540"/>
        <w:jc w:val="thaiDistribute"/>
        <w:rPr>
          <w:rFonts w:eastAsia="Calibri"/>
          <w:sz w:val="10"/>
          <w:szCs w:val="10"/>
          <w:cs/>
        </w:rPr>
      </w:pPr>
    </w:p>
    <w:p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Conclude on the appropriateness of </w:t>
      </w:r>
      <w:r w:rsidR="00D0685C" w:rsidRPr="000879AD">
        <w:rPr>
          <w:rFonts w:eastAsia="Calibri"/>
          <w:sz w:val="18"/>
          <w:szCs w:val="18"/>
        </w:rPr>
        <w:t>the directors’</w:t>
      </w:r>
      <w:r w:rsidRPr="000879AD">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879AD">
        <w:rPr>
          <w:rFonts w:eastAsia="Calibri"/>
          <w:sz w:val="18"/>
          <w:szCs w:val="18"/>
        </w:rPr>
        <w:t>Group</w:t>
      </w:r>
      <w:r w:rsidR="00E77DFE" w:rsidRPr="000879AD">
        <w:rPr>
          <w:rFonts w:eastAsia="Calibri"/>
          <w:sz w:val="18"/>
          <w:szCs w:val="18"/>
        </w:rPr>
        <w:t>’s</w:t>
      </w:r>
      <w:r w:rsidR="00900250" w:rsidRPr="000879AD">
        <w:rPr>
          <w:rFonts w:eastAsia="Calibri"/>
          <w:sz w:val="18"/>
          <w:szCs w:val="18"/>
        </w:rPr>
        <w:t xml:space="preserve"> and </w:t>
      </w:r>
      <w:r w:rsidR="007A3ACC" w:rsidRPr="000879AD">
        <w:rPr>
          <w:rFonts w:eastAsia="Calibri"/>
          <w:sz w:val="18"/>
          <w:szCs w:val="18"/>
        </w:rPr>
        <w:t xml:space="preserve">the </w:t>
      </w:r>
      <w:r w:rsidRPr="000879AD">
        <w:rPr>
          <w:rFonts w:eastAsia="Calibri"/>
          <w:sz w:val="18"/>
          <w:szCs w:val="18"/>
        </w:rPr>
        <w:t xml:space="preserve">Company’s ability to continue as a going concern. If I conclude </w:t>
      </w:r>
      <w:r w:rsidRPr="000879AD">
        <w:rPr>
          <w:rFonts w:eastAsia="Calibri"/>
          <w:spacing w:val="-2"/>
          <w:sz w:val="18"/>
          <w:szCs w:val="18"/>
        </w:rPr>
        <w:t>that a material uncertainty exists, I am required to draw attention in my auditor’s report to the related disclosures</w:t>
      </w:r>
      <w:r w:rsidRPr="000879AD">
        <w:rPr>
          <w:rFonts w:eastAsia="Calibri"/>
          <w:sz w:val="18"/>
          <w:szCs w:val="18"/>
        </w:rPr>
        <w:t xml:space="preserve"> </w:t>
      </w:r>
      <w:r w:rsidRPr="000879AD">
        <w:rPr>
          <w:rFonts w:eastAsia="Calibri"/>
          <w:spacing w:val="-2"/>
          <w:sz w:val="18"/>
          <w:szCs w:val="18"/>
        </w:rPr>
        <w:t>in the</w:t>
      </w:r>
      <w:r w:rsidR="00D11F81" w:rsidRPr="000879AD">
        <w:rPr>
          <w:rFonts w:eastAsia="Calibri"/>
          <w:spacing w:val="-2"/>
          <w:sz w:val="18"/>
          <w:szCs w:val="18"/>
        </w:rPr>
        <w:t xml:space="preserve"> consolidated and </w:t>
      </w:r>
      <w:r w:rsidR="00D0685C" w:rsidRPr="000879AD">
        <w:rPr>
          <w:rFonts w:eastAsia="Calibri"/>
          <w:spacing w:val="-2"/>
          <w:sz w:val="18"/>
          <w:szCs w:val="18"/>
        </w:rPr>
        <w:t xml:space="preserve">separate </w:t>
      </w:r>
      <w:r w:rsidRPr="000879AD">
        <w:rPr>
          <w:rFonts w:eastAsia="Calibri"/>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879AD">
        <w:rPr>
          <w:rFonts w:eastAsia="Calibri"/>
          <w:spacing w:val="-2"/>
          <w:sz w:val="18"/>
          <w:szCs w:val="18"/>
        </w:rPr>
        <w:t xml:space="preserve">Group and </w:t>
      </w:r>
      <w:r w:rsidR="007A3ACC" w:rsidRPr="000879AD">
        <w:rPr>
          <w:rFonts w:eastAsia="Calibri"/>
          <w:spacing w:val="-2"/>
          <w:sz w:val="18"/>
          <w:szCs w:val="18"/>
        </w:rPr>
        <w:t xml:space="preserve">the </w:t>
      </w:r>
      <w:r w:rsidRPr="000879AD">
        <w:rPr>
          <w:rFonts w:eastAsia="Calibri"/>
          <w:spacing w:val="-2"/>
          <w:sz w:val="18"/>
          <w:szCs w:val="18"/>
        </w:rPr>
        <w:t>Company to cease to continue as a going concern</w:t>
      </w:r>
      <w:r w:rsidRPr="000879AD">
        <w:rPr>
          <w:rFonts w:eastAsia="Calibri"/>
          <w:sz w:val="18"/>
          <w:szCs w:val="18"/>
        </w:rPr>
        <w:t xml:space="preserve">. </w:t>
      </w:r>
    </w:p>
    <w:p w:rsidR="006810EB" w:rsidRPr="000879AD" w:rsidRDefault="006810EB" w:rsidP="008B13BE">
      <w:pPr>
        <w:pStyle w:val="Default"/>
        <w:ind w:left="540"/>
        <w:jc w:val="thaiDistribute"/>
        <w:rPr>
          <w:rFonts w:eastAsia="Calibri"/>
          <w:sz w:val="10"/>
          <w:szCs w:val="10"/>
          <w:cs/>
        </w:rPr>
      </w:pPr>
    </w:p>
    <w:p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overall presentation, structure and content of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including the disclosures, and whether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represent the underlying transactions and events in a manner that achieves fair presentation. </w:t>
      </w:r>
    </w:p>
    <w:p w:rsidR="00463394" w:rsidRPr="000879AD" w:rsidRDefault="00463394" w:rsidP="008B13BE">
      <w:pPr>
        <w:pStyle w:val="Default"/>
        <w:ind w:left="540"/>
        <w:jc w:val="thaiDistribute"/>
        <w:rPr>
          <w:rFonts w:eastAsia="Calibri"/>
          <w:sz w:val="10"/>
          <w:szCs w:val="10"/>
          <w:cs/>
        </w:rPr>
      </w:pPr>
    </w:p>
    <w:p w:rsidR="00B41448" w:rsidRPr="000879AD" w:rsidRDefault="002F280C"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66A1A" w:rsidRDefault="00366A1A">
      <w:pPr>
        <w:rPr>
          <w:rFonts w:ascii="Arial" w:eastAsia="Calibri" w:hAnsi="Arial" w:cs="Arial"/>
          <w:color w:val="000000"/>
          <w:sz w:val="18"/>
          <w:szCs w:val="18"/>
        </w:rPr>
      </w:pPr>
      <w:r>
        <w:rPr>
          <w:rFonts w:eastAsia="Calibri"/>
          <w:sz w:val="18"/>
          <w:szCs w:val="18"/>
        </w:rPr>
        <w:br w:type="page"/>
      </w:r>
    </w:p>
    <w:p w:rsidR="00B91979" w:rsidRPr="000879AD" w:rsidRDefault="00B91979" w:rsidP="008B13BE">
      <w:pPr>
        <w:pStyle w:val="Default"/>
        <w:jc w:val="thaiDistribute"/>
        <w:rPr>
          <w:rFonts w:eastAsia="Calibri"/>
          <w:sz w:val="18"/>
          <w:szCs w:val="18"/>
        </w:rPr>
      </w:pPr>
      <w:r w:rsidRPr="000879AD">
        <w:rPr>
          <w:rFonts w:eastAsia="Calibri"/>
          <w:sz w:val="18"/>
          <w:szCs w:val="18"/>
        </w:rPr>
        <w:lastRenderedPageBreak/>
        <w:t xml:space="preserve">I communicate with </w:t>
      </w:r>
      <w:r w:rsidR="00D0685C" w:rsidRPr="000879AD">
        <w:rPr>
          <w:rFonts w:eastAsia="Calibri"/>
          <w:sz w:val="18"/>
          <w:szCs w:val="18"/>
        </w:rPr>
        <w:t xml:space="preserve">the audit committee </w:t>
      </w:r>
      <w:r w:rsidRPr="000879AD">
        <w:rPr>
          <w:rFonts w:eastAsia="Calibri"/>
          <w:sz w:val="18"/>
          <w:szCs w:val="18"/>
        </w:rPr>
        <w:t xml:space="preserve">regarding, among other matters, the planned scope and timing of the audit and significant audit findings, including any significant deficiencies in internal control </w:t>
      </w:r>
      <w:r w:rsidR="00573D4F" w:rsidRPr="000879AD">
        <w:rPr>
          <w:rFonts w:eastAsia="Calibri"/>
          <w:sz w:val="18"/>
          <w:szCs w:val="18"/>
        </w:rPr>
        <w:t>that</w:t>
      </w:r>
      <w:r w:rsidR="005F2E64" w:rsidRPr="000879AD">
        <w:rPr>
          <w:rFonts w:eastAsia="Calibri"/>
          <w:sz w:val="18"/>
          <w:szCs w:val="18"/>
        </w:rPr>
        <w:t xml:space="preserve"> </w:t>
      </w:r>
      <w:r w:rsidRPr="000879AD">
        <w:rPr>
          <w:rFonts w:eastAsia="Calibri"/>
          <w:sz w:val="18"/>
          <w:szCs w:val="18"/>
        </w:rPr>
        <w:t xml:space="preserve">I identify during my audit. </w:t>
      </w:r>
    </w:p>
    <w:p w:rsidR="00B91979" w:rsidRPr="000879AD" w:rsidRDefault="00B91979" w:rsidP="008B13BE">
      <w:pPr>
        <w:pStyle w:val="Default"/>
        <w:jc w:val="thaiDistribute"/>
        <w:rPr>
          <w:sz w:val="18"/>
          <w:szCs w:val="18"/>
        </w:rPr>
      </w:pPr>
    </w:p>
    <w:p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also provide </w:t>
      </w:r>
      <w:r w:rsidR="00D0685C" w:rsidRPr="000879AD">
        <w:rPr>
          <w:rFonts w:eastAsia="Calibri"/>
          <w:sz w:val="18"/>
          <w:szCs w:val="18"/>
        </w:rPr>
        <w:t xml:space="preserve">the audit committee </w:t>
      </w:r>
      <w:r w:rsidRPr="000879AD">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0879AD" w:rsidRDefault="00B91979" w:rsidP="008B13BE">
      <w:pPr>
        <w:pStyle w:val="Default"/>
        <w:jc w:val="thaiDistribute"/>
        <w:rPr>
          <w:sz w:val="18"/>
          <w:szCs w:val="18"/>
        </w:rPr>
      </w:pPr>
    </w:p>
    <w:p w:rsidR="00B91979" w:rsidRPr="000879AD" w:rsidRDefault="00B91979" w:rsidP="008B13BE">
      <w:pPr>
        <w:pStyle w:val="Default"/>
        <w:jc w:val="thaiDistribute"/>
        <w:rPr>
          <w:sz w:val="18"/>
          <w:szCs w:val="18"/>
        </w:rPr>
      </w:pPr>
      <w:r w:rsidRPr="000879AD">
        <w:rPr>
          <w:sz w:val="18"/>
          <w:szCs w:val="18"/>
        </w:rPr>
        <w:t xml:space="preserve">From the matters communicated with </w:t>
      </w:r>
      <w:r w:rsidR="00D0685C" w:rsidRPr="000879AD">
        <w:rPr>
          <w:sz w:val="18"/>
          <w:szCs w:val="18"/>
        </w:rPr>
        <w:t>the audit committee</w:t>
      </w:r>
      <w:r w:rsidRPr="000879AD">
        <w:rPr>
          <w:sz w:val="18"/>
          <w:szCs w:val="18"/>
        </w:rPr>
        <w:t xml:space="preserve">, I determine those matters that were of most significance in the audit of the </w:t>
      </w:r>
      <w:r w:rsidR="00900250" w:rsidRPr="000879AD">
        <w:rPr>
          <w:sz w:val="18"/>
          <w:szCs w:val="18"/>
        </w:rPr>
        <w:t xml:space="preserve">consolidated </w:t>
      </w:r>
      <w:r w:rsidR="00FA786D" w:rsidRPr="000879AD">
        <w:rPr>
          <w:sz w:val="18"/>
          <w:szCs w:val="18"/>
        </w:rPr>
        <w:t xml:space="preserve">and separate </w:t>
      </w:r>
      <w:r w:rsidRPr="000879A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0879AD" w:rsidRDefault="008D64B8" w:rsidP="008B13BE">
      <w:pPr>
        <w:pStyle w:val="Default"/>
        <w:rPr>
          <w:sz w:val="18"/>
          <w:szCs w:val="18"/>
        </w:rPr>
      </w:pPr>
    </w:p>
    <w:p w:rsidR="00D0685C" w:rsidRPr="000879AD" w:rsidRDefault="00D0685C" w:rsidP="008B13BE">
      <w:pPr>
        <w:suppressAutoHyphens/>
        <w:spacing w:after="0" w:line="240" w:lineRule="auto"/>
        <w:rPr>
          <w:rFonts w:ascii="Arial" w:hAnsi="Arial" w:cs="Arial"/>
          <w:sz w:val="18"/>
          <w:szCs w:val="18"/>
          <w:lang w:val="en-US"/>
        </w:rPr>
      </w:pPr>
    </w:p>
    <w:p w:rsidR="00D0685C" w:rsidRPr="000879AD" w:rsidRDefault="00D0685C" w:rsidP="008B13BE">
      <w:pPr>
        <w:suppressAutoHyphens/>
        <w:spacing w:after="0" w:line="240" w:lineRule="auto"/>
        <w:rPr>
          <w:rFonts w:ascii="Arial" w:hAnsi="Arial" w:cs="Arial"/>
          <w:sz w:val="18"/>
          <w:szCs w:val="18"/>
          <w:lang w:val="en-US"/>
        </w:rPr>
      </w:pPr>
      <w:r w:rsidRPr="000879AD">
        <w:rPr>
          <w:rFonts w:ascii="Arial" w:hAnsi="Arial" w:cs="Arial"/>
          <w:sz w:val="18"/>
          <w:szCs w:val="18"/>
          <w:lang w:val="en-US"/>
        </w:rPr>
        <w:t>PricewaterhouseCoopers ABAS Ltd.</w:t>
      </w:r>
    </w:p>
    <w:p w:rsidR="008D64B8" w:rsidRPr="000879AD" w:rsidRDefault="008D64B8" w:rsidP="008B13BE">
      <w:pPr>
        <w:pStyle w:val="Default"/>
        <w:rPr>
          <w:sz w:val="18"/>
          <w:szCs w:val="18"/>
        </w:rPr>
      </w:pPr>
    </w:p>
    <w:p w:rsidR="000D55B0" w:rsidRPr="008B13BE" w:rsidRDefault="000D55B0" w:rsidP="008B13BE">
      <w:pPr>
        <w:suppressAutoHyphens/>
        <w:spacing w:after="0" w:line="240" w:lineRule="auto"/>
        <w:rPr>
          <w:rFonts w:ascii="Arial" w:hAnsi="Arial" w:cs="Arial"/>
          <w:sz w:val="18"/>
          <w:szCs w:val="18"/>
        </w:rPr>
      </w:pPr>
    </w:p>
    <w:p w:rsidR="003D3D27" w:rsidRPr="008B13BE" w:rsidRDefault="003D3D27" w:rsidP="008B13BE">
      <w:pPr>
        <w:suppressAutoHyphens/>
        <w:spacing w:after="0" w:line="240" w:lineRule="auto"/>
        <w:rPr>
          <w:rFonts w:ascii="Arial" w:hAnsi="Arial" w:cs="Arial"/>
          <w:sz w:val="18"/>
          <w:szCs w:val="18"/>
        </w:rPr>
      </w:pPr>
    </w:p>
    <w:p w:rsidR="003D3D27" w:rsidRPr="008B13BE" w:rsidRDefault="003D3D27" w:rsidP="008B13BE">
      <w:pPr>
        <w:suppressAutoHyphens/>
        <w:spacing w:after="0" w:line="240" w:lineRule="auto"/>
        <w:rPr>
          <w:rFonts w:ascii="Arial" w:hAnsi="Arial" w:cs="Arial"/>
          <w:sz w:val="18"/>
          <w:szCs w:val="18"/>
        </w:rPr>
      </w:pPr>
    </w:p>
    <w:p w:rsidR="00520897" w:rsidRPr="008B13BE" w:rsidRDefault="00520897" w:rsidP="008B13BE">
      <w:pPr>
        <w:suppressAutoHyphens/>
        <w:spacing w:after="0" w:line="240" w:lineRule="auto"/>
        <w:rPr>
          <w:rFonts w:ascii="Arial" w:hAnsi="Arial" w:cs="Arial"/>
          <w:sz w:val="18"/>
          <w:szCs w:val="18"/>
        </w:rPr>
      </w:pPr>
    </w:p>
    <w:p w:rsidR="00A13711" w:rsidRPr="008B13BE" w:rsidRDefault="00A13711" w:rsidP="008B13BE">
      <w:pPr>
        <w:suppressAutoHyphens/>
        <w:spacing w:after="0" w:line="240" w:lineRule="auto"/>
        <w:rPr>
          <w:rFonts w:ascii="Arial" w:hAnsi="Arial" w:cs="Arial"/>
          <w:sz w:val="18"/>
          <w:szCs w:val="18"/>
        </w:rPr>
      </w:pPr>
    </w:p>
    <w:p w:rsidR="00520897" w:rsidRPr="008B13BE" w:rsidRDefault="00520897" w:rsidP="008B13BE">
      <w:pPr>
        <w:suppressAutoHyphens/>
        <w:spacing w:after="0" w:line="240" w:lineRule="auto"/>
        <w:rPr>
          <w:rFonts w:ascii="Arial" w:hAnsi="Arial" w:cs="Arial"/>
          <w:sz w:val="18"/>
          <w:szCs w:val="18"/>
        </w:rPr>
      </w:pPr>
    </w:p>
    <w:p w:rsidR="00A13711" w:rsidRPr="008B13BE" w:rsidRDefault="00A13711" w:rsidP="008B13BE">
      <w:pPr>
        <w:suppressAutoHyphens/>
        <w:spacing w:after="0" w:line="240" w:lineRule="auto"/>
        <w:rPr>
          <w:rFonts w:ascii="Arial" w:hAnsi="Arial" w:cs="Arial"/>
          <w:sz w:val="18"/>
          <w:szCs w:val="18"/>
          <w:lang w:val="en-US"/>
        </w:rPr>
      </w:pPr>
      <w:r w:rsidRPr="008B13BE">
        <w:rPr>
          <w:rFonts w:ascii="Arial" w:hAnsi="Arial" w:cs="Arial"/>
          <w:b/>
          <w:bCs/>
          <w:sz w:val="18"/>
          <w:szCs w:val="18"/>
          <w:lang w:val="en-US"/>
        </w:rPr>
        <w:t xml:space="preserve">Kajornkiet </w:t>
      </w:r>
      <w:r w:rsidRPr="008B13BE">
        <w:rPr>
          <w:rFonts w:ascii="Arial" w:hAnsi="Arial" w:cs="Arial"/>
          <w:b/>
          <w:bCs/>
          <w:sz w:val="18"/>
          <w:szCs w:val="18"/>
        </w:rPr>
        <w:t xml:space="preserve"> </w:t>
      </w:r>
      <w:r w:rsidRPr="008B13BE">
        <w:rPr>
          <w:rFonts w:ascii="Arial" w:hAnsi="Arial" w:cs="Arial"/>
          <w:b/>
          <w:bCs/>
          <w:sz w:val="18"/>
          <w:szCs w:val="18"/>
          <w:lang w:val="en-US"/>
        </w:rPr>
        <w:t>Aroonpirodkul</w:t>
      </w:r>
    </w:p>
    <w:p w:rsidR="00A13711" w:rsidRPr="008B13BE" w:rsidRDefault="00A13711" w:rsidP="008B13BE">
      <w:pPr>
        <w:suppressAutoHyphens/>
        <w:spacing w:after="0" w:line="240" w:lineRule="auto"/>
        <w:rPr>
          <w:rFonts w:ascii="Arial" w:hAnsi="Arial" w:cs="Arial"/>
          <w:i/>
          <w:sz w:val="18"/>
          <w:szCs w:val="18"/>
          <w:lang w:val="en-US"/>
        </w:rPr>
      </w:pPr>
      <w:r w:rsidRPr="008B13BE">
        <w:rPr>
          <w:rFonts w:ascii="Arial" w:hAnsi="Arial" w:cs="Arial"/>
          <w:sz w:val="18"/>
          <w:szCs w:val="18"/>
          <w:lang w:val="en-US"/>
        </w:rPr>
        <w:t xml:space="preserve">Certified Public Accountant (Thailand) No. </w:t>
      </w:r>
      <w:r w:rsidRPr="008B13BE">
        <w:rPr>
          <w:rFonts w:ascii="Arial" w:hAnsi="Arial" w:cs="Arial"/>
          <w:sz w:val="18"/>
          <w:szCs w:val="18"/>
        </w:rPr>
        <w:t>3445</w:t>
      </w:r>
    </w:p>
    <w:p w:rsidR="00A13711" w:rsidRPr="008B13BE" w:rsidRDefault="00A13711" w:rsidP="008B13BE">
      <w:pPr>
        <w:suppressAutoHyphens/>
        <w:spacing w:after="0" w:line="240" w:lineRule="auto"/>
        <w:jc w:val="both"/>
        <w:rPr>
          <w:rFonts w:ascii="Arial" w:hAnsi="Arial" w:cs="Arial"/>
          <w:sz w:val="18"/>
          <w:szCs w:val="18"/>
          <w:lang w:val="en-US"/>
        </w:rPr>
      </w:pPr>
      <w:r w:rsidRPr="008B13BE">
        <w:rPr>
          <w:rFonts w:ascii="Arial" w:hAnsi="Arial" w:cs="Arial"/>
          <w:sz w:val="18"/>
          <w:szCs w:val="18"/>
          <w:lang w:val="en-US"/>
        </w:rPr>
        <w:t>Bangkok</w:t>
      </w:r>
    </w:p>
    <w:p w:rsidR="006A7EA9" w:rsidRPr="008B13BE" w:rsidRDefault="00BA5E3D" w:rsidP="00874802">
      <w:pPr>
        <w:suppressAutoHyphens/>
        <w:spacing w:after="0" w:line="240" w:lineRule="auto"/>
        <w:jc w:val="both"/>
        <w:rPr>
          <w:rFonts w:ascii="Arial" w:hAnsi="Arial" w:cs="Arial"/>
          <w:sz w:val="18"/>
          <w:szCs w:val="18"/>
          <w:lang w:val="en-US"/>
        </w:rPr>
      </w:pPr>
      <w:r>
        <w:rPr>
          <w:rFonts w:ascii="Arial" w:hAnsi="Arial" w:cs="Arial"/>
          <w:sz w:val="18"/>
          <w:szCs w:val="18"/>
          <w:lang w:val="en-US"/>
        </w:rPr>
        <w:t xml:space="preserve">25 February </w:t>
      </w:r>
      <w:r w:rsidR="003A7559">
        <w:rPr>
          <w:rFonts w:ascii="Arial" w:hAnsi="Arial" w:cs="Arial"/>
          <w:sz w:val="18"/>
          <w:szCs w:val="18"/>
        </w:rPr>
        <w:t>202</w:t>
      </w:r>
      <w:r w:rsidR="00902EFE">
        <w:rPr>
          <w:rFonts w:ascii="Arial" w:hAnsi="Arial" w:cs="Arial"/>
          <w:sz w:val="18"/>
          <w:szCs w:val="18"/>
        </w:rPr>
        <w:t>1</w:t>
      </w:r>
    </w:p>
    <w:p w:rsidR="00520897" w:rsidRPr="00520897" w:rsidRDefault="00520897" w:rsidP="008B13BE">
      <w:pPr>
        <w:suppressAutoHyphens/>
        <w:spacing w:after="0" w:line="240" w:lineRule="auto"/>
        <w:rPr>
          <w:rFonts w:ascii="Arial" w:hAnsi="Arial" w:cs="Arial"/>
          <w:i/>
          <w:iCs/>
          <w:sz w:val="20"/>
          <w:szCs w:val="20"/>
        </w:rPr>
        <w:sectPr w:rsidR="00520897" w:rsidRPr="00520897" w:rsidSect="0039481E">
          <w:headerReference w:type="default" r:id="rId9"/>
          <w:pgSz w:w="11909" w:h="16834" w:code="9"/>
          <w:pgMar w:top="2880" w:right="720" w:bottom="720" w:left="1987" w:header="706" w:footer="706" w:gutter="0"/>
          <w:cols w:space="708"/>
          <w:docGrid w:linePitch="360"/>
        </w:sectPr>
      </w:pPr>
    </w:p>
    <w:p w:rsidR="00A13711" w:rsidRPr="008B13BE" w:rsidRDefault="00A13711" w:rsidP="008B13BE">
      <w:pPr>
        <w:keepNext/>
        <w:spacing w:after="0" w:line="240" w:lineRule="auto"/>
        <w:ind w:left="540" w:firstLine="169"/>
        <w:rPr>
          <w:rFonts w:ascii="Arial" w:hAnsi="Arial" w:cs="Arial"/>
          <w:b/>
          <w:bCs/>
          <w:sz w:val="20"/>
          <w:szCs w:val="20"/>
        </w:rPr>
      </w:pPr>
      <w:r w:rsidRPr="008B13BE">
        <w:rPr>
          <w:rFonts w:ascii="Arial" w:hAnsi="Arial" w:cs="Arial"/>
          <w:b/>
          <w:bCs/>
          <w:sz w:val="20"/>
          <w:szCs w:val="20"/>
        </w:rPr>
        <w:lastRenderedPageBreak/>
        <w:t>UNITED POWER OF ASIA PUBLIC COMPANY LIMITED</w:t>
      </w:r>
    </w:p>
    <w:p w:rsidR="00D737D2" w:rsidRDefault="00D737D2" w:rsidP="008B13BE">
      <w:pPr>
        <w:suppressAutoHyphens/>
        <w:spacing w:after="0" w:line="240" w:lineRule="auto"/>
        <w:ind w:left="720"/>
        <w:rPr>
          <w:rFonts w:ascii="Arial" w:hAnsi="Arial" w:cs="Arial"/>
          <w:b/>
          <w:bCs/>
          <w:sz w:val="20"/>
          <w:szCs w:val="20"/>
        </w:rPr>
      </w:pPr>
    </w:p>
    <w:p w:rsidR="0039481E" w:rsidRDefault="0039481E" w:rsidP="008B13BE">
      <w:pPr>
        <w:suppressAutoHyphens/>
        <w:spacing w:after="0" w:line="240" w:lineRule="auto"/>
        <w:ind w:left="720"/>
        <w:rPr>
          <w:rFonts w:ascii="Arial" w:hAnsi="Arial" w:cs="Arial"/>
          <w:b/>
          <w:bCs/>
          <w:sz w:val="20"/>
          <w:szCs w:val="20"/>
        </w:rPr>
      </w:pPr>
    </w:p>
    <w:p w:rsidR="00D737D2" w:rsidRPr="008B13BE" w:rsidRDefault="00D737D2" w:rsidP="00E5798D">
      <w:pPr>
        <w:keepNext/>
        <w:spacing w:after="0" w:line="240" w:lineRule="auto"/>
        <w:ind w:firstLine="709"/>
        <w:rPr>
          <w:rFonts w:ascii="Arial" w:hAnsi="Arial" w:cs="Arial"/>
          <w:b/>
          <w:bCs/>
          <w:sz w:val="20"/>
          <w:szCs w:val="20"/>
        </w:rPr>
      </w:pPr>
      <w:r w:rsidRPr="008B13BE">
        <w:rPr>
          <w:rFonts w:ascii="Arial" w:hAnsi="Arial" w:cs="Arial"/>
          <w:b/>
          <w:bCs/>
          <w:sz w:val="20"/>
          <w:szCs w:val="20"/>
        </w:rPr>
        <w:t>CONSOLIDATED AND SEPARATE FINANCIAL STATEMENTS</w:t>
      </w:r>
    </w:p>
    <w:p w:rsidR="0039481E" w:rsidRDefault="0039481E" w:rsidP="00E5798D">
      <w:pPr>
        <w:keepNext/>
        <w:suppressAutoHyphens/>
        <w:spacing w:after="0" w:line="240" w:lineRule="auto"/>
        <w:ind w:firstLine="720"/>
        <w:rPr>
          <w:rFonts w:ascii="Arial" w:hAnsi="Arial" w:cs="Arial"/>
          <w:b/>
          <w:bCs/>
          <w:sz w:val="20"/>
          <w:szCs w:val="20"/>
        </w:rPr>
      </w:pPr>
    </w:p>
    <w:p w:rsidR="00C46DA4" w:rsidRPr="008B13BE" w:rsidRDefault="00A13711" w:rsidP="00E5798D">
      <w:pPr>
        <w:keepNext/>
        <w:suppressAutoHyphens/>
        <w:spacing w:after="0" w:line="240" w:lineRule="auto"/>
        <w:ind w:firstLine="720"/>
        <w:rPr>
          <w:sz w:val="20"/>
          <w:szCs w:val="20"/>
        </w:rPr>
      </w:pPr>
      <w:r w:rsidRPr="008B13BE">
        <w:rPr>
          <w:rFonts w:ascii="Arial" w:hAnsi="Arial" w:cs="Arial"/>
          <w:b/>
          <w:bCs/>
          <w:sz w:val="20"/>
          <w:szCs w:val="20"/>
        </w:rPr>
        <w:t>31 DECEMBER 20</w:t>
      </w:r>
      <w:r w:rsidR="00902EFE">
        <w:rPr>
          <w:rFonts w:ascii="Arial" w:hAnsi="Arial" w:cs="Arial"/>
          <w:b/>
          <w:bCs/>
          <w:sz w:val="20"/>
          <w:szCs w:val="20"/>
        </w:rPr>
        <w:t>20</w:t>
      </w:r>
    </w:p>
    <w:sectPr w:rsidR="00C46DA4" w:rsidRPr="008B13BE" w:rsidSect="0039481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B8E" w:rsidRDefault="00E42B8E" w:rsidP="001D338E">
      <w:pPr>
        <w:spacing w:after="0" w:line="240" w:lineRule="auto"/>
      </w:pPr>
      <w:r>
        <w:separator/>
      </w:r>
    </w:p>
  </w:endnote>
  <w:endnote w:type="continuationSeparator" w:id="0">
    <w:p w:rsidR="00E42B8E" w:rsidRDefault="00E42B8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B8E" w:rsidRDefault="00E42B8E" w:rsidP="001D338E">
      <w:pPr>
        <w:spacing w:after="0" w:line="240" w:lineRule="auto"/>
      </w:pPr>
      <w:r>
        <w:separator/>
      </w:r>
    </w:p>
  </w:footnote>
  <w:footnote w:type="continuationSeparator" w:id="0">
    <w:p w:rsidR="00E42B8E" w:rsidRDefault="00E42B8E"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1120"/>
    <w:multiLevelType w:val="hybridMultilevel"/>
    <w:tmpl w:val="69F8C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EC0BD9E"/>
    <w:lvl w:ilvl="0" w:tplc="F55C8D8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F3E2A7F6"/>
    <w:lvl w:ilvl="0" w:tplc="0BAE595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6"/>
  </w:num>
  <w:num w:numId="6">
    <w:abstractNumId w:val="8"/>
  </w:num>
  <w:num w:numId="7">
    <w:abstractNumId w:val="2"/>
  </w:num>
  <w:num w:numId="8">
    <w:abstractNumId w:val="0"/>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22C4"/>
    <w:rsid w:val="000255F8"/>
    <w:rsid w:val="00031693"/>
    <w:rsid w:val="00031939"/>
    <w:rsid w:val="00033A27"/>
    <w:rsid w:val="00043FB4"/>
    <w:rsid w:val="00067922"/>
    <w:rsid w:val="000879AD"/>
    <w:rsid w:val="000A3002"/>
    <w:rsid w:val="000A6045"/>
    <w:rsid w:val="000C4BAE"/>
    <w:rsid w:val="000C4E14"/>
    <w:rsid w:val="000D3728"/>
    <w:rsid w:val="000D3C46"/>
    <w:rsid w:val="000D55B0"/>
    <w:rsid w:val="000D73C6"/>
    <w:rsid w:val="000E6651"/>
    <w:rsid w:val="000F1E7B"/>
    <w:rsid w:val="001006A7"/>
    <w:rsid w:val="00100D2D"/>
    <w:rsid w:val="00114A96"/>
    <w:rsid w:val="00125355"/>
    <w:rsid w:val="00136763"/>
    <w:rsid w:val="00155524"/>
    <w:rsid w:val="0019499D"/>
    <w:rsid w:val="00194BB2"/>
    <w:rsid w:val="001D3326"/>
    <w:rsid w:val="001D338E"/>
    <w:rsid w:val="001D69A9"/>
    <w:rsid w:val="00212260"/>
    <w:rsid w:val="00217341"/>
    <w:rsid w:val="002207C2"/>
    <w:rsid w:val="00226F0C"/>
    <w:rsid w:val="0024104B"/>
    <w:rsid w:val="00242079"/>
    <w:rsid w:val="0025788C"/>
    <w:rsid w:val="00274A61"/>
    <w:rsid w:val="0027680D"/>
    <w:rsid w:val="002875E7"/>
    <w:rsid w:val="00293140"/>
    <w:rsid w:val="002A4D7B"/>
    <w:rsid w:val="002B23A2"/>
    <w:rsid w:val="002C1FF9"/>
    <w:rsid w:val="002C6202"/>
    <w:rsid w:val="002D0EEA"/>
    <w:rsid w:val="002D421F"/>
    <w:rsid w:val="002D54B5"/>
    <w:rsid w:val="002F19E7"/>
    <w:rsid w:val="002F280C"/>
    <w:rsid w:val="00306436"/>
    <w:rsid w:val="00323F7B"/>
    <w:rsid w:val="00331B6B"/>
    <w:rsid w:val="0033385B"/>
    <w:rsid w:val="0034029B"/>
    <w:rsid w:val="00344F6C"/>
    <w:rsid w:val="00366A1A"/>
    <w:rsid w:val="00382E88"/>
    <w:rsid w:val="0039481E"/>
    <w:rsid w:val="003A7559"/>
    <w:rsid w:val="003B5786"/>
    <w:rsid w:val="003D3D27"/>
    <w:rsid w:val="003E4322"/>
    <w:rsid w:val="003F06EF"/>
    <w:rsid w:val="003F125C"/>
    <w:rsid w:val="004035FB"/>
    <w:rsid w:val="00414571"/>
    <w:rsid w:val="00415880"/>
    <w:rsid w:val="00423E70"/>
    <w:rsid w:val="004260E2"/>
    <w:rsid w:val="00433A38"/>
    <w:rsid w:val="00463394"/>
    <w:rsid w:val="00485B99"/>
    <w:rsid w:val="004947C9"/>
    <w:rsid w:val="0049535D"/>
    <w:rsid w:val="004C26AA"/>
    <w:rsid w:val="004C5B90"/>
    <w:rsid w:val="004D4C4B"/>
    <w:rsid w:val="004D6216"/>
    <w:rsid w:val="004E0135"/>
    <w:rsid w:val="004E592D"/>
    <w:rsid w:val="004F3206"/>
    <w:rsid w:val="00502230"/>
    <w:rsid w:val="005157E5"/>
    <w:rsid w:val="00520897"/>
    <w:rsid w:val="00521654"/>
    <w:rsid w:val="005237A1"/>
    <w:rsid w:val="005255AB"/>
    <w:rsid w:val="00573D4F"/>
    <w:rsid w:val="005B1E87"/>
    <w:rsid w:val="005B49D6"/>
    <w:rsid w:val="005B6050"/>
    <w:rsid w:val="005D070C"/>
    <w:rsid w:val="005D072C"/>
    <w:rsid w:val="005E3E6C"/>
    <w:rsid w:val="005E6A2D"/>
    <w:rsid w:val="005F1C97"/>
    <w:rsid w:val="005F2E64"/>
    <w:rsid w:val="00606BC6"/>
    <w:rsid w:val="00607054"/>
    <w:rsid w:val="00613000"/>
    <w:rsid w:val="00614793"/>
    <w:rsid w:val="00620568"/>
    <w:rsid w:val="0064199D"/>
    <w:rsid w:val="00650DE2"/>
    <w:rsid w:val="00653860"/>
    <w:rsid w:val="00654F92"/>
    <w:rsid w:val="006651E7"/>
    <w:rsid w:val="00671A83"/>
    <w:rsid w:val="006810EB"/>
    <w:rsid w:val="00684AC5"/>
    <w:rsid w:val="00684C98"/>
    <w:rsid w:val="00686D35"/>
    <w:rsid w:val="00694F4F"/>
    <w:rsid w:val="006A1977"/>
    <w:rsid w:val="006A1BE2"/>
    <w:rsid w:val="006A2096"/>
    <w:rsid w:val="006A7EA9"/>
    <w:rsid w:val="006B6400"/>
    <w:rsid w:val="006E73A1"/>
    <w:rsid w:val="006F0131"/>
    <w:rsid w:val="006F12F1"/>
    <w:rsid w:val="00711EFC"/>
    <w:rsid w:val="007125D1"/>
    <w:rsid w:val="00727213"/>
    <w:rsid w:val="00731150"/>
    <w:rsid w:val="00731846"/>
    <w:rsid w:val="0074210C"/>
    <w:rsid w:val="00747C86"/>
    <w:rsid w:val="00753D44"/>
    <w:rsid w:val="00756973"/>
    <w:rsid w:val="00762372"/>
    <w:rsid w:val="00772075"/>
    <w:rsid w:val="0077351F"/>
    <w:rsid w:val="00781711"/>
    <w:rsid w:val="00790517"/>
    <w:rsid w:val="00790E9E"/>
    <w:rsid w:val="0079336A"/>
    <w:rsid w:val="00797D0D"/>
    <w:rsid w:val="007A3ACC"/>
    <w:rsid w:val="007B209C"/>
    <w:rsid w:val="007B403D"/>
    <w:rsid w:val="007B63C5"/>
    <w:rsid w:val="007C567C"/>
    <w:rsid w:val="007E23B9"/>
    <w:rsid w:val="007F41DB"/>
    <w:rsid w:val="0080386E"/>
    <w:rsid w:val="00820BF1"/>
    <w:rsid w:val="0083580C"/>
    <w:rsid w:val="00846407"/>
    <w:rsid w:val="008533AD"/>
    <w:rsid w:val="008640AC"/>
    <w:rsid w:val="00873762"/>
    <w:rsid w:val="008744B7"/>
    <w:rsid w:val="00874802"/>
    <w:rsid w:val="00877037"/>
    <w:rsid w:val="00882D17"/>
    <w:rsid w:val="00886FDA"/>
    <w:rsid w:val="008971E2"/>
    <w:rsid w:val="008B13BE"/>
    <w:rsid w:val="008D0003"/>
    <w:rsid w:val="008D64B8"/>
    <w:rsid w:val="008E0FC2"/>
    <w:rsid w:val="008F6875"/>
    <w:rsid w:val="00900250"/>
    <w:rsid w:val="009009AE"/>
    <w:rsid w:val="00902EFE"/>
    <w:rsid w:val="00906B28"/>
    <w:rsid w:val="009107E8"/>
    <w:rsid w:val="00922275"/>
    <w:rsid w:val="00951558"/>
    <w:rsid w:val="00995360"/>
    <w:rsid w:val="009C0968"/>
    <w:rsid w:val="009C6682"/>
    <w:rsid w:val="009D6C4B"/>
    <w:rsid w:val="009E67FA"/>
    <w:rsid w:val="009F1110"/>
    <w:rsid w:val="00A00386"/>
    <w:rsid w:val="00A019FF"/>
    <w:rsid w:val="00A12219"/>
    <w:rsid w:val="00A13711"/>
    <w:rsid w:val="00A17EC3"/>
    <w:rsid w:val="00A31670"/>
    <w:rsid w:val="00A36E70"/>
    <w:rsid w:val="00A3737F"/>
    <w:rsid w:val="00A51D13"/>
    <w:rsid w:val="00A536B7"/>
    <w:rsid w:val="00A53A2E"/>
    <w:rsid w:val="00A60355"/>
    <w:rsid w:val="00A60404"/>
    <w:rsid w:val="00A609C1"/>
    <w:rsid w:val="00A61058"/>
    <w:rsid w:val="00A675C8"/>
    <w:rsid w:val="00A91D9B"/>
    <w:rsid w:val="00A93DEB"/>
    <w:rsid w:val="00AB7981"/>
    <w:rsid w:val="00AC038F"/>
    <w:rsid w:val="00AC1524"/>
    <w:rsid w:val="00AD2313"/>
    <w:rsid w:val="00AD2AFF"/>
    <w:rsid w:val="00AE4390"/>
    <w:rsid w:val="00AF7479"/>
    <w:rsid w:val="00B05522"/>
    <w:rsid w:val="00B11533"/>
    <w:rsid w:val="00B274AC"/>
    <w:rsid w:val="00B41448"/>
    <w:rsid w:val="00B41E8B"/>
    <w:rsid w:val="00B537F6"/>
    <w:rsid w:val="00B91979"/>
    <w:rsid w:val="00BA5E3D"/>
    <w:rsid w:val="00BB4566"/>
    <w:rsid w:val="00BC04F9"/>
    <w:rsid w:val="00BC5B8D"/>
    <w:rsid w:val="00BC5F8C"/>
    <w:rsid w:val="00BD3B85"/>
    <w:rsid w:val="00BD5FF4"/>
    <w:rsid w:val="00BE37BA"/>
    <w:rsid w:val="00BF4028"/>
    <w:rsid w:val="00BF408C"/>
    <w:rsid w:val="00BF6261"/>
    <w:rsid w:val="00C02E47"/>
    <w:rsid w:val="00C17413"/>
    <w:rsid w:val="00C46DA4"/>
    <w:rsid w:val="00C5035E"/>
    <w:rsid w:val="00C538F3"/>
    <w:rsid w:val="00C76825"/>
    <w:rsid w:val="00C8388A"/>
    <w:rsid w:val="00C870B3"/>
    <w:rsid w:val="00CC065E"/>
    <w:rsid w:val="00CC31F6"/>
    <w:rsid w:val="00CE0DD6"/>
    <w:rsid w:val="00CF6DBB"/>
    <w:rsid w:val="00D0685C"/>
    <w:rsid w:val="00D11F81"/>
    <w:rsid w:val="00D4392E"/>
    <w:rsid w:val="00D446F0"/>
    <w:rsid w:val="00D464ED"/>
    <w:rsid w:val="00D67973"/>
    <w:rsid w:val="00D67C92"/>
    <w:rsid w:val="00D737D2"/>
    <w:rsid w:val="00D902B7"/>
    <w:rsid w:val="00DB14CE"/>
    <w:rsid w:val="00DB44FA"/>
    <w:rsid w:val="00DC5937"/>
    <w:rsid w:val="00DE2817"/>
    <w:rsid w:val="00DF0D5F"/>
    <w:rsid w:val="00DF2EFD"/>
    <w:rsid w:val="00E0219F"/>
    <w:rsid w:val="00E07F94"/>
    <w:rsid w:val="00E20263"/>
    <w:rsid w:val="00E30094"/>
    <w:rsid w:val="00E42B8E"/>
    <w:rsid w:val="00E507A3"/>
    <w:rsid w:val="00E5798D"/>
    <w:rsid w:val="00E7771C"/>
    <w:rsid w:val="00E77DFE"/>
    <w:rsid w:val="00E81118"/>
    <w:rsid w:val="00E90A05"/>
    <w:rsid w:val="00E94227"/>
    <w:rsid w:val="00E94BC6"/>
    <w:rsid w:val="00EA1CDA"/>
    <w:rsid w:val="00EA344C"/>
    <w:rsid w:val="00EA6F35"/>
    <w:rsid w:val="00EB6DE3"/>
    <w:rsid w:val="00F1315E"/>
    <w:rsid w:val="00F15DA1"/>
    <w:rsid w:val="00F317B3"/>
    <w:rsid w:val="00F33792"/>
    <w:rsid w:val="00F44BFC"/>
    <w:rsid w:val="00F46BE7"/>
    <w:rsid w:val="00F55CA9"/>
    <w:rsid w:val="00F55CDA"/>
    <w:rsid w:val="00F629D6"/>
    <w:rsid w:val="00F65A8A"/>
    <w:rsid w:val="00F66446"/>
    <w:rsid w:val="00F67EE2"/>
    <w:rsid w:val="00F81D96"/>
    <w:rsid w:val="00F822F5"/>
    <w:rsid w:val="00F87DFC"/>
    <w:rsid w:val="00F90D4C"/>
    <w:rsid w:val="00F90E1D"/>
    <w:rsid w:val="00FA786D"/>
    <w:rsid w:val="00FC64F9"/>
    <w:rsid w:val="00FD3E3F"/>
    <w:rsid w:val="00FE198E"/>
    <w:rsid w:val="00FE4939"/>
    <w:rsid w:val="00FE5851"/>
    <w:rsid w:val="00FE5E54"/>
    <w:rsid w:val="00FE6CF3"/>
    <w:rsid w:val="00FF60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B6B11-EEDA-4CF7-8CE6-1E2CAD64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2182</Words>
  <Characters>12443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Krittanant Sungthong</cp:lastModifiedBy>
  <cp:revision>2</cp:revision>
  <cp:lastPrinted>2021-02-22T11:41:00Z</cp:lastPrinted>
  <dcterms:created xsi:type="dcterms:W3CDTF">2021-02-26T07:52:00Z</dcterms:created>
  <dcterms:modified xsi:type="dcterms:W3CDTF">2021-02-26T07:52:00Z</dcterms:modified>
</cp:coreProperties>
</file>