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33245" w14:textId="77777777" w:rsidR="00D737D2" w:rsidRPr="00C43695" w:rsidRDefault="004637BA" w:rsidP="00C43695">
      <w:pPr>
        <w:suppressAutoHyphens/>
        <w:spacing w:after="0" w:line="240" w:lineRule="auto"/>
        <w:ind w:left="540"/>
        <w:rPr>
          <w:rFonts w:ascii="Arial" w:eastAsia="Times New Roman" w:hAnsi="Arial" w:cs="Arial"/>
          <w:b/>
          <w:bCs/>
          <w:sz w:val="20"/>
          <w:szCs w:val="20"/>
        </w:rPr>
      </w:pPr>
      <w:r w:rsidRPr="00C43695">
        <w:rPr>
          <w:rFonts w:ascii="Arial" w:eastAsia="Times New Roman" w:hAnsi="Arial" w:cs="Arial"/>
          <w:b/>
          <w:bCs/>
          <w:sz w:val="20"/>
          <w:szCs w:val="20"/>
        </w:rPr>
        <w:t>PRIME ROAD POWER PUBLIC COMP</w:t>
      </w:r>
      <w:bookmarkStart w:id="0" w:name="_GoBack"/>
      <w:bookmarkEnd w:id="0"/>
      <w:r w:rsidRPr="00C43695">
        <w:rPr>
          <w:rFonts w:ascii="Arial" w:eastAsia="Times New Roman" w:hAnsi="Arial" w:cs="Arial"/>
          <w:b/>
          <w:bCs/>
          <w:sz w:val="20"/>
          <w:szCs w:val="20"/>
        </w:rPr>
        <w:t>ANY LIMITED</w:t>
      </w:r>
    </w:p>
    <w:p w14:paraId="6F0CB1C3" w14:textId="77777777" w:rsidR="00D737D2" w:rsidRPr="00C43695" w:rsidRDefault="00D737D2" w:rsidP="00C43695">
      <w:pPr>
        <w:suppressAutoHyphens/>
        <w:spacing w:after="0" w:line="240" w:lineRule="auto"/>
        <w:ind w:left="540"/>
        <w:rPr>
          <w:rFonts w:ascii="Arial" w:hAnsi="Arial" w:cs="Arial"/>
          <w:b/>
          <w:bCs/>
          <w:sz w:val="20"/>
          <w:szCs w:val="20"/>
        </w:rPr>
      </w:pPr>
    </w:p>
    <w:p w14:paraId="550C8538" w14:textId="77777777" w:rsidR="004637BA" w:rsidRPr="00C43695" w:rsidRDefault="004637BA" w:rsidP="00C43695">
      <w:pPr>
        <w:keepNext/>
        <w:spacing w:after="0" w:line="240" w:lineRule="auto"/>
        <w:ind w:left="540"/>
        <w:rPr>
          <w:rFonts w:ascii="Arial" w:hAnsi="Arial" w:cs="Arial"/>
          <w:b/>
          <w:bCs/>
          <w:sz w:val="20"/>
          <w:szCs w:val="20"/>
        </w:rPr>
      </w:pPr>
    </w:p>
    <w:p w14:paraId="5C5F8717" w14:textId="77777777" w:rsidR="00D737D2" w:rsidRPr="00C43695" w:rsidRDefault="00D737D2" w:rsidP="00C43695">
      <w:pPr>
        <w:keepNext/>
        <w:spacing w:after="0" w:line="240" w:lineRule="auto"/>
        <w:ind w:left="540"/>
        <w:rPr>
          <w:rFonts w:ascii="Arial" w:hAnsi="Arial" w:cs="Arial"/>
          <w:b/>
          <w:bCs/>
          <w:sz w:val="20"/>
          <w:szCs w:val="20"/>
        </w:rPr>
      </w:pPr>
      <w:r w:rsidRPr="00C43695">
        <w:rPr>
          <w:rFonts w:ascii="Arial" w:hAnsi="Arial" w:cs="Arial"/>
          <w:b/>
          <w:bCs/>
          <w:sz w:val="20"/>
          <w:szCs w:val="20"/>
        </w:rPr>
        <w:t>CONSOLIDATED AND SEPARATE FINANCIAL STATEMENTS</w:t>
      </w:r>
    </w:p>
    <w:p w14:paraId="57CE5DB6" w14:textId="10B65E55" w:rsidR="00D737D2" w:rsidRPr="00C43695" w:rsidRDefault="00D737D2" w:rsidP="00C43695">
      <w:pPr>
        <w:suppressAutoHyphens/>
        <w:spacing w:after="0" w:line="240" w:lineRule="auto"/>
        <w:ind w:left="540"/>
        <w:rPr>
          <w:rFonts w:ascii="Arial" w:hAnsi="Arial" w:cs="Arial"/>
          <w:b/>
          <w:bCs/>
          <w:sz w:val="20"/>
          <w:szCs w:val="20"/>
        </w:rPr>
      </w:pPr>
    </w:p>
    <w:p w14:paraId="16D03B26" w14:textId="77777777" w:rsidR="00027F71" w:rsidRDefault="004637BA" w:rsidP="00C43695">
      <w:pPr>
        <w:suppressAutoHyphens/>
        <w:spacing w:after="0" w:line="240" w:lineRule="auto"/>
        <w:ind w:left="540"/>
        <w:rPr>
          <w:rFonts w:ascii="Arial" w:hAnsi="Arial" w:cs="Arial"/>
          <w:b/>
          <w:bCs/>
          <w:sz w:val="20"/>
          <w:szCs w:val="20"/>
        </w:rPr>
        <w:sectPr w:rsidR="00027F71" w:rsidSect="00027F71">
          <w:pgSz w:w="11909" w:h="16834" w:code="9"/>
          <w:pgMar w:top="4032" w:right="2880" w:bottom="10080" w:left="1987" w:header="706" w:footer="706" w:gutter="0"/>
          <w:cols w:space="708"/>
          <w:docGrid w:linePitch="360"/>
        </w:sectPr>
      </w:pPr>
      <w:r w:rsidRPr="00C43695">
        <w:rPr>
          <w:rFonts w:ascii="Arial" w:hAnsi="Arial" w:cs="Arial"/>
          <w:b/>
          <w:bCs/>
          <w:sz w:val="20"/>
          <w:szCs w:val="20"/>
        </w:rPr>
        <w:t xml:space="preserve">31 DECEMBER </w:t>
      </w:r>
      <w:r w:rsidR="006B091E" w:rsidRPr="00C43695">
        <w:rPr>
          <w:rFonts w:ascii="Arial" w:hAnsi="Arial" w:cs="Arial"/>
          <w:b/>
          <w:bCs/>
          <w:sz w:val="20"/>
          <w:szCs w:val="20"/>
        </w:rPr>
        <w:t>2020</w:t>
      </w:r>
    </w:p>
    <w:p w14:paraId="2CD36A30" w14:textId="77777777" w:rsidR="00027F71" w:rsidRPr="005C6E21" w:rsidRDefault="00027F71" w:rsidP="00027F71">
      <w:pPr>
        <w:pStyle w:val="Default"/>
        <w:rPr>
          <w:rFonts w:eastAsia="Calibri"/>
          <w:b/>
          <w:bCs/>
          <w:color w:val="CF4A02"/>
          <w:sz w:val="22"/>
          <w:szCs w:val="22"/>
        </w:rPr>
      </w:pPr>
      <w:r w:rsidRPr="005C6E21">
        <w:rPr>
          <w:rFonts w:eastAsia="Calibri"/>
          <w:b/>
          <w:bCs/>
          <w:color w:val="CF4A02"/>
          <w:sz w:val="22"/>
          <w:szCs w:val="22"/>
        </w:rPr>
        <w:lastRenderedPageBreak/>
        <w:t xml:space="preserve">Independent Auditor’s Report </w:t>
      </w:r>
    </w:p>
    <w:p w14:paraId="459D85A2" w14:textId="77777777" w:rsidR="00027F71" w:rsidRPr="003B1B7C" w:rsidRDefault="00027F71" w:rsidP="00027F71">
      <w:pPr>
        <w:pStyle w:val="Default"/>
        <w:rPr>
          <w:b/>
          <w:bCs/>
          <w:color w:val="C00000"/>
          <w:sz w:val="22"/>
          <w:szCs w:val="22"/>
        </w:rPr>
      </w:pPr>
    </w:p>
    <w:p w14:paraId="471C7BA8" w14:textId="77777777" w:rsidR="00027F71" w:rsidRPr="003B1B7C" w:rsidRDefault="00027F71" w:rsidP="00027F71">
      <w:pPr>
        <w:pStyle w:val="Default"/>
        <w:rPr>
          <w:color w:val="C00000"/>
          <w:sz w:val="22"/>
          <w:szCs w:val="22"/>
        </w:rPr>
      </w:pPr>
    </w:p>
    <w:p w14:paraId="2AC0B3C6" w14:textId="77777777" w:rsidR="00027F71" w:rsidRPr="005C6E21" w:rsidRDefault="00027F71" w:rsidP="00027F71">
      <w:pPr>
        <w:pStyle w:val="Default"/>
        <w:jc w:val="both"/>
        <w:rPr>
          <w:rFonts w:eastAsia="Calibri"/>
          <w:color w:val="CF4A02"/>
          <w:sz w:val="20"/>
          <w:szCs w:val="20"/>
        </w:rPr>
      </w:pPr>
      <w:r w:rsidRPr="005C6E21">
        <w:rPr>
          <w:rFonts w:eastAsia="Calibri"/>
          <w:color w:val="CF4A02"/>
          <w:sz w:val="20"/>
          <w:szCs w:val="20"/>
        </w:rPr>
        <w:t xml:space="preserve">To the Shareholders and the Board of Directors of Prime Road Power Public Company Limited  </w:t>
      </w:r>
    </w:p>
    <w:p w14:paraId="3DBD814E" w14:textId="77777777" w:rsidR="00027F71" w:rsidRPr="003B1B7C" w:rsidRDefault="00027F71" w:rsidP="00027F71">
      <w:pPr>
        <w:pStyle w:val="Default"/>
        <w:rPr>
          <w:b/>
          <w:bCs/>
          <w:sz w:val="22"/>
          <w:szCs w:val="22"/>
        </w:rPr>
      </w:pPr>
    </w:p>
    <w:p w14:paraId="2A166707" w14:textId="77777777" w:rsidR="00027F71" w:rsidRPr="003B1B7C" w:rsidRDefault="00027F71" w:rsidP="00027F71">
      <w:pPr>
        <w:pStyle w:val="Default"/>
        <w:rPr>
          <w:b/>
          <w:bCs/>
          <w:sz w:val="22"/>
          <w:szCs w:val="22"/>
        </w:rPr>
      </w:pPr>
    </w:p>
    <w:p w14:paraId="387B3B47" w14:textId="77777777" w:rsidR="00027F71" w:rsidRPr="005C6E21" w:rsidRDefault="00027F71" w:rsidP="00027F71">
      <w:pPr>
        <w:pStyle w:val="Default"/>
        <w:jc w:val="thaiDistribute"/>
        <w:rPr>
          <w:rFonts w:eastAsia="Calibri" w:cstheme="minorBidi"/>
          <w:b/>
          <w:bCs/>
          <w:color w:val="CF4A02"/>
          <w:sz w:val="20"/>
          <w:szCs w:val="20"/>
        </w:rPr>
      </w:pPr>
      <w:r w:rsidRPr="005C6E21">
        <w:rPr>
          <w:rFonts w:eastAsia="Calibri"/>
          <w:b/>
          <w:bCs/>
          <w:color w:val="CF4A02"/>
          <w:sz w:val="20"/>
          <w:szCs w:val="20"/>
        </w:rPr>
        <w:t xml:space="preserve">My opinion </w:t>
      </w:r>
    </w:p>
    <w:p w14:paraId="6A9DF46C" w14:textId="77777777" w:rsidR="00027F71" w:rsidRPr="00116FA8" w:rsidRDefault="00027F71" w:rsidP="00027F71">
      <w:pPr>
        <w:pStyle w:val="Default"/>
        <w:jc w:val="thaiDistribute"/>
        <w:rPr>
          <w:rFonts w:eastAsia="Calibri" w:cstheme="minorBidi"/>
          <w:b/>
          <w:bCs/>
          <w:color w:val="C00000"/>
          <w:sz w:val="12"/>
          <w:szCs w:val="12"/>
        </w:rPr>
      </w:pPr>
    </w:p>
    <w:p w14:paraId="48B6C713" w14:textId="77777777" w:rsidR="00027F71" w:rsidRPr="003B1B7C" w:rsidRDefault="00027F71" w:rsidP="00027F71">
      <w:pPr>
        <w:pStyle w:val="Default"/>
        <w:jc w:val="thaiDistribute"/>
        <w:rPr>
          <w:sz w:val="20"/>
          <w:szCs w:val="20"/>
        </w:rPr>
      </w:pPr>
      <w:r w:rsidRPr="003B1B7C">
        <w:rPr>
          <w:sz w:val="20"/>
          <w:szCs w:val="20"/>
        </w:rPr>
        <w:t>In my opinion, the consolidated financial statements</w:t>
      </w:r>
      <w:r>
        <w:rPr>
          <w:rFonts w:cstheme="minorBidi" w:hint="cs"/>
          <w:sz w:val="20"/>
          <w:szCs w:val="20"/>
          <w:cs/>
        </w:rPr>
        <w:t xml:space="preserve"> </w:t>
      </w:r>
      <w:r w:rsidRPr="003B1B7C">
        <w:rPr>
          <w:sz w:val="20"/>
          <w:szCs w:val="20"/>
        </w:rPr>
        <w:t xml:space="preserve">and the separate financial statements present fairly, in all material respects, the consolidated </w:t>
      </w:r>
      <w:r>
        <w:rPr>
          <w:rFonts w:cs="Browallia New"/>
          <w:sz w:val="20"/>
          <w:szCs w:val="25"/>
        </w:rPr>
        <w:t xml:space="preserve">financial position of </w:t>
      </w:r>
      <w:r>
        <w:rPr>
          <w:sz w:val="20"/>
          <w:szCs w:val="20"/>
        </w:rPr>
        <w:t>Pr</w:t>
      </w:r>
      <w:r w:rsidRPr="003B1B7C">
        <w:rPr>
          <w:sz w:val="20"/>
          <w:szCs w:val="20"/>
        </w:rPr>
        <w:t>ime Road Power Public Company Limited (the Company) and its subsidiaries (the Group)</w:t>
      </w:r>
      <w:r>
        <w:rPr>
          <w:rFonts w:cs="Browallia New"/>
          <w:sz w:val="20"/>
          <w:szCs w:val="25"/>
        </w:rPr>
        <w:t xml:space="preserve"> </w:t>
      </w:r>
      <w:r w:rsidRPr="003B1B7C">
        <w:rPr>
          <w:sz w:val="20"/>
          <w:szCs w:val="20"/>
        </w:rPr>
        <w:t>and separate financial position</w:t>
      </w:r>
      <w:r>
        <w:rPr>
          <w:sz w:val="20"/>
          <w:szCs w:val="20"/>
        </w:rPr>
        <w:t xml:space="preserve"> </w:t>
      </w:r>
      <w:r w:rsidRPr="003B1B7C">
        <w:rPr>
          <w:sz w:val="20"/>
          <w:szCs w:val="20"/>
        </w:rPr>
        <w:t>of the Company as at</w:t>
      </w:r>
      <w:r>
        <w:rPr>
          <w:sz w:val="20"/>
          <w:szCs w:val="20"/>
        </w:rPr>
        <w:br/>
      </w:r>
      <w:r w:rsidRPr="003B1B7C">
        <w:rPr>
          <w:sz w:val="20"/>
          <w:szCs w:val="20"/>
        </w:rPr>
        <w:t xml:space="preserve">31 </w:t>
      </w:r>
      <w:r w:rsidRPr="002A7090">
        <w:rPr>
          <w:color w:val="auto"/>
          <w:sz w:val="20"/>
          <w:szCs w:val="20"/>
        </w:rPr>
        <w:t>December 2020, and</w:t>
      </w:r>
      <w:r w:rsidRPr="003B1B7C">
        <w:rPr>
          <w:sz w:val="20"/>
          <w:szCs w:val="20"/>
        </w:rPr>
        <w:t xml:space="preserve"> </w:t>
      </w:r>
      <w:proofErr w:type="spellStart"/>
      <w:r>
        <w:rPr>
          <w:sz w:val="20"/>
          <w:szCs w:val="20"/>
        </w:rPr>
        <w:t>its</w:t>
      </w:r>
      <w:proofErr w:type="spellEnd"/>
      <w:r>
        <w:rPr>
          <w:sz w:val="20"/>
          <w:szCs w:val="20"/>
        </w:rPr>
        <w:t xml:space="preserve"> </w:t>
      </w:r>
      <w:r w:rsidRPr="003B1B7C">
        <w:rPr>
          <w:sz w:val="20"/>
          <w:szCs w:val="20"/>
        </w:rPr>
        <w:t xml:space="preserve">the consolidated and separate financial performance and the consolidated and separate cash flows for the year then ended in accordance with Thai Financial Reporting Standards (TFRS). </w:t>
      </w:r>
    </w:p>
    <w:p w14:paraId="26FFF6B3" w14:textId="77777777" w:rsidR="00027F71" w:rsidRPr="003B1B7C" w:rsidRDefault="00027F71" w:rsidP="00027F71">
      <w:pPr>
        <w:pStyle w:val="Default"/>
        <w:jc w:val="thaiDistribute"/>
        <w:rPr>
          <w:b/>
          <w:bCs/>
          <w:sz w:val="20"/>
          <w:szCs w:val="20"/>
        </w:rPr>
      </w:pPr>
    </w:p>
    <w:p w14:paraId="44A7FFDA" w14:textId="77777777" w:rsidR="00027F71" w:rsidRPr="005C6E21" w:rsidRDefault="00027F71" w:rsidP="00027F71">
      <w:pPr>
        <w:pStyle w:val="Default"/>
        <w:jc w:val="thaiDistribute"/>
        <w:rPr>
          <w:rFonts w:eastAsia="Calibri" w:cstheme="minorBidi"/>
          <w:b/>
          <w:bCs/>
          <w:color w:val="CF4A02"/>
          <w:sz w:val="20"/>
          <w:szCs w:val="20"/>
        </w:rPr>
      </w:pPr>
      <w:r w:rsidRPr="005C6E21">
        <w:rPr>
          <w:rFonts w:eastAsia="Calibri"/>
          <w:b/>
          <w:bCs/>
          <w:color w:val="CF4A02"/>
          <w:sz w:val="20"/>
          <w:szCs w:val="20"/>
        </w:rPr>
        <w:t>What I have audited</w:t>
      </w:r>
    </w:p>
    <w:p w14:paraId="7C0F2B54" w14:textId="77777777" w:rsidR="00027F71" w:rsidRPr="003B1B7C" w:rsidRDefault="00027F71" w:rsidP="00027F71">
      <w:pPr>
        <w:pStyle w:val="Default"/>
        <w:jc w:val="thaiDistribute"/>
        <w:rPr>
          <w:rFonts w:eastAsia="Calibri" w:cstheme="minorBidi"/>
          <w:b/>
          <w:bCs/>
          <w:color w:val="C00000"/>
          <w:sz w:val="12"/>
          <w:szCs w:val="12"/>
        </w:rPr>
      </w:pPr>
    </w:p>
    <w:p w14:paraId="6CFE2D40" w14:textId="77777777" w:rsidR="00027F71" w:rsidRDefault="00027F71" w:rsidP="00027F71">
      <w:pPr>
        <w:pStyle w:val="Default"/>
        <w:jc w:val="thaiDistribute"/>
        <w:rPr>
          <w:sz w:val="20"/>
          <w:szCs w:val="20"/>
        </w:rPr>
      </w:pPr>
      <w:r w:rsidRPr="003B1B7C">
        <w:rPr>
          <w:sz w:val="20"/>
          <w:szCs w:val="20"/>
        </w:rPr>
        <w:t>The consolidated financial statements and the separate financial statements comprise:</w:t>
      </w:r>
    </w:p>
    <w:p w14:paraId="6E1AD447" w14:textId="77777777" w:rsidR="00027F71" w:rsidRPr="00EF4C5B" w:rsidRDefault="00027F71" w:rsidP="00027F71">
      <w:pPr>
        <w:pStyle w:val="Default"/>
        <w:jc w:val="thaiDistribute"/>
        <w:rPr>
          <w:sz w:val="12"/>
          <w:szCs w:val="12"/>
        </w:rPr>
      </w:pPr>
    </w:p>
    <w:p w14:paraId="164E9484" w14:textId="77777777" w:rsidR="00027F71" w:rsidRPr="003B1B7C" w:rsidRDefault="00027F71" w:rsidP="00027F71">
      <w:pPr>
        <w:pStyle w:val="Default"/>
        <w:numPr>
          <w:ilvl w:val="0"/>
          <w:numId w:val="5"/>
        </w:numPr>
        <w:ind w:left="540" w:hanging="270"/>
        <w:jc w:val="thaiDistribute"/>
        <w:rPr>
          <w:sz w:val="20"/>
          <w:szCs w:val="20"/>
        </w:rPr>
      </w:pPr>
      <w:r w:rsidRPr="003B1B7C">
        <w:rPr>
          <w:sz w:val="20"/>
          <w:szCs w:val="20"/>
        </w:rPr>
        <w:t xml:space="preserve">the consolidated and separate statements of financial position as at 31 </w:t>
      </w:r>
      <w:r w:rsidRPr="002A7090">
        <w:rPr>
          <w:color w:val="auto"/>
          <w:sz w:val="20"/>
          <w:szCs w:val="20"/>
        </w:rPr>
        <w:t>December 2020</w:t>
      </w:r>
      <w:r w:rsidRPr="003B1B7C">
        <w:rPr>
          <w:sz w:val="20"/>
          <w:szCs w:val="20"/>
        </w:rPr>
        <w:t>;</w:t>
      </w:r>
    </w:p>
    <w:p w14:paraId="5FA45502" w14:textId="77777777" w:rsidR="00027F71" w:rsidRPr="003B1B7C" w:rsidRDefault="00027F71" w:rsidP="00027F71">
      <w:pPr>
        <w:pStyle w:val="Default"/>
        <w:numPr>
          <w:ilvl w:val="0"/>
          <w:numId w:val="5"/>
        </w:numPr>
        <w:ind w:left="540" w:hanging="270"/>
        <w:jc w:val="thaiDistribute"/>
        <w:rPr>
          <w:sz w:val="20"/>
          <w:szCs w:val="20"/>
        </w:rPr>
      </w:pPr>
      <w:r w:rsidRPr="003B1B7C">
        <w:rPr>
          <w:sz w:val="20"/>
          <w:szCs w:val="20"/>
        </w:rPr>
        <w:t>the consolidated and separate statements of comprehensive income for the year then ended;</w:t>
      </w:r>
    </w:p>
    <w:p w14:paraId="3E5E0B63" w14:textId="77777777" w:rsidR="00027F71" w:rsidRPr="003B1B7C" w:rsidRDefault="00027F71" w:rsidP="00027F71">
      <w:pPr>
        <w:pStyle w:val="Default"/>
        <w:numPr>
          <w:ilvl w:val="0"/>
          <w:numId w:val="5"/>
        </w:numPr>
        <w:ind w:left="540" w:hanging="270"/>
        <w:jc w:val="thaiDistribute"/>
        <w:rPr>
          <w:sz w:val="20"/>
          <w:szCs w:val="20"/>
        </w:rPr>
      </w:pPr>
      <w:r w:rsidRPr="003B1B7C">
        <w:rPr>
          <w:sz w:val="20"/>
          <w:szCs w:val="20"/>
        </w:rPr>
        <w:t>the consolidated and separate statements of changes in equity for the year then ended;</w:t>
      </w:r>
    </w:p>
    <w:p w14:paraId="38E7B0C1" w14:textId="77777777" w:rsidR="00027F71" w:rsidRPr="003B1B7C" w:rsidRDefault="00027F71" w:rsidP="00027F71">
      <w:pPr>
        <w:pStyle w:val="Default"/>
        <w:numPr>
          <w:ilvl w:val="0"/>
          <w:numId w:val="5"/>
        </w:numPr>
        <w:ind w:left="540" w:hanging="270"/>
        <w:jc w:val="thaiDistribute"/>
        <w:rPr>
          <w:sz w:val="20"/>
          <w:szCs w:val="20"/>
        </w:rPr>
      </w:pPr>
      <w:r w:rsidRPr="003B1B7C">
        <w:rPr>
          <w:sz w:val="20"/>
          <w:szCs w:val="20"/>
        </w:rPr>
        <w:t>the consolidated and separate statements of cash flows for the year then ended; and</w:t>
      </w:r>
    </w:p>
    <w:p w14:paraId="2B74A326" w14:textId="77777777" w:rsidR="00027F71" w:rsidRPr="003B1B7C" w:rsidRDefault="00027F71" w:rsidP="00027F71">
      <w:pPr>
        <w:pStyle w:val="Default"/>
        <w:numPr>
          <w:ilvl w:val="0"/>
          <w:numId w:val="5"/>
        </w:numPr>
        <w:ind w:left="540" w:hanging="270"/>
        <w:jc w:val="thaiDistribute"/>
        <w:rPr>
          <w:sz w:val="20"/>
          <w:szCs w:val="20"/>
        </w:rPr>
      </w:pPr>
      <w:r w:rsidRPr="00DC3C68">
        <w:rPr>
          <w:spacing w:val="-4"/>
          <w:sz w:val="20"/>
          <w:szCs w:val="20"/>
        </w:rPr>
        <w:t>the notes to the consolidated and separate financial statements, which include significant</w:t>
      </w:r>
      <w:r w:rsidRPr="003B1B7C">
        <w:rPr>
          <w:sz w:val="20"/>
          <w:szCs w:val="20"/>
        </w:rPr>
        <w:t xml:space="preserve"> accounting policies</w:t>
      </w:r>
      <w:r>
        <w:rPr>
          <w:sz w:val="20"/>
          <w:szCs w:val="20"/>
        </w:rPr>
        <w:t xml:space="preserve"> and other explanatory information</w:t>
      </w:r>
      <w:r w:rsidRPr="003B1B7C">
        <w:rPr>
          <w:sz w:val="20"/>
          <w:szCs w:val="20"/>
        </w:rPr>
        <w:t xml:space="preserve">. </w:t>
      </w:r>
    </w:p>
    <w:p w14:paraId="34A3A3C6" w14:textId="77777777" w:rsidR="00027F71" w:rsidRPr="003B1B7C" w:rsidRDefault="00027F71" w:rsidP="00027F71">
      <w:pPr>
        <w:pStyle w:val="Default"/>
        <w:jc w:val="thaiDistribute"/>
        <w:rPr>
          <w:b/>
          <w:bCs/>
          <w:sz w:val="20"/>
          <w:szCs w:val="20"/>
        </w:rPr>
      </w:pPr>
    </w:p>
    <w:p w14:paraId="04CEBAE6" w14:textId="77777777" w:rsidR="00027F71" w:rsidRPr="005C6E21" w:rsidRDefault="00027F71" w:rsidP="00027F71">
      <w:pPr>
        <w:pStyle w:val="Default"/>
        <w:jc w:val="thaiDistribute"/>
        <w:rPr>
          <w:rFonts w:eastAsia="Calibri" w:cstheme="minorBidi"/>
          <w:b/>
          <w:bCs/>
          <w:color w:val="CF4A02"/>
          <w:sz w:val="20"/>
          <w:szCs w:val="20"/>
        </w:rPr>
      </w:pPr>
      <w:r w:rsidRPr="005C6E21">
        <w:rPr>
          <w:rFonts w:eastAsia="Calibri"/>
          <w:b/>
          <w:bCs/>
          <w:color w:val="CF4A02"/>
          <w:sz w:val="20"/>
          <w:szCs w:val="20"/>
        </w:rPr>
        <w:t xml:space="preserve">Basis for opinion </w:t>
      </w:r>
    </w:p>
    <w:p w14:paraId="09E4C67A" w14:textId="77777777" w:rsidR="00027F71" w:rsidRPr="003B1B7C" w:rsidRDefault="00027F71" w:rsidP="00027F71">
      <w:pPr>
        <w:pStyle w:val="Default"/>
        <w:jc w:val="thaiDistribute"/>
        <w:rPr>
          <w:rFonts w:eastAsia="Calibri" w:cstheme="minorBidi"/>
          <w:b/>
          <w:bCs/>
          <w:color w:val="C00000"/>
          <w:sz w:val="12"/>
          <w:szCs w:val="12"/>
        </w:rPr>
      </w:pPr>
    </w:p>
    <w:p w14:paraId="289EDD49" w14:textId="77777777" w:rsidR="00027F71" w:rsidRPr="003B1B7C" w:rsidRDefault="00027F71" w:rsidP="00027F71">
      <w:pPr>
        <w:pStyle w:val="Default"/>
        <w:jc w:val="thaiDistribute"/>
        <w:rPr>
          <w:rFonts w:eastAsia="Calibri"/>
          <w:sz w:val="20"/>
          <w:szCs w:val="20"/>
        </w:rPr>
      </w:pPr>
      <w:r w:rsidRPr="003B1B7C">
        <w:rPr>
          <w:rFonts w:eastAsia="Calibri"/>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w:t>
      </w:r>
      <w:r>
        <w:rPr>
          <w:rFonts w:eastAsia="Calibri"/>
          <w:sz w:val="20"/>
          <w:szCs w:val="20"/>
        </w:rPr>
        <w:t xml:space="preserve"> issued by the Federation of Accounting Professions</w:t>
      </w:r>
      <w:r w:rsidRPr="003B1B7C">
        <w:rPr>
          <w:rFonts w:eastAsia="Calibri"/>
          <w:sz w:val="20"/>
          <w:szCs w:val="20"/>
        </w:rPr>
        <w:t xml:space="preserve">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719BFE60" w14:textId="77777777" w:rsidR="00027F71" w:rsidRPr="003B1B7C" w:rsidRDefault="00027F71" w:rsidP="00027F71">
      <w:pPr>
        <w:pStyle w:val="Default"/>
        <w:jc w:val="thaiDistribute"/>
        <w:rPr>
          <w:rFonts w:cstheme="minorBidi"/>
          <w:b/>
          <w:bCs/>
          <w:sz w:val="20"/>
          <w:szCs w:val="20"/>
        </w:rPr>
      </w:pPr>
    </w:p>
    <w:p w14:paraId="087AA64F" w14:textId="77777777" w:rsidR="00027F71" w:rsidRPr="005C6E21" w:rsidRDefault="00027F71" w:rsidP="00027F71">
      <w:pPr>
        <w:pStyle w:val="Default"/>
        <w:jc w:val="thaiDistribute"/>
        <w:rPr>
          <w:rFonts w:eastAsia="Calibri" w:cstheme="minorBidi"/>
          <w:b/>
          <w:bCs/>
          <w:color w:val="CF4A02"/>
          <w:sz w:val="20"/>
          <w:szCs w:val="20"/>
        </w:rPr>
      </w:pPr>
      <w:r w:rsidRPr="005C6E21">
        <w:rPr>
          <w:rFonts w:eastAsia="Calibri"/>
          <w:b/>
          <w:bCs/>
          <w:color w:val="CF4A02"/>
          <w:sz w:val="20"/>
          <w:szCs w:val="20"/>
        </w:rPr>
        <w:t>Key audit matters</w:t>
      </w:r>
    </w:p>
    <w:p w14:paraId="644ADADF" w14:textId="77777777" w:rsidR="00027F71" w:rsidRPr="003B1B7C" w:rsidRDefault="00027F71" w:rsidP="00027F71">
      <w:pPr>
        <w:pStyle w:val="Default"/>
        <w:jc w:val="thaiDistribute"/>
        <w:rPr>
          <w:rFonts w:eastAsia="Calibri" w:cstheme="minorBidi"/>
          <w:b/>
          <w:bCs/>
          <w:color w:val="C00000"/>
          <w:sz w:val="12"/>
          <w:szCs w:val="12"/>
        </w:rPr>
      </w:pPr>
    </w:p>
    <w:p w14:paraId="26BB835E" w14:textId="77777777" w:rsidR="00027F71" w:rsidRPr="003B1B7C" w:rsidRDefault="00027F71" w:rsidP="00027F71">
      <w:pPr>
        <w:pStyle w:val="Default"/>
        <w:jc w:val="thaiDistribute"/>
        <w:rPr>
          <w:rFonts w:eastAsia="Calibri"/>
          <w:sz w:val="20"/>
          <w:szCs w:val="20"/>
        </w:rPr>
      </w:pPr>
      <w:r w:rsidRPr="003B1B7C">
        <w:rPr>
          <w:rFonts w:eastAsia="Calibri"/>
          <w:sz w:val="20"/>
          <w:szCs w:val="20"/>
        </w:rPr>
        <w:t>Key audit matters are those matters that, in my professional judg</w:t>
      </w:r>
      <w:r>
        <w:rPr>
          <w:rFonts w:eastAsia="Calibri"/>
          <w:sz w:val="20"/>
          <w:szCs w:val="20"/>
        </w:rPr>
        <w:t>e</w:t>
      </w:r>
      <w:r w:rsidRPr="003B1B7C">
        <w:rPr>
          <w:rFonts w:eastAsia="Calibri"/>
          <w:sz w:val="20"/>
          <w:szCs w:val="20"/>
        </w:rPr>
        <w:t xml:space="preserve">ment, were of most significance in my audit of the consolidated and separate financial statements of the current period. I determine one key audit matter: </w:t>
      </w:r>
      <w:r w:rsidRPr="007647A2">
        <w:rPr>
          <w:rFonts w:eastAsia="Calibri"/>
          <w:sz w:val="20"/>
          <w:szCs w:val="20"/>
        </w:rPr>
        <w:t>Valuation of receivable from guaranteed investment</w:t>
      </w:r>
      <w:r w:rsidRPr="003B1B7C">
        <w:rPr>
          <w:rFonts w:eastAsia="Calibri"/>
          <w:sz w:val="20"/>
          <w:szCs w:val="20"/>
        </w:rPr>
        <w:t xml:space="preserve">. The matter was addressed in the context of my audit of the consolidated and separate financial statements as a whole, and in forming my opinion thereon, and I do not provide a separate opinion on the matter. </w:t>
      </w:r>
    </w:p>
    <w:p w14:paraId="02AB6546" w14:textId="77777777" w:rsidR="00027F71" w:rsidRPr="003B1B7C" w:rsidRDefault="00027F71" w:rsidP="00027F71">
      <w:pPr>
        <w:spacing w:after="0" w:line="240" w:lineRule="auto"/>
        <w:rPr>
          <w:rFonts w:ascii="Arial" w:hAnsi="Arial" w:cs="Arial"/>
          <w:b/>
          <w:bCs/>
          <w:color w:val="C00000"/>
          <w:sz w:val="20"/>
          <w:szCs w:val="20"/>
        </w:rPr>
      </w:pPr>
    </w:p>
    <w:p w14:paraId="0458E3C8" w14:textId="77777777" w:rsidR="00027F71" w:rsidRPr="003B1B7C" w:rsidRDefault="00027F71" w:rsidP="00027F71">
      <w:pPr>
        <w:spacing w:after="0" w:line="240" w:lineRule="auto"/>
        <w:rPr>
          <w:rFonts w:ascii="Arial" w:hAnsi="Arial" w:cs="Arial"/>
          <w:b/>
          <w:bCs/>
          <w:color w:val="C00000"/>
          <w:sz w:val="20"/>
          <w:szCs w:val="20"/>
        </w:rPr>
        <w:sectPr w:rsidR="00027F71" w:rsidRPr="003B1B7C" w:rsidSect="00797D0D">
          <w:headerReference w:type="default" r:id="rId8"/>
          <w:pgSz w:w="11909" w:h="16834" w:code="9"/>
          <w:pgMar w:top="3139" w:right="720" w:bottom="1584" w:left="1987" w:header="706" w:footer="706" w:gutter="0"/>
          <w:cols w:space="708"/>
          <w:docGrid w:linePitch="360"/>
        </w:sectPr>
      </w:pPr>
    </w:p>
    <w:tbl>
      <w:tblPr>
        <w:tblStyle w:val="a7"/>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027F71" w:rsidRPr="003B1B7C" w14:paraId="4484D67C" w14:textId="77777777" w:rsidTr="00E75820">
        <w:trPr>
          <w:trHeight w:val="346"/>
        </w:trPr>
        <w:tc>
          <w:tcPr>
            <w:tcW w:w="4320" w:type="dxa"/>
            <w:shd w:val="clear" w:color="auto" w:fill="FFA543"/>
            <w:vAlign w:val="center"/>
          </w:tcPr>
          <w:p w14:paraId="61272FB8" w14:textId="77777777" w:rsidR="00027F71" w:rsidRPr="003B1B7C" w:rsidRDefault="00027F71" w:rsidP="00E75820">
            <w:pPr>
              <w:pStyle w:val="Default"/>
              <w:ind w:right="244"/>
              <w:jc w:val="center"/>
              <w:rPr>
                <w:b/>
                <w:bCs/>
                <w:color w:val="FFFFFF" w:themeColor="background1"/>
                <w:sz w:val="20"/>
                <w:szCs w:val="20"/>
              </w:rPr>
            </w:pPr>
            <w:r w:rsidRPr="003B1B7C">
              <w:rPr>
                <w:b/>
                <w:bCs/>
                <w:color w:val="FFFFFF" w:themeColor="background1"/>
                <w:sz w:val="20"/>
                <w:szCs w:val="20"/>
              </w:rPr>
              <w:lastRenderedPageBreak/>
              <w:t>Key audit matter</w:t>
            </w:r>
          </w:p>
        </w:tc>
        <w:tc>
          <w:tcPr>
            <w:tcW w:w="4860" w:type="dxa"/>
            <w:shd w:val="clear" w:color="auto" w:fill="FFA543"/>
            <w:vAlign w:val="center"/>
          </w:tcPr>
          <w:p w14:paraId="375EA24B" w14:textId="77777777" w:rsidR="00027F71" w:rsidRPr="003B1B7C" w:rsidRDefault="00027F71" w:rsidP="00E75820">
            <w:pPr>
              <w:pStyle w:val="Default"/>
              <w:jc w:val="center"/>
              <w:rPr>
                <w:b/>
                <w:bCs/>
                <w:color w:val="FFFFFF" w:themeColor="background1"/>
                <w:sz w:val="20"/>
                <w:szCs w:val="20"/>
              </w:rPr>
            </w:pPr>
            <w:r w:rsidRPr="003B1B7C">
              <w:rPr>
                <w:b/>
                <w:bCs/>
                <w:color w:val="FFFFFF" w:themeColor="background1"/>
                <w:sz w:val="20"/>
                <w:szCs w:val="20"/>
              </w:rPr>
              <w:t>How my audit addressed the key audit matter</w:t>
            </w:r>
          </w:p>
        </w:tc>
      </w:tr>
      <w:tr w:rsidR="00027F71" w:rsidRPr="00C43695" w14:paraId="336DE90D" w14:textId="77777777" w:rsidTr="00E75820">
        <w:tc>
          <w:tcPr>
            <w:tcW w:w="4320" w:type="dxa"/>
            <w:shd w:val="clear" w:color="auto" w:fill="auto"/>
          </w:tcPr>
          <w:p w14:paraId="37253893" w14:textId="77777777" w:rsidR="00027F71" w:rsidRPr="00C43695" w:rsidRDefault="00027F71" w:rsidP="00E75820">
            <w:pPr>
              <w:pStyle w:val="Default"/>
              <w:ind w:right="-15"/>
              <w:jc w:val="thaiDistribute"/>
              <w:rPr>
                <w:rFonts w:ascii="Arial Bold" w:hAnsi="Arial Bold"/>
                <w:b/>
                <w:bCs/>
                <w:spacing w:val="-8"/>
                <w:sz w:val="12"/>
                <w:szCs w:val="12"/>
              </w:rPr>
            </w:pPr>
          </w:p>
        </w:tc>
        <w:tc>
          <w:tcPr>
            <w:tcW w:w="4860" w:type="dxa"/>
            <w:shd w:val="clear" w:color="auto" w:fill="FAFAFA"/>
          </w:tcPr>
          <w:p w14:paraId="29F83DF7" w14:textId="77777777" w:rsidR="00027F71" w:rsidRPr="00C43695" w:rsidRDefault="00027F71" w:rsidP="00E75820">
            <w:pPr>
              <w:pStyle w:val="Default"/>
              <w:jc w:val="thaiDistribute"/>
              <w:rPr>
                <w:sz w:val="12"/>
                <w:szCs w:val="12"/>
              </w:rPr>
            </w:pPr>
          </w:p>
        </w:tc>
      </w:tr>
      <w:tr w:rsidR="00027F71" w:rsidRPr="003B1B7C" w14:paraId="7B57FC8F" w14:textId="77777777" w:rsidTr="00E75820">
        <w:tc>
          <w:tcPr>
            <w:tcW w:w="4320" w:type="dxa"/>
            <w:shd w:val="clear" w:color="auto" w:fill="auto"/>
          </w:tcPr>
          <w:p w14:paraId="1A9253AB" w14:textId="77777777" w:rsidR="00027F71" w:rsidRPr="00C43695" w:rsidRDefault="00027F71" w:rsidP="00E75820">
            <w:pPr>
              <w:pStyle w:val="Default"/>
              <w:ind w:right="-15"/>
              <w:jc w:val="thaiDistribute"/>
              <w:rPr>
                <w:rFonts w:ascii="Arial Bold" w:hAnsi="Arial Bold"/>
                <w:b/>
                <w:bCs/>
                <w:spacing w:val="-8"/>
                <w:sz w:val="20"/>
                <w:szCs w:val="20"/>
              </w:rPr>
            </w:pPr>
            <w:r w:rsidRPr="00C43695">
              <w:rPr>
                <w:rFonts w:ascii="Arial Bold" w:hAnsi="Arial Bold"/>
                <w:b/>
                <w:bCs/>
                <w:spacing w:val="-8"/>
                <w:sz w:val="22"/>
                <w:szCs w:val="22"/>
              </w:rPr>
              <w:t xml:space="preserve">Valuation of </w:t>
            </w:r>
            <w:r w:rsidRPr="00C43695">
              <w:rPr>
                <w:rFonts w:ascii="Arial Bold" w:hAnsi="Arial Bold" w:cstheme="minorBidi"/>
                <w:b/>
                <w:bCs/>
                <w:spacing w:val="-8"/>
                <w:sz w:val="22"/>
                <w:szCs w:val="22"/>
              </w:rPr>
              <w:t>receivable from guaranteed investment</w:t>
            </w:r>
            <w:r w:rsidRPr="00C43695">
              <w:rPr>
                <w:rFonts w:ascii="Arial Bold" w:hAnsi="Arial Bold"/>
                <w:b/>
                <w:bCs/>
                <w:spacing w:val="-8"/>
                <w:sz w:val="22"/>
                <w:szCs w:val="22"/>
              </w:rPr>
              <w:t>.</w:t>
            </w:r>
          </w:p>
        </w:tc>
        <w:tc>
          <w:tcPr>
            <w:tcW w:w="4860" w:type="dxa"/>
            <w:shd w:val="clear" w:color="auto" w:fill="FAFAFA"/>
          </w:tcPr>
          <w:p w14:paraId="7AA08695" w14:textId="77777777" w:rsidR="00027F71" w:rsidRPr="000D0D64" w:rsidRDefault="00027F71" w:rsidP="00E75820">
            <w:pPr>
              <w:pStyle w:val="Default"/>
              <w:jc w:val="thaiDistribute"/>
              <w:rPr>
                <w:sz w:val="20"/>
                <w:szCs w:val="20"/>
              </w:rPr>
            </w:pPr>
          </w:p>
        </w:tc>
      </w:tr>
      <w:tr w:rsidR="00027F71" w:rsidRPr="00C43695" w14:paraId="47624360" w14:textId="77777777" w:rsidTr="00E75820">
        <w:tc>
          <w:tcPr>
            <w:tcW w:w="4320" w:type="dxa"/>
            <w:shd w:val="clear" w:color="auto" w:fill="auto"/>
          </w:tcPr>
          <w:p w14:paraId="7980F2A8" w14:textId="77777777" w:rsidR="00027F71" w:rsidRPr="00C43695" w:rsidRDefault="00027F71" w:rsidP="00E75820">
            <w:pPr>
              <w:pStyle w:val="Default"/>
              <w:ind w:right="-15"/>
              <w:jc w:val="thaiDistribute"/>
              <w:rPr>
                <w:rFonts w:ascii="Arial Bold" w:hAnsi="Arial Bold"/>
                <w:b/>
                <w:bCs/>
                <w:spacing w:val="-8"/>
                <w:sz w:val="12"/>
                <w:szCs w:val="12"/>
              </w:rPr>
            </w:pPr>
          </w:p>
        </w:tc>
        <w:tc>
          <w:tcPr>
            <w:tcW w:w="4860" w:type="dxa"/>
            <w:shd w:val="clear" w:color="auto" w:fill="FAFAFA"/>
          </w:tcPr>
          <w:p w14:paraId="62EA08D8" w14:textId="77777777" w:rsidR="00027F71" w:rsidRPr="00C43695" w:rsidRDefault="00027F71" w:rsidP="00E75820">
            <w:pPr>
              <w:pStyle w:val="Default"/>
              <w:jc w:val="thaiDistribute"/>
              <w:rPr>
                <w:sz w:val="12"/>
                <w:szCs w:val="12"/>
              </w:rPr>
            </w:pPr>
          </w:p>
        </w:tc>
      </w:tr>
      <w:tr w:rsidR="00027F71" w:rsidRPr="003B1B7C" w14:paraId="11BB0E03" w14:textId="77777777" w:rsidTr="00E75820">
        <w:tc>
          <w:tcPr>
            <w:tcW w:w="4320" w:type="dxa"/>
            <w:shd w:val="clear" w:color="auto" w:fill="auto"/>
          </w:tcPr>
          <w:p w14:paraId="1FBF8BD9" w14:textId="77777777" w:rsidR="00027F71" w:rsidRPr="008A3D97" w:rsidRDefault="00027F71" w:rsidP="00E75820">
            <w:pPr>
              <w:autoSpaceDE w:val="0"/>
              <w:autoSpaceDN w:val="0"/>
              <w:adjustRightInd w:val="0"/>
              <w:jc w:val="thaiDistribute"/>
              <w:rPr>
                <w:rFonts w:ascii="Arial" w:hAnsi="Arial" w:cs="Arial"/>
                <w:spacing w:val="-4"/>
                <w:sz w:val="20"/>
                <w:szCs w:val="20"/>
              </w:rPr>
            </w:pPr>
            <w:r w:rsidRPr="008A3D97">
              <w:rPr>
                <w:rFonts w:ascii="Arial" w:hAnsi="Arial" w:cs="Arial"/>
                <w:spacing w:val="-4"/>
                <w:sz w:val="20"/>
                <w:szCs w:val="20"/>
              </w:rPr>
              <w:t>Refer to Note 23 to the consolidated and separate financial statements relating to business combination</w:t>
            </w:r>
            <w:r>
              <w:rPr>
                <w:rFonts w:ascii="Arial" w:hAnsi="Arial" w:cs="Arial"/>
                <w:spacing w:val="-4"/>
                <w:sz w:val="20"/>
                <w:szCs w:val="20"/>
              </w:rPr>
              <w:t>s</w:t>
            </w:r>
            <w:r w:rsidRPr="008A3D97">
              <w:rPr>
                <w:rFonts w:ascii="Arial" w:hAnsi="Arial" w:cs="Arial"/>
                <w:spacing w:val="-4"/>
                <w:sz w:val="20"/>
                <w:szCs w:val="20"/>
              </w:rPr>
              <w:t xml:space="preserve">. </w:t>
            </w:r>
          </w:p>
          <w:p w14:paraId="1264D2BC" w14:textId="77777777" w:rsidR="00027F71" w:rsidRPr="008A3D97" w:rsidRDefault="00027F71" w:rsidP="00E75820">
            <w:pPr>
              <w:autoSpaceDE w:val="0"/>
              <w:autoSpaceDN w:val="0"/>
              <w:adjustRightInd w:val="0"/>
              <w:jc w:val="thaiDistribute"/>
              <w:rPr>
                <w:rFonts w:ascii="Arial" w:hAnsi="Arial" w:cs="Arial"/>
                <w:spacing w:val="-4"/>
                <w:sz w:val="20"/>
                <w:szCs w:val="20"/>
              </w:rPr>
            </w:pPr>
          </w:p>
          <w:p w14:paraId="40F5340A" w14:textId="77777777" w:rsidR="00027F71" w:rsidRPr="008A3D97" w:rsidRDefault="00027F71" w:rsidP="00E75820">
            <w:pPr>
              <w:autoSpaceDE w:val="0"/>
              <w:autoSpaceDN w:val="0"/>
              <w:adjustRightInd w:val="0"/>
              <w:jc w:val="thaiDistribute"/>
              <w:rPr>
                <w:rFonts w:ascii="Arial" w:hAnsi="Arial" w:cs="Arial"/>
                <w:spacing w:val="-4"/>
                <w:sz w:val="20"/>
                <w:szCs w:val="20"/>
              </w:rPr>
            </w:pPr>
            <w:r w:rsidRPr="008A3D97">
              <w:rPr>
                <w:rFonts w:ascii="Arial" w:hAnsi="Arial" w:cs="Arial"/>
                <w:spacing w:val="-4"/>
                <w:sz w:val="20"/>
                <w:szCs w:val="20"/>
              </w:rPr>
              <w:t xml:space="preserve">In July 2019, the Group acquired </w:t>
            </w:r>
            <w:r>
              <w:rPr>
                <w:rFonts w:ascii="Arial" w:hAnsi="Arial" w:cs="Arial"/>
                <w:spacing w:val="-4"/>
                <w:sz w:val="20"/>
                <w:szCs w:val="20"/>
              </w:rPr>
              <w:t xml:space="preserve">a </w:t>
            </w:r>
            <w:r w:rsidRPr="008A3D97">
              <w:rPr>
                <w:rFonts w:ascii="Arial" w:hAnsi="Arial" w:cs="Arial"/>
                <w:spacing w:val="-4"/>
                <w:sz w:val="20"/>
                <w:szCs w:val="20"/>
              </w:rPr>
              <w:t xml:space="preserve">business from former shareholders by </w:t>
            </w:r>
            <w:r>
              <w:rPr>
                <w:rFonts w:ascii="Arial" w:hAnsi="Arial" w:cs="Arial"/>
                <w:spacing w:val="-4"/>
                <w:sz w:val="20"/>
                <w:szCs w:val="20"/>
              </w:rPr>
              <w:t xml:space="preserve">completing a </w:t>
            </w:r>
            <w:r w:rsidRPr="008A3D97">
              <w:rPr>
                <w:rFonts w:ascii="Arial" w:hAnsi="Arial" w:cs="Arial"/>
                <w:spacing w:val="-4"/>
                <w:sz w:val="20"/>
                <w:szCs w:val="20"/>
              </w:rPr>
              <w:t xml:space="preserve">reverse acquisition. Based on the terms of the “Share Subscription Agreement”, the net assets acquired were </w:t>
            </w:r>
            <w:r>
              <w:rPr>
                <w:rFonts w:ascii="Arial" w:hAnsi="Arial" w:cs="Arial"/>
                <w:spacing w:val="-4"/>
                <w:sz w:val="20"/>
                <w:szCs w:val="20"/>
              </w:rPr>
              <w:t xml:space="preserve">the </w:t>
            </w:r>
            <w:r w:rsidRPr="008A3D97">
              <w:rPr>
                <w:rFonts w:ascii="Arial" w:hAnsi="Arial" w:cs="Arial"/>
                <w:spacing w:val="-4"/>
                <w:sz w:val="20"/>
                <w:szCs w:val="20"/>
              </w:rPr>
              <w:t xml:space="preserve">cash equivalent amounting to </w:t>
            </w:r>
            <w:r w:rsidRPr="00F71822">
              <w:rPr>
                <w:rFonts w:ascii="Arial" w:hAnsi="Arial" w:cs="Arial"/>
                <w:spacing w:val="-8"/>
                <w:sz w:val="20"/>
                <w:szCs w:val="20"/>
              </w:rPr>
              <w:t>Baht 576.84 million. The Former Major Shareholder</w:t>
            </w:r>
            <w:r w:rsidRPr="008A3D97">
              <w:rPr>
                <w:rFonts w:ascii="Arial" w:hAnsi="Arial" w:cs="Arial"/>
                <w:spacing w:val="-4"/>
                <w:sz w:val="20"/>
                <w:szCs w:val="20"/>
              </w:rPr>
              <w:t xml:space="preserve"> agreed to undertake </w:t>
            </w:r>
            <w:r>
              <w:rPr>
                <w:rFonts w:ascii="Arial" w:hAnsi="Arial" w:cs="Arial"/>
                <w:spacing w:val="-4"/>
                <w:sz w:val="20"/>
                <w:szCs w:val="20"/>
              </w:rPr>
              <w:t>a</w:t>
            </w:r>
            <w:r w:rsidRPr="008A3D97">
              <w:rPr>
                <w:rFonts w:ascii="Arial" w:hAnsi="Arial" w:cs="Arial"/>
                <w:spacing w:val="-4"/>
                <w:sz w:val="20"/>
                <w:szCs w:val="20"/>
              </w:rPr>
              <w:t xml:space="preserve"> guarantee (“Receivable from guaranteed investment”) and to </w:t>
            </w:r>
            <w:proofErr w:type="spellStart"/>
            <w:r w:rsidRPr="008A3D97">
              <w:rPr>
                <w:rFonts w:ascii="Arial" w:hAnsi="Arial" w:cs="Arial"/>
                <w:spacing w:val="-4"/>
                <w:sz w:val="20"/>
                <w:szCs w:val="20"/>
              </w:rPr>
              <w:t>fulfill</w:t>
            </w:r>
            <w:proofErr w:type="spellEnd"/>
            <w:r w:rsidRPr="008A3D97">
              <w:rPr>
                <w:rFonts w:ascii="Arial" w:hAnsi="Arial" w:cs="Arial"/>
                <w:spacing w:val="-4"/>
                <w:sz w:val="20"/>
                <w:szCs w:val="20"/>
              </w:rPr>
              <w:t xml:space="preserve"> the terms of the agreement on 26 October 2020. </w:t>
            </w:r>
            <w:r>
              <w:rPr>
                <w:rFonts w:ascii="Arial" w:hAnsi="Arial" w:cs="Arial"/>
                <w:spacing w:val="-4"/>
                <w:sz w:val="20"/>
                <w:szCs w:val="20"/>
              </w:rPr>
              <w:t>T</w:t>
            </w:r>
            <w:r w:rsidRPr="008A3D97">
              <w:rPr>
                <w:rFonts w:ascii="Arial" w:hAnsi="Arial" w:cs="Arial"/>
                <w:spacing w:val="-4"/>
                <w:sz w:val="20"/>
                <w:szCs w:val="20"/>
              </w:rPr>
              <w:t xml:space="preserve">he Former Major Shareholder has requested to </w:t>
            </w:r>
            <w:proofErr w:type="gramStart"/>
            <w:r w:rsidRPr="008A3D97">
              <w:rPr>
                <w:rFonts w:ascii="Arial" w:hAnsi="Arial" w:cs="Arial"/>
                <w:spacing w:val="-4"/>
                <w:sz w:val="20"/>
                <w:szCs w:val="20"/>
              </w:rPr>
              <w:t>extend  the</w:t>
            </w:r>
            <w:proofErr w:type="gramEnd"/>
            <w:r w:rsidRPr="008A3D97">
              <w:rPr>
                <w:rFonts w:ascii="Arial" w:hAnsi="Arial" w:cs="Arial"/>
                <w:spacing w:val="-4"/>
                <w:sz w:val="20"/>
                <w:szCs w:val="20"/>
              </w:rPr>
              <w:t xml:space="preserve"> terms </w:t>
            </w:r>
            <w:r>
              <w:rPr>
                <w:rFonts w:ascii="Arial" w:hAnsi="Arial" w:cs="Arial"/>
                <w:spacing w:val="-4"/>
                <w:sz w:val="20"/>
                <w:szCs w:val="20"/>
              </w:rPr>
              <w:t>of the agreeme</w:t>
            </w:r>
            <w:r w:rsidRPr="001E2D66">
              <w:rPr>
                <w:rFonts w:ascii="Arial" w:hAnsi="Arial" w:cs="Arial"/>
                <w:spacing w:val="-4"/>
                <w:sz w:val="20"/>
                <w:szCs w:val="20"/>
              </w:rPr>
              <w:t>nt and PRG Development Company Limited (“PRGD”), another major shareholder as the counter-party of the Agreement has agreed to extend the term to 3</w:t>
            </w:r>
            <w:r>
              <w:rPr>
                <w:rFonts w:ascii="Arial" w:hAnsi="Arial" w:cs="Arial"/>
                <w:spacing w:val="-4"/>
                <w:sz w:val="20"/>
                <w:szCs w:val="20"/>
              </w:rPr>
              <w:t>0</w:t>
            </w:r>
            <w:r w:rsidRPr="001E2D66">
              <w:rPr>
                <w:rFonts w:ascii="Arial" w:hAnsi="Arial" w:cs="Arial"/>
                <w:spacing w:val="-4"/>
                <w:sz w:val="20"/>
                <w:szCs w:val="20"/>
              </w:rPr>
              <w:t xml:space="preserve"> </w:t>
            </w:r>
            <w:r>
              <w:rPr>
                <w:rFonts w:ascii="Arial" w:hAnsi="Arial" w:cs="Arial"/>
                <w:spacing w:val="-4"/>
                <w:sz w:val="20"/>
                <w:szCs w:val="20"/>
              </w:rPr>
              <w:t>June</w:t>
            </w:r>
            <w:r w:rsidRPr="001E2D66">
              <w:rPr>
                <w:rFonts w:ascii="Arial" w:hAnsi="Arial" w:cs="Arial"/>
                <w:spacing w:val="-4"/>
                <w:sz w:val="20"/>
                <w:szCs w:val="20"/>
              </w:rPr>
              <w:t xml:space="preserve"> 2022, and the Former Major Shareholder agrees to undertake the financial cost.</w:t>
            </w:r>
            <w:r>
              <w:rPr>
                <w:rFonts w:ascii="Arial" w:hAnsi="Arial" w:cs="Arial"/>
                <w:spacing w:val="-4"/>
                <w:sz w:val="20"/>
                <w:szCs w:val="20"/>
              </w:rPr>
              <w:t xml:space="preserve"> The</w:t>
            </w:r>
            <w:r w:rsidRPr="008A3D97">
              <w:rPr>
                <w:rFonts w:ascii="Arial" w:hAnsi="Arial" w:cs="Arial"/>
                <w:spacing w:val="-4"/>
                <w:sz w:val="20"/>
                <w:szCs w:val="20"/>
              </w:rPr>
              <w:t xml:space="preserve"> Balance of </w:t>
            </w:r>
            <w:r>
              <w:rPr>
                <w:rFonts w:ascii="Arial" w:hAnsi="Arial" w:cs="Arial"/>
                <w:spacing w:val="-4"/>
                <w:sz w:val="20"/>
                <w:szCs w:val="20"/>
              </w:rPr>
              <w:t xml:space="preserve">the </w:t>
            </w:r>
            <w:r w:rsidRPr="008A3D97">
              <w:rPr>
                <w:rFonts w:ascii="Arial" w:hAnsi="Arial" w:cs="Arial"/>
                <w:spacing w:val="-4"/>
                <w:sz w:val="20"/>
                <w:szCs w:val="20"/>
              </w:rPr>
              <w:t xml:space="preserve">receivable from guaranteed investment as at 31 December 2020 is Baht </w:t>
            </w:r>
            <w:r>
              <w:rPr>
                <w:rFonts w:ascii="Arial" w:hAnsi="Arial" w:cs="Arial"/>
                <w:spacing w:val="-4"/>
                <w:sz w:val="20"/>
                <w:szCs w:val="20"/>
              </w:rPr>
              <w:t>643.18</w:t>
            </w:r>
            <w:r w:rsidRPr="008A3D97">
              <w:rPr>
                <w:rFonts w:ascii="Arial" w:hAnsi="Arial" w:cs="Arial"/>
                <w:spacing w:val="-4"/>
                <w:sz w:val="20"/>
                <w:szCs w:val="20"/>
              </w:rPr>
              <w:t xml:space="preserve"> million that includes guaranteed related income and expenses after </w:t>
            </w:r>
            <w:r>
              <w:rPr>
                <w:rFonts w:ascii="Arial" w:hAnsi="Arial" w:cs="Arial"/>
                <w:spacing w:val="-4"/>
                <w:sz w:val="20"/>
                <w:szCs w:val="20"/>
              </w:rPr>
              <w:t xml:space="preserve">the </w:t>
            </w:r>
            <w:r w:rsidRPr="008A3D97">
              <w:rPr>
                <w:rFonts w:ascii="Arial" w:hAnsi="Arial" w:cs="Arial"/>
                <w:spacing w:val="-4"/>
                <w:sz w:val="20"/>
                <w:szCs w:val="20"/>
              </w:rPr>
              <w:t>acquisition date.</w:t>
            </w:r>
            <w:r>
              <w:rPr>
                <w:rFonts w:ascii="Arial" w:hAnsi="Arial" w:cs="Arial"/>
                <w:spacing w:val="-4"/>
                <w:sz w:val="20"/>
                <w:szCs w:val="20"/>
              </w:rPr>
              <w:t xml:space="preserve"> </w:t>
            </w:r>
            <w:r w:rsidRPr="008A3D97">
              <w:rPr>
                <w:rFonts w:ascii="Arial" w:hAnsi="Arial" w:cs="Arial"/>
                <w:spacing w:val="-4"/>
                <w:sz w:val="20"/>
                <w:szCs w:val="20"/>
              </w:rPr>
              <w:t>The account receivable represents 10% of total assets.</w:t>
            </w:r>
          </w:p>
          <w:p w14:paraId="19DA30E3" w14:textId="77777777" w:rsidR="00027F71" w:rsidRPr="008A3D97" w:rsidRDefault="00027F71" w:rsidP="00E75820">
            <w:pPr>
              <w:autoSpaceDE w:val="0"/>
              <w:autoSpaceDN w:val="0"/>
              <w:adjustRightInd w:val="0"/>
              <w:jc w:val="thaiDistribute"/>
              <w:rPr>
                <w:rFonts w:ascii="Arial" w:hAnsi="Arial" w:cs="Arial"/>
                <w:spacing w:val="-4"/>
                <w:sz w:val="20"/>
                <w:szCs w:val="20"/>
              </w:rPr>
            </w:pPr>
          </w:p>
          <w:p w14:paraId="6292325B" w14:textId="77777777" w:rsidR="00027F71" w:rsidRPr="008A3D97" w:rsidRDefault="00027F71" w:rsidP="00E75820">
            <w:pPr>
              <w:autoSpaceDE w:val="0"/>
              <w:autoSpaceDN w:val="0"/>
              <w:adjustRightInd w:val="0"/>
              <w:jc w:val="thaiDistribute"/>
              <w:rPr>
                <w:rFonts w:ascii="Arial" w:hAnsi="Arial" w:cs="Arial"/>
                <w:spacing w:val="-4"/>
                <w:sz w:val="20"/>
                <w:szCs w:val="20"/>
              </w:rPr>
            </w:pPr>
            <w:r w:rsidRPr="008A3D97">
              <w:rPr>
                <w:rFonts w:ascii="Arial" w:hAnsi="Arial" w:cs="Arial"/>
                <w:spacing w:val="-4"/>
                <w:sz w:val="20"/>
                <w:szCs w:val="20"/>
              </w:rPr>
              <w:t xml:space="preserve">In considering the valuation of receivable from guaranteed investment, management assess </w:t>
            </w:r>
            <w:proofErr w:type="gramStart"/>
            <w:r w:rsidRPr="008A3D97">
              <w:rPr>
                <w:rFonts w:ascii="Arial" w:hAnsi="Arial" w:cs="Arial"/>
                <w:spacing w:val="-4"/>
                <w:sz w:val="20"/>
                <w:szCs w:val="20"/>
              </w:rPr>
              <w:t>the  Former</w:t>
            </w:r>
            <w:proofErr w:type="gramEnd"/>
            <w:r w:rsidRPr="008A3D97">
              <w:rPr>
                <w:rFonts w:ascii="Arial" w:hAnsi="Arial" w:cs="Arial"/>
                <w:spacing w:val="-4"/>
                <w:sz w:val="20"/>
                <w:szCs w:val="20"/>
              </w:rPr>
              <w:t xml:space="preserve"> Major Shareholder’s credit risk and possibility of default as low. Due to the outbreak of COVID-19</w:t>
            </w:r>
            <w:r>
              <w:rPr>
                <w:rFonts w:ascii="Arial" w:hAnsi="Arial" w:cs="Arial"/>
                <w:spacing w:val="-4"/>
                <w:sz w:val="20"/>
                <w:szCs w:val="20"/>
              </w:rPr>
              <w:t xml:space="preserve"> pandemic</w:t>
            </w:r>
            <w:r w:rsidRPr="008A3D97">
              <w:rPr>
                <w:rFonts w:ascii="Arial" w:hAnsi="Arial" w:cs="Arial"/>
                <w:spacing w:val="-4"/>
                <w:sz w:val="20"/>
                <w:szCs w:val="20"/>
              </w:rPr>
              <w:t>,</w:t>
            </w:r>
            <w:r>
              <w:rPr>
                <w:rFonts w:ascii="Arial" w:hAnsi="Arial" w:cs="Arial"/>
                <w:spacing w:val="-4"/>
                <w:sz w:val="20"/>
                <w:szCs w:val="20"/>
              </w:rPr>
              <w:t xml:space="preserve"> </w:t>
            </w:r>
            <w:r w:rsidRPr="008A3D97">
              <w:rPr>
                <w:rFonts w:ascii="Arial" w:hAnsi="Arial" w:cs="Arial"/>
                <w:spacing w:val="-4"/>
                <w:sz w:val="20"/>
                <w:szCs w:val="20"/>
              </w:rPr>
              <w:t xml:space="preserve">he could not comply with </w:t>
            </w:r>
            <w:r w:rsidRPr="001E2D66">
              <w:rPr>
                <w:rFonts w:ascii="Arial" w:hAnsi="Arial" w:cs="Arial"/>
                <w:spacing w:val="-4"/>
                <w:sz w:val="20"/>
                <w:szCs w:val="20"/>
              </w:rPr>
              <w:t>the terms of the agreement on the due date. The Group does not discount the receivable because the management has considered that the Former Major Shareholder will undertake the financial cost.</w:t>
            </w:r>
          </w:p>
          <w:p w14:paraId="1DA2A840" w14:textId="77777777" w:rsidR="00027F71" w:rsidRPr="008A3D97" w:rsidRDefault="00027F71" w:rsidP="00E75820">
            <w:pPr>
              <w:autoSpaceDE w:val="0"/>
              <w:autoSpaceDN w:val="0"/>
              <w:adjustRightInd w:val="0"/>
              <w:jc w:val="thaiDistribute"/>
              <w:rPr>
                <w:rFonts w:ascii="Arial" w:hAnsi="Arial" w:cs="Arial"/>
                <w:spacing w:val="-4"/>
                <w:sz w:val="20"/>
                <w:szCs w:val="20"/>
              </w:rPr>
            </w:pPr>
          </w:p>
          <w:p w14:paraId="041D54E7" w14:textId="77777777" w:rsidR="00027F71" w:rsidRPr="008A3D97" w:rsidRDefault="00027F71" w:rsidP="00E75820">
            <w:pPr>
              <w:autoSpaceDE w:val="0"/>
              <w:autoSpaceDN w:val="0"/>
              <w:adjustRightInd w:val="0"/>
              <w:jc w:val="thaiDistribute"/>
              <w:rPr>
                <w:sz w:val="20"/>
                <w:szCs w:val="20"/>
                <w:lang w:val="en-US"/>
              </w:rPr>
            </w:pPr>
            <w:r w:rsidRPr="008A3D97">
              <w:rPr>
                <w:rFonts w:ascii="Arial" w:hAnsi="Arial" w:cs="Arial"/>
                <w:spacing w:val="-4"/>
                <w:sz w:val="20"/>
                <w:szCs w:val="20"/>
              </w:rPr>
              <w:t xml:space="preserve">I focused on this matter </w:t>
            </w:r>
            <w:r>
              <w:rPr>
                <w:rFonts w:ascii="Arial" w:hAnsi="Arial" w:cs="Arial"/>
                <w:spacing w:val="-4"/>
                <w:sz w:val="20"/>
                <w:szCs w:val="20"/>
              </w:rPr>
              <w:t>because</w:t>
            </w:r>
            <w:r w:rsidRPr="008A3D97">
              <w:rPr>
                <w:rFonts w:ascii="Arial" w:hAnsi="Arial" w:cs="Arial"/>
                <w:spacing w:val="-4"/>
                <w:sz w:val="20"/>
                <w:szCs w:val="20"/>
              </w:rPr>
              <w:t xml:space="preserve"> it </w:t>
            </w:r>
            <w:proofErr w:type="gramStart"/>
            <w:r w:rsidRPr="008A3D97">
              <w:rPr>
                <w:rFonts w:ascii="Arial" w:hAnsi="Arial" w:cs="Arial"/>
                <w:spacing w:val="-4"/>
                <w:sz w:val="20"/>
                <w:szCs w:val="20"/>
              </w:rPr>
              <w:t>involves  management’s</w:t>
            </w:r>
            <w:proofErr w:type="gramEnd"/>
            <w:r w:rsidRPr="008A3D97">
              <w:rPr>
                <w:rFonts w:ascii="Arial" w:hAnsi="Arial" w:cs="Arial"/>
                <w:spacing w:val="-4"/>
                <w:sz w:val="20"/>
                <w:szCs w:val="20"/>
              </w:rPr>
              <w:t xml:space="preserve"> judg</w:t>
            </w:r>
            <w:r>
              <w:rPr>
                <w:rFonts w:ascii="Arial" w:hAnsi="Arial" w:cs="Arial"/>
                <w:spacing w:val="-4"/>
                <w:sz w:val="20"/>
                <w:szCs w:val="20"/>
              </w:rPr>
              <w:t>e</w:t>
            </w:r>
            <w:r w:rsidRPr="008A3D97">
              <w:rPr>
                <w:rFonts w:ascii="Arial" w:hAnsi="Arial" w:cs="Arial"/>
                <w:spacing w:val="-4"/>
                <w:sz w:val="20"/>
                <w:szCs w:val="20"/>
              </w:rPr>
              <w:t>ment and balance of receivable from guaranteed investment is significant to the financial statements.</w:t>
            </w:r>
          </w:p>
        </w:tc>
        <w:tc>
          <w:tcPr>
            <w:tcW w:w="4860" w:type="dxa"/>
            <w:shd w:val="clear" w:color="auto" w:fill="FAFAFA"/>
          </w:tcPr>
          <w:p w14:paraId="744ED77D" w14:textId="77777777" w:rsidR="00027F71" w:rsidRPr="008A3D97" w:rsidRDefault="00027F71" w:rsidP="00E75820">
            <w:pPr>
              <w:shd w:val="clear" w:color="auto" w:fill="FAFAFA"/>
              <w:jc w:val="thaiDistribute"/>
              <w:rPr>
                <w:rFonts w:ascii="Arial" w:eastAsia="Arial" w:hAnsi="Arial" w:cs="Arial"/>
                <w:spacing w:val="-4"/>
                <w:sz w:val="20"/>
                <w:szCs w:val="20"/>
                <w:lang w:val="en-US"/>
              </w:rPr>
            </w:pPr>
            <w:r w:rsidRPr="008A3D97">
              <w:rPr>
                <w:rFonts w:ascii="Arial" w:eastAsia="Arial" w:hAnsi="Arial" w:cs="Arial"/>
                <w:spacing w:val="-4"/>
                <w:sz w:val="20"/>
                <w:szCs w:val="20"/>
                <w:lang w:val="en-US"/>
              </w:rPr>
              <w:t>The audit procedures I performed regarding this matter are as follows:</w:t>
            </w:r>
          </w:p>
          <w:p w14:paraId="0FADD1BF" w14:textId="77777777" w:rsidR="00027F71" w:rsidRPr="008A3D97" w:rsidRDefault="00027F71" w:rsidP="00E75820">
            <w:pPr>
              <w:shd w:val="clear" w:color="auto" w:fill="FAFAFA"/>
              <w:jc w:val="thaiDistribute"/>
              <w:rPr>
                <w:rFonts w:ascii="Georgia" w:eastAsia="Arial" w:hAnsi="Georgia" w:cs="Arial"/>
                <w:sz w:val="20"/>
                <w:szCs w:val="20"/>
                <w:lang w:val="en-US" w:bidi="ar-SA"/>
              </w:rPr>
            </w:pPr>
          </w:p>
          <w:p w14:paraId="1A543F44" w14:textId="77777777" w:rsidR="00027F71" w:rsidRPr="008A3D97" w:rsidRDefault="00027F71" w:rsidP="00E75820">
            <w:pPr>
              <w:numPr>
                <w:ilvl w:val="0"/>
                <w:numId w:val="6"/>
              </w:numPr>
              <w:shd w:val="clear" w:color="auto" w:fill="FAFAFA"/>
              <w:ind w:left="430"/>
              <w:contextualSpacing/>
              <w:jc w:val="thaiDistribute"/>
              <w:rPr>
                <w:rFonts w:ascii="Arial" w:eastAsia="Arial" w:hAnsi="Arial" w:cs="Arial"/>
                <w:sz w:val="20"/>
                <w:szCs w:val="20"/>
                <w:lang w:val="en-US"/>
              </w:rPr>
            </w:pPr>
            <w:r w:rsidRPr="008A3D97">
              <w:rPr>
                <w:rFonts w:ascii="Arial" w:eastAsia="Arial" w:hAnsi="Arial" w:cs="Arial"/>
                <w:spacing w:val="-4"/>
                <w:sz w:val="20"/>
                <w:szCs w:val="20"/>
                <w:lang w:val="en-US"/>
              </w:rPr>
              <w:t>Assess</w:t>
            </w:r>
            <w:r>
              <w:rPr>
                <w:rFonts w:ascii="Arial" w:eastAsia="Arial" w:hAnsi="Arial" w:cs="Arial"/>
                <w:spacing w:val="-4"/>
                <w:sz w:val="20"/>
                <w:szCs w:val="20"/>
                <w:lang w:val="en-US"/>
              </w:rPr>
              <w:t>ed</w:t>
            </w:r>
            <w:r w:rsidRPr="008A3D97">
              <w:rPr>
                <w:rFonts w:ascii="Arial" w:eastAsia="Arial" w:hAnsi="Arial" w:cs="Arial"/>
                <w:spacing w:val="-4"/>
                <w:sz w:val="20"/>
                <w:szCs w:val="20"/>
                <w:lang w:val="en-US"/>
              </w:rPr>
              <w:t xml:space="preserve"> whether the methodology and the accounting treatment</w:t>
            </w:r>
            <w:r w:rsidRPr="008A3D97">
              <w:rPr>
                <w:rFonts w:ascii="Arial" w:eastAsia="Arial" w:hAnsi="Arial" w:cs="Arial"/>
                <w:sz w:val="20"/>
                <w:szCs w:val="20"/>
                <w:lang w:val="en-US"/>
              </w:rPr>
              <w:t xml:space="preserve"> </w:t>
            </w:r>
            <w:r>
              <w:rPr>
                <w:rFonts w:ascii="Arial" w:eastAsia="Arial" w:hAnsi="Arial" w:cs="Arial"/>
                <w:sz w:val="20"/>
                <w:szCs w:val="20"/>
                <w:lang w:val="en-US"/>
              </w:rPr>
              <w:t xml:space="preserve">applied by management </w:t>
            </w:r>
            <w:r w:rsidRPr="008A3D97">
              <w:rPr>
                <w:rFonts w:ascii="Arial" w:eastAsia="Arial" w:hAnsi="Arial" w:cs="Arial"/>
                <w:sz w:val="20"/>
                <w:szCs w:val="20"/>
                <w:lang w:val="en-US"/>
              </w:rPr>
              <w:t xml:space="preserve">for valuation of financial assets comply with </w:t>
            </w:r>
            <w:r w:rsidRPr="008A3D97">
              <w:rPr>
                <w:rFonts w:ascii="Arial" w:eastAsia="Arial" w:hAnsi="Arial" w:cs="Arial"/>
                <w:spacing w:val="-4"/>
                <w:sz w:val="20"/>
                <w:szCs w:val="20"/>
                <w:lang w:val="en-US"/>
              </w:rPr>
              <w:t>TFRS9.</w:t>
            </w:r>
          </w:p>
          <w:p w14:paraId="2D0BD3FE" w14:textId="77777777" w:rsidR="00027F71" w:rsidRPr="008A3D97" w:rsidRDefault="00027F71" w:rsidP="00E75820">
            <w:pPr>
              <w:shd w:val="clear" w:color="auto" w:fill="FAFAFA"/>
              <w:ind w:left="430"/>
              <w:contextualSpacing/>
              <w:jc w:val="thaiDistribute"/>
              <w:rPr>
                <w:rFonts w:ascii="Arial" w:eastAsia="Arial" w:hAnsi="Arial" w:cs="Arial"/>
                <w:sz w:val="20"/>
                <w:szCs w:val="20"/>
                <w:lang w:val="en-US"/>
              </w:rPr>
            </w:pPr>
          </w:p>
          <w:p w14:paraId="39D08B45" w14:textId="77777777" w:rsidR="00027F71" w:rsidRPr="008A3D97" w:rsidRDefault="00027F71" w:rsidP="00E75820">
            <w:pPr>
              <w:numPr>
                <w:ilvl w:val="0"/>
                <w:numId w:val="6"/>
              </w:numPr>
              <w:shd w:val="clear" w:color="auto" w:fill="FAFAFA"/>
              <w:ind w:left="430"/>
              <w:contextualSpacing/>
              <w:jc w:val="thaiDistribute"/>
              <w:rPr>
                <w:rFonts w:ascii="Arial" w:eastAsia="Arial" w:hAnsi="Arial" w:cs="Arial"/>
                <w:spacing w:val="-8"/>
                <w:sz w:val="20"/>
                <w:szCs w:val="20"/>
                <w:lang w:val="en-US"/>
              </w:rPr>
            </w:pPr>
            <w:r>
              <w:rPr>
                <w:rFonts w:ascii="Arial" w:eastAsia="Arial" w:hAnsi="Arial" w:cs="Arial"/>
                <w:spacing w:val="-8"/>
                <w:sz w:val="20"/>
                <w:szCs w:val="20"/>
                <w:lang w:val="en-US"/>
              </w:rPr>
              <w:t>Reviewed</w:t>
            </w:r>
            <w:r w:rsidRPr="008A3D97">
              <w:rPr>
                <w:rFonts w:ascii="Arial" w:eastAsia="Arial" w:hAnsi="Arial" w:cs="Arial"/>
                <w:spacing w:val="-8"/>
                <w:sz w:val="20"/>
                <w:szCs w:val="20"/>
                <w:lang w:val="en-US"/>
              </w:rPr>
              <w:t xml:space="preserve"> the letter from the Former Major Shareholder requesting for extension of the terms</w:t>
            </w:r>
            <w:r>
              <w:rPr>
                <w:rFonts w:ascii="Arial" w:eastAsia="Arial" w:hAnsi="Arial" w:cs="Arial"/>
                <w:spacing w:val="-8"/>
                <w:sz w:val="20"/>
                <w:szCs w:val="20"/>
                <w:lang w:val="en-US"/>
              </w:rPr>
              <w:t xml:space="preserve"> </w:t>
            </w:r>
            <w:r w:rsidRPr="001E2D66">
              <w:rPr>
                <w:rFonts w:ascii="Arial" w:eastAsia="Arial" w:hAnsi="Arial" w:cs="Arial"/>
                <w:spacing w:val="-8"/>
                <w:sz w:val="20"/>
                <w:szCs w:val="20"/>
                <w:lang w:val="en-US"/>
              </w:rPr>
              <w:t>and the PRGD’s letter agreed to extend the terms.</w:t>
            </w:r>
          </w:p>
          <w:p w14:paraId="107BA14C" w14:textId="77777777" w:rsidR="00027F71" w:rsidRPr="008A3D97" w:rsidRDefault="00027F71" w:rsidP="00E75820">
            <w:pPr>
              <w:spacing w:after="200" w:line="276" w:lineRule="auto"/>
              <w:ind w:left="720"/>
              <w:contextualSpacing/>
              <w:rPr>
                <w:rFonts w:ascii="Arial" w:eastAsia="Arial" w:hAnsi="Arial" w:cs="Arial"/>
                <w:sz w:val="20"/>
                <w:szCs w:val="20"/>
                <w:lang w:val="en-US"/>
              </w:rPr>
            </w:pPr>
          </w:p>
          <w:p w14:paraId="71E7A22B" w14:textId="77777777" w:rsidR="00027F71" w:rsidRPr="008A3D97" w:rsidRDefault="00027F71" w:rsidP="00E75820">
            <w:pPr>
              <w:numPr>
                <w:ilvl w:val="0"/>
                <w:numId w:val="6"/>
              </w:numPr>
              <w:shd w:val="clear" w:color="auto" w:fill="FAFAFA"/>
              <w:ind w:left="430"/>
              <w:contextualSpacing/>
              <w:jc w:val="thaiDistribute"/>
              <w:rPr>
                <w:rFonts w:ascii="Arial" w:eastAsia="Arial" w:hAnsi="Arial" w:cs="Arial"/>
                <w:sz w:val="20"/>
                <w:szCs w:val="20"/>
                <w:lang w:val="en-US"/>
              </w:rPr>
            </w:pPr>
            <w:r w:rsidRPr="008A3D97">
              <w:rPr>
                <w:rFonts w:ascii="Arial" w:eastAsia="Arial" w:hAnsi="Arial" w:cs="Arial"/>
                <w:sz w:val="20"/>
                <w:szCs w:val="20"/>
                <w:lang w:val="en-US"/>
              </w:rPr>
              <w:t>Inquir</w:t>
            </w:r>
            <w:r>
              <w:rPr>
                <w:rFonts w:ascii="Arial" w:eastAsia="Arial" w:hAnsi="Arial" w:cs="Arial"/>
                <w:sz w:val="20"/>
                <w:szCs w:val="20"/>
                <w:lang w:val="en-US"/>
              </w:rPr>
              <w:t>ed</w:t>
            </w:r>
            <w:r w:rsidRPr="008A3D97">
              <w:rPr>
                <w:rFonts w:ascii="Arial" w:eastAsia="Arial" w:hAnsi="Arial" w:cs="Arial"/>
                <w:sz w:val="20"/>
                <w:szCs w:val="20"/>
                <w:lang w:val="en-US"/>
              </w:rPr>
              <w:t xml:space="preserve"> and challeng</w:t>
            </w:r>
            <w:r>
              <w:rPr>
                <w:rFonts w:ascii="Arial" w:eastAsia="Arial" w:hAnsi="Arial" w:cs="Arial"/>
                <w:sz w:val="20"/>
                <w:szCs w:val="20"/>
                <w:lang w:val="en-US"/>
              </w:rPr>
              <w:t>ed</w:t>
            </w:r>
            <w:r w:rsidRPr="008A3D97">
              <w:rPr>
                <w:rFonts w:ascii="Arial" w:eastAsia="Arial" w:hAnsi="Arial" w:cs="Arial"/>
                <w:sz w:val="20"/>
                <w:szCs w:val="20"/>
                <w:lang w:val="en-US"/>
              </w:rPr>
              <w:t xml:space="preserve"> the management about the judgement in assessing credit risk and possibility of default. </w:t>
            </w:r>
          </w:p>
          <w:p w14:paraId="5E454959" w14:textId="77777777" w:rsidR="00027F71" w:rsidRPr="008A3D97" w:rsidRDefault="00027F71" w:rsidP="00E75820">
            <w:pPr>
              <w:spacing w:after="200" w:line="276" w:lineRule="auto"/>
              <w:ind w:left="720"/>
              <w:contextualSpacing/>
              <w:rPr>
                <w:rFonts w:ascii="Arial" w:eastAsia="Arial" w:hAnsi="Arial" w:cs="Arial"/>
                <w:sz w:val="20"/>
                <w:szCs w:val="20"/>
                <w:lang w:val="en-US"/>
              </w:rPr>
            </w:pPr>
          </w:p>
          <w:p w14:paraId="231BD3BE" w14:textId="77777777" w:rsidR="00027F71" w:rsidRPr="008A3D97" w:rsidRDefault="00027F71" w:rsidP="00E75820">
            <w:pPr>
              <w:numPr>
                <w:ilvl w:val="0"/>
                <w:numId w:val="6"/>
              </w:numPr>
              <w:shd w:val="clear" w:color="auto" w:fill="FAFAFA"/>
              <w:ind w:left="430"/>
              <w:contextualSpacing/>
              <w:jc w:val="thaiDistribute"/>
              <w:rPr>
                <w:rFonts w:ascii="Arial" w:eastAsia="Arial" w:hAnsi="Arial" w:cs="Arial"/>
                <w:sz w:val="20"/>
                <w:szCs w:val="20"/>
                <w:lang w:val="en-US"/>
              </w:rPr>
            </w:pPr>
            <w:r w:rsidRPr="008A3D97">
              <w:rPr>
                <w:rFonts w:ascii="Arial" w:eastAsia="Arial" w:hAnsi="Arial" w:cs="Arial"/>
                <w:sz w:val="20"/>
                <w:szCs w:val="20"/>
                <w:lang w:val="en-US"/>
              </w:rPr>
              <w:t>Obtain</w:t>
            </w:r>
            <w:r>
              <w:rPr>
                <w:rFonts w:ascii="Arial" w:eastAsia="Arial" w:hAnsi="Arial" w:cs="Arial"/>
                <w:sz w:val="20"/>
                <w:szCs w:val="20"/>
                <w:lang w:val="en-US"/>
              </w:rPr>
              <w:t>ed</w:t>
            </w:r>
            <w:r w:rsidRPr="008A3D97">
              <w:rPr>
                <w:rFonts w:ascii="Arial" w:eastAsia="Arial" w:hAnsi="Arial" w:cs="Arial"/>
                <w:sz w:val="20"/>
                <w:szCs w:val="20"/>
                <w:lang w:val="en-US"/>
              </w:rPr>
              <w:t xml:space="preserve"> </w:t>
            </w:r>
            <w:r w:rsidRPr="008A3D97">
              <w:rPr>
                <w:rFonts w:ascii="Arial" w:eastAsia="Arial" w:hAnsi="Arial" w:cs="Arial"/>
                <w:spacing w:val="-4"/>
                <w:sz w:val="20"/>
                <w:szCs w:val="20"/>
                <w:lang w:val="en-US"/>
              </w:rPr>
              <w:t>supporting evidence of the Former Major Shareholder’s</w:t>
            </w:r>
            <w:r w:rsidRPr="008A3D97">
              <w:rPr>
                <w:rFonts w:ascii="Arial" w:eastAsia="Arial" w:hAnsi="Arial" w:cs="Arial"/>
                <w:sz w:val="20"/>
                <w:szCs w:val="20"/>
                <w:lang w:val="en-US"/>
              </w:rPr>
              <w:t xml:space="preserve"> credit profile</w:t>
            </w:r>
            <w:r>
              <w:rPr>
                <w:rFonts w:ascii="Arial" w:eastAsia="Arial" w:hAnsi="Arial" w:cs="Arial"/>
                <w:sz w:val="20"/>
                <w:szCs w:val="20"/>
                <w:lang w:val="en-US"/>
              </w:rPr>
              <w:t xml:space="preserve"> and a</w:t>
            </w:r>
            <w:r w:rsidRPr="008A3D97">
              <w:rPr>
                <w:rFonts w:ascii="Arial" w:eastAsia="Arial" w:hAnsi="Arial" w:cs="Arial"/>
                <w:sz w:val="20"/>
                <w:szCs w:val="20"/>
                <w:lang w:val="en-US"/>
              </w:rPr>
              <w:t>ssess</w:t>
            </w:r>
            <w:r>
              <w:rPr>
                <w:rFonts w:ascii="Arial" w:eastAsia="Arial" w:hAnsi="Arial" w:cs="Arial"/>
                <w:sz w:val="20"/>
                <w:szCs w:val="20"/>
                <w:lang w:val="en-US"/>
              </w:rPr>
              <w:t>ed</w:t>
            </w:r>
            <w:r w:rsidRPr="008A3D97">
              <w:rPr>
                <w:rFonts w:ascii="Arial" w:eastAsia="Arial" w:hAnsi="Arial" w:cs="Arial"/>
                <w:sz w:val="20"/>
                <w:szCs w:val="20"/>
                <w:lang w:val="en-US"/>
              </w:rPr>
              <w:t xml:space="preserve"> the appropriateness of discount rate applied.</w:t>
            </w:r>
          </w:p>
          <w:p w14:paraId="7D96F5E3" w14:textId="77777777" w:rsidR="00027F71" w:rsidRPr="000B0859" w:rsidRDefault="00027F71" w:rsidP="00E75820">
            <w:pPr>
              <w:shd w:val="clear" w:color="auto" w:fill="FAFAFA"/>
              <w:ind w:left="430"/>
              <w:contextualSpacing/>
              <w:jc w:val="thaiDistribute"/>
              <w:rPr>
                <w:rFonts w:ascii="Arial" w:eastAsia="Arial" w:hAnsi="Arial" w:cs="Arial"/>
                <w:sz w:val="20"/>
                <w:szCs w:val="20"/>
                <w:cs/>
                <w:lang w:val="en-US"/>
              </w:rPr>
            </w:pPr>
            <w:r w:rsidRPr="008A3D97">
              <w:rPr>
                <w:rFonts w:ascii="Arial" w:eastAsia="Arial" w:hAnsi="Arial" w:cs="Arial"/>
                <w:sz w:val="20"/>
                <w:szCs w:val="20"/>
                <w:lang w:val="en-US"/>
              </w:rPr>
              <w:t xml:space="preserve"> </w:t>
            </w:r>
          </w:p>
          <w:p w14:paraId="23640BD0" w14:textId="77777777" w:rsidR="00027F71" w:rsidRPr="008A3D97" w:rsidRDefault="00027F71" w:rsidP="00E75820">
            <w:pPr>
              <w:numPr>
                <w:ilvl w:val="0"/>
                <w:numId w:val="6"/>
              </w:numPr>
              <w:shd w:val="clear" w:color="auto" w:fill="FAFAFA"/>
              <w:ind w:left="430"/>
              <w:contextualSpacing/>
              <w:jc w:val="thaiDistribute"/>
              <w:rPr>
                <w:rFonts w:ascii="Arial" w:eastAsia="Arial" w:hAnsi="Arial" w:cs="Arial"/>
                <w:sz w:val="20"/>
                <w:szCs w:val="20"/>
                <w:cs/>
                <w:lang w:val="en-US"/>
              </w:rPr>
            </w:pPr>
            <w:r w:rsidRPr="008A3D97">
              <w:rPr>
                <w:rFonts w:ascii="Arial" w:eastAsia="Arial" w:hAnsi="Arial" w:cs="Arial"/>
                <w:sz w:val="20"/>
                <w:szCs w:val="20"/>
                <w:lang w:val="en-US"/>
              </w:rPr>
              <w:t>Consider</w:t>
            </w:r>
            <w:r>
              <w:rPr>
                <w:rFonts w:ascii="Arial" w:eastAsia="Arial" w:hAnsi="Arial" w:cs="Arial"/>
                <w:sz w:val="20"/>
                <w:szCs w:val="20"/>
                <w:lang w:val="en-US"/>
              </w:rPr>
              <w:t>ed</w:t>
            </w:r>
            <w:r w:rsidRPr="008A3D97">
              <w:rPr>
                <w:rFonts w:ascii="Arial" w:eastAsia="Arial" w:hAnsi="Arial" w:cs="Arial"/>
                <w:sz w:val="20"/>
                <w:szCs w:val="20"/>
                <w:lang w:val="en-US"/>
              </w:rPr>
              <w:t xml:space="preserve"> the adequacy and appropriate</w:t>
            </w:r>
            <w:r>
              <w:rPr>
                <w:rFonts w:ascii="Arial" w:eastAsia="Arial" w:hAnsi="Arial" w:cs="Arial"/>
                <w:sz w:val="20"/>
                <w:szCs w:val="20"/>
                <w:lang w:val="en-US"/>
              </w:rPr>
              <w:t>ness</w:t>
            </w:r>
            <w:r w:rsidRPr="008A3D97">
              <w:rPr>
                <w:rFonts w:ascii="Arial" w:eastAsia="Arial" w:hAnsi="Arial" w:cs="Arial"/>
                <w:sz w:val="20"/>
                <w:szCs w:val="20"/>
                <w:lang w:val="en-US"/>
              </w:rPr>
              <w:t xml:space="preserve"> of presentation and disclosures in the financial statements.</w:t>
            </w:r>
          </w:p>
          <w:p w14:paraId="5025F843" w14:textId="77777777" w:rsidR="00027F71" w:rsidRPr="008A3D97" w:rsidRDefault="00027F71" w:rsidP="00E75820">
            <w:pPr>
              <w:shd w:val="clear" w:color="auto" w:fill="FAFAFA"/>
              <w:autoSpaceDE w:val="0"/>
              <w:autoSpaceDN w:val="0"/>
              <w:adjustRightInd w:val="0"/>
              <w:jc w:val="thaiDistribute"/>
              <w:rPr>
                <w:rFonts w:ascii="Arial" w:eastAsia="Arial" w:hAnsi="Arial" w:cs="Arial"/>
                <w:sz w:val="20"/>
                <w:szCs w:val="20"/>
                <w:cs/>
                <w:lang w:val="en-US"/>
              </w:rPr>
            </w:pPr>
          </w:p>
          <w:p w14:paraId="5BB20A0A" w14:textId="77777777" w:rsidR="00027F71" w:rsidRPr="008A3D97" w:rsidRDefault="00027F71" w:rsidP="00E75820">
            <w:pPr>
              <w:autoSpaceDE w:val="0"/>
              <w:autoSpaceDN w:val="0"/>
              <w:adjustRightInd w:val="0"/>
              <w:jc w:val="thaiDistribute"/>
              <w:rPr>
                <w:rFonts w:ascii="Arial" w:eastAsia="Arial" w:hAnsi="Arial" w:cs="Arial"/>
                <w:sz w:val="20"/>
                <w:szCs w:val="20"/>
                <w:lang w:val="en-US"/>
              </w:rPr>
            </w:pPr>
          </w:p>
          <w:p w14:paraId="58380A75" w14:textId="77777777" w:rsidR="00027F71" w:rsidRPr="008A3D97" w:rsidRDefault="00027F71" w:rsidP="00E75820">
            <w:pPr>
              <w:ind w:right="-59"/>
              <w:contextualSpacing/>
              <w:jc w:val="thaiDistribute"/>
              <w:rPr>
                <w:rFonts w:ascii="Arial" w:eastAsia="Arial Unicode MS" w:hAnsi="Arial" w:cs="Arial"/>
                <w:spacing w:val="-2"/>
                <w:sz w:val="20"/>
                <w:szCs w:val="20"/>
                <w:lang w:val="en-US"/>
              </w:rPr>
            </w:pPr>
            <w:r w:rsidRPr="008A3D97">
              <w:rPr>
                <w:rFonts w:ascii="Arial" w:eastAsia="Arial Unicode MS" w:hAnsi="Arial" w:cs="Arial"/>
                <w:spacing w:val="-2"/>
                <w:sz w:val="20"/>
                <w:szCs w:val="20"/>
                <w:lang w:val="en-US"/>
              </w:rPr>
              <w:t xml:space="preserve">From the above procedures, I noted that the valuation </w:t>
            </w:r>
            <w:r>
              <w:rPr>
                <w:rFonts w:ascii="Arial" w:eastAsia="Arial Unicode MS" w:hAnsi="Arial" w:cs="Arial"/>
                <w:spacing w:val="-2"/>
                <w:sz w:val="20"/>
                <w:szCs w:val="20"/>
                <w:lang w:val="en-US"/>
              </w:rPr>
              <w:t xml:space="preserve">method </w:t>
            </w:r>
            <w:r w:rsidRPr="008A3D97">
              <w:rPr>
                <w:rFonts w:ascii="Arial" w:eastAsia="Arial Unicode MS" w:hAnsi="Arial" w:cs="Arial"/>
                <w:spacing w:val="-2"/>
                <w:sz w:val="20"/>
                <w:szCs w:val="20"/>
                <w:lang w:val="en-US"/>
              </w:rPr>
              <w:t xml:space="preserve">of receivable from guaranteed investment and the presentation and disclosures </w:t>
            </w:r>
            <w:r>
              <w:rPr>
                <w:rFonts w:ascii="Arial" w:eastAsia="Arial Unicode MS" w:hAnsi="Arial" w:cs="Arial"/>
                <w:spacing w:val="-2"/>
                <w:sz w:val="20"/>
                <w:szCs w:val="20"/>
                <w:lang w:val="en-US"/>
              </w:rPr>
              <w:t>are</w:t>
            </w:r>
            <w:r w:rsidRPr="008A3D97">
              <w:rPr>
                <w:rFonts w:ascii="Arial" w:eastAsia="Arial Unicode MS" w:hAnsi="Arial" w:cs="Arial"/>
                <w:spacing w:val="-2"/>
                <w:sz w:val="20"/>
                <w:szCs w:val="20"/>
                <w:lang w:val="en-US"/>
              </w:rPr>
              <w:t xml:space="preserve"> appropriate.</w:t>
            </w:r>
          </w:p>
          <w:p w14:paraId="78F608C3" w14:textId="77777777" w:rsidR="00027F71" w:rsidRPr="008A3D97" w:rsidRDefault="00027F71" w:rsidP="00E75820">
            <w:pPr>
              <w:pStyle w:val="Default"/>
              <w:ind w:left="192" w:right="-23"/>
              <w:jc w:val="both"/>
              <w:rPr>
                <w:sz w:val="20"/>
                <w:szCs w:val="20"/>
                <w:lang w:val="en-US"/>
              </w:rPr>
            </w:pPr>
          </w:p>
        </w:tc>
      </w:tr>
      <w:tr w:rsidR="00027F71" w:rsidRPr="006F356C" w14:paraId="49454F34" w14:textId="77777777" w:rsidTr="00E75820">
        <w:trPr>
          <w:trHeight w:val="68"/>
        </w:trPr>
        <w:tc>
          <w:tcPr>
            <w:tcW w:w="4320" w:type="dxa"/>
            <w:tcBorders>
              <w:bottom w:val="single" w:sz="4" w:space="0" w:color="FFA543"/>
            </w:tcBorders>
            <w:shd w:val="clear" w:color="auto" w:fill="auto"/>
          </w:tcPr>
          <w:p w14:paraId="50155597" w14:textId="77777777" w:rsidR="00027F71" w:rsidRPr="006F356C" w:rsidRDefault="00027F71" w:rsidP="00E75820">
            <w:pPr>
              <w:pStyle w:val="Default"/>
              <w:ind w:right="244"/>
              <w:jc w:val="thaiDistribute"/>
              <w:rPr>
                <w:sz w:val="12"/>
                <w:szCs w:val="12"/>
              </w:rPr>
            </w:pPr>
          </w:p>
        </w:tc>
        <w:tc>
          <w:tcPr>
            <w:tcW w:w="4860" w:type="dxa"/>
            <w:tcBorders>
              <w:bottom w:val="single" w:sz="4" w:space="0" w:color="FFA543"/>
            </w:tcBorders>
            <w:shd w:val="clear" w:color="auto" w:fill="FAFAFA"/>
          </w:tcPr>
          <w:p w14:paraId="5D816D27" w14:textId="77777777" w:rsidR="00027F71" w:rsidRPr="006F356C" w:rsidRDefault="00027F71" w:rsidP="00E75820">
            <w:pPr>
              <w:pStyle w:val="Default"/>
              <w:jc w:val="thaiDistribute"/>
              <w:rPr>
                <w:sz w:val="12"/>
                <w:szCs w:val="12"/>
              </w:rPr>
            </w:pPr>
          </w:p>
        </w:tc>
      </w:tr>
    </w:tbl>
    <w:p w14:paraId="02FC5629" w14:textId="77777777" w:rsidR="00027F71" w:rsidRDefault="00027F71" w:rsidP="00027F71">
      <w:pPr>
        <w:rPr>
          <w:rFonts w:ascii="Arial" w:eastAsia="Calibri" w:hAnsi="Arial" w:cs="Arial"/>
          <w:b/>
          <w:bCs/>
          <w:color w:val="CF4A02"/>
          <w:sz w:val="20"/>
          <w:szCs w:val="20"/>
        </w:rPr>
      </w:pPr>
      <w:r>
        <w:rPr>
          <w:rFonts w:eastAsia="Calibri"/>
          <w:b/>
          <w:bCs/>
          <w:color w:val="CF4A02"/>
          <w:sz w:val="20"/>
          <w:szCs w:val="20"/>
        </w:rPr>
        <w:br w:type="page"/>
      </w:r>
    </w:p>
    <w:p w14:paraId="25821553" w14:textId="77777777" w:rsidR="00027F71" w:rsidRPr="006F356C" w:rsidRDefault="00027F71" w:rsidP="00027F71">
      <w:pPr>
        <w:pStyle w:val="Default"/>
        <w:jc w:val="thaiDistribute"/>
        <w:rPr>
          <w:rFonts w:eastAsia="Calibri"/>
          <w:b/>
          <w:bCs/>
          <w:color w:val="CF4A02"/>
          <w:sz w:val="20"/>
          <w:szCs w:val="20"/>
        </w:rPr>
      </w:pPr>
      <w:r w:rsidRPr="006F356C">
        <w:rPr>
          <w:rFonts w:eastAsia="Calibri"/>
          <w:b/>
          <w:bCs/>
          <w:color w:val="CF4A02"/>
          <w:sz w:val="20"/>
          <w:szCs w:val="20"/>
        </w:rPr>
        <w:lastRenderedPageBreak/>
        <w:t xml:space="preserve">Other information </w:t>
      </w:r>
    </w:p>
    <w:p w14:paraId="0A78CE00" w14:textId="77777777" w:rsidR="00027F71" w:rsidRPr="006F356C" w:rsidRDefault="00027F71" w:rsidP="00027F71">
      <w:pPr>
        <w:pStyle w:val="Default"/>
        <w:jc w:val="thaiDistribute"/>
        <w:rPr>
          <w:rFonts w:eastAsia="Calibri" w:cstheme="minorBidi"/>
          <w:b/>
          <w:bCs/>
          <w:color w:val="C00000"/>
          <w:sz w:val="12"/>
          <w:szCs w:val="12"/>
        </w:rPr>
      </w:pPr>
    </w:p>
    <w:p w14:paraId="57838CFF" w14:textId="77777777" w:rsidR="00027F71" w:rsidRPr="006F356C" w:rsidRDefault="00027F71" w:rsidP="00027F71">
      <w:pPr>
        <w:pStyle w:val="Default"/>
        <w:jc w:val="thaiDistribute"/>
        <w:rPr>
          <w:rFonts w:eastAsia="Calibri"/>
          <w:sz w:val="20"/>
          <w:szCs w:val="20"/>
        </w:rPr>
      </w:pPr>
      <w:r w:rsidRPr="006F356C">
        <w:rPr>
          <w:rFonts w:eastAsia="Calibri"/>
          <w:sz w:val="20"/>
          <w:szCs w:val="20"/>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6CC4F8E9" w14:textId="77777777" w:rsidR="00027F71" w:rsidRPr="006F356C" w:rsidRDefault="00027F71" w:rsidP="00027F71">
      <w:pPr>
        <w:pStyle w:val="Default"/>
        <w:jc w:val="thaiDistribute"/>
        <w:rPr>
          <w:sz w:val="16"/>
          <w:szCs w:val="16"/>
        </w:rPr>
      </w:pPr>
    </w:p>
    <w:p w14:paraId="5B8E0086" w14:textId="77777777" w:rsidR="00027F71" w:rsidRPr="006F356C" w:rsidRDefault="00027F71" w:rsidP="00027F71">
      <w:pPr>
        <w:pStyle w:val="Default"/>
        <w:jc w:val="thaiDistribute"/>
        <w:rPr>
          <w:rFonts w:eastAsia="Calibri"/>
          <w:sz w:val="20"/>
          <w:szCs w:val="20"/>
        </w:rPr>
      </w:pPr>
      <w:r w:rsidRPr="006F356C">
        <w:rPr>
          <w:rFonts w:eastAsia="Calibri"/>
          <w:sz w:val="20"/>
          <w:szCs w:val="20"/>
        </w:rPr>
        <w:t xml:space="preserve">My opinion on the consolidated and separate financial statements does not cover the other information and I will not express any form of assurance conclusion thereon. </w:t>
      </w:r>
    </w:p>
    <w:p w14:paraId="71B6F483" w14:textId="77777777" w:rsidR="00027F71" w:rsidRPr="006F356C" w:rsidRDefault="00027F71" w:rsidP="00027F71">
      <w:pPr>
        <w:pStyle w:val="Default"/>
        <w:jc w:val="thaiDistribute"/>
        <w:rPr>
          <w:sz w:val="16"/>
          <w:szCs w:val="16"/>
        </w:rPr>
      </w:pPr>
    </w:p>
    <w:p w14:paraId="12CF2BA5" w14:textId="77777777" w:rsidR="00027F71" w:rsidRPr="006F356C" w:rsidRDefault="00027F71" w:rsidP="00027F71">
      <w:pPr>
        <w:pStyle w:val="Default"/>
        <w:jc w:val="thaiDistribute"/>
        <w:rPr>
          <w:rFonts w:eastAsia="Calibri"/>
          <w:sz w:val="20"/>
          <w:szCs w:val="20"/>
        </w:rPr>
      </w:pPr>
      <w:r w:rsidRPr="006F356C">
        <w:rPr>
          <w:rFonts w:eastAsia="Calibri"/>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0CA1BB4" w14:textId="77777777" w:rsidR="00027F71" w:rsidRPr="006F356C" w:rsidRDefault="00027F71" w:rsidP="00027F71">
      <w:pPr>
        <w:pStyle w:val="Default"/>
        <w:jc w:val="thaiDistribute"/>
        <w:rPr>
          <w:sz w:val="16"/>
          <w:szCs w:val="16"/>
        </w:rPr>
      </w:pPr>
    </w:p>
    <w:p w14:paraId="54959C29" w14:textId="77777777" w:rsidR="00027F71" w:rsidRPr="006F356C" w:rsidRDefault="00027F71" w:rsidP="00027F71">
      <w:pPr>
        <w:pStyle w:val="Default"/>
        <w:jc w:val="thaiDistribute"/>
        <w:rPr>
          <w:rFonts w:eastAsia="Calibri"/>
          <w:sz w:val="20"/>
          <w:szCs w:val="20"/>
        </w:rPr>
      </w:pPr>
      <w:r w:rsidRPr="006F356C">
        <w:rPr>
          <w:rFonts w:eastAsia="Calibri"/>
          <w:sz w:val="20"/>
          <w:szCs w:val="20"/>
        </w:rPr>
        <w:t>When I read the annual report, if I conclude that there is a material misstatement therein,</w:t>
      </w:r>
      <w:r w:rsidRPr="006F356C">
        <w:rPr>
          <w:rFonts w:eastAsia="Calibri" w:cs="Angsana New"/>
          <w:sz w:val="20"/>
          <w:szCs w:val="20"/>
          <w:cs/>
        </w:rPr>
        <w:t xml:space="preserve"> </w:t>
      </w:r>
      <w:r w:rsidRPr="006F356C">
        <w:rPr>
          <w:rFonts w:eastAsia="Calibri"/>
          <w:sz w:val="20"/>
          <w:szCs w:val="20"/>
        </w:rPr>
        <w:t>I am required to communicate the matter to the audit committee</w:t>
      </w:r>
      <w:r>
        <w:rPr>
          <w:rFonts w:eastAsia="Calibri"/>
          <w:sz w:val="20"/>
          <w:szCs w:val="20"/>
        </w:rPr>
        <w:t>.</w:t>
      </w:r>
    </w:p>
    <w:p w14:paraId="0A94AD96" w14:textId="77777777" w:rsidR="00027F71" w:rsidRPr="006F356C" w:rsidRDefault="00027F71" w:rsidP="00027F71">
      <w:pPr>
        <w:pStyle w:val="Default"/>
        <w:jc w:val="thaiDistribute"/>
        <w:rPr>
          <w:b/>
          <w:bCs/>
          <w:sz w:val="16"/>
          <w:szCs w:val="16"/>
        </w:rPr>
      </w:pPr>
    </w:p>
    <w:p w14:paraId="04D3FB0F" w14:textId="77777777" w:rsidR="00027F71" w:rsidRPr="006F356C" w:rsidRDefault="00027F71" w:rsidP="00027F71">
      <w:pPr>
        <w:pStyle w:val="Default"/>
        <w:jc w:val="thaiDistribute"/>
        <w:rPr>
          <w:rFonts w:ascii="Arial Bold" w:eastAsia="Calibri" w:hAnsi="Arial Bold" w:cstheme="minorBidi"/>
          <w:b/>
          <w:bCs/>
          <w:color w:val="CF4A02"/>
          <w:sz w:val="20"/>
          <w:szCs w:val="20"/>
        </w:rPr>
      </w:pPr>
      <w:r w:rsidRPr="006F356C">
        <w:rPr>
          <w:rFonts w:ascii="Arial Bold" w:eastAsia="Calibri" w:hAnsi="Arial Bold"/>
          <w:b/>
          <w:bCs/>
          <w:color w:val="CF4A02"/>
          <w:sz w:val="20"/>
          <w:szCs w:val="20"/>
        </w:rPr>
        <w:t xml:space="preserve">Responsibilities of the directors for the consolidated and separate financial statements </w:t>
      </w:r>
    </w:p>
    <w:p w14:paraId="53531E54" w14:textId="77777777" w:rsidR="00027F71" w:rsidRPr="006F356C" w:rsidRDefault="00027F71" w:rsidP="00027F71">
      <w:pPr>
        <w:pStyle w:val="Default"/>
        <w:jc w:val="thaiDistribute"/>
        <w:rPr>
          <w:rFonts w:eastAsia="Calibri" w:cstheme="minorBidi"/>
          <w:b/>
          <w:bCs/>
          <w:color w:val="C00000"/>
          <w:sz w:val="12"/>
          <w:szCs w:val="12"/>
        </w:rPr>
      </w:pPr>
    </w:p>
    <w:p w14:paraId="36BF58FA" w14:textId="77777777" w:rsidR="00027F71" w:rsidRPr="006F356C" w:rsidRDefault="00027F71" w:rsidP="00027F71">
      <w:pPr>
        <w:spacing w:after="0" w:line="240" w:lineRule="auto"/>
        <w:jc w:val="thaiDistribute"/>
        <w:rPr>
          <w:rFonts w:ascii="Arial" w:eastAsia="Calibri" w:hAnsi="Arial" w:cs="Arial"/>
          <w:color w:val="000000"/>
          <w:sz w:val="20"/>
          <w:szCs w:val="20"/>
        </w:rPr>
      </w:pPr>
      <w:r w:rsidRPr="006F356C">
        <w:rPr>
          <w:rFonts w:ascii="Arial" w:eastAsia="Calibri" w:hAnsi="Arial" w:cs="Arial"/>
          <w:color w:val="000000"/>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5C54E34" w14:textId="77777777" w:rsidR="00027F71" w:rsidRPr="006F356C" w:rsidRDefault="00027F71" w:rsidP="00027F71">
      <w:pPr>
        <w:spacing w:after="0" w:line="240" w:lineRule="auto"/>
        <w:jc w:val="thaiDistribute"/>
        <w:rPr>
          <w:rFonts w:ascii="Arial" w:hAnsi="Arial" w:cs="Arial"/>
          <w:sz w:val="16"/>
          <w:szCs w:val="16"/>
        </w:rPr>
      </w:pPr>
    </w:p>
    <w:p w14:paraId="5D56037F" w14:textId="77777777" w:rsidR="00027F71" w:rsidRPr="006F356C" w:rsidRDefault="00027F71" w:rsidP="00027F71">
      <w:pPr>
        <w:spacing w:after="0" w:line="240" w:lineRule="auto"/>
        <w:jc w:val="thaiDistribute"/>
        <w:rPr>
          <w:rFonts w:ascii="Arial" w:eastAsia="Calibri" w:hAnsi="Arial" w:cs="Arial"/>
          <w:color w:val="000000"/>
          <w:sz w:val="20"/>
          <w:szCs w:val="20"/>
        </w:rPr>
      </w:pPr>
      <w:r w:rsidRPr="006F356C">
        <w:rPr>
          <w:rFonts w:ascii="Arial" w:eastAsia="Calibri" w:hAnsi="Arial" w:cs="Arial"/>
          <w:color w:val="000000"/>
          <w:sz w:val="20"/>
          <w:szCs w:val="20"/>
        </w:rPr>
        <w:t>In preparing the consolidated and separate financial statements, the directors are responsible for assessing the Group</w:t>
      </w:r>
      <w:r>
        <w:rPr>
          <w:rFonts w:ascii="Arial" w:eastAsia="Calibri" w:hAnsi="Arial" w:cs="Arial"/>
          <w:color w:val="000000"/>
          <w:sz w:val="20"/>
          <w:szCs w:val="20"/>
        </w:rPr>
        <w:t>’s</w:t>
      </w:r>
      <w:r w:rsidRPr="006F356C">
        <w:rPr>
          <w:rFonts w:ascii="Arial" w:eastAsia="Calibri" w:hAnsi="Arial" w:cs="Arial"/>
          <w:color w:val="000000"/>
          <w:sz w:val="20"/>
          <w:szCs w:val="20"/>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47D0FA79" w14:textId="77777777" w:rsidR="00027F71" w:rsidRPr="006F356C" w:rsidRDefault="00027F71" w:rsidP="00027F71">
      <w:pPr>
        <w:spacing w:after="0" w:line="240" w:lineRule="auto"/>
        <w:jc w:val="thaiDistribute"/>
        <w:rPr>
          <w:rFonts w:ascii="Arial" w:hAnsi="Arial" w:cs="Arial"/>
          <w:sz w:val="16"/>
          <w:szCs w:val="16"/>
        </w:rPr>
      </w:pPr>
    </w:p>
    <w:p w14:paraId="3725DDE8" w14:textId="77777777" w:rsidR="00027F71" w:rsidRPr="00EF4C5B" w:rsidRDefault="00027F71" w:rsidP="00027F71">
      <w:pPr>
        <w:spacing w:after="0" w:line="240" w:lineRule="auto"/>
        <w:jc w:val="thaiDistribute"/>
        <w:rPr>
          <w:rFonts w:ascii="Arial" w:eastAsia="Calibri" w:hAnsi="Arial" w:cs="Arial"/>
          <w:color w:val="000000"/>
          <w:sz w:val="20"/>
          <w:szCs w:val="20"/>
        </w:rPr>
      </w:pPr>
      <w:r w:rsidRPr="00EF4C5B">
        <w:rPr>
          <w:rFonts w:ascii="Arial" w:eastAsia="Calibri" w:hAnsi="Arial" w:cs="Arial"/>
          <w:color w:val="000000"/>
          <w:sz w:val="20"/>
          <w:szCs w:val="20"/>
        </w:rPr>
        <w:t>The audit committee assists the directors in discharging their responsibilities for overseeing the Group</w:t>
      </w:r>
      <w:r>
        <w:rPr>
          <w:rFonts w:ascii="Arial" w:eastAsia="Calibri" w:hAnsi="Arial" w:cs="Arial"/>
          <w:color w:val="000000"/>
          <w:sz w:val="20"/>
          <w:szCs w:val="20"/>
        </w:rPr>
        <w:t>’s</w:t>
      </w:r>
      <w:r w:rsidRPr="00EF4C5B">
        <w:rPr>
          <w:rFonts w:ascii="Arial" w:eastAsia="Calibri" w:hAnsi="Arial" w:cs="Arial"/>
          <w:color w:val="000000"/>
          <w:sz w:val="20"/>
          <w:szCs w:val="20"/>
        </w:rPr>
        <w:t xml:space="preserve"> and the Company’s financial reporting process. </w:t>
      </w:r>
    </w:p>
    <w:p w14:paraId="42BEE0FA" w14:textId="77777777" w:rsidR="00027F71" w:rsidRPr="006F356C" w:rsidRDefault="00027F71" w:rsidP="00027F71">
      <w:pPr>
        <w:pStyle w:val="Default"/>
        <w:jc w:val="thaiDistribute"/>
        <w:rPr>
          <w:rFonts w:eastAsia="Calibri"/>
          <w:b/>
          <w:bCs/>
          <w:color w:val="C00000"/>
          <w:sz w:val="20"/>
          <w:szCs w:val="20"/>
        </w:rPr>
      </w:pPr>
    </w:p>
    <w:p w14:paraId="2FC9AC8A" w14:textId="77777777" w:rsidR="00027F71" w:rsidRPr="006F356C" w:rsidRDefault="00027F71" w:rsidP="00027F71">
      <w:pPr>
        <w:pStyle w:val="Default"/>
        <w:jc w:val="thaiDistribute"/>
        <w:rPr>
          <w:rFonts w:eastAsia="Calibri" w:cstheme="minorBidi"/>
          <w:b/>
          <w:bCs/>
          <w:color w:val="CF4A02"/>
          <w:sz w:val="20"/>
          <w:szCs w:val="20"/>
        </w:rPr>
      </w:pPr>
      <w:r w:rsidRPr="006F356C">
        <w:rPr>
          <w:rFonts w:eastAsia="Calibri"/>
          <w:b/>
          <w:bCs/>
          <w:color w:val="CF4A02"/>
          <w:sz w:val="20"/>
          <w:szCs w:val="20"/>
        </w:rPr>
        <w:t>Auditor’s responsibilities for the audit of the consolidated and separate financial statements</w:t>
      </w:r>
    </w:p>
    <w:p w14:paraId="66ECFC2D" w14:textId="77777777" w:rsidR="00027F71" w:rsidRPr="006F356C" w:rsidRDefault="00027F71" w:rsidP="00027F71">
      <w:pPr>
        <w:pStyle w:val="Default"/>
        <w:jc w:val="thaiDistribute"/>
        <w:rPr>
          <w:rFonts w:eastAsia="Calibri" w:cstheme="minorBidi"/>
          <w:b/>
          <w:bCs/>
          <w:color w:val="C00000"/>
          <w:sz w:val="12"/>
          <w:szCs w:val="12"/>
        </w:rPr>
      </w:pPr>
    </w:p>
    <w:p w14:paraId="2C934695" w14:textId="77777777" w:rsidR="00027F71" w:rsidRPr="006F356C" w:rsidRDefault="00027F71" w:rsidP="00027F71">
      <w:pPr>
        <w:pStyle w:val="Default"/>
        <w:jc w:val="thaiDistribute"/>
        <w:rPr>
          <w:rFonts w:eastAsia="Calibri"/>
          <w:sz w:val="20"/>
          <w:szCs w:val="20"/>
        </w:rPr>
      </w:pPr>
      <w:r w:rsidRPr="006F356C">
        <w:rPr>
          <w:rFonts w:eastAsia="Calibri"/>
          <w:sz w:val="20"/>
          <w:szCs w:val="20"/>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9077BC0" w14:textId="77777777" w:rsidR="00027F71" w:rsidRPr="006F356C" w:rsidRDefault="00027F71" w:rsidP="00027F71">
      <w:pPr>
        <w:pStyle w:val="Default"/>
        <w:jc w:val="thaiDistribute"/>
        <w:rPr>
          <w:sz w:val="16"/>
          <w:szCs w:val="16"/>
        </w:rPr>
      </w:pPr>
    </w:p>
    <w:p w14:paraId="1F234261" w14:textId="77777777" w:rsidR="00027F71" w:rsidRPr="006F356C" w:rsidRDefault="00027F71" w:rsidP="00027F71">
      <w:pPr>
        <w:pStyle w:val="Default"/>
        <w:jc w:val="thaiDistribute"/>
        <w:rPr>
          <w:rFonts w:eastAsia="Calibri"/>
          <w:sz w:val="20"/>
          <w:szCs w:val="20"/>
        </w:rPr>
      </w:pPr>
      <w:r w:rsidRPr="006F356C">
        <w:rPr>
          <w:rFonts w:eastAsia="Calibri"/>
          <w:sz w:val="20"/>
          <w:szCs w:val="20"/>
        </w:rPr>
        <w:t>As part of an audit in accordance with TSAs, I exercise professional judg</w:t>
      </w:r>
      <w:r>
        <w:rPr>
          <w:rFonts w:eastAsia="Calibri"/>
          <w:sz w:val="20"/>
          <w:szCs w:val="20"/>
        </w:rPr>
        <w:t>e</w:t>
      </w:r>
      <w:r w:rsidRPr="006F356C">
        <w:rPr>
          <w:rFonts w:eastAsia="Calibri"/>
          <w:sz w:val="20"/>
          <w:szCs w:val="20"/>
        </w:rPr>
        <w:t xml:space="preserve">ment and maintain professional scepticism throughout the audit. I also: </w:t>
      </w:r>
    </w:p>
    <w:p w14:paraId="26B63D9C" w14:textId="77777777" w:rsidR="00027F71" w:rsidRPr="006F356C" w:rsidRDefault="00027F71" w:rsidP="00027F71">
      <w:pPr>
        <w:pStyle w:val="Default"/>
        <w:jc w:val="thaiDistribute"/>
        <w:rPr>
          <w:sz w:val="16"/>
          <w:szCs w:val="16"/>
        </w:rPr>
      </w:pPr>
    </w:p>
    <w:p w14:paraId="38665041" w14:textId="77777777" w:rsidR="00027F71" w:rsidRDefault="00027F71" w:rsidP="00027F71">
      <w:pPr>
        <w:pStyle w:val="Default"/>
        <w:numPr>
          <w:ilvl w:val="0"/>
          <w:numId w:val="1"/>
        </w:numPr>
        <w:tabs>
          <w:tab w:val="clear" w:pos="720"/>
          <w:tab w:val="num" w:pos="540"/>
        </w:tabs>
        <w:ind w:left="540"/>
        <w:jc w:val="thaiDistribute"/>
        <w:rPr>
          <w:rFonts w:eastAsia="Calibri"/>
          <w:sz w:val="20"/>
          <w:szCs w:val="20"/>
        </w:rPr>
      </w:pPr>
      <w:r w:rsidRPr="006F356C">
        <w:rPr>
          <w:rFonts w:eastAsia="Calibri"/>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821AB80" w14:textId="77777777" w:rsidR="00027F71" w:rsidRDefault="00027F71" w:rsidP="00027F71">
      <w:pPr>
        <w:rPr>
          <w:rFonts w:ascii="Arial" w:eastAsia="Calibri" w:hAnsi="Arial" w:cs="Arial"/>
          <w:color w:val="000000"/>
          <w:sz w:val="16"/>
          <w:szCs w:val="16"/>
        </w:rPr>
      </w:pPr>
      <w:r>
        <w:rPr>
          <w:rFonts w:eastAsia="Calibri"/>
          <w:sz w:val="16"/>
          <w:szCs w:val="16"/>
        </w:rPr>
        <w:br w:type="page"/>
      </w:r>
    </w:p>
    <w:p w14:paraId="4EBD17D4" w14:textId="77777777" w:rsidR="00027F71" w:rsidRPr="006F356C" w:rsidRDefault="00027F71" w:rsidP="00027F71">
      <w:pPr>
        <w:pStyle w:val="Default"/>
        <w:numPr>
          <w:ilvl w:val="0"/>
          <w:numId w:val="1"/>
        </w:numPr>
        <w:tabs>
          <w:tab w:val="clear" w:pos="720"/>
          <w:tab w:val="num" w:pos="540"/>
        </w:tabs>
        <w:ind w:left="540"/>
        <w:jc w:val="thaiDistribute"/>
        <w:rPr>
          <w:rFonts w:eastAsia="Calibri"/>
          <w:sz w:val="20"/>
          <w:szCs w:val="20"/>
        </w:rPr>
      </w:pPr>
      <w:r w:rsidRPr="006F356C">
        <w:rPr>
          <w:rFonts w:eastAsia="Calibri"/>
          <w:sz w:val="20"/>
          <w:szCs w:val="20"/>
        </w:rPr>
        <w:lastRenderedPageBreak/>
        <w:t>Obtain an understanding of internal control relevant to the audit in order to design audit procedures that are appropriate in the circumstances, but not for the purpose of expressing an opinion on the effectiveness of the Group</w:t>
      </w:r>
      <w:r>
        <w:rPr>
          <w:rFonts w:eastAsia="Calibri"/>
          <w:sz w:val="20"/>
          <w:szCs w:val="20"/>
        </w:rPr>
        <w:t>’s</w:t>
      </w:r>
      <w:r w:rsidRPr="006F356C">
        <w:rPr>
          <w:rFonts w:eastAsia="Calibri"/>
          <w:sz w:val="20"/>
          <w:szCs w:val="20"/>
        </w:rPr>
        <w:t xml:space="preserve"> and the Company’s internal control. </w:t>
      </w:r>
    </w:p>
    <w:p w14:paraId="4748010C" w14:textId="77777777" w:rsidR="00027F71" w:rsidRPr="006F356C" w:rsidRDefault="00027F71" w:rsidP="00027F71">
      <w:pPr>
        <w:pStyle w:val="Default"/>
        <w:ind w:left="540"/>
        <w:jc w:val="thaiDistribute"/>
        <w:rPr>
          <w:rFonts w:eastAsia="Calibri"/>
          <w:sz w:val="16"/>
          <w:szCs w:val="16"/>
        </w:rPr>
      </w:pPr>
    </w:p>
    <w:p w14:paraId="305D0BD1" w14:textId="77777777" w:rsidR="00027F71" w:rsidRDefault="00027F71" w:rsidP="00027F71">
      <w:pPr>
        <w:pStyle w:val="Default"/>
        <w:numPr>
          <w:ilvl w:val="0"/>
          <w:numId w:val="1"/>
        </w:numPr>
        <w:tabs>
          <w:tab w:val="clear" w:pos="720"/>
          <w:tab w:val="num" w:pos="540"/>
        </w:tabs>
        <w:ind w:left="540"/>
        <w:jc w:val="thaiDistribute"/>
        <w:rPr>
          <w:rFonts w:eastAsia="Calibri"/>
          <w:sz w:val="20"/>
          <w:szCs w:val="20"/>
        </w:rPr>
      </w:pPr>
      <w:r w:rsidRPr="006F356C">
        <w:rPr>
          <w:rFonts w:eastAsia="Calibri"/>
          <w:sz w:val="20"/>
          <w:szCs w:val="20"/>
        </w:rPr>
        <w:t xml:space="preserve">Evaluate the appropriateness of accounting policies used and the reasonableness of accounting estimates and related disclosures made by the directors. </w:t>
      </w:r>
    </w:p>
    <w:p w14:paraId="7C9B1E53" w14:textId="77777777" w:rsidR="00027F71" w:rsidRPr="006F356C" w:rsidRDefault="00027F71" w:rsidP="00027F71">
      <w:pPr>
        <w:pStyle w:val="Default"/>
        <w:ind w:left="540"/>
        <w:jc w:val="thaiDistribute"/>
        <w:rPr>
          <w:rFonts w:eastAsia="Calibri"/>
          <w:sz w:val="16"/>
          <w:szCs w:val="16"/>
        </w:rPr>
      </w:pPr>
    </w:p>
    <w:p w14:paraId="65E74857" w14:textId="77777777" w:rsidR="00027F71" w:rsidRPr="006F356C" w:rsidRDefault="00027F71" w:rsidP="00027F71">
      <w:pPr>
        <w:pStyle w:val="Default"/>
        <w:numPr>
          <w:ilvl w:val="0"/>
          <w:numId w:val="1"/>
        </w:numPr>
        <w:tabs>
          <w:tab w:val="clear" w:pos="720"/>
          <w:tab w:val="num" w:pos="540"/>
        </w:tabs>
        <w:ind w:left="540"/>
        <w:jc w:val="thaiDistribute"/>
        <w:rPr>
          <w:rFonts w:eastAsia="Calibri"/>
          <w:sz w:val="20"/>
          <w:szCs w:val="20"/>
        </w:rPr>
      </w:pPr>
      <w:r w:rsidRPr="006F356C">
        <w:rPr>
          <w:rFonts w:eastAsia="Calibri"/>
          <w:sz w:val="20"/>
          <w:szCs w:val="20"/>
        </w:rPr>
        <w:t>Conclude on the appropriateness of the directors’ use of the going concern basis of accounting and, based on the audit evidence obtained, whether a material uncertainty exists related to events or conditions that may cast significant doubt on the Group</w:t>
      </w:r>
      <w:r>
        <w:rPr>
          <w:rFonts w:eastAsia="Calibri"/>
          <w:sz w:val="20"/>
          <w:szCs w:val="20"/>
        </w:rPr>
        <w:t>’s</w:t>
      </w:r>
      <w:r w:rsidRPr="006F356C">
        <w:rPr>
          <w:rFonts w:eastAsia="Calibri"/>
          <w:sz w:val="20"/>
          <w:szCs w:val="20"/>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4CF2AE9" w14:textId="77777777" w:rsidR="00027F71" w:rsidRPr="006F356C" w:rsidRDefault="00027F71" w:rsidP="00027F71">
      <w:pPr>
        <w:pStyle w:val="Default"/>
        <w:ind w:left="540"/>
        <w:jc w:val="thaiDistribute"/>
        <w:rPr>
          <w:rFonts w:eastAsia="Calibri"/>
          <w:sz w:val="16"/>
          <w:szCs w:val="16"/>
          <w:cs/>
        </w:rPr>
      </w:pPr>
    </w:p>
    <w:p w14:paraId="4AAE2FC5" w14:textId="77777777" w:rsidR="00027F71" w:rsidRPr="006F356C" w:rsidRDefault="00027F71" w:rsidP="00027F71">
      <w:pPr>
        <w:pStyle w:val="Default"/>
        <w:numPr>
          <w:ilvl w:val="0"/>
          <w:numId w:val="1"/>
        </w:numPr>
        <w:tabs>
          <w:tab w:val="clear" w:pos="720"/>
          <w:tab w:val="num" w:pos="540"/>
        </w:tabs>
        <w:ind w:left="540"/>
        <w:jc w:val="thaiDistribute"/>
        <w:rPr>
          <w:rFonts w:eastAsia="Calibri"/>
          <w:sz w:val="20"/>
          <w:szCs w:val="20"/>
        </w:rPr>
      </w:pPr>
      <w:r w:rsidRPr="006F356C">
        <w:rPr>
          <w:rFonts w:eastAsia="Calibri"/>
          <w:sz w:val="20"/>
          <w:szCs w:val="20"/>
        </w:rPr>
        <w:t xml:space="preserve">Evaluate the overall presentation, structure and content of the consolidated and separate financial </w:t>
      </w:r>
      <w:r w:rsidRPr="006F356C">
        <w:rPr>
          <w:rFonts w:eastAsia="Calibri"/>
          <w:spacing w:val="-4"/>
          <w:sz w:val="20"/>
          <w:szCs w:val="20"/>
        </w:rPr>
        <w:t>statements, including the disclosures, and whether the consolidated and separate financial statements</w:t>
      </w:r>
      <w:r w:rsidRPr="006F356C">
        <w:rPr>
          <w:rFonts w:eastAsia="Calibri"/>
          <w:sz w:val="20"/>
          <w:szCs w:val="20"/>
        </w:rPr>
        <w:t xml:space="preserve"> represent the underlying transactions and events in a manner that achieves fair presentation. </w:t>
      </w:r>
    </w:p>
    <w:p w14:paraId="176B6D9D" w14:textId="77777777" w:rsidR="00027F71" w:rsidRPr="006F356C" w:rsidRDefault="00027F71" w:rsidP="00027F71">
      <w:pPr>
        <w:pStyle w:val="Default"/>
        <w:ind w:left="540"/>
        <w:jc w:val="thaiDistribute"/>
        <w:rPr>
          <w:rFonts w:eastAsia="Calibri"/>
          <w:sz w:val="16"/>
          <w:szCs w:val="16"/>
          <w:cs/>
        </w:rPr>
      </w:pPr>
    </w:p>
    <w:p w14:paraId="0F58D9BC" w14:textId="77777777" w:rsidR="00027F71" w:rsidRPr="006F356C" w:rsidRDefault="00027F71" w:rsidP="00027F71">
      <w:pPr>
        <w:pStyle w:val="Default"/>
        <w:numPr>
          <w:ilvl w:val="0"/>
          <w:numId w:val="1"/>
        </w:numPr>
        <w:tabs>
          <w:tab w:val="clear" w:pos="720"/>
          <w:tab w:val="num" w:pos="540"/>
        </w:tabs>
        <w:ind w:left="540"/>
        <w:jc w:val="thaiDistribute"/>
        <w:rPr>
          <w:rFonts w:eastAsia="Calibri"/>
          <w:sz w:val="20"/>
          <w:szCs w:val="20"/>
        </w:rPr>
      </w:pPr>
      <w:r w:rsidRPr="006F356C">
        <w:rPr>
          <w:rFonts w:eastAsia="Calibri"/>
          <w:sz w:val="20"/>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EA5AF87" w14:textId="77777777" w:rsidR="00027F71" w:rsidRPr="006F356C" w:rsidRDefault="00027F71" w:rsidP="00027F71">
      <w:pPr>
        <w:pStyle w:val="Default"/>
        <w:jc w:val="thaiDistribute"/>
        <w:rPr>
          <w:sz w:val="20"/>
          <w:szCs w:val="20"/>
        </w:rPr>
      </w:pPr>
    </w:p>
    <w:p w14:paraId="154BAAA8" w14:textId="77777777" w:rsidR="00027F71" w:rsidRPr="006F356C" w:rsidRDefault="00027F71" w:rsidP="00027F71">
      <w:pPr>
        <w:pStyle w:val="Default"/>
        <w:jc w:val="thaiDistribute"/>
        <w:rPr>
          <w:rFonts w:eastAsia="Calibri"/>
          <w:sz w:val="20"/>
          <w:szCs w:val="20"/>
        </w:rPr>
      </w:pPr>
      <w:r w:rsidRPr="006F356C">
        <w:rPr>
          <w:rFonts w:eastAsia="Calibri"/>
          <w:sz w:val="20"/>
          <w:szCs w:val="20"/>
        </w:rPr>
        <w:t xml:space="preserve">I communicate with the audit committee regarding, among other matters, the planned scope and timing </w:t>
      </w:r>
      <w:r w:rsidRPr="006F356C">
        <w:rPr>
          <w:rFonts w:eastAsia="Calibri"/>
          <w:spacing w:val="-2"/>
          <w:sz w:val="20"/>
          <w:szCs w:val="20"/>
        </w:rPr>
        <w:t>of the audit and significant audit findings, including any significant deficiencies in internal control that I identif</w:t>
      </w:r>
      <w:r w:rsidRPr="006F356C">
        <w:rPr>
          <w:rFonts w:eastAsia="Calibri"/>
          <w:sz w:val="20"/>
          <w:szCs w:val="20"/>
        </w:rPr>
        <w:t xml:space="preserve">y during my audit. </w:t>
      </w:r>
    </w:p>
    <w:p w14:paraId="12DEB5FE" w14:textId="77777777" w:rsidR="00027F71" w:rsidRPr="006F356C" w:rsidRDefault="00027F71" w:rsidP="00027F71">
      <w:pPr>
        <w:pStyle w:val="Default"/>
        <w:jc w:val="thaiDistribute"/>
        <w:rPr>
          <w:sz w:val="20"/>
          <w:szCs w:val="20"/>
        </w:rPr>
      </w:pPr>
    </w:p>
    <w:p w14:paraId="04F88547" w14:textId="77777777" w:rsidR="00027F71" w:rsidRPr="006F356C" w:rsidRDefault="00027F71" w:rsidP="00027F71">
      <w:pPr>
        <w:pStyle w:val="Default"/>
        <w:jc w:val="thaiDistribute"/>
        <w:rPr>
          <w:rFonts w:eastAsia="Calibri"/>
          <w:sz w:val="20"/>
          <w:szCs w:val="20"/>
        </w:rPr>
      </w:pPr>
      <w:r w:rsidRPr="006F356C">
        <w:rPr>
          <w:rFonts w:eastAsia="Calibri"/>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D1DAA84" w14:textId="77777777" w:rsidR="00027F71" w:rsidRPr="006F356C" w:rsidRDefault="00027F71" w:rsidP="00027F71">
      <w:pPr>
        <w:pStyle w:val="Default"/>
        <w:jc w:val="thaiDistribute"/>
        <w:rPr>
          <w:sz w:val="20"/>
          <w:szCs w:val="20"/>
        </w:rPr>
      </w:pPr>
    </w:p>
    <w:p w14:paraId="06236CDD" w14:textId="77777777" w:rsidR="00027F71" w:rsidRPr="006F356C" w:rsidRDefault="00027F71" w:rsidP="00027F71">
      <w:pPr>
        <w:pStyle w:val="Default"/>
        <w:jc w:val="thaiDistribute"/>
        <w:rPr>
          <w:sz w:val="20"/>
          <w:szCs w:val="20"/>
        </w:rPr>
      </w:pPr>
      <w:r w:rsidRPr="006F356C">
        <w:rPr>
          <w:sz w:val="20"/>
          <w:szCs w:val="20"/>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81404C6" w14:textId="77777777" w:rsidR="00027F71" w:rsidRPr="006F356C" w:rsidRDefault="00027F71" w:rsidP="00027F71">
      <w:pPr>
        <w:pStyle w:val="Default"/>
        <w:jc w:val="thaiDistribute"/>
        <w:rPr>
          <w:sz w:val="20"/>
          <w:szCs w:val="20"/>
        </w:rPr>
      </w:pPr>
    </w:p>
    <w:p w14:paraId="5307D308" w14:textId="77777777" w:rsidR="00027F71" w:rsidRPr="006F356C" w:rsidRDefault="00027F71" w:rsidP="00027F71">
      <w:pPr>
        <w:suppressAutoHyphens/>
        <w:spacing w:after="0" w:line="240" w:lineRule="auto"/>
        <w:rPr>
          <w:rFonts w:ascii="Arial" w:hAnsi="Arial" w:cs="Arial"/>
          <w:sz w:val="20"/>
          <w:szCs w:val="20"/>
          <w:lang w:val="en-US"/>
        </w:rPr>
      </w:pPr>
    </w:p>
    <w:p w14:paraId="6E37AF19" w14:textId="77777777" w:rsidR="00027F71" w:rsidRPr="006F356C" w:rsidRDefault="00027F71" w:rsidP="00027F71">
      <w:pPr>
        <w:suppressAutoHyphens/>
        <w:spacing w:after="0" w:line="240" w:lineRule="auto"/>
        <w:rPr>
          <w:rFonts w:ascii="Arial" w:hAnsi="Arial" w:cs="Arial"/>
          <w:sz w:val="20"/>
          <w:szCs w:val="20"/>
          <w:lang w:val="en-US"/>
        </w:rPr>
      </w:pPr>
      <w:r w:rsidRPr="006F356C">
        <w:rPr>
          <w:rFonts w:ascii="Arial" w:hAnsi="Arial" w:cs="Arial"/>
          <w:sz w:val="20"/>
          <w:szCs w:val="20"/>
          <w:lang w:val="en-US"/>
        </w:rPr>
        <w:t>PricewaterhouseCoopers ABAS Ltd.</w:t>
      </w:r>
    </w:p>
    <w:p w14:paraId="69454013" w14:textId="77777777" w:rsidR="00027F71" w:rsidRPr="006F356C" w:rsidRDefault="00027F71" w:rsidP="00027F71">
      <w:pPr>
        <w:pStyle w:val="Default"/>
        <w:rPr>
          <w:sz w:val="20"/>
          <w:szCs w:val="20"/>
        </w:rPr>
      </w:pPr>
    </w:p>
    <w:p w14:paraId="20B80B9F" w14:textId="77777777" w:rsidR="00027F71" w:rsidRPr="006F356C" w:rsidRDefault="00027F71" w:rsidP="00027F71">
      <w:pPr>
        <w:suppressAutoHyphens/>
        <w:spacing w:after="0" w:line="240" w:lineRule="auto"/>
        <w:rPr>
          <w:rFonts w:ascii="Arial" w:hAnsi="Arial" w:cs="Arial"/>
          <w:sz w:val="20"/>
          <w:szCs w:val="20"/>
        </w:rPr>
      </w:pPr>
    </w:p>
    <w:p w14:paraId="4FA289C2" w14:textId="77777777" w:rsidR="00027F71" w:rsidRPr="006F356C" w:rsidRDefault="00027F71" w:rsidP="00027F71">
      <w:pPr>
        <w:suppressAutoHyphens/>
        <w:spacing w:after="0" w:line="240" w:lineRule="auto"/>
        <w:rPr>
          <w:rFonts w:ascii="Arial" w:hAnsi="Arial" w:cs="Arial"/>
          <w:sz w:val="20"/>
          <w:szCs w:val="20"/>
        </w:rPr>
      </w:pPr>
    </w:p>
    <w:p w14:paraId="298BBDC1" w14:textId="77777777" w:rsidR="00027F71" w:rsidRPr="006F356C" w:rsidRDefault="00027F71" w:rsidP="00027F71">
      <w:pPr>
        <w:suppressAutoHyphens/>
        <w:spacing w:after="0" w:line="240" w:lineRule="auto"/>
        <w:rPr>
          <w:rFonts w:ascii="Arial" w:hAnsi="Arial" w:cs="Arial"/>
          <w:sz w:val="20"/>
          <w:szCs w:val="20"/>
        </w:rPr>
      </w:pPr>
    </w:p>
    <w:p w14:paraId="70FB6CA0" w14:textId="77777777" w:rsidR="00027F71" w:rsidRPr="006F356C" w:rsidRDefault="00027F71" w:rsidP="00027F71">
      <w:pPr>
        <w:suppressAutoHyphens/>
        <w:spacing w:after="0" w:line="240" w:lineRule="auto"/>
        <w:rPr>
          <w:rFonts w:ascii="Arial" w:hAnsi="Arial" w:cs="Arial"/>
          <w:sz w:val="20"/>
          <w:szCs w:val="20"/>
        </w:rPr>
      </w:pPr>
    </w:p>
    <w:p w14:paraId="78833C52" w14:textId="77777777" w:rsidR="00027F71" w:rsidRPr="006F356C" w:rsidRDefault="00027F71" w:rsidP="00027F71">
      <w:pPr>
        <w:suppressAutoHyphens/>
        <w:spacing w:after="0" w:line="240" w:lineRule="auto"/>
        <w:rPr>
          <w:rFonts w:ascii="Arial" w:hAnsi="Arial" w:cs="Arial"/>
          <w:sz w:val="20"/>
          <w:szCs w:val="20"/>
        </w:rPr>
      </w:pPr>
    </w:p>
    <w:p w14:paraId="5DADFBEA" w14:textId="77777777" w:rsidR="00027F71" w:rsidRPr="006F356C" w:rsidRDefault="00027F71" w:rsidP="00027F71">
      <w:pPr>
        <w:suppressAutoHyphens/>
        <w:spacing w:after="0" w:line="240" w:lineRule="auto"/>
        <w:rPr>
          <w:rFonts w:ascii="Arial" w:hAnsi="Arial" w:cs="Arial"/>
          <w:sz w:val="20"/>
          <w:szCs w:val="20"/>
        </w:rPr>
      </w:pPr>
    </w:p>
    <w:p w14:paraId="76A63006" w14:textId="77777777" w:rsidR="00027F71" w:rsidRPr="006F356C" w:rsidRDefault="00027F71" w:rsidP="00027F71">
      <w:pPr>
        <w:suppressAutoHyphens/>
        <w:spacing w:after="0" w:line="240" w:lineRule="auto"/>
        <w:rPr>
          <w:rFonts w:ascii="Arial" w:hAnsi="Arial" w:cs="Arial"/>
          <w:sz w:val="20"/>
          <w:szCs w:val="20"/>
        </w:rPr>
      </w:pPr>
    </w:p>
    <w:p w14:paraId="608D4539" w14:textId="77777777" w:rsidR="00027F71" w:rsidRPr="006F356C" w:rsidRDefault="00027F71" w:rsidP="00027F71">
      <w:pPr>
        <w:suppressAutoHyphens/>
        <w:spacing w:after="0" w:line="240" w:lineRule="auto"/>
        <w:rPr>
          <w:rFonts w:ascii="Arial" w:hAnsi="Arial" w:cs="Arial"/>
          <w:b/>
          <w:bCs/>
          <w:sz w:val="20"/>
          <w:szCs w:val="20"/>
          <w:lang w:val="en-US"/>
        </w:rPr>
      </w:pPr>
      <w:proofErr w:type="spellStart"/>
      <w:proofErr w:type="gramStart"/>
      <w:r w:rsidRPr="006F356C">
        <w:rPr>
          <w:rFonts w:ascii="Arial" w:hAnsi="Arial" w:cs="Arial"/>
          <w:b/>
          <w:bCs/>
          <w:sz w:val="20"/>
          <w:szCs w:val="20"/>
          <w:lang w:val="en-US"/>
        </w:rPr>
        <w:t>Kajornkiet</w:t>
      </w:r>
      <w:proofErr w:type="spellEnd"/>
      <w:r w:rsidRPr="006F356C">
        <w:rPr>
          <w:rFonts w:ascii="Arial" w:hAnsi="Arial" w:cs="Arial"/>
          <w:b/>
          <w:bCs/>
          <w:sz w:val="20"/>
          <w:szCs w:val="20"/>
          <w:lang w:val="en-US"/>
        </w:rPr>
        <w:t xml:space="preserve">  </w:t>
      </w:r>
      <w:proofErr w:type="spellStart"/>
      <w:r w:rsidRPr="006F356C">
        <w:rPr>
          <w:rFonts w:ascii="Arial" w:hAnsi="Arial" w:cs="Arial"/>
          <w:b/>
          <w:bCs/>
          <w:sz w:val="20"/>
          <w:szCs w:val="20"/>
          <w:lang w:val="en-US"/>
        </w:rPr>
        <w:t>Aroonpirodkul</w:t>
      </w:r>
      <w:proofErr w:type="spellEnd"/>
      <w:proofErr w:type="gramEnd"/>
    </w:p>
    <w:p w14:paraId="26A57D0A" w14:textId="77777777" w:rsidR="00027F71" w:rsidRPr="006F356C" w:rsidRDefault="00027F71" w:rsidP="00027F71">
      <w:pPr>
        <w:suppressAutoHyphens/>
        <w:spacing w:after="0" w:line="240" w:lineRule="auto"/>
        <w:rPr>
          <w:rFonts w:ascii="Arial" w:hAnsi="Arial" w:cs="Arial"/>
          <w:sz w:val="20"/>
          <w:szCs w:val="20"/>
          <w:lang w:val="en-US"/>
        </w:rPr>
      </w:pPr>
      <w:r w:rsidRPr="006F356C">
        <w:rPr>
          <w:rFonts w:ascii="Arial" w:hAnsi="Arial" w:cs="Arial"/>
          <w:sz w:val="20"/>
          <w:szCs w:val="20"/>
          <w:lang w:val="en-US"/>
        </w:rPr>
        <w:t>Certified Public Accountant (Thailand) No. 3445</w:t>
      </w:r>
    </w:p>
    <w:p w14:paraId="35BAC099" w14:textId="77777777" w:rsidR="00027F71" w:rsidRPr="006F356C" w:rsidRDefault="00027F71" w:rsidP="00027F71">
      <w:pPr>
        <w:suppressAutoHyphens/>
        <w:spacing w:after="0" w:line="240" w:lineRule="auto"/>
        <w:rPr>
          <w:rFonts w:ascii="Arial" w:hAnsi="Arial" w:cs="Arial"/>
          <w:sz w:val="20"/>
          <w:szCs w:val="20"/>
          <w:lang w:val="en-US"/>
        </w:rPr>
      </w:pPr>
      <w:r w:rsidRPr="006F356C">
        <w:rPr>
          <w:rFonts w:ascii="Arial" w:hAnsi="Arial" w:cs="Arial"/>
          <w:sz w:val="20"/>
          <w:szCs w:val="20"/>
          <w:lang w:val="en-US"/>
        </w:rPr>
        <w:t>Bangkok</w:t>
      </w:r>
    </w:p>
    <w:p w14:paraId="7EF73088" w14:textId="77777777" w:rsidR="00027F71" w:rsidRDefault="00027F71" w:rsidP="00027F71">
      <w:pPr>
        <w:suppressAutoHyphens/>
        <w:spacing w:after="0" w:line="240" w:lineRule="auto"/>
        <w:rPr>
          <w:rFonts w:ascii="Arial" w:hAnsi="Arial" w:cs="Arial"/>
          <w:sz w:val="20"/>
          <w:szCs w:val="20"/>
          <w:lang w:val="en-US"/>
        </w:rPr>
      </w:pPr>
      <w:r w:rsidRPr="006F356C">
        <w:rPr>
          <w:rFonts w:ascii="Arial" w:hAnsi="Arial" w:cs="Arial"/>
          <w:sz w:val="20"/>
          <w:szCs w:val="20"/>
          <w:lang w:val="en-US"/>
        </w:rPr>
        <w:t>2</w:t>
      </w:r>
      <w:r>
        <w:rPr>
          <w:rFonts w:ascii="Arial" w:hAnsi="Arial" w:cs="Arial"/>
          <w:sz w:val="20"/>
          <w:szCs w:val="20"/>
          <w:lang w:val="en-US"/>
        </w:rPr>
        <w:t>5</w:t>
      </w:r>
      <w:r w:rsidRPr="006F356C">
        <w:rPr>
          <w:rFonts w:ascii="Arial" w:hAnsi="Arial" w:cs="Arial"/>
          <w:sz w:val="20"/>
          <w:szCs w:val="20"/>
          <w:lang w:val="en-US"/>
        </w:rPr>
        <w:t xml:space="preserve"> February 202</w:t>
      </w:r>
      <w:r>
        <w:rPr>
          <w:rFonts w:ascii="Arial" w:hAnsi="Arial" w:cs="Arial"/>
          <w:sz w:val="20"/>
          <w:szCs w:val="20"/>
          <w:lang w:val="en-US"/>
        </w:rPr>
        <w:t>1</w:t>
      </w:r>
    </w:p>
    <w:sectPr w:rsidR="00027F71" w:rsidSect="00027F71">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A3B2E" w14:textId="77777777" w:rsidR="0073070A" w:rsidRDefault="0073070A" w:rsidP="001D338E">
      <w:pPr>
        <w:spacing w:after="0" w:line="240" w:lineRule="auto"/>
      </w:pPr>
      <w:r>
        <w:separator/>
      </w:r>
    </w:p>
  </w:endnote>
  <w:endnote w:type="continuationSeparator" w:id="0">
    <w:p w14:paraId="6E52A846" w14:textId="77777777" w:rsidR="0073070A" w:rsidRDefault="0073070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DB9FC" w14:textId="77777777" w:rsidR="0073070A" w:rsidRDefault="0073070A" w:rsidP="001D338E">
      <w:pPr>
        <w:spacing w:after="0" w:line="240" w:lineRule="auto"/>
      </w:pPr>
      <w:r>
        <w:separator/>
      </w:r>
    </w:p>
  </w:footnote>
  <w:footnote w:type="continuationSeparator" w:id="0">
    <w:p w14:paraId="5906F8E1" w14:textId="77777777" w:rsidR="0073070A" w:rsidRDefault="0073070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13B9D" w14:textId="77777777" w:rsidR="00027F71" w:rsidRPr="00125355" w:rsidRDefault="00027F71" w:rsidP="006F356C">
    <w:pPr>
      <w:pStyle w:val="Default"/>
      <w:jc w:val="thaiDistribute"/>
      <w:rPr>
        <w:color w:val="FFFFFF" w:themeColor="background1"/>
      </w:rPr>
    </w:pPr>
    <w:r w:rsidRPr="00125355">
      <w:rPr>
        <w:b/>
        <w:bCs/>
        <w:color w:val="FFFFFF" w:themeColor="background1"/>
      </w:rPr>
      <w:t xml:space="preserve">Template: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40268"/>
    <w:multiLevelType w:val="hybridMultilevel"/>
    <w:tmpl w:val="5F84A56C"/>
    <w:lvl w:ilvl="0" w:tplc="92E00A76">
      <w:numFmt w:val="bullet"/>
      <w:lvlText w:val="-"/>
      <w:lvlJc w:val="left"/>
      <w:pPr>
        <w:ind w:left="720" w:hanging="360"/>
      </w:pPr>
      <w:rPr>
        <w:rFonts w:ascii="Angsana New" w:eastAsia="Calibri" w:hAnsi="Angsana New" w:cs="Angsan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DE34F2AE"/>
    <w:lvl w:ilvl="0" w:tplc="9B7EC30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6A9C69B2"/>
    <w:lvl w:ilvl="0" w:tplc="600624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4573"/>
    <w:rsid w:val="000255F8"/>
    <w:rsid w:val="00027F71"/>
    <w:rsid w:val="00031939"/>
    <w:rsid w:val="00036EC6"/>
    <w:rsid w:val="00040350"/>
    <w:rsid w:val="0005402A"/>
    <w:rsid w:val="000A3002"/>
    <w:rsid w:val="000A76A7"/>
    <w:rsid w:val="000B0859"/>
    <w:rsid w:val="000D0D64"/>
    <w:rsid w:val="000D3728"/>
    <w:rsid w:val="000D3ADA"/>
    <w:rsid w:val="000D55B0"/>
    <w:rsid w:val="000D73C6"/>
    <w:rsid w:val="00116FA8"/>
    <w:rsid w:val="00125355"/>
    <w:rsid w:val="00155524"/>
    <w:rsid w:val="0019499D"/>
    <w:rsid w:val="001A08ED"/>
    <w:rsid w:val="001A5CDE"/>
    <w:rsid w:val="001D338E"/>
    <w:rsid w:val="001D69A9"/>
    <w:rsid w:val="001E2D66"/>
    <w:rsid w:val="001E42E1"/>
    <w:rsid w:val="00212260"/>
    <w:rsid w:val="00217341"/>
    <w:rsid w:val="002207C2"/>
    <w:rsid w:val="00226F0C"/>
    <w:rsid w:val="00237B69"/>
    <w:rsid w:val="00241783"/>
    <w:rsid w:val="002605AD"/>
    <w:rsid w:val="00261A09"/>
    <w:rsid w:val="00262A5D"/>
    <w:rsid w:val="00274A61"/>
    <w:rsid w:val="0027680D"/>
    <w:rsid w:val="00293140"/>
    <w:rsid w:val="002A7090"/>
    <w:rsid w:val="002C6202"/>
    <w:rsid w:val="002D0EEA"/>
    <w:rsid w:val="002D421F"/>
    <w:rsid w:val="002D54B5"/>
    <w:rsid w:val="002D5B1B"/>
    <w:rsid w:val="002F280C"/>
    <w:rsid w:val="002F5C09"/>
    <w:rsid w:val="00333F9B"/>
    <w:rsid w:val="0034029B"/>
    <w:rsid w:val="00382E88"/>
    <w:rsid w:val="003B1B7C"/>
    <w:rsid w:val="003B3FDA"/>
    <w:rsid w:val="003D0D7C"/>
    <w:rsid w:val="003D3D27"/>
    <w:rsid w:val="003D7487"/>
    <w:rsid w:val="003E4322"/>
    <w:rsid w:val="003F06EF"/>
    <w:rsid w:val="003F125C"/>
    <w:rsid w:val="00414571"/>
    <w:rsid w:val="00423E70"/>
    <w:rsid w:val="00433A38"/>
    <w:rsid w:val="00435E89"/>
    <w:rsid w:val="00463394"/>
    <w:rsid w:val="004637BA"/>
    <w:rsid w:val="00467167"/>
    <w:rsid w:val="0049535D"/>
    <w:rsid w:val="004A0C29"/>
    <w:rsid w:val="004A10B9"/>
    <w:rsid w:val="004E0135"/>
    <w:rsid w:val="004F3206"/>
    <w:rsid w:val="00500BE9"/>
    <w:rsid w:val="00502230"/>
    <w:rsid w:val="005237A1"/>
    <w:rsid w:val="00573D4F"/>
    <w:rsid w:val="00585890"/>
    <w:rsid w:val="00593579"/>
    <w:rsid w:val="005943DF"/>
    <w:rsid w:val="005B1E87"/>
    <w:rsid w:val="005B49D6"/>
    <w:rsid w:val="005C6E21"/>
    <w:rsid w:val="005D072C"/>
    <w:rsid w:val="005E3E6C"/>
    <w:rsid w:val="005F1C97"/>
    <w:rsid w:val="005F2E64"/>
    <w:rsid w:val="006012F4"/>
    <w:rsid w:val="00620568"/>
    <w:rsid w:val="0064199D"/>
    <w:rsid w:val="00645F99"/>
    <w:rsid w:val="00653860"/>
    <w:rsid w:val="00654F92"/>
    <w:rsid w:val="006651E7"/>
    <w:rsid w:val="006669E1"/>
    <w:rsid w:val="006810EB"/>
    <w:rsid w:val="00684C98"/>
    <w:rsid w:val="00686D35"/>
    <w:rsid w:val="00694F4F"/>
    <w:rsid w:val="006A1977"/>
    <w:rsid w:val="006A1BE2"/>
    <w:rsid w:val="006A7EA9"/>
    <w:rsid w:val="006B091E"/>
    <w:rsid w:val="006E73A1"/>
    <w:rsid w:val="006F0131"/>
    <w:rsid w:val="006F12F1"/>
    <w:rsid w:val="006F356C"/>
    <w:rsid w:val="00704BB9"/>
    <w:rsid w:val="00711EFC"/>
    <w:rsid w:val="007125D1"/>
    <w:rsid w:val="00726E9E"/>
    <w:rsid w:val="0073070A"/>
    <w:rsid w:val="0074210C"/>
    <w:rsid w:val="00747C86"/>
    <w:rsid w:val="00753D44"/>
    <w:rsid w:val="00756973"/>
    <w:rsid w:val="00762372"/>
    <w:rsid w:val="007647A2"/>
    <w:rsid w:val="00772075"/>
    <w:rsid w:val="00790517"/>
    <w:rsid w:val="00797D0D"/>
    <w:rsid w:val="007A3ACC"/>
    <w:rsid w:val="007B209C"/>
    <w:rsid w:val="007B63C5"/>
    <w:rsid w:val="007C3B9A"/>
    <w:rsid w:val="007C567C"/>
    <w:rsid w:val="007C771E"/>
    <w:rsid w:val="0080386E"/>
    <w:rsid w:val="0083580C"/>
    <w:rsid w:val="00846407"/>
    <w:rsid w:val="008533AD"/>
    <w:rsid w:val="008640AC"/>
    <w:rsid w:val="008744B7"/>
    <w:rsid w:val="00886FDA"/>
    <w:rsid w:val="008A3D97"/>
    <w:rsid w:val="008A4CEA"/>
    <w:rsid w:val="008A5CF4"/>
    <w:rsid w:val="008C013F"/>
    <w:rsid w:val="008D0003"/>
    <w:rsid w:val="008D64B8"/>
    <w:rsid w:val="008E0FC2"/>
    <w:rsid w:val="00900250"/>
    <w:rsid w:val="009009AE"/>
    <w:rsid w:val="00906B28"/>
    <w:rsid w:val="00922275"/>
    <w:rsid w:val="00951558"/>
    <w:rsid w:val="00983817"/>
    <w:rsid w:val="00995360"/>
    <w:rsid w:val="009B378A"/>
    <w:rsid w:val="009C0968"/>
    <w:rsid w:val="009C2BB4"/>
    <w:rsid w:val="009C6682"/>
    <w:rsid w:val="009D6C4B"/>
    <w:rsid w:val="009E67FA"/>
    <w:rsid w:val="009F1110"/>
    <w:rsid w:val="009F69C4"/>
    <w:rsid w:val="00A00386"/>
    <w:rsid w:val="00A019FF"/>
    <w:rsid w:val="00A17EC3"/>
    <w:rsid w:val="00A3516C"/>
    <w:rsid w:val="00A3737F"/>
    <w:rsid w:val="00A51D13"/>
    <w:rsid w:val="00A53A2E"/>
    <w:rsid w:val="00A60355"/>
    <w:rsid w:val="00A61058"/>
    <w:rsid w:val="00AB7981"/>
    <w:rsid w:val="00AC038F"/>
    <w:rsid w:val="00AC1524"/>
    <w:rsid w:val="00AC221F"/>
    <w:rsid w:val="00AD2313"/>
    <w:rsid w:val="00AD2AFF"/>
    <w:rsid w:val="00AE4390"/>
    <w:rsid w:val="00AF3674"/>
    <w:rsid w:val="00AF7479"/>
    <w:rsid w:val="00B05522"/>
    <w:rsid w:val="00B274AC"/>
    <w:rsid w:val="00B41448"/>
    <w:rsid w:val="00B41E8B"/>
    <w:rsid w:val="00B537F6"/>
    <w:rsid w:val="00B63803"/>
    <w:rsid w:val="00B91979"/>
    <w:rsid w:val="00BB4566"/>
    <w:rsid w:val="00BC5F8C"/>
    <w:rsid w:val="00BD5FF4"/>
    <w:rsid w:val="00BD7D85"/>
    <w:rsid w:val="00BE33AE"/>
    <w:rsid w:val="00BF4028"/>
    <w:rsid w:val="00BF408C"/>
    <w:rsid w:val="00BF46F1"/>
    <w:rsid w:val="00C033B1"/>
    <w:rsid w:val="00C17413"/>
    <w:rsid w:val="00C24F0C"/>
    <w:rsid w:val="00C359CD"/>
    <w:rsid w:val="00C43695"/>
    <w:rsid w:val="00C46DA4"/>
    <w:rsid w:val="00C5035E"/>
    <w:rsid w:val="00C5189F"/>
    <w:rsid w:val="00C538F3"/>
    <w:rsid w:val="00C76825"/>
    <w:rsid w:val="00C8388A"/>
    <w:rsid w:val="00CC065E"/>
    <w:rsid w:val="00CC31F6"/>
    <w:rsid w:val="00CE0DD6"/>
    <w:rsid w:val="00D05223"/>
    <w:rsid w:val="00D0685C"/>
    <w:rsid w:val="00D11F81"/>
    <w:rsid w:val="00D40DDC"/>
    <w:rsid w:val="00D464ED"/>
    <w:rsid w:val="00D53AEB"/>
    <w:rsid w:val="00D67C92"/>
    <w:rsid w:val="00D737D2"/>
    <w:rsid w:val="00D902B7"/>
    <w:rsid w:val="00DA6125"/>
    <w:rsid w:val="00DB14CE"/>
    <w:rsid w:val="00DB44FA"/>
    <w:rsid w:val="00DC3C68"/>
    <w:rsid w:val="00DC5937"/>
    <w:rsid w:val="00DE2817"/>
    <w:rsid w:val="00DE30EE"/>
    <w:rsid w:val="00DF2EFD"/>
    <w:rsid w:val="00E0219F"/>
    <w:rsid w:val="00E07F94"/>
    <w:rsid w:val="00E16787"/>
    <w:rsid w:val="00E20263"/>
    <w:rsid w:val="00E30094"/>
    <w:rsid w:val="00E36106"/>
    <w:rsid w:val="00E416DE"/>
    <w:rsid w:val="00E507A3"/>
    <w:rsid w:val="00E570FE"/>
    <w:rsid w:val="00E7530A"/>
    <w:rsid w:val="00E866BB"/>
    <w:rsid w:val="00E90307"/>
    <w:rsid w:val="00E90A05"/>
    <w:rsid w:val="00E94227"/>
    <w:rsid w:val="00EA344C"/>
    <w:rsid w:val="00EB6ECE"/>
    <w:rsid w:val="00ED6760"/>
    <w:rsid w:val="00EF4C5B"/>
    <w:rsid w:val="00F317B3"/>
    <w:rsid w:val="00F33792"/>
    <w:rsid w:val="00F46BE7"/>
    <w:rsid w:val="00F66446"/>
    <w:rsid w:val="00F71822"/>
    <w:rsid w:val="00F81D96"/>
    <w:rsid w:val="00F822F5"/>
    <w:rsid w:val="00F90D4C"/>
    <w:rsid w:val="00F90E1D"/>
    <w:rsid w:val="00F92BCD"/>
    <w:rsid w:val="00FA786D"/>
    <w:rsid w:val="00FA794E"/>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68AD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a3">
    <w:name w:val="header"/>
    <w:basedOn w:val="a"/>
    <w:link w:val="a4"/>
    <w:unhideWhenUsed/>
    <w:rsid w:val="001D338E"/>
    <w:pPr>
      <w:tabs>
        <w:tab w:val="center" w:pos="4513"/>
        <w:tab w:val="right" w:pos="9026"/>
      </w:tabs>
      <w:spacing w:after="0" w:line="240" w:lineRule="auto"/>
    </w:pPr>
  </w:style>
  <w:style w:type="character" w:customStyle="1" w:styleId="a4">
    <w:name w:val="หัวกระดาษ อักขระ"/>
    <w:basedOn w:val="a0"/>
    <w:link w:val="a3"/>
    <w:rsid w:val="001D338E"/>
  </w:style>
  <w:style w:type="paragraph" w:styleId="a5">
    <w:name w:val="footer"/>
    <w:basedOn w:val="a"/>
    <w:link w:val="a6"/>
    <w:uiPriority w:val="99"/>
    <w:unhideWhenUsed/>
    <w:rsid w:val="001D338E"/>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1D338E"/>
  </w:style>
  <w:style w:type="table" w:styleId="a7">
    <w:name w:val="Table Grid"/>
    <w:basedOn w:val="a1"/>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B91979"/>
    <w:pPr>
      <w:ind w:left="720"/>
      <w:contextualSpacing/>
    </w:pPr>
  </w:style>
  <w:style w:type="paragraph" w:styleId="a9">
    <w:name w:val="footnote text"/>
    <w:basedOn w:val="a"/>
    <w:link w:val="aa"/>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aa">
    <w:name w:val="ข้อความเชิงอรรถ อักขระ"/>
    <w:basedOn w:val="a0"/>
    <w:link w:val="a9"/>
    <w:rsid w:val="005B49D6"/>
    <w:rPr>
      <w:rFonts w:ascii="Times New Roman" w:eastAsia="Times New Roman" w:hAnsi="Times New Roman" w:cs="Times New Roman"/>
      <w:sz w:val="20"/>
      <w:szCs w:val="20"/>
      <w:lang w:eastAsia="en-GB" w:bidi="ar-SA"/>
    </w:rPr>
  </w:style>
  <w:style w:type="character" w:styleId="ab">
    <w:name w:val="footnote reference"/>
    <w:basedOn w:val="a0"/>
    <w:semiHidden/>
    <w:rsid w:val="005B49D6"/>
    <w:rPr>
      <w:vertAlign w:val="superscript"/>
    </w:rPr>
  </w:style>
  <w:style w:type="paragraph" w:customStyle="1" w:styleId="bodytext">
    <w:name w:val="bodytext"/>
    <w:basedOn w:val="a"/>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a0"/>
    <w:rsid w:val="00A17EC3"/>
  </w:style>
  <w:style w:type="paragraph" w:styleId="ac">
    <w:name w:val="Balloon Text"/>
    <w:basedOn w:val="a"/>
    <w:link w:val="ad"/>
    <w:uiPriority w:val="99"/>
    <w:semiHidden/>
    <w:unhideWhenUsed/>
    <w:rsid w:val="009D6C4B"/>
    <w:pPr>
      <w:spacing w:after="0" w:line="240" w:lineRule="auto"/>
    </w:pPr>
    <w:rPr>
      <w:rFonts w:ascii="Segoe UI" w:hAnsi="Segoe UI" w:cs="Angsana New"/>
      <w:sz w:val="18"/>
      <w:szCs w:val="22"/>
    </w:rPr>
  </w:style>
  <w:style w:type="character" w:customStyle="1" w:styleId="ad">
    <w:name w:val="ข้อความบอลลูน อักขระ"/>
    <w:basedOn w:val="a0"/>
    <w:link w:val="ac"/>
    <w:uiPriority w:val="99"/>
    <w:semiHidden/>
    <w:rsid w:val="009D6C4B"/>
    <w:rPr>
      <w:rFonts w:ascii="Segoe UI" w:hAnsi="Segoe UI" w:cs="Angsana New"/>
      <w:sz w:val="18"/>
      <w:szCs w:val="22"/>
    </w:rPr>
  </w:style>
  <w:style w:type="paragraph" w:styleId="ae">
    <w:name w:val="caption"/>
    <w:basedOn w:val="a"/>
    <w:next w:val="a"/>
    <w:qFormat/>
    <w:rsid w:val="00A61058"/>
    <w:pPr>
      <w:spacing w:after="0" w:line="240" w:lineRule="exact"/>
    </w:pPr>
    <w:rPr>
      <w:rFonts w:ascii="Times New Roman" w:eastAsia="Times New Roman" w:hAnsi="Times New Roman" w:cs="Angsana New"/>
      <w:b/>
      <w:bCs/>
      <w:sz w:val="16"/>
      <w:szCs w:val="16"/>
      <w:lang w:val="en-US"/>
    </w:rPr>
  </w:style>
  <w:style w:type="character" w:styleId="af">
    <w:name w:val="annotation reference"/>
    <w:basedOn w:val="a0"/>
    <w:uiPriority w:val="99"/>
    <w:semiHidden/>
    <w:unhideWhenUsed/>
    <w:rsid w:val="004A10B9"/>
    <w:rPr>
      <w:sz w:val="16"/>
      <w:szCs w:val="16"/>
    </w:rPr>
  </w:style>
  <w:style w:type="paragraph" w:styleId="af0">
    <w:name w:val="annotation text"/>
    <w:basedOn w:val="a"/>
    <w:link w:val="af1"/>
    <w:uiPriority w:val="99"/>
    <w:semiHidden/>
    <w:unhideWhenUsed/>
    <w:rsid w:val="004A10B9"/>
    <w:pPr>
      <w:spacing w:line="240" w:lineRule="auto"/>
    </w:pPr>
    <w:rPr>
      <w:sz w:val="20"/>
      <w:szCs w:val="25"/>
    </w:rPr>
  </w:style>
  <w:style w:type="character" w:customStyle="1" w:styleId="af1">
    <w:name w:val="ข้อความข้อคิดเห็น อักขระ"/>
    <w:basedOn w:val="a0"/>
    <w:link w:val="af0"/>
    <w:uiPriority w:val="99"/>
    <w:semiHidden/>
    <w:rsid w:val="004A10B9"/>
    <w:rPr>
      <w:sz w:val="20"/>
      <w:szCs w:val="25"/>
    </w:rPr>
  </w:style>
  <w:style w:type="paragraph" w:styleId="af2">
    <w:name w:val="annotation subject"/>
    <w:basedOn w:val="af0"/>
    <w:next w:val="af0"/>
    <w:link w:val="af3"/>
    <w:uiPriority w:val="99"/>
    <w:semiHidden/>
    <w:unhideWhenUsed/>
    <w:rsid w:val="004A10B9"/>
    <w:rPr>
      <w:b/>
      <w:bCs/>
    </w:rPr>
  </w:style>
  <w:style w:type="character" w:customStyle="1" w:styleId="af3">
    <w:name w:val="ชื่อเรื่องของข้อคิดเห็น อักขระ"/>
    <w:basedOn w:val="af1"/>
    <w:link w:val="af2"/>
    <w:uiPriority w:val="99"/>
    <w:semiHidden/>
    <w:rsid w:val="004A10B9"/>
    <w:rPr>
      <w:b/>
      <w:bCs/>
      <w:sz w:val="20"/>
      <w:szCs w:val="25"/>
    </w:rPr>
  </w:style>
  <w:style w:type="paragraph" w:styleId="af4">
    <w:name w:val="Revision"/>
    <w:hidden/>
    <w:uiPriority w:val="99"/>
    <w:semiHidden/>
    <w:rsid w:val="004A10B9"/>
    <w:pPr>
      <w:spacing w:after="0" w:line="240" w:lineRule="auto"/>
    </w:pPr>
  </w:style>
  <w:style w:type="character" w:styleId="af5">
    <w:name w:val="line number"/>
    <w:basedOn w:val="a0"/>
    <w:uiPriority w:val="99"/>
    <w:semiHidden/>
    <w:unhideWhenUsed/>
    <w:rsid w:val="00027F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7D724-DD3E-4957-8555-C711A9AA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Pages>
  <Words>1794</Words>
  <Characters>10231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User</cp:lastModifiedBy>
  <cp:revision>48</cp:revision>
  <cp:lastPrinted>2021-02-25T12:29:00Z</cp:lastPrinted>
  <dcterms:created xsi:type="dcterms:W3CDTF">2020-01-15T04:33:00Z</dcterms:created>
  <dcterms:modified xsi:type="dcterms:W3CDTF">2021-02-28T06:37:00Z</dcterms:modified>
</cp:coreProperties>
</file>