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132B8F" w14:textId="77777777" w:rsidR="0055230E" w:rsidRPr="00A62165" w:rsidRDefault="0055230E" w:rsidP="00352B5B">
      <w:pPr>
        <w:spacing w:before="0" w:after="0" w:line="240" w:lineRule="auto"/>
        <w:ind w:left="0" w:firstLine="0"/>
        <w:jc w:val="center"/>
        <w:rPr>
          <w:rFonts w:ascii="Angsana New" w:eastAsia="Cordia New" w:hAnsi="Angsana New" w:cs="Angsana New"/>
          <w:b/>
          <w:bCs/>
          <w:szCs w:val="22"/>
          <w:cs/>
          <w:lang w:eastAsia="zh-CN"/>
        </w:rPr>
      </w:pPr>
    </w:p>
    <w:p w14:paraId="75B567A7" w14:textId="63C530BC" w:rsidR="00A62165" w:rsidRPr="005D7CF5" w:rsidRDefault="00A62165" w:rsidP="00A62165">
      <w:pPr>
        <w:spacing w:before="0" w:after="0" w:line="380" w:lineRule="exact"/>
        <w:ind w:left="215" w:hanging="215"/>
        <w:jc w:val="left"/>
        <w:rPr>
          <w:rFonts w:asciiTheme="minorHAnsi" w:eastAsia="Cordia New" w:hAnsiTheme="minorHAnsi" w:cstheme="minorHAnsi"/>
          <w:b/>
          <w:bCs/>
          <w:sz w:val="28"/>
          <w:lang w:eastAsia="zh-CN"/>
        </w:rPr>
      </w:pPr>
      <w:r w:rsidRPr="005D7CF5">
        <w:rPr>
          <w:rFonts w:asciiTheme="minorHAnsi" w:eastAsia="Cordia New" w:hAnsiTheme="minorHAnsi" w:cstheme="minorHAnsi"/>
          <w:b/>
          <w:bCs/>
          <w:sz w:val="28"/>
          <w:lang w:eastAsia="zh-CN"/>
        </w:rPr>
        <w:t xml:space="preserve">Independent </w:t>
      </w:r>
      <w:r w:rsidR="00251D73" w:rsidRPr="005D7CF5">
        <w:rPr>
          <w:rFonts w:asciiTheme="minorHAnsi" w:eastAsia="Cordia New" w:hAnsiTheme="minorHAnsi" w:cstheme="minorHAnsi"/>
          <w:b/>
          <w:bCs/>
          <w:sz w:val="28"/>
          <w:lang w:eastAsia="zh-CN"/>
        </w:rPr>
        <w:t>A</w:t>
      </w:r>
      <w:r w:rsidRPr="005D7CF5">
        <w:rPr>
          <w:rFonts w:asciiTheme="minorHAnsi" w:eastAsia="Cordia New" w:hAnsiTheme="minorHAnsi" w:cstheme="minorHAnsi"/>
          <w:b/>
          <w:bCs/>
          <w:sz w:val="28"/>
          <w:lang w:eastAsia="zh-CN"/>
        </w:rPr>
        <w:t xml:space="preserve">uditor’s </w:t>
      </w:r>
      <w:r w:rsidR="00251D73" w:rsidRPr="005D7CF5">
        <w:rPr>
          <w:rFonts w:asciiTheme="minorHAnsi" w:eastAsia="Cordia New" w:hAnsiTheme="minorHAnsi" w:cstheme="minorHAnsi"/>
          <w:b/>
          <w:bCs/>
          <w:sz w:val="28"/>
          <w:lang w:eastAsia="zh-CN"/>
        </w:rPr>
        <w:t>R</w:t>
      </w:r>
      <w:r w:rsidRPr="005D7CF5">
        <w:rPr>
          <w:rFonts w:asciiTheme="minorHAnsi" w:eastAsia="Cordia New" w:hAnsiTheme="minorHAnsi" w:cstheme="minorHAnsi"/>
          <w:b/>
          <w:bCs/>
          <w:sz w:val="28"/>
          <w:lang w:eastAsia="zh-CN"/>
        </w:rPr>
        <w:t>eport</w:t>
      </w:r>
    </w:p>
    <w:p w14:paraId="4BB4E847" w14:textId="77777777" w:rsidR="00A62165" w:rsidRPr="005D7CF5" w:rsidRDefault="00A62165" w:rsidP="00A62165">
      <w:pPr>
        <w:spacing w:before="0" w:after="0" w:line="380" w:lineRule="exact"/>
        <w:ind w:left="215" w:hanging="215"/>
        <w:jc w:val="left"/>
        <w:rPr>
          <w:rFonts w:asciiTheme="minorHAnsi" w:eastAsia="Cordia New" w:hAnsiTheme="minorHAnsi" w:cstheme="minorHAnsi"/>
          <w:b/>
          <w:bCs/>
          <w:sz w:val="28"/>
          <w:lang w:eastAsia="zh-CN"/>
        </w:rPr>
      </w:pPr>
    </w:p>
    <w:p w14:paraId="2CBC76D3" w14:textId="3860C71B" w:rsidR="00352B5B" w:rsidRPr="005D7CF5" w:rsidRDefault="00A62165" w:rsidP="00352B5B">
      <w:pPr>
        <w:spacing w:before="0" w:after="0" w:line="240" w:lineRule="auto"/>
        <w:ind w:left="0" w:firstLine="0"/>
        <w:jc w:val="both"/>
        <w:rPr>
          <w:rFonts w:asciiTheme="minorHAnsi" w:eastAsia="Cordia New" w:hAnsiTheme="minorHAnsi" w:cstheme="minorHAnsi"/>
          <w:b/>
          <w:bCs/>
          <w:sz w:val="24"/>
          <w:szCs w:val="24"/>
          <w:lang w:eastAsia="zh-CN"/>
        </w:rPr>
      </w:pPr>
      <w:r w:rsidRPr="005D7CF5">
        <w:rPr>
          <w:rFonts w:asciiTheme="minorHAnsi" w:eastAsia="Cordia New" w:hAnsiTheme="minorHAnsi" w:cstheme="minorHAnsi"/>
          <w:b/>
          <w:bCs/>
          <w:sz w:val="24"/>
          <w:szCs w:val="24"/>
          <w:lang w:eastAsia="zh-CN"/>
        </w:rPr>
        <w:t>To the</w:t>
      </w:r>
      <w:r w:rsidR="00DE4068" w:rsidRPr="005D7CF5">
        <w:rPr>
          <w:rFonts w:asciiTheme="minorHAnsi" w:eastAsia="Cordia New" w:hAnsiTheme="minorHAnsi" w:cstheme="minorBidi" w:hint="cs"/>
          <w:b/>
          <w:bCs/>
          <w:sz w:val="24"/>
          <w:szCs w:val="24"/>
          <w:cs/>
          <w:lang w:eastAsia="zh-CN"/>
        </w:rPr>
        <w:t xml:space="preserve"> </w:t>
      </w:r>
      <w:r w:rsidR="00DE4068" w:rsidRPr="005D7CF5">
        <w:rPr>
          <w:rFonts w:asciiTheme="minorHAnsi" w:eastAsia="Cordia New" w:hAnsiTheme="minorHAnsi" w:cstheme="minorBidi"/>
          <w:b/>
          <w:bCs/>
          <w:sz w:val="24"/>
          <w:szCs w:val="24"/>
          <w:lang w:eastAsia="zh-CN"/>
        </w:rPr>
        <w:t>Shareholders and</w:t>
      </w:r>
      <w:r w:rsidRPr="005D7CF5">
        <w:rPr>
          <w:rFonts w:asciiTheme="minorHAnsi" w:eastAsia="Cordia New" w:hAnsiTheme="minorHAnsi" w:cstheme="minorHAnsi"/>
          <w:b/>
          <w:bCs/>
          <w:sz w:val="24"/>
          <w:szCs w:val="24"/>
          <w:lang w:eastAsia="zh-CN"/>
        </w:rPr>
        <w:t xml:space="preserve"> Board of Directors of</w:t>
      </w:r>
      <w:r w:rsidR="00352B5B" w:rsidRPr="005D7CF5">
        <w:rPr>
          <w:rFonts w:asciiTheme="minorHAnsi" w:eastAsia="Cordia New" w:hAnsiTheme="minorHAnsi" w:cstheme="minorHAnsi"/>
          <w:b/>
          <w:bCs/>
          <w:sz w:val="24"/>
          <w:szCs w:val="24"/>
          <w:lang w:eastAsia="zh-CN"/>
        </w:rPr>
        <w:t xml:space="preserve"> </w:t>
      </w:r>
      <w:proofErr w:type="spellStart"/>
      <w:r w:rsidR="00352B5B" w:rsidRPr="005D7CF5">
        <w:rPr>
          <w:rFonts w:asciiTheme="minorHAnsi" w:eastAsia="Cordia New" w:hAnsiTheme="minorHAnsi" w:cstheme="minorHAnsi"/>
          <w:b/>
          <w:bCs/>
          <w:sz w:val="24"/>
          <w:szCs w:val="24"/>
          <w:lang w:eastAsia="zh-CN"/>
        </w:rPr>
        <w:t>Millcon</w:t>
      </w:r>
      <w:proofErr w:type="spellEnd"/>
      <w:r w:rsidR="00352B5B" w:rsidRPr="005D7CF5">
        <w:rPr>
          <w:rFonts w:asciiTheme="minorHAnsi" w:eastAsia="Cordia New" w:hAnsiTheme="minorHAnsi" w:cstheme="minorHAnsi"/>
          <w:b/>
          <w:bCs/>
          <w:sz w:val="24"/>
          <w:szCs w:val="24"/>
          <w:lang w:eastAsia="zh-CN"/>
        </w:rPr>
        <w:t xml:space="preserve"> Steel Public Company Limited</w:t>
      </w:r>
    </w:p>
    <w:p w14:paraId="552757EA" w14:textId="77777777" w:rsidR="00352B5B" w:rsidRPr="005D7CF5" w:rsidRDefault="00352B5B" w:rsidP="00966011">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1D2336CB" w14:textId="3727ED67" w:rsidR="00966011" w:rsidRPr="005D7CF5" w:rsidRDefault="008156AB" w:rsidP="00966011">
      <w:pPr>
        <w:spacing w:before="0" w:after="0" w:line="240" w:lineRule="auto"/>
        <w:ind w:left="0" w:hanging="2"/>
        <w:jc w:val="both"/>
        <w:outlineLvl w:val="0"/>
        <w:rPr>
          <w:b/>
          <w:bCs/>
          <w:szCs w:val="22"/>
        </w:rPr>
      </w:pPr>
      <w:r w:rsidRPr="00EA029F">
        <w:rPr>
          <w:b/>
          <w:bCs/>
          <w:szCs w:val="22"/>
        </w:rPr>
        <w:t>Qualified Opinion</w:t>
      </w:r>
    </w:p>
    <w:p w14:paraId="6AF9CBC1" w14:textId="77777777" w:rsidR="00966011" w:rsidRPr="005D7CF5" w:rsidRDefault="00966011" w:rsidP="00966011">
      <w:pPr>
        <w:spacing w:before="0" w:after="0" w:line="240" w:lineRule="auto"/>
        <w:ind w:left="0" w:hanging="2"/>
        <w:jc w:val="both"/>
        <w:outlineLvl w:val="0"/>
        <w:rPr>
          <w:i/>
          <w:iCs/>
          <w:szCs w:val="22"/>
        </w:rPr>
      </w:pPr>
    </w:p>
    <w:p w14:paraId="0C0AAC4B" w14:textId="1EBD20F5" w:rsidR="00966011" w:rsidRPr="007D048D" w:rsidRDefault="00966011" w:rsidP="00966011">
      <w:pPr>
        <w:spacing w:before="0" w:after="0" w:line="240" w:lineRule="auto"/>
        <w:ind w:left="0" w:hanging="2"/>
        <w:jc w:val="both"/>
        <w:rPr>
          <w:color w:val="000000"/>
          <w:szCs w:val="22"/>
        </w:rPr>
      </w:pPr>
      <w:r w:rsidRPr="005D7CF5">
        <w:rPr>
          <w:color w:val="000000"/>
          <w:szCs w:val="22"/>
        </w:rPr>
        <w:t xml:space="preserve">I have audited the consolidated and separate financial statements of </w:t>
      </w:r>
      <w:proofErr w:type="spellStart"/>
      <w:r w:rsidR="009A270C" w:rsidRPr="005D7CF5">
        <w:rPr>
          <w:color w:val="000000"/>
          <w:szCs w:val="22"/>
        </w:rPr>
        <w:t>Millcon</w:t>
      </w:r>
      <w:proofErr w:type="spellEnd"/>
      <w:r w:rsidR="009A270C" w:rsidRPr="005D7CF5">
        <w:rPr>
          <w:color w:val="000000"/>
          <w:szCs w:val="22"/>
        </w:rPr>
        <w:t xml:space="preserve"> Steel</w:t>
      </w:r>
      <w:r w:rsidRPr="005D7CF5">
        <w:rPr>
          <w:color w:val="000000"/>
          <w:szCs w:val="22"/>
        </w:rPr>
        <w:t xml:space="preserve"> Public Company Limited and its subsidiaries (the “Group”), and of </w:t>
      </w:r>
      <w:proofErr w:type="spellStart"/>
      <w:r w:rsidR="009A270C" w:rsidRPr="005D7CF5">
        <w:rPr>
          <w:color w:val="000000"/>
          <w:szCs w:val="22"/>
        </w:rPr>
        <w:t>Millcon</w:t>
      </w:r>
      <w:proofErr w:type="spellEnd"/>
      <w:r w:rsidR="009A270C" w:rsidRPr="005D7CF5">
        <w:rPr>
          <w:color w:val="000000"/>
          <w:szCs w:val="22"/>
        </w:rPr>
        <w:t xml:space="preserve"> Steel </w:t>
      </w:r>
      <w:r w:rsidRPr="005D7CF5">
        <w:rPr>
          <w:color w:val="000000"/>
          <w:szCs w:val="22"/>
        </w:rPr>
        <w:t xml:space="preserve">Public Company Limited (the “Company”), respectively, which comprise the consolidated and separate statements of financial position as at </w:t>
      </w:r>
      <w:r w:rsidR="00090D44" w:rsidRPr="005D7CF5">
        <w:rPr>
          <w:color w:val="000000"/>
          <w:szCs w:val="22"/>
        </w:rPr>
        <w:br/>
      </w:r>
      <w:r w:rsidRPr="005D7CF5">
        <w:rPr>
          <w:color w:val="000000"/>
          <w:szCs w:val="22"/>
        </w:rPr>
        <w:t>31 December 20</w:t>
      </w:r>
      <w:r w:rsidR="003D6EB7">
        <w:rPr>
          <w:color w:val="000000"/>
          <w:szCs w:val="22"/>
        </w:rPr>
        <w:t>20</w:t>
      </w:r>
      <w:r w:rsidRPr="005D7CF5">
        <w:rPr>
          <w:color w:val="000000"/>
          <w:szCs w:val="22"/>
        </w:rPr>
        <w:t>, the consolidated and separate statements of comprehensive income, changes in eq</w:t>
      </w:r>
      <w:r w:rsidRPr="007D048D">
        <w:rPr>
          <w:color w:val="000000"/>
          <w:szCs w:val="22"/>
        </w:rPr>
        <w:t>uity and cash flows for the year then ended</w:t>
      </w:r>
      <w:r w:rsidR="00783312" w:rsidRPr="007D048D">
        <w:rPr>
          <w:szCs w:val="22"/>
        </w:rPr>
        <w:t xml:space="preserve"> </w:t>
      </w:r>
      <w:r w:rsidR="00783312" w:rsidRPr="007D048D">
        <w:rPr>
          <w:color w:val="000000"/>
          <w:szCs w:val="22"/>
        </w:rPr>
        <w:t>and notes to the financial statements, including a summary of significant accounting policies</w:t>
      </w:r>
      <w:r w:rsidRPr="007D048D">
        <w:rPr>
          <w:color w:val="000000"/>
          <w:szCs w:val="22"/>
        </w:rPr>
        <w:t>.</w:t>
      </w:r>
    </w:p>
    <w:p w14:paraId="66DBE669" w14:textId="2B23A3AC" w:rsidR="00966011" w:rsidRPr="007D048D" w:rsidRDefault="00966011" w:rsidP="0037626C">
      <w:pPr>
        <w:spacing w:before="0" w:after="0" w:line="240" w:lineRule="auto"/>
        <w:ind w:left="0" w:firstLine="0"/>
        <w:rPr>
          <w:rFonts w:asciiTheme="minorHAnsi" w:hAnsiTheme="minorHAnsi" w:cstheme="minorHAnsi"/>
          <w:spacing w:val="4"/>
          <w:szCs w:val="22"/>
        </w:rPr>
      </w:pPr>
    </w:p>
    <w:p w14:paraId="114AD288" w14:textId="2F95B45B" w:rsidR="004F4D26" w:rsidRPr="007D048D" w:rsidRDefault="008156AB" w:rsidP="0037626C">
      <w:pPr>
        <w:spacing w:before="0" w:after="0" w:line="240" w:lineRule="auto"/>
        <w:ind w:left="0" w:firstLine="0"/>
        <w:rPr>
          <w:rFonts w:asciiTheme="minorHAnsi" w:hAnsiTheme="minorHAnsi" w:cstheme="minorHAnsi"/>
          <w:spacing w:val="4"/>
          <w:szCs w:val="22"/>
        </w:rPr>
      </w:pPr>
      <w:r w:rsidRPr="007D048D">
        <w:rPr>
          <w:rFonts w:asciiTheme="minorHAnsi" w:hAnsiTheme="minorHAnsi" w:cstheme="minorHAnsi"/>
          <w:spacing w:val="4"/>
          <w:szCs w:val="22"/>
        </w:rPr>
        <w:t>In my opinion</w:t>
      </w:r>
      <w:bookmarkStart w:id="0" w:name="_Hlk33610120"/>
      <w:r w:rsidRPr="007D048D">
        <w:rPr>
          <w:rFonts w:asciiTheme="minorHAnsi" w:hAnsiTheme="minorHAnsi" w:cstheme="minorHAnsi"/>
          <w:spacing w:val="4"/>
          <w:szCs w:val="22"/>
        </w:rPr>
        <w:t>, except for the possible effects to the consolidated and separate financial statements of the matter described in the Basis for Qualified Opinion section of my report,</w:t>
      </w:r>
      <w:bookmarkEnd w:id="0"/>
      <w:r w:rsidRPr="007D048D">
        <w:rPr>
          <w:rFonts w:asciiTheme="minorHAnsi" w:hAnsiTheme="minorHAnsi" w:cstheme="minorHAnsi"/>
          <w:spacing w:val="4"/>
          <w:szCs w:val="22"/>
        </w:rPr>
        <w:t xml:space="preserve"> the accompanying consolidated and separate financial statements present fairly, in all material respects, the financial position of the Group and the Company, respectively, as at 31 December 20</w:t>
      </w:r>
      <w:r w:rsidRPr="007D048D">
        <w:rPr>
          <w:rFonts w:asciiTheme="minorHAnsi" w:hAnsiTheme="minorHAnsi" w:cstheme="minorBidi"/>
          <w:spacing w:val="4"/>
          <w:szCs w:val="22"/>
        </w:rPr>
        <w:t>20</w:t>
      </w:r>
      <w:r w:rsidRPr="007D048D">
        <w:rPr>
          <w:rFonts w:asciiTheme="minorHAnsi" w:hAnsiTheme="minorHAnsi" w:cstheme="minorHAnsi"/>
          <w:spacing w:val="4"/>
          <w:szCs w:val="22"/>
        </w:rPr>
        <w:t xml:space="preserve"> and their financial performance and cash flows for the year then ended in accordance with Thai Financial Reporting Standards (TFRSs).</w:t>
      </w:r>
    </w:p>
    <w:p w14:paraId="5EE26B0A" w14:textId="2BF8A3B1" w:rsidR="004F4D26" w:rsidRPr="005D7CF5" w:rsidRDefault="004F4D26" w:rsidP="0037626C">
      <w:pPr>
        <w:spacing w:before="0" w:after="0" w:line="240" w:lineRule="auto"/>
        <w:ind w:left="0" w:firstLine="0"/>
        <w:rPr>
          <w:rFonts w:asciiTheme="minorHAnsi" w:hAnsiTheme="minorHAnsi" w:cstheme="minorHAnsi"/>
          <w:spacing w:val="4"/>
          <w:szCs w:val="22"/>
        </w:rPr>
      </w:pPr>
    </w:p>
    <w:p w14:paraId="00D96F2B" w14:textId="56D675D6" w:rsidR="003D523F" w:rsidRPr="00EA029F" w:rsidRDefault="003D523F" w:rsidP="003D523F">
      <w:pPr>
        <w:spacing w:before="0" w:after="0" w:line="240" w:lineRule="auto"/>
        <w:ind w:left="0" w:hanging="2"/>
        <w:jc w:val="both"/>
        <w:outlineLvl w:val="0"/>
        <w:rPr>
          <w:b/>
          <w:bCs/>
          <w:szCs w:val="22"/>
        </w:rPr>
      </w:pPr>
      <w:r w:rsidRPr="00EA029F">
        <w:rPr>
          <w:b/>
          <w:bCs/>
          <w:szCs w:val="22"/>
        </w:rPr>
        <w:t>Basi</w:t>
      </w:r>
      <w:r w:rsidR="00C02C28" w:rsidRPr="00EA029F">
        <w:rPr>
          <w:b/>
          <w:bCs/>
          <w:szCs w:val="22"/>
        </w:rPr>
        <w:t>s for Qualified Opinion</w:t>
      </w:r>
    </w:p>
    <w:p w14:paraId="7CAC80E3" w14:textId="77777777" w:rsidR="003D523F" w:rsidRPr="005D7CF5" w:rsidRDefault="003D523F" w:rsidP="0037626C">
      <w:pPr>
        <w:spacing w:before="0" w:after="0" w:line="240" w:lineRule="auto"/>
        <w:ind w:left="0" w:firstLine="0"/>
        <w:rPr>
          <w:rFonts w:asciiTheme="minorHAnsi" w:hAnsiTheme="minorHAnsi" w:cstheme="minorHAnsi"/>
          <w:spacing w:val="4"/>
          <w:szCs w:val="22"/>
        </w:rPr>
      </w:pPr>
    </w:p>
    <w:p w14:paraId="69CE57B9" w14:textId="5D2BE5B2" w:rsidR="00D33EE0" w:rsidRPr="005D7CF5" w:rsidRDefault="008156AB" w:rsidP="00D33EE0">
      <w:pPr>
        <w:tabs>
          <w:tab w:val="left" w:pos="1134"/>
        </w:tabs>
        <w:spacing w:before="0" w:after="0" w:line="240" w:lineRule="auto"/>
        <w:ind w:left="0" w:firstLine="0"/>
        <w:rPr>
          <w:rFonts w:asciiTheme="minorHAnsi" w:eastAsia="Cordia New" w:hAnsiTheme="minorHAnsi" w:cstheme="minorHAnsi"/>
          <w:szCs w:val="22"/>
          <w:lang w:eastAsia="zh-CN"/>
        </w:rPr>
      </w:pPr>
      <w:r w:rsidRPr="008156AB">
        <w:rPr>
          <w:color w:val="000000"/>
          <w:szCs w:val="22"/>
        </w:rPr>
        <w:t xml:space="preserve">The consolidated financial statements as </w:t>
      </w:r>
      <w:proofErr w:type="gramStart"/>
      <w:r w:rsidRPr="008156AB">
        <w:rPr>
          <w:color w:val="000000"/>
          <w:szCs w:val="22"/>
        </w:rPr>
        <w:t>at</w:t>
      </w:r>
      <w:proofErr w:type="gramEnd"/>
      <w:r w:rsidRPr="008156AB">
        <w:rPr>
          <w:color w:val="000000"/>
          <w:szCs w:val="22"/>
        </w:rPr>
        <w:t xml:space="preserve"> 31 December 2020 include investment in associate accounted for under the equity method of Baht 227.82 </w:t>
      </w:r>
      <w:r w:rsidRPr="00F81B13">
        <w:rPr>
          <w:color w:val="000000"/>
          <w:szCs w:val="22"/>
        </w:rPr>
        <w:t xml:space="preserve">million </w:t>
      </w:r>
      <w:r w:rsidR="000D793C" w:rsidRPr="00F81B13">
        <w:rPr>
          <w:rFonts w:asciiTheme="minorHAnsi" w:hAnsiTheme="minorHAnsi" w:cstheme="minorHAnsi"/>
          <w:i/>
          <w:iCs/>
          <w:szCs w:val="22"/>
        </w:rPr>
        <w:t xml:space="preserve">(2019: Baht </w:t>
      </w:r>
      <w:r w:rsidR="00F81B13" w:rsidRPr="00F81B13">
        <w:rPr>
          <w:rFonts w:asciiTheme="minorHAnsi" w:hAnsiTheme="minorHAnsi" w:cstheme="minorHAnsi"/>
          <w:i/>
          <w:iCs/>
          <w:szCs w:val="22"/>
        </w:rPr>
        <w:t>248</w:t>
      </w:r>
      <w:r w:rsidR="000D793C" w:rsidRPr="00F81B13">
        <w:rPr>
          <w:rFonts w:asciiTheme="minorHAnsi" w:hAnsiTheme="minorHAnsi" w:cstheme="minorHAnsi"/>
          <w:i/>
          <w:iCs/>
          <w:szCs w:val="22"/>
        </w:rPr>
        <w:t>.2</w:t>
      </w:r>
      <w:r w:rsidR="00F81B13" w:rsidRPr="00F81B13">
        <w:rPr>
          <w:rFonts w:asciiTheme="minorHAnsi" w:hAnsiTheme="minorHAnsi" w:cstheme="minorHAnsi"/>
          <w:i/>
          <w:iCs/>
          <w:szCs w:val="22"/>
        </w:rPr>
        <w:t>4</w:t>
      </w:r>
      <w:r w:rsidR="000D793C" w:rsidRPr="00F81B13">
        <w:rPr>
          <w:rFonts w:asciiTheme="minorHAnsi" w:hAnsiTheme="minorHAnsi" w:cstheme="minorHAnsi"/>
          <w:i/>
          <w:iCs/>
          <w:szCs w:val="22"/>
        </w:rPr>
        <w:t xml:space="preserve"> million</w:t>
      </w:r>
      <w:r w:rsidR="00F81B13" w:rsidRPr="00F81B13">
        <w:rPr>
          <w:rFonts w:asciiTheme="minorHAnsi" w:hAnsiTheme="minorHAnsi" w:cstheme="minorHAnsi"/>
          <w:i/>
          <w:iCs/>
          <w:szCs w:val="22"/>
        </w:rPr>
        <w:t>)</w:t>
      </w:r>
      <w:r w:rsidR="000D793C" w:rsidRPr="00F81B13">
        <w:rPr>
          <w:rFonts w:asciiTheme="minorHAnsi" w:hAnsiTheme="minorHAnsi" w:cstheme="minorHAnsi"/>
          <w:i/>
          <w:iCs/>
          <w:szCs w:val="22"/>
        </w:rPr>
        <w:t xml:space="preserve"> </w:t>
      </w:r>
      <w:r w:rsidRPr="00F81B13">
        <w:rPr>
          <w:color w:val="000000"/>
          <w:szCs w:val="22"/>
        </w:rPr>
        <w:t>and share of loss from associate under the equity method for the year then ended of Baht 20.42 million</w:t>
      </w:r>
      <w:r w:rsidR="00F81B13" w:rsidRPr="00F81B13">
        <w:rPr>
          <w:color w:val="000000"/>
          <w:szCs w:val="22"/>
        </w:rPr>
        <w:t xml:space="preserve"> </w:t>
      </w:r>
      <w:r w:rsidR="00F81B13" w:rsidRPr="00F81B13">
        <w:rPr>
          <w:i/>
          <w:iCs/>
          <w:color w:val="000000"/>
          <w:szCs w:val="22"/>
        </w:rPr>
        <w:t>(</w:t>
      </w:r>
      <w:r w:rsidR="00F81B13" w:rsidRPr="00F81B13">
        <w:rPr>
          <w:rFonts w:asciiTheme="minorHAnsi" w:hAnsiTheme="minorHAnsi" w:cstheme="minorHAnsi"/>
          <w:i/>
          <w:iCs/>
          <w:szCs w:val="22"/>
        </w:rPr>
        <w:t>for the year then ended 2019 Baht 7.56 million)</w:t>
      </w:r>
      <w:r w:rsidRPr="00F81B13">
        <w:rPr>
          <w:color w:val="000000"/>
          <w:szCs w:val="22"/>
        </w:rPr>
        <w:t>. I was unable to obtain sufficient appropriate audit evidence regarding to carrying amount of investment in associate and the Company’s</w:t>
      </w:r>
      <w:r w:rsidRPr="008156AB">
        <w:rPr>
          <w:color w:val="000000"/>
          <w:szCs w:val="22"/>
        </w:rPr>
        <w:t xml:space="preserve"> portion of loss for the year of associate since the component auditor of associate expressed qualified opinion from limitation of scope by circumstances due to component auditor unable to obtain sufficient appropriate audit evidence for significant items in the financial statements of associate on valuation of investment in associate and associate has not considered expected credit losses from loan to its associate. Consequently, I was unable to determine whether any adjustments were necessary for the investment in associate and share of loss from associate under the equity method</w:t>
      </w:r>
      <w:r w:rsidR="00697013" w:rsidRPr="005D7CF5">
        <w:rPr>
          <w:color w:val="000000"/>
          <w:szCs w:val="22"/>
        </w:rPr>
        <w:t>.</w:t>
      </w:r>
    </w:p>
    <w:p w14:paraId="6D052CB2" w14:textId="77777777" w:rsidR="002725B3" w:rsidRDefault="002725B3" w:rsidP="002725B3">
      <w:pPr>
        <w:spacing w:before="0" w:after="0" w:line="240" w:lineRule="auto"/>
        <w:ind w:left="0" w:firstLine="0"/>
        <w:rPr>
          <w:rFonts w:asciiTheme="minorHAnsi" w:hAnsiTheme="minorHAnsi" w:cstheme="minorHAnsi"/>
          <w:szCs w:val="22"/>
        </w:rPr>
      </w:pPr>
    </w:p>
    <w:p w14:paraId="7A908965" w14:textId="29A9EA8B" w:rsidR="002725B3" w:rsidRPr="00DE65E4" w:rsidRDefault="002725B3" w:rsidP="002725B3">
      <w:pPr>
        <w:spacing w:before="0" w:after="0" w:line="240" w:lineRule="auto"/>
        <w:ind w:left="0" w:firstLine="0"/>
        <w:rPr>
          <w:rFonts w:eastAsia="Cordia New" w:cs="Calibri"/>
          <w:color w:val="0070C0"/>
          <w:szCs w:val="22"/>
          <w:lang w:eastAsia="zh-CN"/>
        </w:rPr>
      </w:pPr>
      <w:r w:rsidRPr="00DE65E4">
        <w:rPr>
          <w:rFonts w:eastAsia="Cordia New" w:cs="Calibri"/>
          <w:color w:val="0070C0"/>
          <w:szCs w:val="22"/>
          <w:lang w:eastAsia="zh-CN"/>
        </w:rPr>
        <w:t xml:space="preserve">I conducted my audit in accordance with Thai Standards on Auditing. My responsibilities under those standards are further described in the </w:t>
      </w:r>
      <w:r w:rsidRPr="00DE65E4">
        <w:rPr>
          <w:rFonts w:eastAsia="Cordia New" w:cs="Calibri"/>
          <w:i/>
          <w:iCs/>
          <w:color w:val="0070C0"/>
          <w:szCs w:val="22"/>
          <w:lang w:eastAsia="zh-CN"/>
        </w:rPr>
        <w:t>Auditor’s Responsibilities for the Audit of the Consolidated and Separate Financial Statements</w:t>
      </w:r>
      <w:r w:rsidRPr="00DE65E4">
        <w:rPr>
          <w:rFonts w:eastAsia="Cordia New" w:cs="Calibri"/>
          <w:color w:val="0070C0"/>
          <w:szCs w:val="22"/>
          <w:lang w:eastAsia="zh-CN"/>
        </w:rPr>
        <w:t xml:space="preserve">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r w:rsidR="00D75640" w:rsidRPr="00DE65E4">
        <w:rPr>
          <w:rFonts w:eastAsia="Cordia New" w:cs="Calibri"/>
          <w:color w:val="0070C0"/>
          <w:szCs w:val="22"/>
          <w:lang w:eastAsia="zh-CN"/>
        </w:rPr>
        <w:t>.</w:t>
      </w:r>
    </w:p>
    <w:p w14:paraId="33956377" w14:textId="07DF5759" w:rsidR="00C50306" w:rsidRPr="005D7CF5" w:rsidRDefault="00C50306"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50D0E10E" w14:textId="77777777" w:rsidR="002725B3" w:rsidRDefault="002725B3">
      <w:pPr>
        <w:spacing w:before="0" w:after="0" w:line="240" w:lineRule="auto"/>
        <w:ind w:left="0" w:firstLine="0"/>
        <w:jc w:val="left"/>
        <w:rPr>
          <w:b/>
          <w:bCs/>
          <w:szCs w:val="22"/>
        </w:rPr>
      </w:pPr>
      <w:r>
        <w:rPr>
          <w:b/>
          <w:bCs/>
          <w:szCs w:val="22"/>
        </w:rPr>
        <w:br w:type="page"/>
      </w:r>
    </w:p>
    <w:p w14:paraId="49A6E5DA" w14:textId="5AFDAC89" w:rsidR="00CE4F52" w:rsidRPr="005D7CF5" w:rsidRDefault="00DE1E41" w:rsidP="00CE4F52">
      <w:pPr>
        <w:spacing w:before="0" w:after="0" w:line="240" w:lineRule="auto"/>
        <w:ind w:left="0" w:hanging="2"/>
        <w:jc w:val="both"/>
        <w:outlineLvl w:val="0"/>
        <w:rPr>
          <w:b/>
          <w:bCs/>
          <w:szCs w:val="22"/>
        </w:rPr>
      </w:pPr>
      <w:r w:rsidRPr="005D7CF5">
        <w:rPr>
          <w:b/>
          <w:bCs/>
          <w:szCs w:val="22"/>
        </w:rPr>
        <w:lastRenderedPageBreak/>
        <w:t>Material Uncertainty Related to Going Concern</w:t>
      </w:r>
    </w:p>
    <w:p w14:paraId="1E26B00D" w14:textId="25837C9B" w:rsidR="00CE4F52" w:rsidRPr="005D7CF5" w:rsidRDefault="00CE4F52"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288BD201" w14:textId="75898A45" w:rsidR="00CE4F52" w:rsidRDefault="001F4E83" w:rsidP="008813BE">
      <w:pPr>
        <w:spacing w:before="0" w:after="0" w:line="240" w:lineRule="auto"/>
        <w:ind w:left="0" w:firstLine="0"/>
        <w:rPr>
          <w:rFonts w:asciiTheme="minorHAnsi" w:hAnsiTheme="minorHAnsi" w:cstheme="minorHAnsi"/>
          <w:szCs w:val="22"/>
        </w:rPr>
      </w:pPr>
      <w:r w:rsidRPr="000668E6">
        <w:rPr>
          <w:rFonts w:asciiTheme="minorHAnsi" w:hAnsiTheme="minorHAnsi" w:cstheme="minorHAnsi"/>
          <w:szCs w:val="22"/>
        </w:rPr>
        <w:t xml:space="preserve">I draw attention to </w:t>
      </w:r>
      <w:bookmarkStart w:id="1" w:name="_Hlk65069713"/>
      <w:r w:rsidRPr="000668E6">
        <w:rPr>
          <w:rFonts w:asciiTheme="minorHAnsi" w:hAnsiTheme="minorHAnsi" w:cstheme="minorHAnsi"/>
          <w:szCs w:val="22"/>
        </w:rPr>
        <w:t>note to</w:t>
      </w:r>
      <w:r w:rsidR="00B36A98" w:rsidRPr="000668E6">
        <w:rPr>
          <w:rFonts w:asciiTheme="minorHAnsi" w:hAnsiTheme="minorHAnsi" w:cstheme="minorHAnsi"/>
          <w:szCs w:val="22"/>
        </w:rPr>
        <w:t xml:space="preserve"> </w:t>
      </w:r>
      <w:r w:rsidRPr="000668E6">
        <w:rPr>
          <w:rFonts w:asciiTheme="minorHAnsi" w:hAnsiTheme="minorHAnsi" w:cstheme="minorHAnsi"/>
          <w:szCs w:val="22"/>
        </w:rPr>
        <w:t>the</w:t>
      </w:r>
      <w:r w:rsidR="00B36A98" w:rsidRPr="000668E6">
        <w:rPr>
          <w:rFonts w:asciiTheme="minorHAnsi" w:hAnsiTheme="minorHAnsi" w:cstheme="minorHAnsi"/>
          <w:szCs w:val="22"/>
        </w:rPr>
        <w:t xml:space="preserve"> </w:t>
      </w:r>
      <w:r w:rsidRPr="000668E6">
        <w:rPr>
          <w:rFonts w:asciiTheme="minorHAnsi" w:hAnsiTheme="minorHAnsi" w:cstheme="minorHAnsi"/>
          <w:szCs w:val="22"/>
        </w:rPr>
        <w:t>financial statement</w:t>
      </w:r>
      <w:r w:rsidR="00FF72DB" w:rsidRPr="000668E6">
        <w:rPr>
          <w:rFonts w:asciiTheme="minorHAnsi" w:hAnsiTheme="minorHAnsi" w:cstheme="minorHAnsi"/>
          <w:szCs w:val="22"/>
        </w:rPr>
        <w:t>s</w:t>
      </w:r>
      <w:r w:rsidRPr="000668E6">
        <w:rPr>
          <w:rFonts w:asciiTheme="minorHAnsi" w:hAnsiTheme="minorHAnsi" w:cstheme="minorHAnsi"/>
          <w:szCs w:val="22"/>
        </w:rPr>
        <w:t xml:space="preserve"> No. </w:t>
      </w:r>
      <w:r w:rsidR="00FF72DB" w:rsidRPr="000668E6">
        <w:rPr>
          <w:rFonts w:asciiTheme="minorHAnsi" w:hAnsiTheme="minorHAnsi" w:cstheme="minorHAnsi"/>
          <w:szCs w:val="22"/>
        </w:rPr>
        <w:t>3</w:t>
      </w:r>
      <w:bookmarkEnd w:id="1"/>
      <w:r w:rsidRPr="000668E6">
        <w:rPr>
          <w:rFonts w:asciiTheme="minorHAnsi" w:hAnsiTheme="minorHAnsi" w:cstheme="minorHAnsi"/>
          <w:szCs w:val="22"/>
        </w:rPr>
        <w:t>, which indicated that, as at 31 December 20</w:t>
      </w:r>
      <w:r w:rsidR="00127DFD" w:rsidRPr="000668E6">
        <w:rPr>
          <w:rFonts w:asciiTheme="minorHAnsi" w:hAnsiTheme="minorHAnsi" w:cstheme="minorHAnsi"/>
          <w:szCs w:val="22"/>
        </w:rPr>
        <w:t>20</w:t>
      </w:r>
      <w:r w:rsidRPr="000668E6">
        <w:rPr>
          <w:rFonts w:asciiTheme="minorHAnsi" w:hAnsiTheme="minorHAnsi" w:cstheme="minorHAnsi"/>
          <w:szCs w:val="22"/>
        </w:rPr>
        <w:t>,</w:t>
      </w:r>
      <w:r w:rsidRPr="000668E6">
        <w:rPr>
          <w:rFonts w:asciiTheme="minorHAnsi" w:hAnsiTheme="minorHAnsi" w:cstheme="minorHAnsi"/>
          <w:szCs w:val="22"/>
          <w:cs/>
        </w:rPr>
        <w:t xml:space="preserve"> </w:t>
      </w:r>
      <w:r w:rsidRPr="000668E6">
        <w:rPr>
          <w:rFonts w:asciiTheme="minorHAnsi" w:hAnsiTheme="minorHAnsi" w:cstheme="minorHAnsi"/>
          <w:szCs w:val="22"/>
        </w:rPr>
        <w:t>the Group and the Company have current liabilities in excess of the current assets amounting to</w:t>
      </w:r>
      <w:r w:rsidRPr="000668E6">
        <w:rPr>
          <w:rFonts w:asciiTheme="minorHAnsi" w:hAnsiTheme="minorHAnsi" w:cstheme="minorHAnsi"/>
          <w:szCs w:val="22"/>
          <w:cs/>
        </w:rPr>
        <w:t xml:space="preserve"> </w:t>
      </w:r>
      <w:r w:rsidRPr="000668E6">
        <w:rPr>
          <w:rFonts w:asciiTheme="minorHAnsi" w:hAnsiTheme="minorHAnsi" w:cstheme="minorHAnsi"/>
          <w:szCs w:val="22"/>
        </w:rPr>
        <w:t>Baht</w:t>
      </w:r>
      <w:r w:rsidRPr="000668E6">
        <w:rPr>
          <w:rFonts w:asciiTheme="minorHAnsi" w:hAnsiTheme="minorHAnsi" w:cstheme="minorBidi" w:hint="cs"/>
          <w:szCs w:val="22"/>
          <w:cs/>
        </w:rPr>
        <w:t xml:space="preserve"> </w:t>
      </w:r>
      <w:r w:rsidR="000668E6" w:rsidRPr="000668E6">
        <w:rPr>
          <w:rFonts w:asciiTheme="minorHAnsi" w:hAnsiTheme="minorHAnsi" w:cstheme="minorBidi"/>
          <w:szCs w:val="22"/>
        </w:rPr>
        <w:t>4,272.84</w:t>
      </w:r>
      <w:r w:rsidRPr="000668E6">
        <w:rPr>
          <w:rFonts w:asciiTheme="minorHAnsi" w:hAnsiTheme="minorHAnsi" w:cstheme="minorBidi" w:hint="cs"/>
          <w:szCs w:val="22"/>
          <w:cs/>
        </w:rPr>
        <w:t xml:space="preserve"> </w:t>
      </w:r>
      <w:r w:rsidRPr="000668E6">
        <w:rPr>
          <w:rFonts w:asciiTheme="minorHAnsi" w:hAnsiTheme="minorHAnsi" w:cstheme="minorHAnsi"/>
          <w:szCs w:val="22"/>
        </w:rPr>
        <w:t xml:space="preserve">million and Baht </w:t>
      </w:r>
      <w:r w:rsidR="000668E6" w:rsidRPr="000668E6">
        <w:rPr>
          <w:rFonts w:asciiTheme="minorHAnsi" w:hAnsiTheme="minorHAnsi" w:cstheme="minorHAnsi"/>
          <w:szCs w:val="22"/>
        </w:rPr>
        <w:t>3,140.29</w:t>
      </w:r>
      <w:r w:rsidRPr="000668E6">
        <w:rPr>
          <w:rFonts w:asciiTheme="minorHAnsi" w:hAnsiTheme="minorHAnsi" w:cstheme="minorHAnsi"/>
          <w:szCs w:val="22"/>
        </w:rPr>
        <w:t xml:space="preserve"> million</w:t>
      </w:r>
      <w:r w:rsidRPr="000668E6">
        <w:rPr>
          <w:rFonts w:asciiTheme="minorHAnsi" w:hAnsiTheme="minorHAnsi" w:cstheme="minorBidi" w:hint="cs"/>
          <w:szCs w:val="22"/>
          <w:cs/>
        </w:rPr>
        <w:t xml:space="preserve"> </w:t>
      </w:r>
      <w:r w:rsidRPr="000668E6">
        <w:rPr>
          <w:rFonts w:asciiTheme="minorHAnsi" w:hAnsiTheme="minorHAnsi" w:cstheme="minorHAnsi"/>
          <w:szCs w:val="22"/>
        </w:rPr>
        <w:t xml:space="preserve">respectively </w:t>
      </w:r>
      <w:r w:rsidRPr="000668E6">
        <w:rPr>
          <w:rFonts w:asciiTheme="minorHAnsi" w:hAnsiTheme="minorHAnsi" w:cstheme="minorHAnsi"/>
          <w:i/>
          <w:iCs/>
          <w:szCs w:val="22"/>
        </w:rPr>
        <w:t>(201</w:t>
      </w:r>
      <w:r w:rsidR="00127DFD" w:rsidRPr="000668E6">
        <w:rPr>
          <w:rFonts w:asciiTheme="minorHAnsi" w:hAnsiTheme="minorHAnsi" w:cstheme="minorHAnsi"/>
          <w:i/>
          <w:iCs/>
          <w:szCs w:val="22"/>
        </w:rPr>
        <w:t>9</w:t>
      </w:r>
      <w:r w:rsidRPr="000668E6">
        <w:rPr>
          <w:rFonts w:asciiTheme="minorHAnsi" w:hAnsiTheme="minorHAnsi" w:cstheme="minorHAnsi"/>
          <w:i/>
          <w:iCs/>
          <w:szCs w:val="22"/>
        </w:rPr>
        <w:t>: Baht 4,</w:t>
      </w:r>
      <w:r w:rsidR="00127DFD" w:rsidRPr="000668E6">
        <w:rPr>
          <w:rFonts w:asciiTheme="minorHAnsi" w:hAnsiTheme="minorHAnsi" w:cstheme="minorHAnsi"/>
          <w:i/>
          <w:iCs/>
          <w:szCs w:val="22"/>
        </w:rPr>
        <w:t>122.22</w:t>
      </w:r>
      <w:r w:rsidRPr="000668E6">
        <w:rPr>
          <w:rFonts w:asciiTheme="minorHAnsi" w:hAnsiTheme="minorHAnsi" w:cstheme="minorHAnsi"/>
          <w:i/>
          <w:iCs/>
          <w:szCs w:val="22"/>
        </w:rPr>
        <w:t xml:space="preserve"> million and Baht </w:t>
      </w:r>
      <w:r w:rsidR="00127DFD" w:rsidRPr="000668E6">
        <w:rPr>
          <w:rFonts w:asciiTheme="minorHAnsi" w:hAnsiTheme="minorHAnsi" w:cstheme="minorHAnsi"/>
          <w:i/>
          <w:iCs/>
          <w:szCs w:val="22"/>
        </w:rPr>
        <w:t>2,936.86</w:t>
      </w:r>
      <w:r w:rsidRPr="000668E6">
        <w:rPr>
          <w:rFonts w:asciiTheme="minorHAnsi" w:hAnsiTheme="minorHAnsi" w:cstheme="minorHAnsi"/>
          <w:i/>
          <w:iCs/>
          <w:szCs w:val="22"/>
        </w:rPr>
        <w:t xml:space="preserve"> respectively)</w:t>
      </w:r>
      <w:r w:rsidR="001043C2" w:rsidRPr="000668E6">
        <w:rPr>
          <w:rFonts w:asciiTheme="minorHAnsi" w:hAnsiTheme="minorHAnsi" w:cstheme="minorHAnsi"/>
          <w:szCs w:val="22"/>
        </w:rPr>
        <w:t xml:space="preserve"> and that the Group and the Company incurred a loss after tax of </w:t>
      </w:r>
      <w:r w:rsidR="00497F01" w:rsidRPr="000668E6">
        <w:rPr>
          <w:rFonts w:asciiTheme="minorHAnsi" w:hAnsiTheme="minorHAnsi" w:cstheme="minorHAnsi"/>
          <w:szCs w:val="22"/>
        </w:rPr>
        <w:t xml:space="preserve">Baht </w:t>
      </w:r>
      <w:r w:rsidR="00027622" w:rsidRPr="000668E6">
        <w:rPr>
          <w:rFonts w:asciiTheme="minorHAnsi" w:hAnsiTheme="minorHAnsi" w:cstheme="minorHAnsi"/>
          <w:szCs w:val="22"/>
        </w:rPr>
        <w:t>1</w:t>
      </w:r>
      <w:r w:rsidR="00F81B13" w:rsidRPr="000668E6">
        <w:rPr>
          <w:rFonts w:asciiTheme="minorHAnsi" w:hAnsiTheme="minorHAnsi" w:cstheme="minorHAnsi"/>
          <w:szCs w:val="22"/>
        </w:rPr>
        <w:t>68.41</w:t>
      </w:r>
      <w:r w:rsidR="00497F01" w:rsidRPr="000668E6">
        <w:rPr>
          <w:rFonts w:asciiTheme="minorHAnsi" w:hAnsiTheme="minorHAnsi" w:cstheme="minorHAnsi"/>
          <w:szCs w:val="22"/>
        </w:rPr>
        <w:t xml:space="preserve"> million</w:t>
      </w:r>
      <w:r w:rsidR="001C7BA9" w:rsidRPr="000668E6">
        <w:rPr>
          <w:rFonts w:asciiTheme="minorHAnsi" w:hAnsiTheme="minorHAnsi" w:cstheme="minorHAnsi"/>
          <w:szCs w:val="22"/>
        </w:rPr>
        <w:t xml:space="preserve"> and Baht </w:t>
      </w:r>
      <w:r w:rsidR="00F81B13" w:rsidRPr="000668E6">
        <w:rPr>
          <w:rFonts w:asciiTheme="minorHAnsi" w:hAnsiTheme="minorHAnsi" w:cstheme="minorHAnsi"/>
          <w:szCs w:val="22"/>
        </w:rPr>
        <w:t>205</w:t>
      </w:r>
      <w:r w:rsidR="00027622" w:rsidRPr="000668E6">
        <w:rPr>
          <w:rFonts w:asciiTheme="minorHAnsi" w:hAnsiTheme="minorHAnsi" w:cstheme="minorHAnsi"/>
          <w:szCs w:val="22"/>
        </w:rPr>
        <w:t>.2</w:t>
      </w:r>
      <w:r w:rsidR="00F81B13" w:rsidRPr="000668E6">
        <w:rPr>
          <w:rFonts w:asciiTheme="minorHAnsi" w:hAnsiTheme="minorHAnsi" w:cstheme="minorHAnsi"/>
          <w:szCs w:val="22"/>
        </w:rPr>
        <w:t>3</w:t>
      </w:r>
      <w:r w:rsidR="001C7BA9" w:rsidRPr="000668E6">
        <w:rPr>
          <w:rFonts w:asciiTheme="minorHAnsi" w:hAnsiTheme="minorHAnsi" w:cstheme="minorHAnsi"/>
          <w:szCs w:val="22"/>
        </w:rPr>
        <w:t xml:space="preserve"> million</w:t>
      </w:r>
      <w:r w:rsidR="005610EE" w:rsidRPr="000668E6">
        <w:rPr>
          <w:rFonts w:asciiTheme="minorHAnsi" w:hAnsiTheme="minorHAnsi" w:cstheme="minorHAnsi"/>
          <w:szCs w:val="22"/>
        </w:rPr>
        <w:t xml:space="preserve"> respectively </w:t>
      </w:r>
      <w:bookmarkStart w:id="2" w:name="_Hlk65528943"/>
      <w:r w:rsidR="005610EE" w:rsidRPr="000668E6">
        <w:rPr>
          <w:rFonts w:asciiTheme="minorHAnsi" w:hAnsiTheme="minorHAnsi" w:cstheme="minorHAnsi"/>
          <w:szCs w:val="22"/>
        </w:rPr>
        <w:t xml:space="preserve">for the </w:t>
      </w:r>
      <w:r w:rsidR="00EE3B2B" w:rsidRPr="000668E6">
        <w:rPr>
          <w:rFonts w:asciiTheme="minorHAnsi" w:hAnsiTheme="minorHAnsi" w:cstheme="minorHAnsi"/>
          <w:szCs w:val="22"/>
        </w:rPr>
        <w:t>year then ended</w:t>
      </w:r>
      <w:r w:rsidR="00332BBC" w:rsidRPr="000668E6">
        <w:rPr>
          <w:rFonts w:asciiTheme="minorHAnsi" w:hAnsiTheme="minorHAnsi" w:cstheme="minorHAnsi"/>
          <w:szCs w:val="22"/>
        </w:rPr>
        <w:t xml:space="preserve"> </w:t>
      </w:r>
      <w:bookmarkEnd w:id="2"/>
      <w:r w:rsidR="00332BBC" w:rsidRPr="000668E6">
        <w:rPr>
          <w:rFonts w:asciiTheme="minorHAnsi" w:hAnsiTheme="minorHAnsi" w:cstheme="minorHAnsi"/>
          <w:i/>
          <w:iCs/>
          <w:szCs w:val="22"/>
        </w:rPr>
        <w:t>(</w:t>
      </w:r>
      <w:r w:rsidR="00F81B13" w:rsidRPr="000668E6">
        <w:rPr>
          <w:rFonts w:asciiTheme="minorHAnsi" w:hAnsiTheme="minorHAnsi" w:cstheme="minorHAnsi"/>
          <w:i/>
          <w:iCs/>
          <w:szCs w:val="22"/>
        </w:rPr>
        <w:t xml:space="preserve">for the year then ended 31 December </w:t>
      </w:r>
      <w:r w:rsidR="00332BBC" w:rsidRPr="000668E6">
        <w:rPr>
          <w:rFonts w:asciiTheme="minorHAnsi" w:hAnsiTheme="minorHAnsi" w:cstheme="minorHAnsi"/>
          <w:i/>
          <w:iCs/>
          <w:szCs w:val="22"/>
        </w:rPr>
        <w:t>201</w:t>
      </w:r>
      <w:r w:rsidR="00127DFD" w:rsidRPr="000668E6">
        <w:rPr>
          <w:rFonts w:asciiTheme="minorHAnsi" w:hAnsiTheme="minorHAnsi" w:cstheme="minorHAnsi"/>
          <w:i/>
          <w:iCs/>
          <w:szCs w:val="22"/>
        </w:rPr>
        <w:t>9</w:t>
      </w:r>
      <w:r w:rsidR="008E353E" w:rsidRPr="000668E6">
        <w:rPr>
          <w:rFonts w:asciiTheme="minorHAnsi" w:hAnsiTheme="minorHAnsi" w:cstheme="minorHAnsi"/>
          <w:i/>
          <w:iCs/>
          <w:szCs w:val="22"/>
        </w:rPr>
        <w:t xml:space="preserve">: Baht </w:t>
      </w:r>
      <w:r w:rsidR="00127DFD" w:rsidRPr="000668E6">
        <w:rPr>
          <w:rFonts w:asciiTheme="minorHAnsi" w:hAnsiTheme="minorHAnsi" w:cstheme="minorHAnsi"/>
          <w:i/>
          <w:iCs/>
          <w:szCs w:val="22"/>
        </w:rPr>
        <w:t>12.36</w:t>
      </w:r>
      <w:r w:rsidR="008E353E" w:rsidRPr="000668E6">
        <w:rPr>
          <w:rFonts w:asciiTheme="minorHAnsi" w:hAnsiTheme="minorHAnsi" w:cstheme="minorHAnsi"/>
          <w:i/>
          <w:iCs/>
          <w:szCs w:val="22"/>
        </w:rPr>
        <w:t xml:space="preserve"> million and Baht </w:t>
      </w:r>
      <w:r w:rsidR="00127DFD" w:rsidRPr="000668E6">
        <w:rPr>
          <w:rFonts w:asciiTheme="minorHAnsi" w:hAnsiTheme="minorHAnsi" w:cstheme="minorHAnsi"/>
          <w:i/>
          <w:iCs/>
          <w:szCs w:val="22"/>
        </w:rPr>
        <w:t>108.2</w:t>
      </w:r>
      <w:r w:rsidR="00222A9A" w:rsidRPr="000668E6">
        <w:rPr>
          <w:rFonts w:asciiTheme="minorHAnsi" w:hAnsiTheme="minorHAnsi" w:cstheme="minorHAnsi"/>
          <w:i/>
          <w:iCs/>
          <w:szCs w:val="22"/>
        </w:rPr>
        <w:t>7</w:t>
      </w:r>
      <w:r w:rsidR="008E353E" w:rsidRPr="000668E6">
        <w:rPr>
          <w:rFonts w:asciiTheme="minorHAnsi" w:hAnsiTheme="minorHAnsi" w:cstheme="minorHAnsi"/>
          <w:i/>
          <w:iCs/>
          <w:szCs w:val="22"/>
        </w:rPr>
        <w:t xml:space="preserve"> million respectively)</w:t>
      </w:r>
      <w:r w:rsidRPr="000668E6">
        <w:rPr>
          <w:rFonts w:asciiTheme="minorHAnsi" w:hAnsiTheme="minorHAnsi" w:cstheme="minorHAnsi"/>
          <w:szCs w:val="22"/>
        </w:rPr>
        <w:t>.</w:t>
      </w:r>
      <w:r w:rsidRPr="000668E6">
        <w:rPr>
          <w:rFonts w:asciiTheme="minorHAnsi" w:hAnsiTheme="minorHAnsi" w:cstheme="minorHAnsi"/>
          <w:szCs w:val="22"/>
          <w:cs/>
        </w:rPr>
        <w:t xml:space="preserve"> </w:t>
      </w:r>
      <w:r w:rsidRPr="000668E6">
        <w:rPr>
          <w:rFonts w:asciiTheme="minorHAnsi" w:hAnsiTheme="minorHAnsi" w:cstheme="minorHAnsi"/>
          <w:szCs w:val="22"/>
        </w:rPr>
        <w:t>The current liabilities mainly</w:t>
      </w:r>
      <w:r w:rsidRPr="000668E6">
        <w:rPr>
          <w:rFonts w:asciiTheme="minorHAnsi" w:hAnsiTheme="minorHAnsi" w:cstheme="minorHAnsi"/>
          <w:szCs w:val="22"/>
          <w:cs/>
        </w:rPr>
        <w:t xml:space="preserve"> </w:t>
      </w:r>
      <w:r w:rsidRPr="000668E6">
        <w:rPr>
          <w:rFonts w:asciiTheme="minorHAnsi" w:hAnsiTheme="minorHAnsi" w:cstheme="minorHAnsi"/>
          <w:szCs w:val="22"/>
        </w:rPr>
        <w:t>include short-term loans in the term of</w:t>
      </w:r>
      <w:r w:rsidRPr="000668E6">
        <w:rPr>
          <w:rFonts w:asciiTheme="minorHAnsi" w:hAnsiTheme="minorHAnsi" w:cstheme="minorHAnsi"/>
          <w:szCs w:val="22"/>
          <w:cs/>
        </w:rPr>
        <w:t xml:space="preserve"> </w:t>
      </w:r>
      <w:r w:rsidRPr="000668E6">
        <w:rPr>
          <w:rFonts w:asciiTheme="minorHAnsi" w:hAnsiTheme="minorHAnsi" w:cstheme="minorHAnsi"/>
          <w:szCs w:val="22"/>
        </w:rPr>
        <w:t>promissory note and trust receipt and letter of credit.</w:t>
      </w:r>
      <w:r w:rsidRPr="000668E6">
        <w:rPr>
          <w:rFonts w:asciiTheme="minorHAnsi" w:hAnsiTheme="minorHAnsi" w:cstheme="minorHAnsi"/>
          <w:szCs w:val="22"/>
          <w:cs/>
        </w:rPr>
        <w:t xml:space="preserve"> </w:t>
      </w:r>
      <w:r w:rsidRPr="000668E6">
        <w:rPr>
          <w:rFonts w:asciiTheme="minorHAnsi" w:hAnsiTheme="minorHAnsi" w:cstheme="minorHAnsi"/>
          <w:szCs w:val="22"/>
        </w:rPr>
        <w:t>The Group and the Company</w:t>
      </w:r>
      <w:r w:rsidRPr="000668E6">
        <w:rPr>
          <w:rFonts w:asciiTheme="minorHAnsi" w:hAnsiTheme="minorHAnsi" w:cstheme="minorHAnsi"/>
          <w:szCs w:val="22"/>
          <w:cs/>
        </w:rPr>
        <w:t xml:space="preserve"> </w:t>
      </w:r>
      <w:r w:rsidRPr="000668E6">
        <w:rPr>
          <w:rFonts w:asciiTheme="minorHAnsi" w:hAnsiTheme="minorHAnsi" w:cstheme="minorHAnsi"/>
          <w:szCs w:val="22"/>
        </w:rPr>
        <w:t xml:space="preserve">have remaining credit facilities not drawn of Baht </w:t>
      </w:r>
      <w:r w:rsidR="008813BE" w:rsidRPr="000668E6">
        <w:rPr>
          <w:rFonts w:asciiTheme="minorHAnsi" w:hAnsiTheme="minorHAnsi" w:cstheme="minorHAnsi"/>
          <w:szCs w:val="22"/>
        </w:rPr>
        <w:t>2,042.11</w:t>
      </w:r>
      <w:r w:rsidR="009B2E16" w:rsidRPr="000668E6">
        <w:rPr>
          <w:rFonts w:asciiTheme="minorHAnsi" w:hAnsiTheme="minorHAnsi" w:cstheme="minorHAnsi"/>
          <w:szCs w:val="22"/>
        </w:rPr>
        <w:t xml:space="preserve"> </w:t>
      </w:r>
      <w:r w:rsidRPr="000668E6">
        <w:rPr>
          <w:rFonts w:asciiTheme="minorHAnsi" w:hAnsiTheme="minorHAnsi" w:cstheme="minorHAnsi"/>
          <w:szCs w:val="22"/>
        </w:rPr>
        <w:t xml:space="preserve">million and Baht </w:t>
      </w:r>
      <w:r w:rsidR="008813BE" w:rsidRPr="000668E6">
        <w:rPr>
          <w:rFonts w:asciiTheme="minorHAnsi" w:hAnsiTheme="minorHAnsi" w:cstheme="minorHAnsi"/>
          <w:szCs w:val="22"/>
        </w:rPr>
        <w:t>1,613.20</w:t>
      </w:r>
      <w:r w:rsidR="009B2E16" w:rsidRPr="000668E6">
        <w:rPr>
          <w:rFonts w:asciiTheme="minorHAnsi" w:hAnsiTheme="minorHAnsi" w:cstheme="minorHAnsi"/>
          <w:szCs w:val="22"/>
        </w:rPr>
        <w:t xml:space="preserve"> </w:t>
      </w:r>
      <w:r w:rsidRPr="000668E6">
        <w:rPr>
          <w:rFonts w:asciiTheme="minorHAnsi" w:hAnsiTheme="minorHAnsi" w:cstheme="minorHAnsi"/>
          <w:szCs w:val="22"/>
        </w:rPr>
        <w:t xml:space="preserve">million respectively </w:t>
      </w:r>
      <w:r w:rsidRPr="000668E6">
        <w:rPr>
          <w:rFonts w:asciiTheme="minorHAnsi" w:hAnsiTheme="minorHAnsi" w:cstheme="minorHAnsi"/>
          <w:i/>
          <w:iCs/>
          <w:szCs w:val="22"/>
        </w:rPr>
        <w:t>(201</w:t>
      </w:r>
      <w:r w:rsidR="00127DFD" w:rsidRPr="000668E6">
        <w:rPr>
          <w:rFonts w:asciiTheme="minorHAnsi" w:hAnsiTheme="minorHAnsi" w:cstheme="minorHAnsi"/>
          <w:i/>
          <w:iCs/>
          <w:szCs w:val="22"/>
        </w:rPr>
        <w:t>9</w:t>
      </w:r>
      <w:r w:rsidRPr="000668E6">
        <w:rPr>
          <w:rFonts w:asciiTheme="minorHAnsi" w:hAnsiTheme="minorHAnsi" w:cstheme="minorHAnsi"/>
          <w:i/>
          <w:iCs/>
          <w:szCs w:val="22"/>
        </w:rPr>
        <w:t xml:space="preserve">: Baht </w:t>
      </w:r>
      <w:r w:rsidR="00127DFD" w:rsidRPr="000668E6">
        <w:rPr>
          <w:rFonts w:asciiTheme="minorHAnsi" w:hAnsiTheme="minorHAnsi" w:cstheme="minorHAnsi"/>
          <w:i/>
          <w:iCs/>
          <w:szCs w:val="22"/>
        </w:rPr>
        <w:t>3,436.75</w:t>
      </w:r>
      <w:r w:rsidRPr="000668E6">
        <w:rPr>
          <w:rFonts w:asciiTheme="minorHAnsi" w:hAnsiTheme="minorHAnsi" w:cstheme="minorHAnsi"/>
          <w:i/>
          <w:iCs/>
          <w:szCs w:val="22"/>
        </w:rPr>
        <w:t xml:space="preserve"> million and Baht </w:t>
      </w:r>
      <w:r w:rsidR="009B2E16" w:rsidRPr="000668E6">
        <w:rPr>
          <w:rFonts w:asciiTheme="minorHAnsi" w:hAnsiTheme="minorHAnsi" w:cstheme="minorHAnsi"/>
          <w:i/>
          <w:iCs/>
          <w:szCs w:val="22"/>
        </w:rPr>
        <w:t>2,602.39</w:t>
      </w:r>
      <w:r w:rsidRPr="000668E6">
        <w:rPr>
          <w:rFonts w:asciiTheme="minorHAnsi" w:hAnsiTheme="minorHAnsi" w:cstheme="minorHAnsi"/>
          <w:i/>
          <w:iCs/>
          <w:szCs w:val="22"/>
        </w:rPr>
        <w:t xml:space="preserve"> million respectively)</w:t>
      </w:r>
      <w:r w:rsidR="003B57C7" w:rsidRPr="000668E6">
        <w:rPr>
          <w:rFonts w:asciiTheme="minorHAnsi" w:hAnsiTheme="minorHAnsi" w:cstheme="minorHAnsi"/>
          <w:i/>
          <w:iCs/>
          <w:szCs w:val="22"/>
        </w:rPr>
        <w:t>,</w:t>
      </w:r>
      <w:r w:rsidRPr="000668E6">
        <w:rPr>
          <w:rFonts w:asciiTheme="minorHAnsi" w:hAnsiTheme="minorHAnsi" w:cstheme="minorHAnsi"/>
          <w:szCs w:val="22"/>
        </w:rPr>
        <w:t xml:space="preserve"> </w:t>
      </w:r>
      <w:r w:rsidR="008813BE" w:rsidRPr="000668E6">
        <w:rPr>
          <w:rFonts w:asciiTheme="minorHAnsi" w:hAnsiTheme="minorHAnsi" w:cs="Calibri"/>
          <w:szCs w:val="22"/>
        </w:rPr>
        <w:t xml:space="preserve">As </w:t>
      </w:r>
      <w:proofErr w:type="gramStart"/>
      <w:r w:rsidR="008813BE" w:rsidRPr="000668E6">
        <w:rPr>
          <w:rFonts w:asciiTheme="minorHAnsi" w:hAnsiTheme="minorHAnsi" w:cs="Calibri"/>
          <w:szCs w:val="22"/>
        </w:rPr>
        <w:t>at</w:t>
      </w:r>
      <w:proofErr w:type="gramEnd"/>
      <w:r w:rsidR="008813BE" w:rsidRPr="000668E6">
        <w:rPr>
          <w:rFonts w:asciiTheme="minorHAnsi" w:hAnsiTheme="minorHAnsi" w:cs="Calibri"/>
          <w:szCs w:val="22"/>
        </w:rPr>
        <w:t xml:space="preserve"> 31 December 2020, the </w:t>
      </w:r>
      <w:r w:rsidR="000668E6" w:rsidRPr="000668E6">
        <w:rPr>
          <w:rFonts w:asciiTheme="minorHAnsi" w:hAnsiTheme="minorHAnsi" w:cs="Calibri"/>
          <w:szCs w:val="22"/>
        </w:rPr>
        <w:t xml:space="preserve">Group </w:t>
      </w:r>
      <w:r w:rsidR="008813BE" w:rsidRPr="000668E6">
        <w:rPr>
          <w:rFonts w:asciiTheme="minorHAnsi" w:hAnsiTheme="minorHAnsi" w:cs="Calibri"/>
          <w:szCs w:val="22"/>
        </w:rPr>
        <w:t>had failed to meet certain financial ratios required to be maintained under bank loan facilities and the banks, under</w:t>
      </w:r>
      <w:r w:rsidR="008813BE" w:rsidRPr="008813BE">
        <w:rPr>
          <w:rFonts w:asciiTheme="minorHAnsi" w:hAnsiTheme="minorHAnsi" w:cs="Calibri"/>
          <w:szCs w:val="22"/>
        </w:rPr>
        <w:t xml:space="preserve"> the loan agreements, have the right to define all debts or any part of the debt and other sums owed as due</w:t>
      </w:r>
      <w:r w:rsidR="00EE7E85">
        <w:rPr>
          <w:rFonts w:asciiTheme="minorHAnsi" w:hAnsiTheme="minorHAnsi" w:cs="Calibri"/>
          <w:szCs w:val="22"/>
        </w:rPr>
        <w:t xml:space="preserve"> and</w:t>
      </w:r>
      <w:r w:rsidR="008813BE" w:rsidRPr="008813BE">
        <w:rPr>
          <w:rFonts w:asciiTheme="minorHAnsi" w:hAnsiTheme="minorHAnsi" w:cs="Calibri"/>
          <w:szCs w:val="22"/>
        </w:rPr>
        <w:t xml:space="preserve"> to be repaid immediately. However, the Company had received letters of waiver from the banks waiving such rights as detailed in Note 25 to the financial statements.</w:t>
      </w:r>
      <w:r w:rsidR="008813BE">
        <w:rPr>
          <w:rFonts w:asciiTheme="minorHAnsi" w:hAnsiTheme="minorHAnsi" w:cs="Calibri"/>
          <w:szCs w:val="22"/>
        </w:rPr>
        <w:t xml:space="preserve"> </w:t>
      </w:r>
      <w:r w:rsidR="003B57C7" w:rsidRPr="008813BE">
        <w:rPr>
          <w:rFonts w:asciiTheme="minorHAnsi" w:hAnsiTheme="minorHAnsi" w:cstheme="minorHAnsi"/>
          <w:szCs w:val="22"/>
        </w:rPr>
        <w:t>M</w:t>
      </w:r>
      <w:r w:rsidRPr="008813BE">
        <w:rPr>
          <w:rFonts w:asciiTheme="minorHAnsi" w:hAnsiTheme="minorHAnsi" w:cstheme="minorHAnsi"/>
          <w:szCs w:val="22"/>
        </w:rPr>
        <w:t>anagement is implementing</w:t>
      </w:r>
      <w:r w:rsidRPr="006A52CD">
        <w:rPr>
          <w:rFonts w:asciiTheme="minorHAnsi" w:hAnsiTheme="minorHAnsi" w:cstheme="minorHAnsi"/>
          <w:szCs w:val="22"/>
        </w:rPr>
        <w:t xml:space="preserve"> strategic operational and financial restructuring plans to seek to ensure adequate liquidity in the Group and the Company, and the ability to meet liabilities</w:t>
      </w:r>
      <w:r w:rsidR="006C2B3D" w:rsidRPr="006A52CD">
        <w:rPr>
          <w:rFonts w:asciiTheme="minorHAnsi" w:hAnsiTheme="minorHAnsi" w:cstheme="minorHAnsi"/>
          <w:szCs w:val="22"/>
        </w:rPr>
        <w:t xml:space="preserve"> and to continue t</w:t>
      </w:r>
      <w:r w:rsidR="00295E16" w:rsidRPr="006A52CD">
        <w:rPr>
          <w:rFonts w:asciiTheme="minorHAnsi" w:hAnsiTheme="minorHAnsi" w:cstheme="minorHAnsi"/>
          <w:szCs w:val="22"/>
        </w:rPr>
        <w:t>o trade</w:t>
      </w:r>
      <w:r w:rsidRPr="006A52CD">
        <w:rPr>
          <w:rFonts w:asciiTheme="minorHAnsi" w:hAnsiTheme="minorHAnsi" w:cstheme="minorHAnsi"/>
          <w:szCs w:val="22"/>
        </w:rPr>
        <w:t>.</w:t>
      </w:r>
      <w:r w:rsidRPr="006A52CD">
        <w:rPr>
          <w:rFonts w:asciiTheme="minorHAnsi" w:hAnsiTheme="minorHAnsi" w:cstheme="minorBidi" w:hint="cs"/>
          <w:szCs w:val="22"/>
          <w:cs/>
        </w:rPr>
        <w:t xml:space="preserve"> </w:t>
      </w:r>
      <w:r w:rsidRPr="006A52CD">
        <w:rPr>
          <w:rFonts w:asciiTheme="minorHAnsi" w:hAnsiTheme="minorHAnsi" w:cstheme="minorHAnsi"/>
          <w:szCs w:val="22"/>
        </w:rPr>
        <w:t>These factors, whereby</w:t>
      </w:r>
      <w:r w:rsidRPr="005D7CF5">
        <w:rPr>
          <w:rFonts w:asciiTheme="minorHAnsi" w:hAnsiTheme="minorHAnsi" w:cstheme="minorHAnsi"/>
          <w:szCs w:val="22"/>
        </w:rPr>
        <w:t xml:space="preserve"> liquidity in the Group and Company and their ability to meet liabilities as they fall due</w:t>
      </w:r>
      <w:r w:rsidR="0020566B" w:rsidRPr="005D7CF5">
        <w:rPr>
          <w:rFonts w:asciiTheme="minorHAnsi" w:hAnsiTheme="minorHAnsi" w:cstheme="minorBidi" w:hint="cs"/>
          <w:szCs w:val="22"/>
          <w:cs/>
        </w:rPr>
        <w:t xml:space="preserve"> </w:t>
      </w:r>
      <w:r w:rsidR="0020566B" w:rsidRPr="005D7CF5">
        <w:rPr>
          <w:rFonts w:asciiTheme="minorHAnsi" w:hAnsiTheme="minorHAnsi" w:cstheme="minorBidi"/>
          <w:szCs w:val="22"/>
        </w:rPr>
        <w:t>and to continue</w:t>
      </w:r>
      <w:r w:rsidR="00B66EFF" w:rsidRPr="005D7CF5">
        <w:rPr>
          <w:rFonts w:asciiTheme="minorHAnsi" w:hAnsiTheme="minorHAnsi" w:cstheme="minorBidi" w:hint="cs"/>
          <w:szCs w:val="22"/>
          <w:cs/>
        </w:rPr>
        <w:t xml:space="preserve"> </w:t>
      </w:r>
      <w:r w:rsidR="00B66EFF" w:rsidRPr="005D7CF5">
        <w:rPr>
          <w:rFonts w:asciiTheme="minorHAnsi" w:hAnsiTheme="minorHAnsi" w:cstheme="minorBidi"/>
          <w:szCs w:val="22"/>
        </w:rPr>
        <w:t xml:space="preserve">to </w:t>
      </w:r>
      <w:r w:rsidR="0020566B" w:rsidRPr="005D7CF5">
        <w:rPr>
          <w:rFonts w:asciiTheme="minorHAnsi" w:hAnsiTheme="minorHAnsi" w:cstheme="minorBidi"/>
          <w:szCs w:val="22"/>
        </w:rPr>
        <w:t>trade</w:t>
      </w:r>
      <w:r w:rsidRPr="005D7CF5">
        <w:rPr>
          <w:rFonts w:asciiTheme="minorHAnsi" w:hAnsiTheme="minorHAnsi" w:cstheme="minorHAnsi"/>
          <w:szCs w:val="22"/>
        </w:rPr>
        <w:t xml:space="preserve"> may be dependent upon the success of </w:t>
      </w:r>
      <w:proofErr w:type="spellStart"/>
      <w:r w:rsidRPr="005D7CF5">
        <w:rPr>
          <w:rFonts w:asciiTheme="minorHAnsi" w:hAnsiTheme="minorHAnsi" w:cstheme="minorHAnsi"/>
          <w:szCs w:val="22"/>
        </w:rPr>
        <w:t>managements</w:t>
      </w:r>
      <w:proofErr w:type="spellEnd"/>
      <w:r w:rsidRPr="005D7CF5">
        <w:rPr>
          <w:rFonts w:asciiTheme="minorHAnsi" w:hAnsiTheme="minorHAnsi" w:cstheme="minorHAnsi"/>
          <w:szCs w:val="22"/>
        </w:rPr>
        <w:t xml:space="preserve"> plans, indicate the existence of a material uncertainty that may cast significant doubt on the Group’s ability to continue as a going concern. Hereby, </w:t>
      </w:r>
      <w:proofErr w:type="gramStart"/>
      <w:r w:rsidRPr="005D7CF5">
        <w:rPr>
          <w:rFonts w:asciiTheme="minorHAnsi" w:hAnsiTheme="minorHAnsi" w:cstheme="minorHAnsi"/>
          <w:szCs w:val="22"/>
        </w:rPr>
        <w:t>my opinion is not</w:t>
      </w:r>
      <w:proofErr w:type="gramEnd"/>
      <w:r w:rsidRPr="005D7CF5">
        <w:rPr>
          <w:rFonts w:asciiTheme="minorHAnsi" w:hAnsiTheme="minorHAnsi" w:cstheme="minorHAnsi"/>
          <w:szCs w:val="22"/>
        </w:rPr>
        <w:t xml:space="preserve"> modified in respect of this matter.</w:t>
      </w:r>
    </w:p>
    <w:p w14:paraId="193384EE" w14:textId="77777777" w:rsidR="006909CB" w:rsidRDefault="006909CB">
      <w:pPr>
        <w:spacing w:before="0" w:after="0" w:line="240" w:lineRule="auto"/>
        <w:ind w:left="0" w:firstLine="0"/>
        <w:jc w:val="left"/>
        <w:rPr>
          <w:b/>
          <w:bCs/>
          <w:i/>
          <w:iCs/>
          <w:szCs w:val="22"/>
        </w:rPr>
      </w:pPr>
    </w:p>
    <w:p w14:paraId="3B871508" w14:textId="58397E77" w:rsidR="00B73563" w:rsidRPr="005D7CF5" w:rsidRDefault="00B73563" w:rsidP="00B73563">
      <w:pPr>
        <w:spacing w:before="0" w:after="0" w:line="240" w:lineRule="auto"/>
        <w:ind w:left="0" w:hanging="2"/>
        <w:jc w:val="both"/>
        <w:outlineLvl w:val="0"/>
        <w:rPr>
          <w:b/>
          <w:bCs/>
          <w:szCs w:val="22"/>
        </w:rPr>
      </w:pPr>
      <w:r w:rsidRPr="005D7CF5">
        <w:rPr>
          <w:b/>
          <w:bCs/>
          <w:szCs w:val="22"/>
        </w:rPr>
        <w:t>Key Audit Matters</w:t>
      </w:r>
    </w:p>
    <w:p w14:paraId="3A326CDC" w14:textId="4137AE28" w:rsidR="00B73563" w:rsidRPr="005D7CF5" w:rsidRDefault="00B73563" w:rsidP="00D33EE0">
      <w:pPr>
        <w:tabs>
          <w:tab w:val="left" w:pos="1134"/>
        </w:tabs>
        <w:spacing w:before="0" w:after="0" w:line="240" w:lineRule="auto"/>
        <w:ind w:left="0" w:firstLine="0"/>
        <w:rPr>
          <w:rFonts w:asciiTheme="minorHAnsi" w:eastAsia="Cordia New" w:hAnsiTheme="minorHAnsi" w:cstheme="minorHAnsi"/>
          <w:szCs w:val="22"/>
          <w:lang w:eastAsia="zh-CN"/>
        </w:rPr>
      </w:pPr>
    </w:p>
    <w:p w14:paraId="781C962D" w14:textId="536F53DD" w:rsidR="00F74CDD" w:rsidRPr="005D7CF5" w:rsidRDefault="004F4055" w:rsidP="00D33EE0">
      <w:pPr>
        <w:tabs>
          <w:tab w:val="left" w:pos="1134"/>
        </w:tabs>
        <w:spacing w:before="0" w:after="0" w:line="240" w:lineRule="auto"/>
        <w:ind w:left="0" w:firstLine="0"/>
        <w:rPr>
          <w:color w:val="000000"/>
          <w:szCs w:val="22"/>
        </w:rPr>
      </w:pPr>
      <w:r w:rsidRPr="005D7CF5">
        <w:rPr>
          <w:color w:val="000000"/>
          <w:szCs w:val="22"/>
        </w:rPr>
        <w:t xml:space="preserve">Key audit matters are those matters that, in my professional judgment, were of most significance in my audit of the financial report of the current </w:t>
      </w:r>
      <w:r w:rsidR="00067788">
        <w:rPr>
          <w:color w:val="000000"/>
          <w:szCs w:val="22"/>
        </w:rPr>
        <w:t>period</w:t>
      </w:r>
      <w:r w:rsidRPr="005D7CF5">
        <w:rPr>
          <w:color w:val="000000"/>
          <w:szCs w:val="22"/>
        </w:rPr>
        <w:t xml:space="preserve">. These matters were addressed in the context of my audit of the financial </w:t>
      </w:r>
      <w:proofErr w:type="gramStart"/>
      <w:r w:rsidRPr="005D7CF5">
        <w:rPr>
          <w:color w:val="000000"/>
          <w:szCs w:val="22"/>
        </w:rPr>
        <w:t>report as a whole, and</w:t>
      </w:r>
      <w:proofErr w:type="gramEnd"/>
      <w:r w:rsidRPr="005D7CF5">
        <w:rPr>
          <w:color w:val="000000"/>
          <w:szCs w:val="22"/>
        </w:rPr>
        <w:t xml:space="preserve"> in forming my opinion thereon, and I do not provide a separate opinion on these matters.</w:t>
      </w:r>
    </w:p>
    <w:p w14:paraId="445CF0B4" w14:textId="36151E57" w:rsidR="00F74CDD" w:rsidRPr="005D7CF5" w:rsidRDefault="00F74CDD" w:rsidP="00D33EE0">
      <w:pPr>
        <w:tabs>
          <w:tab w:val="left" w:pos="1134"/>
        </w:tabs>
        <w:spacing w:before="0" w:after="0" w:line="240" w:lineRule="auto"/>
        <w:ind w:left="0" w:firstLine="0"/>
        <w:rPr>
          <w:color w:val="000000"/>
          <w:szCs w:val="22"/>
        </w:rPr>
      </w:pPr>
    </w:p>
    <w:p w14:paraId="6339BFA1" w14:textId="688A9356" w:rsidR="000930F0" w:rsidRPr="005D7CF5" w:rsidRDefault="000930F0" w:rsidP="00D33EE0">
      <w:pPr>
        <w:tabs>
          <w:tab w:val="left" w:pos="1134"/>
        </w:tabs>
        <w:spacing w:before="0" w:after="0" w:line="240" w:lineRule="auto"/>
        <w:ind w:left="0" w:firstLine="0"/>
        <w:rPr>
          <w:color w:val="000000"/>
          <w:szCs w:val="22"/>
        </w:rPr>
      </w:pPr>
      <w:r w:rsidRPr="005D7CF5">
        <w:rPr>
          <w:color w:val="000000"/>
          <w:szCs w:val="22"/>
        </w:rPr>
        <w:t xml:space="preserve">In </w:t>
      </w:r>
      <w:r w:rsidR="009F50B9" w:rsidRPr="005D7CF5">
        <w:rPr>
          <w:color w:val="000000"/>
          <w:szCs w:val="22"/>
        </w:rPr>
        <w:t xml:space="preserve">addition to the matter described in the </w:t>
      </w:r>
      <w:r w:rsidR="009F50B9" w:rsidRPr="005D7CF5">
        <w:rPr>
          <w:i/>
          <w:iCs/>
          <w:color w:val="000000"/>
          <w:szCs w:val="22"/>
        </w:rPr>
        <w:t>Material Uncertainty Related to Going Concern</w:t>
      </w:r>
      <w:r w:rsidR="00EB23D6" w:rsidRPr="005D7CF5">
        <w:rPr>
          <w:color w:val="000000"/>
          <w:szCs w:val="22"/>
        </w:rPr>
        <w:t>,</w:t>
      </w:r>
      <w:r w:rsidR="00EB23D6" w:rsidRPr="006756F4">
        <w:rPr>
          <w:color w:val="0070C0"/>
          <w:szCs w:val="22"/>
        </w:rPr>
        <w:t xml:space="preserve"> </w:t>
      </w:r>
      <w:r w:rsidR="006756F4" w:rsidRPr="006756F4">
        <w:rPr>
          <w:color w:val="0070C0"/>
          <w:szCs w:val="22"/>
        </w:rPr>
        <w:t>I</w:t>
      </w:r>
      <w:r w:rsidR="00EB23D6" w:rsidRPr="005D7CF5">
        <w:rPr>
          <w:color w:val="000000"/>
          <w:szCs w:val="22"/>
        </w:rPr>
        <w:t xml:space="preserve"> have </w:t>
      </w:r>
      <w:r w:rsidR="001C14DD" w:rsidRPr="005D7CF5">
        <w:rPr>
          <w:color w:val="000000"/>
          <w:szCs w:val="22"/>
        </w:rPr>
        <w:t>determined the matter</w:t>
      </w:r>
      <w:r w:rsidR="00D70D1E" w:rsidRPr="005D7CF5">
        <w:rPr>
          <w:color w:val="000000"/>
          <w:szCs w:val="22"/>
        </w:rPr>
        <w:t>s described below to be the key audit matters to be communicated in our report.</w:t>
      </w:r>
    </w:p>
    <w:p w14:paraId="7D487D8F" w14:textId="60C28E58" w:rsidR="00B73563" w:rsidRPr="005D7CF5" w:rsidRDefault="00B73563" w:rsidP="00D33EE0">
      <w:pPr>
        <w:tabs>
          <w:tab w:val="left" w:pos="1134"/>
        </w:tabs>
        <w:spacing w:before="0" w:after="0" w:line="240" w:lineRule="auto"/>
        <w:ind w:left="0" w:firstLine="0"/>
        <w:rPr>
          <w:rFonts w:asciiTheme="minorHAnsi" w:eastAsia="Cordia New" w:hAnsiTheme="minorHAnsi" w:cstheme="minorHAnsi"/>
          <w:szCs w:val="22"/>
          <w:lang w:eastAsia="zh-CN"/>
        </w:rPr>
      </w:pPr>
    </w:p>
    <w:tbl>
      <w:tblPr>
        <w:tblW w:w="962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46"/>
      </w:tblGrid>
      <w:tr w:rsidR="005C3C11" w:rsidRPr="005D7CF5" w14:paraId="73FA8B8C" w14:textId="77777777" w:rsidTr="00F5150F">
        <w:trPr>
          <w:tblHeader/>
        </w:trPr>
        <w:tc>
          <w:tcPr>
            <w:tcW w:w="4675" w:type="dxa"/>
            <w:shd w:val="clear" w:color="auto" w:fill="auto"/>
          </w:tcPr>
          <w:p w14:paraId="684EE974" w14:textId="77777777" w:rsidR="005C3C11" w:rsidRPr="005D7CF5" w:rsidRDefault="005C3C11" w:rsidP="005C3C11">
            <w:pPr>
              <w:autoSpaceDE w:val="0"/>
              <w:autoSpaceDN w:val="0"/>
              <w:adjustRightInd w:val="0"/>
              <w:spacing w:before="0" w:after="0" w:line="240" w:lineRule="auto"/>
              <w:ind w:left="-19" w:firstLine="19"/>
              <w:rPr>
                <w:b/>
                <w:bCs/>
                <w:szCs w:val="22"/>
              </w:rPr>
            </w:pPr>
            <w:r w:rsidRPr="005D7CF5">
              <w:rPr>
                <w:b/>
                <w:bCs/>
                <w:szCs w:val="22"/>
              </w:rPr>
              <w:t>The key audit matter</w:t>
            </w:r>
          </w:p>
        </w:tc>
        <w:tc>
          <w:tcPr>
            <w:tcW w:w="4946" w:type="dxa"/>
            <w:shd w:val="clear" w:color="auto" w:fill="auto"/>
          </w:tcPr>
          <w:p w14:paraId="365EF570" w14:textId="77777777" w:rsidR="005C3C11" w:rsidRPr="005D7CF5" w:rsidRDefault="005C3C11" w:rsidP="005C3C11">
            <w:pPr>
              <w:autoSpaceDE w:val="0"/>
              <w:autoSpaceDN w:val="0"/>
              <w:adjustRightInd w:val="0"/>
              <w:spacing w:before="0" w:after="0" w:line="240" w:lineRule="auto"/>
              <w:ind w:left="-9" w:firstLine="27"/>
              <w:rPr>
                <w:b/>
                <w:bCs/>
                <w:szCs w:val="22"/>
              </w:rPr>
            </w:pPr>
            <w:r w:rsidRPr="005D7CF5">
              <w:rPr>
                <w:b/>
                <w:bCs/>
                <w:szCs w:val="22"/>
              </w:rPr>
              <w:t>How the matter was addressed in the audit</w:t>
            </w:r>
          </w:p>
        </w:tc>
      </w:tr>
      <w:tr w:rsidR="00594A67" w:rsidRPr="005D7CF5" w14:paraId="7D50A7F5" w14:textId="77777777" w:rsidTr="000315CE">
        <w:tc>
          <w:tcPr>
            <w:tcW w:w="9621" w:type="dxa"/>
            <w:gridSpan w:val="2"/>
            <w:shd w:val="clear" w:color="auto" w:fill="auto"/>
          </w:tcPr>
          <w:p w14:paraId="324E34E9" w14:textId="77777777" w:rsidR="00594A67" w:rsidRPr="005D7CF5" w:rsidRDefault="00594A67" w:rsidP="000315CE">
            <w:pPr>
              <w:autoSpaceDE w:val="0"/>
              <w:autoSpaceDN w:val="0"/>
              <w:adjustRightInd w:val="0"/>
              <w:spacing w:before="0" w:after="0" w:line="240" w:lineRule="auto"/>
              <w:ind w:left="-10" w:firstLine="0"/>
              <w:rPr>
                <w:color w:val="000000"/>
                <w:szCs w:val="22"/>
              </w:rPr>
            </w:pPr>
            <w:r w:rsidRPr="005D7CF5">
              <w:rPr>
                <w:color w:val="000000"/>
                <w:szCs w:val="22"/>
              </w:rPr>
              <w:t>Valuation of inventory</w:t>
            </w:r>
          </w:p>
        </w:tc>
      </w:tr>
      <w:tr w:rsidR="005C3C11" w:rsidRPr="005D7CF5" w14:paraId="241627F9" w14:textId="77777777" w:rsidTr="005C3C11">
        <w:tc>
          <w:tcPr>
            <w:tcW w:w="4675" w:type="dxa"/>
            <w:shd w:val="clear" w:color="auto" w:fill="auto"/>
          </w:tcPr>
          <w:p w14:paraId="6DC86D19" w14:textId="0EA3D799" w:rsidR="005C3C11" w:rsidRPr="005D7CF5" w:rsidRDefault="005C3C11" w:rsidP="00F5150F">
            <w:pPr>
              <w:autoSpaceDE w:val="0"/>
              <w:autoSpaceDN w:val="0"/>
              <w:adjustRightInd w:val="0"/>
              <w:spacing w:before="0" w:after="0" w:line="240" w:lineRule="auto"/>
              <w:ind w:left="8" w:firstLine="0"/>
              <w:rPr>
                <w:szCs w:val="22"/>
              </w:rPr>
            </w:pPr>
            <w:r w:rsidRPr="005D7CF5">
              <w:rPr>
                <w:szCs w:val="22"/>
              </w:rPr>
              <w:t>The Group’s inventories are</w:t>
            </w:r>
            <w:r w:rsidR="000A5EDF" w:rsidRPr="005D7CF5">
              <w:rPr>
                <w:szCs w:val="22"/>
              </w:rPr>
              <w:t xml:space="preserve"> </w:t>
            </w:r>
            <w:r w:rsidR="00C537F3" w:rsidRPr="005D7CF5">
              <w:rPr>
                <w:szCs w:val="22"/>
              </w:rPr>
              <w:t xml:space="preserve">highly significant </w:t>
            </w:r>
            <w:r w:rsidRPr="005D7CF5">
              <w:rPr>
                <w:szCs w:val="22"/>
              </w:rPr>
              <w:t>to the financial statements</w:t>
            </w:r>
            <w:r w:rsidR="00DC44EE" w:rsidRPr="005D7CF5">
              <w:rPr>
                <w:szCs w:val="22"/>
              </w:rPr>
              <w:t xml:space="preserve"> and </w:t>
            </w:r>
            <w:r w:rsidRPr="005D7CF5">
              <w:rPr>
                <w:szCs w:val="22"/>
              </w:rPr>
              <w:t xml:space="preserve">are measured at the lower of cost and net </w:t>
            </w:r>
            <w:proofErr w:type="spellStart"/>
            <w:r w:rsidRPr="005D7CF5">
              <w:rPr>
                <w:szCs w:val="22"/>
              </w:rPr>
              <w:t>reali</w:t>
            </w:r>
            <w:r w:rsidR="00185FBE" w:rsidRPr="005D7CF5">
              <w:rPr>
                <w:szCs w:val="22"/>
              </w:rPr>
              <w:t>s</w:t>
            </w:r>
            <w:r w:rsidRPr="005D7CF5">
              <w:rPr>
                <w:szCs w:val="22"/>
              </w:rPr>
              <w:t>able</w:t>
            </w:r>
            <w:proofErr w:type="spellEnd"/>
            <w:r w:rsidRPr="005D7CF5">
              <w:rPr>
                <w:szCs w:val="22"/>
              </w:rPr>
              <w:t xml:space="preserve"> value. Therefore,</w:t>
            </w:r>
            <w:r w:rsidR="00423AEF" w:rsidRPr="005D7CF5">
              <w:rPr>
                <w:szCs w:val="22"/>
              </w:rPr>
              <w:t xml:space="preserve"> the Gro</w:t>
            </w:r>
            <w:r w:rsidR="004D169A" w:rsidRPr="005D7CF5">
              <w:rPr>
                <w:szCs w:val="22"/>
              </w:rPr>
              <w:t>u</w:t>
            </w:r>
            <w:r w:rsidR="00423AEF" w:rsidRPr="005D7CF5">
              <w:rPr>
                <w:szCs w:val="22"/>
              </w:rPr>
              <w:t>p’s inventories have a</w:t>
            </w:r>
            <w:r w:rsidR="00391720" w:rsidRPr="005D7CF5">
              <w:rPr>
                <w:szCs w:val="22"/>
              </w:rPr>
              <w:t>n</w:t>
            </w:r>
            <w:r w:rsidR="00415B85" w:rsidRPr="005D7CF5">
              <w:rPr>
                <w:szCs w:val="22"/>
              </w:rPr>
              <w:t xml:space="preserve"> </w:t>
            </w:r>
            <w:r w:rsidR="00607725" w:rsidRPr="005D7CF5">
              <w:rPr>
                <w:szCs w:val="22"/>
              </w:rPr>
              <w:t>exposure to</w:t>
            </w:r>
            <w:r w:rsidR="00423AEF" w:rsidRPr="005D7CF5">
              <w:rPr>
                <w:szCs w:val="22"/>
              </w:rPr>
              <w:t xml:space="preserve"> the</w:t>
            </w:r>
            <w:r w:rsidR="00C606E6" w:rsidRPr="005D7CF5">
              <w:rPr>
                <w:szCs w:val="22"/>
              </w:rPr>
              <w:t xml:space="preserve"> volatility</w:t>
            </w:r>
            <w:r w:rsidR="006A0C59">
              <w:rPr>
                <w:szCs w:val="22"/>
              </w:rPr>
              <w:t xml:space="preserve"> of</w:t>
            </w:r>
            <w:r w:rsidR="00F5150F">
              <w:rPr>
                <w:szCs w:val="22"/>
              </w:rPr>
              <w:t xml:space="preserve"> </w:t>
            </w:r>
            <w:r w:rsidR="00423AEF" w:rsidRPr="005D7CF5">
              <w:rPr>
                <w:szCs w:val="22"/>
              </w:rPr>
              <w:t xml:space="preserve">market prices. </w:t>
            </w:r>
            <w:r w:rsidR="00DC4024" w:rsidRPr="005D7CF5">
              <w:rPr>
                <w:szCs w:val="22"/>
              </w:rPr>
              <w:t xml:space="preserve">Many </w:t>
            </w:r>
            <w:r w:rsidR="00423AEF" w:rsidRPr="005D7CF5">
              <w:rPr>
                <w:szCs w:val="22"/>
              </w:rPr>
              <w:t>items are price sensitive commodity goods</w:t>
            </w:r>
            <w:r w:rsidR="006A0C59">
              <w:rPr>
                <w:szCs w:val="22"/>
              </w:rPr>
              <w:t>.</w:t>
            </w:r>
            <w:r w:rsidR="00423AEF" w:rsidRPr="005D7CF5">
              <w:rPr>
                <w:szCs w:val="22"/>
              </w:rPr>
              <w:t xml:space="preserve"> </w:t>
            </w:r>
            <w:r w:rsidR="006A0C59">
              <w:rPr>
                <w:szCs w:val="22"/>
              </w:rPr>
              <w:t>In addition,</w:t>
            </w:r>
            <w:r w:rsidR="00423AEF" w:rsidRPr="005D7CF5">
              <w:rPr>
                <w:szCs w:val="22"/>
              </w:rPr>
              <w:t xml:space="preserve"> raw materials </w:t>
            </w:r>
            <w:r w:rsidR="006A0C59">
              <w:rPr>
                <w:szCs w:val="22"/>
              </w:rPr>
              <w:t>are</w:t>
            </w:r>
            <w:r w:rsidR="00423AEF" w:rsidRPr="005D7CF5">
              <w:rPr>
                <w:szCs w:val="22"/>
              </w:rPr>
              <w:t xml:space="preserve"> reserved</w:t>
            </w:r>
            <w:r w:rsidR="00780F87" w:rsidRPr="005D7CF5">
              <w:rPr>
                <w:szCs w:val="22"/>
              </w:rPr>
              <w:t xml:space="preserve"> </w:t>
            </w:r>
            <w:r w:rsidR="00423AEF" w:rsidRPr="005D7CF5">
              <w:rPr>
                <w:szCs w:val="22"/>
              </w:rPr>
              <w:t>for finished goods</w:t>
            </w:r>
            <w:r w:rsidR="00B82166" w:rsidRPr="005D7CF5">
              <w:rPr>
                <w:szCs w:val="22"/>
              </w:rPr>
              <w:t xml:space="preserve"> </w:t>
            </w:r>
            <w:r w:rsidR="00423AEF" w:rsidRPr="005D7CF5">
              <w:rPr>
                <w:szCs w:val="22"/>
              </w:rPr>
              <w:t>production</w:t>
            </w:r>
            <w:r w:rsidR="00505962" w:rsidRPr="005D7CF5">
              <w:rPr>
                <w:szCs w:val="22"/>
              </w:rPr>
              <w:t xml:space="preserve"> and sales of raw materials and finished goods</w:t>
            </w:r>
            <w:r w:rsidR="00112B4C" w:rsidRPr="005D7CF5">
              <w:rPr>
                <w:szCs w:val="22"/>
              </w:rPr>
              <w:t xml:space="preserve"> </w:t>
            </w:r>
            <w:r w:rsidR="006A0C59">
              <w:rPr>
                <w:szCs w:val="22"/>
              </w:rPr>
              <w:t>can be at</w:t>
            </w:r>
            <w:r w:rsidR="00112B4C" w:rsidRPr="005D7CF5">
              <w:rPr>
                <w:szCs w:val="22"/>
              </w:rPr>
              <w:t xml:space="preserve"> fixed prices of sale in advance</w:t>
            </w:r>
            <w:r w:rsidR="00423AEF" w:rsidRPr="005D7CF5">
              <w:rPr>
                <w:szCs w:val="22"/>
              </w:rPr>
              <w:t xml:space="preserve">. </w:t>
            </w:r>
            <w:r w:rsidR="00852EDD" w:rsidRPr="005D7CF5">
              <w:rPr>
                <w:szCs w:val="22"/>
              </w:rPr>
              <w:t>Si</w:t>
            </w:r>
            <w:r w:rsidR="00A95669" w:rsidRPr="005D7CF5">
              <w:rPr>
                <w:szCs w:val="22"/>
              </w:rPr>
              <w:t xml:space="preserve">gnificant </w:t>
            </w:r>
            <w:r w:rsidR="00423AEF" w:rsidRPr="005D7CF5">
              <w:rPr>
                <w:szCs w:val="22"/>
              </w:rPr>
              <w:t xml:space="preserve">management judgment is </w:t>
            </w:r>
            <w:r w:rsidR="004A7AA6" w:rsidRPr="005D7CF5">
              <w:rPr>
                <w:szCs w:val="22"/>
              </w:rPr>
              <w:t xml:space="preserve">therefore </w:t>
            </w:r>
            <w:r w:rsidR="00423AEF" w:rsidRPr="005D7CF5">
              <w:rPr>
                <w:szCs w:val="22"/>
              </w:rPr>
              <w:t>required</w:t>
            </w:r>
            <w:r w:rsidR="004D169A" w:rsidRPr="005D7CF5">
              <w:rPr>
                <w:szCs w:val="22"/>
              </w:rPr>
              <w:t xml:space="preserve"> to consider the net </w:t>
            </w:r>
            <w:proofErr w:type="spellStart"/>
            <w:r w:rsidR="004D169A" w:rsidRPr="005D7CF5">
              <w:rPr>
                <w:szCs w:val="22"/>
              </w:rPr>
              <w:t>reali</w:t>
            </w:r>
            <w:r w:rsidR="00185FBE" w:rsidRPr="005D7CF5">
              <w:rPr>
                <w:szCs w:val="22"/>
              </w:rPr>
              <w:t>s</w:t>
            </w:r>
            <w:r w:rsidR="004D169A" w:rsidRPr="005D7CF5">
              <w:rPr>
                <w:szCs w:val="22"/>
              </w:rPr>
              <w:t>able</w:t>
            </w:r>
            <w:proofErr w:type="spellEnd"/>
            <w:r w:rsidR="004D169A" w:rsidRPr="005D7CF5">
              <w:rPr>
                <w:szCs w:val="22"/>
              </w:rPr>
              <w:t xml:space="preserve"> value</w:t>
            </w:r>
            <w:r w:rsidRPr="005D7CF5">
              <w:rPr>
                <w:szCs w:val="22"/>
              </w:rPr>
              <w:t>.</w:t>
            </w:r>
          </w:p>
          <w:p w14:paraId="3D0E4002" w14:textId="77777777" w:rsidR="005C3C11" w:rsidRPr="005D7CF5" w:rsidRDefault="005C3C11" w:rsidP="005C3C11">
            <w:pPr>
              <w:autoSpaceDE w:val="0"/>
              <w:autoSpaceDN w:val="0"/>
              <w:adjustRightInd w:val="0"/>
              <w:spacing w:before="0" w:after="0" w:line="240" w:lineRule="auto"/>
              <w:ind w:left="8" w:firstLine="0"/>
              <w:rPr>
                <w:szCs w:val="22"/>
              </w:rPr>
            </w:pPr>
          </w:p>
          <w:p w14:paraId="5D9F6313" w14:textId="0E8514D5" w:rsidR="005C3C11" w:rsidRPr="005D7CF5" w:rsidRDefault="005C3C11" w:rsidP="00F5150F">
            <w:pPr>
              <w:autoSpaceDE w:val="0"/>
              <w:autoSpaceDN w:val="0"/>
              <w:adjustRightInd w:val="0"/>
              <w:spacing w:before="0" w:after="0" w:line="240" w:lineRule="auto"/>
              <w:ind w:left="8" w:firstLine="0"/>
              <w:rPr>
                <w:szCs w:val="22"/>
              </w:rPr>
            </w:pPr>
            <w:r w:rsidRPr="005D7CF5">
              <w:rPr>
                <w:szCs w:val="22"/>
              </w:rPr>
              <w:t>The Group considers the allowance for decline in value by the management</w:t>
            </w:r>
            <w:r w:rsidR="00036E15" w:rsidRPr="005D7CF5">
              <w:rPr>
                <w:szCs w:val="22"/>
              </w:rPr>
              <w:t xml:space="preserve"> as</w:t>
            </w:r>
            <w:r w:rsidR="00366545" w:rsidRPr="005D7CF5">
              <w:rPr>
                <w:szCs w:val="22"/>
              </w:rPr>
              <w:t xml:space="preserve"> </w:t>
            </w:r>
            <w:r w:rsidR="00036E15" w:rsidRPr="005D7CF5">
              <w:rPr>
                <w:szCs w:val="22"/>
              </w:rPr>
              <w:t>significant</w:t>
            </w:r>
            <w:r w:rsidRPr="005D7CF5">
              <w:rPr>
                <w:szCs w:val="22"/>
              </w:rPr>
              <w:t xml:space="preserve"> estimates and judgment.</w:t>
            </w:r>
            <w:r w:rsidRPr="005D7CF5">
              <w:rPr>
                <w:rFonts w:hint="cs"/>
                <w:szCs w:val="22"/>
                <w:cs/>
              </w:rPr>
              <w:t xml:space="preserve"> </w:t>
            </w:r>
            <w:r w:rsidRPr="005D7CF5">
              <w:rPr>
                <w:szCs w:val="22"/>
              </w:rPr>
              <w:t xml:space="preserve">Consequently, I consider that this is a </w:t>
            </w:r>
            <w:r w:rsidR="00A134EF" w:rsidRPr="005D7CF5">
              <w:rPr>
                <w:szCs w:val="22"/>
              </w:rPr>
              <w:t>key audit</w:t>
            </w:r>
            <w:r w:rsidRPr="005D7CF5">
              <w:rPr>
                <w:szCs w:val="22"/>
              </w:rPr>
              <w:t xml:space="preserve"> matter.</w:t>
            </w:r>
          </w:p>
          <w:p w14:paraId="53086737" w14:textId="77777777" w:rsidR="00ED5160" w:rsidRPr="005D7CF5" w:rsidRDefault="00ED5160" w:rsidP="005C3C11">
            <w:pPr>
              <w:autoSpaceDE w:val="0"/>
              <w:autoSpaceDN w:val="0"/>
              <w:adjustRightInd w:val="0"/>
              <w:spacing w:before="0" w:after="0" w:line="240" w:lineRule="auto"/>
              <w:ind w:left="8" w:firstLine="0"/>
              <w:rPr>
                <w:szCs w:val="22"/>
              </w:rPr>
            </w:pPr>
          </w:p>
          <w:p w14:paraId="66BA642A" w14:textId="0277834E" w:rsidR="00ED5160" w:rsidRPr="005D7CF5" w:rsidRDefault="00ED5160" w:rsidP="005C3C11">
            <w:pPr>
              <w:autoSpaceDE w:val="0"/>
              <w:autoSpaceDN w:val="0"/>
              <w:adjustRightInd w:val="0"/>
              <w:spacing w:before="0" w:after="0" w:line="240" w:lineRule="auto"/>
              <w:ind w:left="8" w:firstLine="0"/>
              <w:rPr>
                <w:i/>
                <w:iCs/>
                <w:szCs w:val="22"/>
              </w:rPr>
            </w:pPr>
            <w:r w:rsidRPr="005D7CF5">
              <w:rPr>
                <w:i/>
                <w:iCs/>
                <w:color w:val="000000"/>
                <w:szCs w:val="22"/>
              </w:rPr>
              <w:lastRenderedPageBreak/>
              <w:t>Refer to Note 5</w:t>
            </w:r>
            <w:r w:rsidR="0047186C" w:rsidRPr="005D7CF5">
              <w:rPr>
                <w:i/>
                <w:iCs/>
                <w:color w:val="000000"/>
                <w:szCs w:val="22"/>
              </w:rPr>
              <w:t xml:space="preserve">.6 </w:t>
            </w:r>
            <w:r w:rsidRPr="005D7CF5">
              <w:rPr>
                <w:i/>
                <w:iCs/>
                <w:color w:val="000000"/>
                <w:szCs w:val="22"/>
              </w:rPr>
              <w:t>and 1</w:t>
            </w:r>
            <w:r w:rsidR="00037952">
              <w:rPr>
                <w:i/>
                <w:iCs/>
                <w:color w:val="000000"/>
                <w:szCs w:val="22"/>
              </w:rPr>
              <w:t>2</w:t>
            </w:r>
          </w:p>
        </w:tc>
        <w:tc>
          <w:tcPr>
            <w:tcW w:w="4946" w:type="dxa"/>
            <w:shd w:val="clear" w:color="auto" w:fill="auto"/>
          </w:tcPr>
          <w:p w14:paraId="17A19E7D" w14:textId="74800A9A" w:rsidR="005C3C11" w:rsidRPr="005D7CF5" w:rsidRDefault="005C3C11" w:rsidP="00214D6C">
            <w:pPr>
              <w:autoSpaceDE w:val="0"/>
              <w:autoSpaceDN w:val="0"/>
              <w:adjustRightInd w:val="0"/>
              <w:spacing w:before="0" w:after="0" w:line="240" w:lineRule="auto"/>
              <w:ind w:left="27" w:hanging="9"/>
              <w:jc w:val="left"/>
              <w:rPr>
                <w:szCs w:val="22"/>
              </w:rPr>
            </w:pPr>
            <w:r w:rsidRPr="005D7CF5">
              <w:rPr>
                <w:szCs w:val="22"/>
              </w:rPr>
              <w:lastRenderedPageBreak/>
              <w:t>My audit procedures</w:t>
            </w:r>
            <w:r w:rsidR="00C31818" w:rsidRPr="005D7CF5">
              <w:rPr>
                <w:szCs w:val="22"/>
              </w:rPr>
              <w:t>,</w:t>
            </w:r>
            <w:r w:rsidRPr="005D7CF5">
              <w:rPr>
                <w:szCs w:val="22"/>
              </w:rPr>
              <w:t xml:space="preserve"> </w:t>
            </w:r>
            <w:r w:rsidR="00A30306" w:rsidRPr="005D7CF5">
              <w:rPr>
                <w:szCs w:val="22"/>
              </w:rPr>
              <w:t xml:space="preserve">which </w:t>
            </w:r>
            <w:r w:rsidRPr="005D7CF5">
              <w:rPr>
                <w:szCs w:val="22"/>
              </w:rPr>
              <w:t>were designed to assess the appropriateness of</w:t>
            </w:r>
            <w:r w:rsidRPr="005D7CF5">
              <w:rPr>
                <w:szCs w:val="22"/>
                <w:cs/>
              </w:rPr>
              <w:t xml:space="preserve"> </w:t>
            </w:r>
            <w:r w:rsidRPr="005D7CF5">
              <w:rPr>
                <w:szCs w:val="22"/>
              </w:rPr>
              <w:t>the allowance for decline in value of inventories</w:t>
            </w:r>
            <w:r w:rsidR="00A30306" w:rsidRPr="005D7CF5">
              <w:rPr>
                <w:szCs w:val="22"/>
              </w:rPr>
              <w:t>,</w:t>
            </w:r>
            <w:r w:rsidRPr="005D7CF5">
              <w:rPr>
                <w:szCs w:val="22"/>
              </w:rPr>
              <w:t xml:space="preserve"> included:</w:t>
            </w:r>
          </w:p>
          <w:p w14:paraId="2E49E539" w14:textId="77777777" w:rsidR="005C3C11" w:rsidRPr="005D7CF5" w:rsidRDefault="005C3C11" w:rsidP="005C3C11">
            <w:pPr>
              <w:autoSpaceDE w:val="0"/>
              <w:autoSpaceDN w:val="0"/>
              <w:adjustRightInd w:val="0"/>
              <w:spacing w:before="0" w:after="0" w:line="240" w:lineRule="auto"/>
              <w:rPr>
                <w:szCs w:val="22"/>
              </w:rPr>
            </w:pPr>
          </w:p>
          <w:p w14:paraId="63EB7DF1" w14:textId="6471DF48" w:rsidR="005C3C11" w:rsidRPr="005D7CF5" w:rsidRDefault="0065402E" w:rsidP="00214D6C">
            <w:pPr>
              <w:numPr>
                <w:ilvl w:val="0"/>
                <w:numId w:val="6"/>
              </w:numPr>
              <w:autoSpaceDE w:val="0"/>
              <w:autoSpaceDN w:val="0"/>
              <w:adjustRightInd w:val="0"/>
              <w:spacing w:before="0" w:after="0" w:line="240" w:lineRule="auto"/>
              <w:jc w:val="left"/>
              <w:rPr>
                <w:szCs w:val="22"/>
              </w:rPr>
            </w:pPr>
            <w:r>
              <w:rPr>
                <w:szCs w:val="22"/>
              </w:rPr>
              <w:t>U</w:t>
            </w:r>
            <w:r w:rsidR="005C3C11" w:rsidRPr="005D7CF5">
              <w:rPr>
                <w:szCs w:val="22"/>
              </w:rPr>
              <w:t>nderstanding the policies and procedures that the Group’s management applied for setting up allowance for decline in value of inventories.</w:t>
            </w:r>
          </w:p>
          <w:p w14:paraId="1A19D777" w14:textId="77777777" w:rsidR="005C3C11" w:rsidRPr="005D7CF5" w:rsidRDefault="005C3C11" w:rsidP="005C3C11">
            <w:pPr>
              <w:autoSpaceDE w:val="0"/>
              <w:autoSpaceDN w:val="0"/>
              <w:adjustRightInd w:val="0"/>
              <w:spacing w:before="0" w:after="0" w:line="240" w:lineRule="auto"/>
              <w:rPr>
                <w:szCs w:val="22"/>
              </w:rPr>
            </w:pPr>
          </w:p>
          <w:p w14:paraId="6C6BB8C2" w14:textId="499841AC" w:rsidR="005C3C11" w:rsidRPr="005D7CF5" w:rsidRDefault="0065402E" w:rsidP="00214D6C">
            <w:pPr>
              <w:numPr>
                <w:ilvl w:val="0"/>
                <w:numId w:val="6"/>
              </w:numPr>
              <w:autoSpaceDE w:val="0"/>
              <w:autoSpaceDN w:val="0"/>
              <w:adjustRightInd w:val="0"/>
              <w:spacing w:before="0" w:after="0" w:line="240" w:lineRule="auto"/>
              <w:jc w:val="left"/>
              <w:rPr>
                <w:szCs w:val="22"/>
              </w:rPr>
            </w:pPr>
            <w:r>
              <w:rPr>
                <w:szCs w:val="22"/>
              </w:rPr>
              <w:t>P</w:t>
            </w:r>
            <w:r w:rsidR="005C3C11" w:rsidRPr="005D7CF5">
              <w:rPr>
                <w:szCs w:val="22"/>
              </w:rPr>
              <w:t>erforming test</w:t>
            </w:r>
            <w:r w:rsidR="00C34132" w:rsidRPr="005D7CF5">
              <w:rPr>
                <w:szCs w:val="22"/>
              </w:rPr>
              <w:t>s</w:t>
            </w:r>
            <w:r w:rsidR="005C3C11" w:rsidRPr="005D7CF5">
              <w:rPr>
                <w:szCs w:val="22"/>
              </w:rPr>
              <w:t xml:space="preserve"> on a sample basis of net </w:t>
            </w:r>
            <w:proofErr w:type="spellStart"/>
            <w:r w:rsidR="005C3C11" w:rsidRPr="005D7CF5">
              <w:rPr>
                <w:szCs w:val="22"/>
              </w:rPr>
              <w:t>realisable</w:t>
            </w:r>
            <w:proofErr w:type="spellEnd"/>
            <w:r w:rsidR="005C3C11" w:rsidRPr="005D7CF5">
              <w:rPr>
                <w:szCs w:val="22"/>
              </w:rPr>
              <w:t xml:space="preserve"> value of inventories by investigating with the sales documents</w:t>
            </w:r>
            <w:r w:rsidR="005C3C11" w:rsidRPr="005D7CF5">
              <w:rPr>
                <w:szCs w:val="22"/>
                <w:cs/>
              </w:rPr>
              <w:t xml:space="preserve"> </w:t>
            </w:r>
            <w:r w:rsidR="005C3C11" w:rsidRPr="005D7CF5">
              <w:rPr>
                <w:szCs w:val="22"/>
              </w:rPr>
              <w:t>after period end whether there were any sales at price lower than cost to assess management’s estimates and decision whether the allowance for decline in value of inventories was appropriate and adequate.</w:t>
            </w:r>
            <w:r w:rsidR="005C3C11" w:rsidRPr="005D7CF5">
              <w:rPr>
                <w:szCs w:val="22"/>
                <w:cs/>
              </w:rPr>
              <w:t xml:space="preserve"> </w:t>
            </w:r>
          </w:p>
          <w:p w14:paraId="7B9BE415" w14:textId="77777777" w:rsidR="005C3C11" w:rsidRPr="005D7CF5" w:rsidRDefault="005C3C11" w:rsidP="005C3C11">
            <w:pPr>
              <w:autoSpaceDE w:val="0"/>
              <w:autoSpaceDN w:val="0"/>
              <w:adjustRightInd w:val="0"/>
              <w:spacing w:before="0" w:after="0" w:line="240" w:lineRule="auto"/>
              <w:rPr>
                <w:szCs w:val="22"/>
              </w:rPr>
            </w:pPr>
          </w:p>
          <w:p w14:paraId="2689F257" w14:textId="64F618FA" w:rsidR="005C3C11" w:rsidRPr="005D7CF5" w:rsidRDefault="0065402E" w:rsidP="00F5150F">
            <w:pPr>
              <w:numPr>
                <w:ilvl w:val="0"/>
                <w:numId w:val="7"/>
              </w:numPr>
              <w:autoSpaceDE w:val="0"/>
              <w:autoSpaceDN w:val="0"/>
              <w:adjustRightInd w:val="0"/>
              <w:spacing w:before="0" w:after="0" w:line="240" w:lineRule="auto"/>
              <w:ind w:left="355"/>
              <w:jc w:val="left"/>
              <w:rPr>
                <w:szCs w:val="22"/>
              </w:rPr>
            </w:pPr>
            <w:r>
              <w:rPr>
                <w:szCs w:val="22"/>
              </w:rPr>
              <w:lastRenderedPageBreak/>
              <w:t>C</w:t>
            </w:r>
            <w:r w:rsidR="005C3C11" w:rsidRPr="005D7CF5">
              <w:rPr>
                <w:szCs w:val="22"/>
              </w:rPr>
              <w:t>onsidering the historical accuracy of the allowance for decline in value of inventories</w:t>
            </w:r>
            <w:r w:rsidR="00C34132" w:rsidRPr="005D7CF5">
              <w:rPr>
                <w:szCs w:val="22"/>
              </w:rPr>
              <w:t>,</w:t>
            </w:r>
            <w:r w:rsidR="005C3C11" w:rsidRPr="005D7CF5">
              <w:rPr>
                <w:szCs w:val="22"/>
              </w:rPr>
              <w:t xml:space="preserve"> evaluating the appropriateness of the assumptions made in the current year and assessing the reasonableness of assumptions made by management on the extent of long-outstanding inventories, sales at price lower than cost</w:t>
            </w:r>
            <w:r w:rsidR="00F64784" w:rsidRPr="005D7CF5">
              <w:rPr>
                <w:szCs w:val="22"/>
              </w:rPr>
              <w:t>,</w:t>
            </w:r>
            <w:r w:rsidR="005C3C11" w:rsidRPr="005D7CF5">
              <w:rPr>
                <w:szCs w:val="22"/>
              </w:rPr>
              <w:t xml:space="preserve"> and</w:t>
            </w:r>
            <w:r w:rsidR="006040C2" w:rsidRPr="005D7CF5">
              <w:rPr>
                <w:szCs w:val="22"/>
              </w:rPr>
              <w:t xml:space="preserve"> the</w:t>
            </w:r>
            <w:r w:rsidR="005C3C11" w:rsidRPr="005D7CF5">
              <w:rPr>
                <w:szCs w:val="22"/>
              </w:rPr>
              <w:t xml:space="preserve"> future operating plan to consider the appropriateness of the decline in value.</w:t>
            </w:r>
          </w:p>
          <w:p w14:paraId="1522BF10" w14:textId="77777777" w:rsidR="005C3C11" w:rsidRPr="005D7CF5" w:rsidRDefault="005C3C11" w:rsidP="005C3C11">
            <w:pPr>
              <w:autoSpaceDE w:val="0"/>
              <w:autoSpaceDN w:val="0"/>
              <w:adjustRightInd w:val="0"/>
              <w:spacing w:before="0" w:after="0" w:line="240" w:lineRule="auto"/>
              <w:ind w:left="360"/>
              <w:rPr>
                <w:szCs w:val="22"/>
              </w:rPr>
            </w:pPr>
          </w:p>
          <w:p w14:paraId="710878EA" w14:textId="522F8234" w:rsidR="005C3C11" w:rsidRPr="005D7CF5" w:rsidRDefault="0065402E" w:rsidP="00F5150F">
            <w:pPr>
              <w:numPr>
                <w:ilvl w:val="0"/>
                <w:numId w:val="8"/>
              </w:numPr>
              <w:autoSpaceDE w:val="0"/>
              <w:autoSpaceDN w:val="0"/>
              <w:adjustRightInd w:val="0"/>
              <w:spacing w:before="0" w:after="0" w:line="240" w:lineRule="auto"/>
              <w:ind w:left="355"/>
              <w:jc w:val="left"/>
              <w:rPr>
                <w:szCs w:val="22"/>
              </w:rPr>
            </w:pPr>
            <w:r>
              <w:rPr>
                <w:szCs w:val="22"/>
              </w:rPr>
              <w:t>A</w:t>
            </w:r>
            <w:r w:rsidR="005C3C11" w:rsidRPr="005D7CF5">
              <w:rPr>
                <w:szCs w:val="22"/>
              </w:rPr>
              <w:t>ssessing</w:t>
            </w:r>
            <w:r w:rsidR="006040C2" w:rsidRPr="005D7CF5">
              <w:rPr>
                <w:szCs w:val="22"/>
              </w:rPr>
              <w:t xml:space="preserve"> </w:t>
            </w:r>
            <w:r w:rsidR="005C3C11" w:rsidRPr="005D7CF5">
              <w:rPr>
                <w:szCs w:val="22"/>
              </w:rPr>
              <w:t>the adequacy of the group’s disclosures in accordance with the related Thai Financial Reporting Standards.</w:t>
            </w:r>
          </w:p>
          <w:p w14:paraId="6D139A5F" w14:textId="77777777" w:rsidR="005C3C11" w:rsidRPr="005D7CF5" w:rsidRDefault="005C3C11" w:rsidP="005C3C11">
            <w:pPr>
              <w:autoSpaceDE w:val="0"/>
              <w:autoSpaceDN w:val="0"/>
              <w:adjustRightInd w:val="0"/>
              <w:spacing w:before="0" w:after="0" w:line="240" w:lineRule="auto"/>
              <w:rPr>
                <w:szCs w:val="22"/>
              </w:rPr>
            </w:pPr>
          </w:p>
        </w:tc>
      </w:tr>
      <w:tr w:rsidR="0085341F" w:rsidRPr="0085341F" w14:paraId="2E8E5484" w14:textId="77777777" w:rsidTr="001F7D64">
        <w:tc>
          <w:tcPr>
            <w:tcW w:w="9621" w:type="dxa"/>
            <w:gridSpan w:val="2"/>
            <w:shd w:val="clear" w:color="auto" w:fill="auto"/>
          </w:tcPr>
          <w:p w14:paraId="0AC7D04A" w14:textId="55CECA91" w:rsidR="0085341F" w:rsidRPr="0085341F" w:rsidRDefault="0085341F" w:rsidP="00783312">
            <w:pPr>
              <w:autoSpaceDE w:val="0"/>
              <w:autoSpaceDN w:val="0"/>
              <w:adjustRightInd w:val="0"/>
              <w:spacing w:before="0" w:after="0" w:line="240" w:lineRule="auto"/>
              <w:ind w:left="-10" w:firstLine="0"/>
              <w:rPr>
                <w:szCs w:val="22"/>
              </w:rPr>
            </w:pPr>
            <w:r w:rsidRPr="00783312">
              <w:rPr>
                <w:color w:val="000000"/>
                <w:szCs w:val="22"/>
              </w:rPr>
              <w:lastRenderedPageBreak/>
              <w:t xml:space="preserve">Impairment of investment in subsidiaries </w:t>
            </w:r>
            <w:r w:rsidR="0055217D" w:rsidRPr="00783312">
              <w:rPr>
                <w:color w:val="000000"/>
                <w:szCs w:val="22"/>
              </w:rPr>
              <w:t xml:space="preserve">associate </w:t>
            </w:r>
            <w:r w:rsidRPr="00783312">
              <w:rPr>
                <w:color w:val="000000"/>
                <w:szCs w:val="22"/>
              </w:rPr>
              <w:t>and joint ventures</w:t>
            </w:r>
            <w:r w:rsidRPr="00783312">
              <w:rPr>
                <w:rFonts w:hint="cs"/>
                <w:color w:val="000000"/>
                <w:szCs w:val="22"/>
                <w:cs/>
              </w:rPr>
              <w:t xml:space="preserve"> </w:t>
            </w:r>
            <w:r w:rsidRPr="00783312">
              <w:rPr>
                <w:color w:val="000000"/>
                <w:szCs w:val="22"/>
              </w:rPr>
              <w:t>and goodwill</w:t>
            </w:r>
          </w:p>
        </w:tc>
      </w:tr>
      <w:tr w:rsidR="0085341F" w:rsidRPr="005D7CF5" w14:paraId="2FCD5A41" w14:textId="77777777" w:rsidTr="005C3C11">
        <w:tc>
          <w:tcPr>
            <w:tcW w:w="4675" w:type="dxa"/>
            <w:shd w:val="clear" w:color="auto" w:fill="auto"/>
          </w:tcPr>
          <w:p w14:paraId="4267FEBB" w14:textId="5EEF65EB" w:rsidR="0085341F" w:rsidRPr="00783312" w:rsidRDefault="0085341F" w:rsidP="0085341F">
            <w:pPr>
              <w:autoSpaceDE w:val="0"/>
              <w:autoSpaceDN w:val="0"/>
              <w:adjustRightInd w:val="0"/>
              <w:spacing w:before="0" w:after="0" w:line="240" w:lineRule="auto"/>
              <w:ind w:left="0" w:firstLine="0"/>
              <w:rPr>
                <w:szCs w:val="22"/>
              </w:rPr>
            </w:pPr>
            <w:r w:rsidRPr="00783312">
              <w:rPr>
                <w:szCs w:val="22"/>
              </w:rPr>
              <w:t>The consideration of impairment of investment in subsidiaries</w:t>
            </w:r>
            <w:r w:rsidR="0055217D" w:rsidRPr="00783312">
              <w:rPr>
                <w:szCs w:val="22"/>
              </w:rPr>
              <w:t xml:space="preserve"> associate</w:t>
            </w:r>
            <w:r w:rsidRPr="00783312">
              <w:rPr>
                <w:szCs w:val="22"/>
              </w:rPr>
              <w:t xml:space="preserve"> and joint ventures and goodwill is depended on the management judgements and assumptions. Therefore, the key audit matter is whether the valuation and the allowance for impairment in subsidiaries </w:t>
            </w:r>
            <w:r w:rsidR="0055217D" w:rsidRPr="00783312">
              <w:rPr>
                <w:szCs w:val="22"/>
              </w:rPr>
              <w:t xml:space="preserve">associate </w:t>
            </w:r>
            <w:r w:rsidRPr="00783312">
              <w:rPr>
                <w:szCs w:val="22"/>
              </w:rPr>
              <w:t xml:space="preserve">and joint ventures and goodwill have been recognized in accordance with TFRSs. </w:t>
            </w:r>
          </w:p>
          <w:p w14:paraId="2AA424F3" w14:textId="77777777" w:rsidR="0085341F" w:rsidRPr="00783312" w:rsidRDefault="0085341F" w:rsidP="0085341F">
            <w:pPr>
              <w:autoSpaceDE w:val="0"/>
              <w:autoSpaceDN w:val="0"/>
              <w:adjustRightInd w:val="0"/>
              <w:spacing w:before="0" w:after="0" w:line="240" w:lineRule="auto"/>
              <w:ind w:left="0" w:firstLine="0"/>
              <w:rPr>
                <w:szCs w:val="22"/>
              </w:rPr>
            </w:pPr>
          </w:p>
          <w:p w14:paraId="610CD321" w14:textId="77777777" w:rsidR="0085341F" w:rsidRDefault="0085341F" w:rsidP="0085341F">
            <w:pPr>
              <w:autoSpaceDE w:val="0"/>
              <w:autoSpaceDN w:val="0"/>
              <w:adjustRightInd w:val="0"/>
              <w:spacing w:before="0" w:after="0" w:line="240" w:lineRule="auto"/>
              <w:ind w:left="8" w:firstLine="0"/>
              <w:jc w:val="left"/>
              <w:rPr>
                <w:szCs w:val="22"/>
              </w:rPr>
            </w:pPr>
            <w:r w:rsidRPr="00783312">
              <w:rPr>
                <w:szCs w:val="22"/>
              </w:rPr>
              <w:t xml:space="preserve">Accounting policies of investments, goodwill and impairment and detail of investments in subsidiaries </w:t>
            </w:r>
            <w:r w:rsidR="0055217D" w:rsidRPr="00783312">
              <w:rPr>
                <w:szCs w:val="22"/>
              </w:rPr>
              <w:t xml:space="preserve">associate </w:t>
            </w:r>
            <w:r w:rsidRPr="00783312">
              <w:rPr>
                <w:szCs w:val="22"/>
              </w:rPr>
              <w:t xml:space="preserve">and joint ventures, and goodwill were disclosed in the Notes </w:t>
            </w:r>
            <w:r w:rsidR="00386FF1">
              <w:rPr>
                <w:szCs w:val="22"/>
              </w:rPr>
              <w:t>15, 14, 17 and 22</w:t>
            </w:r>
            <w:r w:rsidRPr="00783312">
              <w:rPr>
                <w:szCs w:val="22"/>
              </w:rPr>
              <w:t xml:space="preserve"> to the financial statements, respectively.</w:t>
            </w:r>
          </w:p>
          <w:p w14:paraId="15F29E5F" w14:textId="19CCCE23" w:rsidR="00067788" w:rsidRPr="00783312" w:rsidRDefault="00067788" w:rsidP="0085341F">
            <w:pPr>
              <w:autoSpaceDE w:val="0"/>
              <w:autoSpaceDN w:val="0"/>
              <w:adjustRightInd w:val="0"/>
              <w:spacing w:before="0" w:after="0" w:line="240" w:lineRule="auto"/>
              <w:ind w:left="8" w:firstLine="0"/>
              <w:jc w:val="left"/>
              <w:rPr>
                <w:szCs w:val="22"/>
              </w:rPr>
            </w:pPr>
          </w:p>
        </w:tc>
        <w:tc>
          <w:tcPr>
            <w:tcW w:w="4946" w:type="dxa"/>
            <w:shd w:val="clear" w:color="auto" w:fill="auto"/>
          </w:tcPr>
          <w:p w14:paraId="532D7D00" w14:textId="72DA281E" w:rsidR="0085341F" w:rsidRPr="00783312" w:rsidRDefault="0085341F" w:rsidP="0085341F">
            <w:pPr>
              <w:autoSpaceDE w:val="0"/>
              <w:autoSpaceDN w:val="0"/>
              <w:adjustRightInd w:val="0"/>
              <w:spacing w:before="0" w:after="0" w:line="240" w:lineRule="auto"/>
              <w:ind w:left="0" w:firstLine="0"/>
              <w:rPr>
                <w:szCs w:val="22"/>
              </w:rPr>
            </w:pPr>
            <w:r w:rsidRPr="00783312">
              <w:rPr>
                <w:szCs w:val="22"/>
              </w:rPr>
              <w:t>Key audit procedures included:</w:t>
            </w:r>
          </w:p>
          <w:p w14:paraId="132143F7" w14:textId="77777777" w:rsidR="0085341F" w:rsidRPr="00783312" w:rsidRDefault="0085341F" w:rsidP="00F5150F">
            <w:pPr>
              <w:autoSpaceDE w:val="0"/>
              <w:autoSpaceDN w:val="0"/>
              <w:adjustRightInd w:val="0"/>
              <w:spacing w:before="0" w:after="0" w:line="240" w:lineRule="auto"/>
              <w:ind w:left="265" w:hanging="270"/>
              <w:rPr>
                <w:szCs w:val="22"/>
              </w:rPr>
            </w:pPr>
            <w:r w:rsidRPr="00783312">
              <w:rPr>
                <w:szCs w:val="22"/>
              </w:rPr>
              <w:t>•</w:t>
            </w:r>
            <w:r w:rsidRPr="00783312">
              <w:rPr>
                <w:szCs w:val="22"/>
              </w:rPr>
              <w:tab/>
              <w:t>Understanding the impairment consideration process and related internal control procedures.</w:t>
            </w:r>
          </w:p>
          <w:p w14:paraId="7E3921D5" w14:textId="77777777" w:rsidR="0085341F" w:rsidRPr="00783312" w:rsidRDefault="0085341F" w:rsidP="00F5150F">
            <w:pPr>
              <w:autoSpaceDE w:val="0"/>
              <w:autoSpaceDN w:val="0"/>
              <w:adjustRightInd w:val="0"/>
              <w:spacing w:before="0" w:after="0" w:line="240" w:lineRule="auto"/>
              <w:ind w:left="265" w:hanging="270"/>
              <w:rPr>
                <w:szCs w:val="22"/>
              </w:rPr>
            </w:pPr>
            <w:r w:rsidRPr="00783312">
              <w:rPr>
                <w:szCs w:val="22"/>
              </w:rPr>
              <w:t>•</w:t>
            </w:r>
            <w:r w:rsidRPr="00783312">
              <w:rPr>
                <w:szCs w:val="22"/>
              </w:rPr>
              <w:tab/>
              <w:t>Performing substantive testing as follows:</w:t>
            </w:r>
          </w:p>
          <w:p w14:paraId="70D3F70A" w14:textId="1051B984" w:rsidR="0085341F" w:rsidRPr="00783312" w:rsidRDefault="0085341F" w:rsidP="00F5150F">
            <w:pPr>
              <w:autoSpaceDE w:val="0"/>
              <w:autoSpaceDN w:val="0"/>
              <w:adjustRightInd w:val="0"/>
              <w:spacing w:before="0" w:after="0" w:line="240" w:lineRule="auto"/>
              <w:ind w:left="265" w:hanging="270"/>
              <w:rPr>
                <w:szCs w:val="22"/>
              </w:rPr>
            </w:pPr>
            <w:r w:rsidRPr="00783312">
              <w:rPr>
                <w:szCs w:val="22"/>
              </w:rPr>
              <w:t>-</w:t>
            </w:r>
            <w:r w:rsidRPr="00783312">
              <w:rPr>
                <w:szCs w:val="22"/>
              </w:rPr>
              <w:tab/>
              <w:t>Examining the supporting documents in relation to the management consideration of impairment indicators for investment in subsidiaries</w:t>
            </w:r>
            <w:r w:rsidR="0055217D" w:rsidRPr="00783312">
              <w:rPr>
                <w:szCs w:val="22"/>
              </w:rPr>
              <w:t xml:space="preserve"> associate</w:t>
            </w:r>
            <w:r w:rsidRPr="00783312">
              <w:rPr>
                <w:szCs w:val="22"/>
              </w:rPr>
              <w:t xml:space="preserve"> and joint ventures and goodwill.</w:t>
            </w:r>
          </w:p>
          <w:p w14:paraId="5E256D35" w14:textId="77777777" w:rsidR="0085341F" w:rsidRPr="00783312" w:rsidRDefault="0085341F" w:rsidP="00F5150F">
            <w:pPr>
              <w:autoSpaceDE w:val="0"/>
              <w:autoSpaceDN w:val="0"/>
              <w:adjustRightInd w:val="0"/>
              <w:spacing w:before="0" w:after="0" w:line="240" w:lineRule="auto"/>
              <w:ind w:left="265" w:hanging="270"/>
              <w:jc w:val="left"/>
              <w:rPr>
                <w:szCs w:val="22"/>
              </w:rPr>
            </w:pPr>
            <w:r w:rsidRPr="00783312">
              <w:rPr>
                <w:szCs w:val="22"/>
              </w:rPr>
              <w:t>-</w:t>
            </w:r>
            <w:r w:rsidRPr="00783312">
              <w:rPr>
                <w:szCs w:val="22"/>
              </w:rPr>
              <w:tab/>
              <w:t>Assessing the appropriateness of valuation model and key assumptions the management used in the estimation of the impairment provision for investment in subsidiaries</w:t>
            </w:r>
            <w:r w:rsidR="0055217D" w:rsidRPr="00783312">
              <w:rPr>
                <w:szCs w:val="22"/>
              </w:rPr>
              <w:t xml:space="preserve"> associate</w:t>
            </w:r>
            <w:r w:rsidRPr="00783312">
              <w:rPr>
                <w:szCs w:val="22"/>
              </w:rPr>
              <w:t xml:space="preserve"> and joint ventures and goodwill.</w:t>
            </w:r>
          </w:p>
          <w:p w14:paraId="17B25757" w14:textId="3351A4A0" w:rsidR="000418E1" w:rsidRPr="00783312" w:rsidRDefault="000418E1" w:rsidP="0085341F">
            <w:pPr>
              <w:autoSpaceDE w:val="0"/>
              <w:autoSpaceDN w:val="0"/>
              <w:adjustRightInd w:val="0"/>
              <w:spacing w:before="0" w:after="0" w:line="240" w:lineRule="auto"/>
              <w:ind w:left="718" w:hanging="180"/>
              <w:jc w:val="left"/>
              <w:rPr>
                <w:szCs w:val="22"/>
              </w:rPr>
            </w:pPr>
          </w:p>
        </w:tc>
      </w:tr>
      <w:tr w:rsidR="00497C9B" w:rsidRPr="005D7CF5" w14:paraId="2F8A85AF" w14:textId="77777777" w:rsidTr="000315CE">
        <w:tc>
          <w:tcPr>
            <w:tcW w:w="9621" w:type="dxa"/>
            <w:gridSpan w:val="2"/>
            <w:shd w:val="clear" w:color="auto" w:fill="auto"/>
          </w:tcPr>
          <w:p w14:paraId="7AD3EF26" w14:textId="12B23389" w:rsidR="00497C9B" w:rsidRPr="005D7CF5" w:rsidRDefault="00E0459C" w:rsidP="000315CE">
            <w:pPr>
              <w:autoSpaceDE w:val="0"/>
              <w:autoSpaceDN w:val="0"/>
              <w:adjustRightInd w:val="0"/>
              <w:spacing w:before="0" w:after="0" w:line="240" w:lineRule="auto"/>
              <w:ind w:left="-10" w:firstLine="0"/>
              <w:rPr>
                <w:color w:val="000000"/>
                <w:szCs w:val="22"/>
              </w:rPr>
            </w:pPr>
            <w:r>
              <w:rPr>
                <w:color w:val="000000"/>
                <w:szCs w:val="22"/>
              </w:rPr>
              <w:t xml:space="preserve">Measurement of </w:t>
            </w:r>
            <w:r w:rsidR="00571033">
              <w:rPr>
                <w:color w:val="000000"/>
                <w:szCs w:val="22"/>
              </w:rPr>
              <w:t xml:space="preserve">property, </w:t>
            </w:r>
            <w:proofErr w:type="gramStart"/>
            <w:r w:rsidR="00571033">
              <w:rPr>
                <w:color w:val="000000"/>
                <w:szCs w:val="22"/>
              </w:rPr>
              <w:t>plant</w:t>
            </w:r>
            <w:proofErr w:type="gramEnd"/>
            <w:r w:rsidR="00571033">
              <w:rPr>
                <w:color w:val="000000"/>
                <w:szCs w:val="22"/>
              </w:rPr>
              <w:t xml:space="preserve"> and equipment</w:t>
            </w:r>
          </w:p>
        </w:tc>
      </w:tr>
      <w:tr w:rsidR="00DB4BB4" w:rsidRPr="005D7CF5" w14:paraId="746229DB" w14:textId="77777777" w:rsidTr="002401D3">
        <w:tc>
          <w:tcPr>
            <w:tcW w:w="4675" w:type="dxa"/>
            <w:shd w:val="clear" w:color="auto" w:fill="auto"/>
          </w:tcPr>
          <w:p w14:paraId="3B9C2D29" w14:textId="209C7CF9" w:rsidR="00B542DD" w:rsidRPr="00B542DD" w:rsidRDefault="00BB1BBE" w:rsidP="00B542DD">
            <w:pPr>
              <w:autoSpaceDE w:val="0"/>
              <w:autoSpaceDN w:val="0"/>
              <w:adjustRightInd w:val="0"/>
              <w:spacing w:before="0" w:after="0" w:line="240" w:lineRule="auto"/>
              <w:ind w:left="8" w:firstLine="0"/>
              <w:rPr>
                <w:rFonts w:asciiTheme="minorHAnsi" w:hAnsiTheme="minorHAnsi" w:cstheme="minorHAnsi"/>
                <w:szCs w:val="22"/>
              </w:rPr>
            </w:pPr>
            <w:r>
              <w:rPr>
                <w:szCs w:val="22"/>
              </w:rPr>
              <w:t xml:space="preserve">Property, </w:t>
            </w:r>
            <w:proofErr w:type="gramStart"/>
            <w:r>
              <w:rPr>
                <w:szCs w:val="22"/>
              </w:rPr>
              <w:t>plant</w:t>
            </w:r>
            <w:proofErr w:type="gramEnd"/>
            <w:r>
              <w:rPr>
                <w:szCs w:val="22"/>
              </w:rPr>
              <w:t xml:space="preserve"> and equipment</w:t>
            </w:r>
            <w:r w:rsidR="002C5397" w:rsidRPr="005D7CF5">
              <w:rPr>
                <w:szCs w:val="22"/>
              </w:rPr>
              <w:t xml:space="preserve"> is</w:t>
            </w:r>
            <w:r w:rsidR="00553A80" w:rsidRPr="005D7CF5">
              <w:rPr>
                <w:szCs w:val="22"/>
              </w:rPr>
              <w:t xml:space="preserve"> a highly </w:t>
            </w:r>
            <w:r w:rsidR="002C5397" w:rsidRPr="005D7CF5">
              <w:rPr>
                <w:szCs w:val="22"/>
              </w:rPr>
              <w:t>significant account to the financial statement</w:t>
            </w:r>
            <w:r w:rsidR="00553A80" w:rsidRPr="005D7CF5">
              <w:rPr>
                <w:szCs w:val="22"/>
              </w:rPr>
              <w:t>s</w:t>
            </w:r>
            <w:r w:rsidR="00DB4BB4" w:rsidRPr="005D7CF5">
              <w:rPr>
                <w:szCs w:val="22"/>
              </w:rPr>
              <w:t>.</w:t>
            </w:r>
            <w:r w:rsidR="002C5397" w:rsidRPr="005D7CF5">
              <w:rPr>
                <w:szCs w:val="22"/>
              </w:rPr>
              <w:t xml:space="preserve"> </w:t>
            </w:r>
            <w:r w:rsidR="00976158">
              <w:rPr>
                <w:szCs w:val="22"/>
              </w:rPr>
              <w:t>Property</w:t>
            </w:r>
            <w:r w:rsidR="00E65118">
              <w:rPr>
                <w:szCs w:val="22"/>
              </w:rPr>
              <w:t xml:space="preserve"> has</w:t>
            </w:r>
            <w:r w:rsidR="00337532">
              <w:rPr>
                <w:szCs w:val="22"/>
              </w:rPr>
              <w:t xml:space="preserve"> been</w:t>
            </w:r>
            <w:r w:rsidR="00E65118">
              <w:rPr>
                <w:szCs w:val="22"/>
              </w:rPr>
              <w:t xml:space="preserve"> </w:t>
            </w:r>
            <w:r w:rsidR="00E7679C">
              <w:rPr>
                <w:szCs w:val="22"/>
              </w:rPr>
              <w:t xml:space="preserve">revalued </w:t>
            </w:r>
            <w:r w:rsidR="00BC7EF2">
              <w:rPr>
                <w:szCs w:val="22"/>
              </w:rPr>
              <w:t>to fair value</w:t>
            </w:r>
            <w:r w:rsidR="006E4EDA">
              <w:rPr>
                <w:szCs w:val="22"/>
              </w:rPr>
              <w:t xml:space="preserve">, </w:t>
            </w:r>
            <w:r w:rsidR="00DF49C1">
              <w:rPr>
                <w:szCs w:val="22"/>
              </w:rPr>
              <w:t xml:space="preserve">plant and equipment </w:t>
            </w:r>
            <w:r w:rsidR="0097290B">
              <w:rPr>
                <w:szCs w:val="22"/>
              </w:rPr>
              <w:t xml:space="preserve">are measured </w:t>
            </w:r>
            <w:r w:rsidR="00DB33CB">
              <w:rPr>
                <w:szCs w:val="22"/>
              </w:rPr>
              <w:t>a</w:t>
            </w:r>
            <w:r w:rsidR="009007A0" w:rsidRPr="00B06AF7">
              <w:rPr>
                <w:rFonts w:asciiTheme="minorHAnsi" w:hAnsiTheme="minorHAnsi" w:cstheme="minorHAnsi"/>
                <w:szCs w:val="22"/>
              </w:rPr>
              <w:t>t cost less accumulated depreciation and impairment loss</w:t>
            </w:r>
            <w:r w:rsidR="000836D9">
              <w:rPr>
                <w:rFonts w:asciiTheme="minorHAnsi" w:hAnsiTheme="minorHAnsi" w:cstheme="minorHAnsi"/>
                <w:szCs w:val="22"/>
              </w:rPr>
              <w:t>es</w:t>
            </w:r>
            <w:r w:rsidR="00EC0F60">
              <w:rPr>
                <w:rFonts w:asciiTheme="minorHAnsi" w:hAnsiTheme="minorHAnsi" w:cstheme="minorHAnsi"/>
                <w:szCs w:val="22"/>
              </w:rPr>
              <w:t xml:space="preserve">. The management and </w:t>
            </w:r>
            <w:r w:rsidR="00483D30">
              <w:rPr>
                <w:rFonts w:asciiTheme="minorHAnsi" w:hAnsiTheme="minorHAnsi" w:cstheme="minorHAnsi"/>
                <w:szCs w:val="22"/>
              </w:rPr>
              <w:t xml:space="preserve">external specialist </w:t>
            </w:r>
            <w:r w:rsidR="00EC0F60">
              <w:rPr>
                <w:rFonts w:asciiTheme="minorHAnsi" w:hAnsiTheme="minorHAnsi" w:cstheme="minorHAnsi"/>
                <w:szCs w:val="22"/>
              </w:rPr>
              <w:t xml:space="preserve">exercise judgement </w:t>
            </w:r>
            <w:r w:rsidR="00483D30">
              <w:rPr>
                <w:rFonts w:asciiTheme="minorHAnsi" w:hAnsiTheme="minorHAnsi" w:cstheme="minorHAnsi"/>
                <w:szCs w:val="22"/>
              </w:rPr>
              <w:t>in determining</w:t>
            </w:r>
            <w:r w:rsidR="00337532">
              <w:rPr>
                <w:rFonts w:asciiTheme="minorHAnsi" w:hAnsiTheme="minorHAnsi" w:cstheme="minorHAnsi"/>
                <w:szCs w:val="22"/>
              </w:rPr>
              <w:t xml:space="preserve"> valuation, where revalued, and</w:t>
            </w:r>
            <w:r w:rsidR="00B542DD">
              <w:rPr>
                <w:rFonts w:asciiTheme="minorHAnsi" w:hAnsiTheme="minorHAnsi" w:cstheme="minorHAnsi"/>
                <w:szCs w:val="22"/>
              </w:rPr>
              <w:t xml:space="preserve"> the impairment losses of property, </w:t>
            </w:r>
            <w:proofErr w:type="gramStart"/>
            <w:r w:rsidR="00B542DD">
              <w:rPr>
                <w:rFonts w:asciiTheme="minorHAnsi" w:hAnsiTheme="minorHAnsi" w:cstheme="minorHAnsi"/>
                <w:szCs w:val="22"/>
              </w:rPr>
              <w:t>plant</w:t>
            </w:r>
            <w:proofErr w:type="gramEnd"/>
            <w:r w:rsidR="00B542DD">
              <w:rPr>
                <w:rFonts w:asciiTheme="minorHAnsi" w:hAnsiTheme="minorHAnsi" w:cstheme="minorHAnsi"/>
                <w:szCs w:val="22"/>
              </w:rPr>
              <w:t xml:space="preserve"> and equipment. </w:t>
            </w:r>
            <w:r w:rsidR="00B542DD" w:rsidRPr="005D7CF5">
              <w:rPr>
                <w:szCs w:val="22"/>
              </w:rPr>
              <w:t>I consider that this is a key audit matter.</w:t>
            </w:r>
          </w:p>
          <w:p w14:paraId="4C59661F" w14:textId="77777777" w:rsidR="002C5397" w:rsidRPr="008266E0" w:rsidRDefault="002C5397" w:rsidP="002401D3">
            <w:pPr>
              <w:autoSpaceDE w:val="0"/>
              <w:autoSpaceDN w:val="0"/>
              <w:adjustRightInd w:val="0"/>
              <w:spacing w:before="0" w:after="0" w:line="240" w:lineRule="auto"/>
              <w:ind w:left="8" w:firstLine="0"/>
              <w:rPr>
                <w:szCs w:val="22"/>
              </w:rPr>
            </w:pPr>
          </w:p>
          <w:p w14:paraId="68383BE2" w14:textId="4CA0AB1B" w:rsidR="002C5397" w:rsidRPr="005D7CF5" w:rsidRDefault="002224F1" w:rsidP="002401D3">
            <w:pPr>
              <w:autoSpaceDE w:val="0"/>
              <w:autoSpaceDN w:val="0"/>
              <w:adjustRightInd w:val="0"/>
              <w:spacing w:before="0" w:after="0" w:line="240" w:lineRule="auto"/>
              <w:ind w:left="8" w:firstLine="0"/>
              <w:rPr>
                <w:i/>
                <w:iCs/>
                <w:szCs w:val="22"/>
              </w:rPr>
            </w:pPr>
            <w:r w:rsidRPr="005D7CF5">
              <w:rPr>
                <w:i/>
                <w:iCs/>
                <w:color w:val="000000"/>
                <w:szCs w:val="22"/>
              </w:rPr>
              <w:t>Refer to Note 5</w:t>
            </w:r>
            <w:r w:rsidR="00963143" w:rsidRPr="005D7CF5">
              <w:rPr>
                <w:i/>
                <w:iCs/>
                <w:color w:val="000000"/>
                <w:szCs w:val="22"/>
              </w:rPr>
              <w:t>.</w:t>
            </w:r>
            <w:r w:rsidR="00DD2C62">
              <w:rPr>
                <w:i/>
                <w:iCs/>
                <w:color w:val="000000"/>
                <w:szCs w:val="22"/>
              </w:rPr>
              <w:t>10</w:t>
            </w:r>
            <w:r w:rsidR="00A55080">
              <w:rPr>
                <w:i/>
                <w:iCs/>
                <w:color w:val="000000"/>
                <w:szCs w:val="22"/>
              </w:rPr>
              <w:t xml:space="preserve"> and</w:t>
            </w:r>
            <w:r w:rsidR="0085459C">
              <w:rPr>
                <w:i/>
                <w:iCs/>
                <w:color w:val="000000"/>
                <w:szCs w:val="22"/>
              </w:rPr>
              <w:t xml:space="preserve"> 20</w:t>
            </w:r>
          </w:p>
        </w:tc>
        <w:tc>
          <w:tcPr>
            <w:tcW w:w="4946" w:type="dxa"/>
            <w:shd w:val="clear" w:color="auto" w:fill="auto"/>
          </w:tcPr>
          <w:p w14:paraId="505E3F97" w14:textId="11473E94" w:rsidR="00DB4BB4" w:rsidRDefault="00DB4BB4" w:rsidP="002401D3">
            <w:pPr>
              <w:autoSpaceDE w:val="0"/>
              <w:autoSpaceDN w:val="0"/>
              <w:adjustRightInd w:val="0"/>
              <w:spacing w:before="0" w:after="0" w:line="240" w:lineRule="auto"/>
              <w:ind w:left="27" w:hanging="9"/>
              <w:rPr>
                <w:szCs w:val="22"/>
              </w:rPr>
            </w:pPr>
            <w:r w:rsidRPr="005D7CF5">
              <w:rPr>
                <w:szCs w:val="22"/>
              </w:rPr>
              <w:t>My audit procedures included:</w:t>
            </w:r>
          </w:p>
          <w:p w14:paraId="023FF4F0" w14:textId="3B68DE57" w:rsidR="00165F4F" w:rsidRPr="00165F4F" w:rsidRDefault="00165F4F" w:rsidP="00450799">
            <w:pPr>
              <w:autoSpaceDE w:val="0"/>
              <w:autoSpaceDN w:val="0"/>
              <w:adjustRightInd w:val="0"/>
              <w:spacing w:before="0" w:after="0" w:line="240" w:lineRule="auto"/>
              <w:ind w:left="0" w:firstLine="0"/>
              <w:jc w:val="left"/>
              <w:rPr>
                <w:szCs w:val="22"/>
              </w:rPr>
            </w:pPr>
          </w:p>
          <w:p w14:paraId="6AA45DA6" w14:textId="77777777"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 xml:space="preserve">Understand the management’s process of the </w:t>
            </w:r>
            <w:proofErr w:type="gramStart"/>
            <w:r w:rsidRPr="00165F4F">
              <w:rPr>
                <w:szCs w:val="22"/>
              </w:rPr>
              <w:t>indicators</w:t>
            </w:r>
            <w:proofErr w:type="gramEnd"/>
            <w:r w:rsidRPr="00165F4F">
              <w:rPr>
                <w:szCs w:val="22"/>
              </w:rPr>
              <w:t xml:space="preserve"> identification and impairment testing process;</w:t>
            </w:r>
          </w:p>
          <w:p w14:paraId="3EA98791" w14:textId="77777777"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Understand of the Group’s strategic plan and detailed testing of recoverable amount of the related assets</w:t>
            </w:r>
            <w:r w:rsidRPr="00165F4F">
              <w:rPr>
                <w:szCs w:val="22"/>
                <w:rtl/>
                <w:cs/>
              </w:rPr>
              <w:t xml:space="preserve"> </w:t>
            </w:r>
            <w:r w:rsidRPr="00165F4F">
              <w:rPr>
                <w:szCs w:val="22"/>
              </w:rPr>
              <w:t xml:space="preserve">in accordance with the strategic </w:t>
            </w:r>
            <w:proofErr w:type="gramStart"/>
            <w:r w:rsidRPr="00165F4F">
              <w:rPr>
                <w:szCs w:val="22"/>
              </w:rPr>
              <w:t>plan;</w:t>
            </w:r>
            <w:proofErr w:type="gramEnd"/>
          </w:p>
          <w:p w14:paraId="08C2A37D" w14:textId="77777777"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 xml:space="preserve">Assessed the independence and competency of the external specialist engaged by the Group for the valuation of fair value of relating </w:t>
            </w:r>
            <w:proofErr w:type="gramStart"/>
            <w:r w:rsidRPr="00165F4F">
              <w:rPr>
                <w:szCs w:val="22"/>
              </w:rPr>
              <w:t>assets;</w:t>
            </w:r>
            <w:proofErr w:type="gramEnd"/>
          </w:p>
          <w:p w14:paraId="2E06B5C6" w14:textId="114DC562" w:rsidR="00165F4F" w:rsidRPr="00165F4F" w:rsidRDefault="00165F4F" w:rsidP="00732B10">
            <w:pPr>
              <w:numPr>
                <w:ilvl w:val="0"/>
                <w:numId w:val="6"/>
              </w:numPr>
              <w:autoSpaceDE w:val="0"/>
              <w:autoSpaceDN w:val="0"/>
              <w:adjustRightInd w:val="0"/>
              <w:spacing w:before="0" w:after="0" w:line="240" w:lineRule="auto"/>
              <w:rPr>
                <w:szCs w:val="22"/>
              </w:rPr>
            </w:pPr>
            <w:r w:rsidRPr="00165F4F">
              <w:rPr>
                <w:szCs w:val="22"/>
              </w:rPr>
              <w:t xml:space="preserve">Evaluated the appropriateness of the fair value valuation </w:t>
            </w:r>
            <w:proofErr w:type="gramStart"/>
            <w:r w:rsidRPr="00165F4F">
              <w:rPr>
                <w:szCs w:val="22"/>
              </w:rPr>
              <w:t>methodology;</w:t>
            </w:r>
            <w:proofErr w:type="gramEnd"/>
          </w:p>
          <w:p w14:paraId="2BC3B9EB" w14:textId="77777777" w:rsidR="0065402E" w:rsidRDefault="00072385" w:rsidP="00AA673D">
            <w:pPr>
              <w:numPr>
                <w:ilvl w:val="0"/>
                <w:numId w:val="6"/>
              </w:numPr>
              <w:autoSpaceDE w:val="0"/>
              <w:autoSpaceDN w:val="0"/>
              <w:adjustRightInd w:val="0"/>
              <w:spacing w:before="0" w:after="0" w:line="240" w:lineRule="auto"/>
              <w:jc w:val="left"/>
              <w:rPr>
                <w:szCs w:val="22"/>
              </w:rPr>
            </w:pPr>
            <w:r w:rsidRPr="00B7717D">
              <w:rPr>
                <w:szCs w:val="22"/>
              </w:rPr>
              <w:t>Evaluated the adequacy of the disclosures in accordance with the relevant Thai Financial Reporting Standards.</w:t>
            </w:r>
          </w:p>
          <w:p w14:paraId="3B317BAB" w14:textId="5CD9D4C0" w:rsidR="00AA673D" w:rsidRPr="00450799" w:rsidRDefault="00AA673D" w:rsidP="00AA673D">
            <w:pPr>
              <w:autoSpaceDE w:val="0"/>
              <w:autoSpaceDN w:val="0"/>
              <w:adjustRightInd w:val="0"/>
              <w:spacing w:before="0" w:after="0" w:line="240" w:lineRule="auto"/>
              <w:ind w:left="360" w:firstLine="0"/>
              <w:jc w:val="left"/>
              <w:rPr>
                <w:szCs w:val="22"/>
              </w:rPr>
            </w:pPr>
          </w:p>
        </w:tc>
      </w:tr>
      <w:tr w:rsidR="004357DE" w:rsidRPr="005D7CF5" w14:paraId="3C52EE4B" w14:textId="77777777" w:rsidTr="00A16A5B">
        <w:tc>
          <w:tcPr>
            <w:tcW w:w="9621" w:type="dxa"/>
            <w:gridSpan w:val="2"/>
            <w:shd w:val="clear" w:color="auto" w:fill="auto"/>
          </w:tcPr>
          <w:p w14:paraId="438E11F0" w14:textId="67EB6C65" w:rsidR="004357DE" w:rsidRPr="005D7CF5" w:rsidRDefault="004357DE" w:rsidP="00A16A5B">
            <w:pPr>
              <w:autoSpaceDE w:val="0"/>
              <w:autoSpaceDN w:val="0"/>
              <w:adjustRightInd w:val="0"/>
              <w:spacing w:before="0" w:after="0" w:line="240" w:lineRule="auto"/>
              <w:ind w:left="-10" w:firstLine="0"/>
              <w:rPr>
                <w:color w:val="000000"/>
                <w:szCs w:val="22"/>
              </w:rPr>
            </w:pPr>
            <w:r w:rsidRPr="005D7CF5">
              <w:rPr>
                <w:color w:val="000000"/>
                <w:szCs w:val="22"/>
              </w:rPr>
              <w:lastRenderedPageBreak/>
              <w:t xml:space="preserve">Recognition of revenue </w:t>
            </w:r>
          </w:p>
        </w:tc>
      </w:tr>
      <w:tr w:rsidR="004357DE" w:rsidRPr="005D7CF5" w14:paraId="3AADB66D" w14:textId="77777777" w:rsidTr="00A16A5B">
        <w:tc>
          <w:tcPr>
            <w:tcW w:w="4675" w:type="dxa"/>
            <w:shd w:val="clear" w:color="auto" w:fill="auto"/>
          </w:tcPr>
          <w:p w14:paraId="548C7F5F" w14:textId="13676740" w:rsidR="004357DE" w:rsidRPr="005D7CF5" w:rsidRDefault="004357DE" w:rsidP="00B542DD">
            <w:pPr>
              <w:autoSpaceDE w:val="0"/>
              <w:autoSpaceDN w:val="0"/>
              <w:adjustRightInd w:val="0"/>
              <w:spacing w:before="0" w:after="0" w:line="240" w:lineRule="auto"/>
              <w:ind w:left="8" w:firstLine="0"/>
              <w:rPr>
                <w:szCs w:val="22"/>
              </w:rPr>
            </w:pPr>
            <w:r w:rsidRPr="005D7CF5">
              <w:rPr>
                <w:szCs w:val="22"/>
              </w:rPr>
              <w:t xml:space="preserve">Revenue is a highly significant account to the financial statements. Moreover, the sales volumes and selling prices of the </w:t>
            </w:r>
            <w:proofErr w:type="spellStart"/>
            <w:r w:rsidRPr="005D7CF5">
              <w:rPr>
                <w:szCs w:val="22"/>
              </w:rPr>
              <w:t>Group’s</w:t>
            </w:r>
            <w:proofErr w:type="spellEnd"/>
            <w:r w:rsidRPr="005D7CF5">
              <w:rPr>
                <w:szCs w:val="22"/>
              </w:rPr>
              <w:t xml:space="preserve"> are sensitive to the variability of the market price of steel. I consider that this is a key audit matter.</w:t>
            </w:r>
          </w:p>
          <w:p w14:paraId="2CFF4E55" w14:textId="77777777" w:rsidR="004357DE" w:rsidRPr="005D7CF5" w:rsidRDefault="004357DE" w:rsidP="00A16A5B">
            <w:pPr>
              <w:autoSpaceDE w:val="0"/>
              <w:autoSpaceDN w:val="0"/>
              <w:adjustRightInd w:val="0"/>
              <w:spacing w:before="0" w:after="0" w:line="240" w:lineRule="auto"/>
              <w:ind w:left="8" w:firstLine="0"/>
              <w:rPr>
                <w:szCs w:val="22"/>
              </w:rPr>
            </w:pPr>
          </w:p>
          <w:p w14:paraId="596CDF28" w14:textId="77777777" w:rsidR="004357DE" w:rsidRPr="005D7CF5" w:rsidRDefault="004357DE" w:rsidP="00A16A5B">
            <w:pPr>
              <w:autoSpaceDE w:val="0"/>
              <w:autoSpaceDN w:val="0"/>
              <w:adjustRightInd w:val="0"/>
              <w:spacing w:before="0" w:after="0" w:line="240" w:lineRule="auto"/>
              <w:ind w:left="8" w:firstLine="0"/>
              <w:rPr>
                <w:i/>
                <w:iCs/>
                <w:szCs w:val="22"/>
              </w:rPr>
            </w:pPr>
            <w:r w:rsidRPr="005D7CF5">
              <w:rPr>
                <w:i/>
                <w:iCs/>
                <w:color w:val="000000"/>
                <w:szCs w:val="22"/>
              </w:rPr>
              <w:t>Refer to Note 5.2</w:t>
            </w:r>
            <w:r>
              <w:rPr>
                <w:i/>
                <w:iCs/>
                <w:color w:val="000000"/>
                <w:szCs w:val="22"/>
              </w:rPr>
              <w:t>3</w:t>
            </w:r>
          </w:p>
        </w:tc>
        <w:tc>
          <w:tcPr>
            <w:tcW w:w="4946" w:type="dxa"/>
            <w:shd w:val="clear" w:color="auto" w:fill="auto"/>
          </w:tcPr>
          <w:p w14:paraId="40B9D7ED" w14:textId="77777777" w:rsidR="004357DE" w:rsidRPr="005D7CF5" w:rsidRDefault="004357DE" w:rsidP="00A16A5B">
            <w:pPr>
              <w:autoSpaceDE w:val="0"/>
              <w:autoSpaceDN w:val="0"/>
              <w:adjustRightInd w:val="0"/>
              <w:spacing w:before="0" w:after="0" w:line="240" w:lineRule="auto"/>
              <w:ind w:left="27" w:hanging="9"/>
              <w:rPr>
                <w:szCs w:val="22"/>
              </w:rPr>
            </w:pPr>
            <w:r w:rsidRPr="005D7CF5">
              <w:rPr>
                <w:szCs w:val="22"/>
              </w:rPr>
              <w:t>My audit procedures included:</w:t>
            </w:r>
          </w:p>
          <w:p w14:paraId="349D6322" w14:textId="77777777" w:rsidR="004357DE" w:rsidRPr="005D7CF5" w:rsidRDefault="004357DE" w:rsidP="00A16A5B">
            <w:pPr>
              <w:autoSpaceDE w:val="0"/>
              <w:autoSpaceDN w:val="0"/>
              <w:adjustRightInd w:val="0"/>
              <w:spacing w:before="0" w:after="0" w:line="240" w:lineRule="auto"/>
              <w:rPr>
                <w:szCs w:val="22"/>
              </w:rPr>
            </w:pPr>
          </w:p>
          <w:p w14:paraId="14F0E67F" w14:textId="1A13BFF0" w:rsidR="004357DE" w:rsidRPr="005D7CF5" w:rsidRDefault="0065402E" w:rsidP="002805F1">
            <w:pPr>
              <w:numPr>
                <w:ilvl w:val="0"/>
                <w:numId w:val="6"/>
              </w:numPr>
              <w:autoSpaceDE w:val="0"/>
              <w:autoSpaceDN w:val="0"/>
              <w:adjustRightInd w:val="0"/>
              <w:spacing w:before="0" w:after="0" w:line="240" w:lineRule="auto"/>
              <w:rPr>
                <w:szCs w:val="22"/>
              </w:rPr>
            </w:pPr>
            <w:r>
              <w:rPr>
                <w:szCs w:val="22"/>
              </w:rPr>
              <w:t>C</w:t>
            </w:r>
            <w:r w:rsidR="004357DE" w:rsidRPr="005D7CF5">
              <w:rPr>
                <w:szCs w:val="22"/>
              </w:rPr>
              <w:t xml:space="preserve">onsidering and testing the efficiency of the Group’s internal control system related to the revenue recognition by interviewing the responsible staff, </w:t>
            </w:r>
            <w:proofErr w:type="gramStart"/>
            <w:r w:rsidR="004357DE" w:rsidRPr="005D7CF5">
              <w:rPr>
                <w:szCs w:val="22"/>
              </w:rPr>
              <w:t>understanding</w:t>
            </w:r>
            <w:proofErr w:type="gramEnd"/>
            <w:r w:rsidR="004357DE" w:rsidRPr="005D7CF5">
              <w:rPr>
                <w:szCs w:val="22"/>
              </w:rPr>
              <w:t xml:space="preserve"> and selecting sample transactions to test the operation of the controls designed by the Group.</w:t>
            </w:r>
          </w:p>
          <w:p w14:paraId="78C75320" w14:textId="77777777" w:rsidR="004357DE" w:rsidRPr="005D7CF5" w:rsidRDefault="004357DE" w:rsidP="00A16A5B">
            <w:pPr>
              <w:autoSpaceDE w:val="0"/>
              <w:autoSpaceDN w:val="0"/>
              <w:adjustRightInd w:val="0"/>
              <w:spacing w:before="0" w:after="0" w:line="240" w:lineRule="auto"/>
              <w:rPr>
                <w:szCs w:val="22"/>
              </w:rPr>
            </w:pPr>
          </w:p>
          <w:p w14:paraId="11CCED49" w14:textId="7E77A0A9" w:rsidR="004357DE" w:rsidRPr="005D7CF5" w:rsidRDefault="0065402E" w:rsidP="002805F1">
            <w:pPr>
              <w:numPr>
                <w:ilvl w:val="0"/>
                <w:numId w:val="6"/>
              </w:numPr>
              <w:autoSpaceDE w:val="0"/>
              <w:autoSpaceDN w:val="0"/>
              <w:adjustRightInd w:val="0"/>
              <w:spacing w:before="0" w:after="0" w:line="240" w:lineRule="auto"/>
              <w:rPr>
                <w:szCs w:val="22"/>
              </w:rPr>
            </w:pPr>
            <w:r>
              <w:rPr>
                <w:szCs w:val="22"/>
              </w:rPr>
              <w:t>P</w:t>
            </w:r>
            <w:r w:rsidR="004357DE" w:rsidRPr="005D7CF5">
              <w:rPr>
                <w:szCs w:val="22"/>
              </w:rPr>
              <w:t>erforming tests sales supporting documents during the year, including near the reporting period end and subsequently to the reporting period end by sample basis.</w:t>
            </w:r>
          </w:p>
          <w:p w14:paraId="7DB7CA54" w14:textId="77777777" w:rsidR="004357DE" w:rsidRPr="005D7CF5" w:rsidRDefault="004357DE" w:rsidP="00A16A5B">
            <w:pPr>
              <w:autoSpaceDE w:val="0"/>
              <w:autoSpaceDN w:val="0"/>
              <w:adjustRightInd w:val="0"/>
              <w:spacing w:before="0" w:after="0" w:line="240" w:lineRule="auto"/>
              <w:rPr>
                <w:szCs w:val="22"/>
              </w:rPr>
            </w:pPr>
          </w:p>
          <w:p w14:paraId="0ED9FD4B" w14:textId="1D9EDED1" w:rsidR="004357DE" w:rsidRPr="005D7CF5" w:rsidRDefault="0065402E" w:rsidP="00DC019D">
            <w:pPr>
              <w:numPr>
                <w:ilvl w:val="0"/>
                <w:numId w:val="7"/>
              </w:numPr>
              <w:autoSpaceDE w:val="0"/>
              <w:autoSpaceDN w:val="0"/>
              <w:adjustRightInd w:val="0"/>
              <w:spacing w:before="0" w:after="0" w:line="240" w:lineRule="auto"/>
              <w:ind w:left="355"/>
              <w:rPr>
                <w:szCs w:val="22"/>
              </w:rPr>
            </w:pPr>
            <w:proofErr w:type="spellStart"/>
            <w:r>
              <w:rPr>
                <w:szCs w:val="22"/>
              </w:rPr>
              <w:t>A</w:t>
            </w:r>
            <w:r w:rsidR="004357DE" w:rsidRPr="005D7CF5">
              <w:rPr>
                <w:szCs w:val="22"/>
              </w:rPr>
              <w:t>nalysing</w:t>
            </w:r>
            <w:proofErr w:type="spellEnd"/>
            <w:r w:rsidR="004357DE" w:rsidRPr="005D7CF5">
              <w:rPr>
                <w:szCs w:val="22"/>
              </w:rPr>
              <w:t xml:space="preserve"> and comparing accounting information of the revenue from sales to investigate the unusual transactions that may have incurred during the accounting period.</w:t>
            </w:r>
          </w:p>
          <w:p w14:paraId="5BD6D4A0" w14:textId="77777777" w:rsidR="004357DE" w:rsidRPr="005D7CF5" w:rsidRDefault="004357DE" w:rsidP="00DC019D">
            <w:pPr>
              <w:autoSpaceDE w:val="0"/>
              <w:autoSpaceDN w:val="0"/>
              <w:adjustRightInd w:val="0"/>
              <w:spacing w:before="0" w:after="0" w:line="240" w:lineRule="auto"/>
              <w:ind w:left="355"/>
              <w:rPr>
                <w:szCs w:val="22"/>
              </w:rPr>
            </w:pPr>
          </w:p>
          <w:p w14:paraId="2281F085" w14:textId="30DEFB91" w:rsidR="00BA7F34" w:rsidRDefault="0065402E" w:rsidP="00DC019D">
            <w:pPr>
              <w:numPr>
                <w:ilvl w:val="0"/>
                <w:numId w:val="8"/>
              </w:numPr>
              <w:autoSpaceDE w:val="0"/>
              <w:autoSpaceDN w:val="0"/>
              <w:adjustRightInd w:val="0"/>
              <w:spacing w:before="0" w:after="0" w:line="240" w:lineRule="auto"/>
              <w:ind w:left="355"/>
              <w:rPr>
                <w:szCs w:val="22"/>
              </w:rPr>
            </w:pPr>
            <w:r>
              <w:rPr>
                <w:szCs w:val="22"/>
              </w:rPr>
              <w:t>A</w:t>
            </w:r>
            <w:r w:rsidR="004357DE" w:rsidRPr="005D7CF5">
              <w:rPr>
                <w:szCs w:val="22"/>
              </w:rPr>
              <w:t>ssessing the adequacy of the group’s disclosures in accordance with the related Thai Financial Reporting Standards.</w:t>
            </w:r>
          </w:p>
          <w:p w14:paraId="41497580" w14:textId="77777777" w:rsidR="00BA7F34" w:rsidRDefault="00BA7F34" w:rsidP="00DC019D">
            <w:pPr>
              <w:autoSpaceDE w:val="0"/>
              <w:autoSpaceDN w:val="0"/>
              <w:adjustRightInd w:val="0"/>
              <w:spacing w:before="0" w:after="0" w:line="240" w:lineRule="auto"/>
              <w:ind w:left="355" w:firstLine="0"/>
              <w:jc w:val="left"/>
              <w:rPr>
                <w:szCs w:val="22"/>
              </w:rPr>
            </w:pPr>
          </w:p>
          <w:p w14:paraId="236E6C2A" w14:textId="6913599F" w:rsidR="00BA7F34" w:rsidRPr="00815D28" w:rsidRDefault="002805F1" w:rsidP="00DC019D">
            <w:pPr>
              <w:numPr>
                <w:ilvl w:val="0"/>
                <w:numId w:val="8"/>
              </w:numPr>
              <w:autoSpaceDE w:val="0"/>
              <w:autoSpaceDN w:val="0"/>
              <w:adjustRightInd w:val="0"/>
              <w:spacing w:before="0" w:after="0" w:line="240" w:lineRule="auto"/>
              <w:ind w:left="355"/>
              <w:rPr>
                <w:szCs w:val="22"/>
              </w:rPr>
            </w:pPr>
            <w:r w:rsidRPr="00815D28">
              <w:rPr>
                <w:szCs w:val="22"/>
              </w:rPr>
              <w:t>Perform</w:t>
            </w:r>
            <w:r>
              <w:rPr>
                <w:szCs w:val="22"/>
              </w:rPr>
              <w:t>ed extended verification and review procedures over unusual revenue transactions or any significant revenue transactions or patterns of transactions appearing as potentially outside of the ordinary course or terms of business.</w:t>
            </w:r>
          </w:p>
          <w:p w14:paraId="5395F390" w14:textId="77777777" w:rsidR="004357DE" w:rsidRPr="005D7CF5" w:rsidRDefault="004357DE" w:rsidP="00A16A5B">
            <w:pPr>
              <w:autoSpaceDE w:val="0"/>
              <w:autoSpaceDN w:val="0"/>
              <w:adjustRightInd w:val="0"/>
              <w:spacing w:before="0" w:after="0" w:line="240" w:lineRule="auto"/>
              <w:rPr>
                <w:szCs w:val="22"/>
              </w:rPr>
            </w:pPr>
          </w:p>
        </w:tc>
      </w:tr>
    </w:tbl>
    <w:p w14:paraId="7C639108" w14:textId="77777777" w:rsidR="00A250A6" w:rsidRDefault="00A250A6" w:rsidP="00352B5B">
      <w:pPr>
        <w:spacing w:before="0" w:after="0" w:line="240" w:lineRule="auto"/>
        <w:ind w:left="0" w:firstLine="0"/>
        <w:jc w:val="left"/>
        <w:rPr>
          <w:rFonts w:asciiTheme="minorHAnsi" w:eastAsia="Cordia New" w:hAnsiTheme="minorHAnsi" w:cstheme="minorHAnsi"/>
          <w:b/>
          <w:bCs/>
          <w:szCs w:val="22"/>
          <w:highlight w:val="yellow"/>
          <w:lang w:eastAsia="zh-CN"/>
        </w:rPr>
      </w:pPr>
    </w:p>
    <w:p w14:paraId="0F268E5C" w14:textId="1508E6B5" w:rsidR="00CD7AF9" w:rsidRPr="005D7CF5" w:rsidRDefault="00CD7AF9" w:rsidP="00CD7AF9">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t>Other Information</w:t>
      </w:r>
    </w:p>
    <w:p w14:paraId="4923AA85" w14:textId="72FFDCF4"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p>
    <w:p w14:paraId="5CCC792C" w14:textId="576D58B2" w:rsidR="00A62A75" w:rsidRPr="005D7CF5" w:rsidRDefault="00A62A7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szCs w:val="22"/>
        </w:rPr>
        <w:t xml:space="preserve">Management is responsible for the other information. The other information comprises the information included in the annual </w:t>
      </w:r>
      <w:proofErr w:type="gramStart"/>
      <w:r w:rsidRPr="005D7CF5">
        <w:rPr>
          <w:rFonts w:asciiTheme="minorHAnsi" w:hAnsiTheme="minorHAnsi" w:cstheme="minorHAnsi"/>
          <w:szCs w:val="22"/>
        </w:rPr>
        <w:t>report</w:t>
      </w:r>
      <w:r w:rsidR="00A04757" w:rsidRPr="005D7CF5">
        <w:rPr>
          <w:rFonts w:asciiTheme="minorHAnsi" w:hAnsiTheme="minorHAnsi" w:cstheme="minorHAnsi"/>
          <w:szCs w:val="22"/>
        </w:rPr>
        <w:t xml:space="preserve">, </w:t>
      </w:r>
      <w:r w:rsidRPr="005D7CF5">
        <w:rPr>
          <w:rFonts w:asciiTheme="minorHAnsi" w:hAnsiTheme="minorHAnsi" w:cstheme="minorHAnsi"/>
          <w:szCs w:val="22"/>
        </w:rPr>
        <w:t>but</w:t>
      </w:r>
      <w:proofErr w:type="gramEnd"/>
      <w:r w:rsidRPr="005D7CF5">
        <w:rPr>
          <w:rFonts w:asciiTheme="minorHAnsi" w:hAnsiTheme="minorHAnsi" w:cstheme="minorHAnsi"/>
          <w:szCs w:val="22"/>
        </w:rPr>
        <w:t xml:space="preserve"> does not include the consolidated and separate financial statements and my auditor’s report thereon. The annual report is expected to be made available to me after the date of this auditor's report.</w:t>
      </w:r>
    </w:p>
    <w:p w14:paraId="3EA04545" w14:textId="30B2CA68" w:rsidR="00E01789" w:rsidRPr="005D7CF5" w:rsidRDefault="00E01789" w:rsidP="00A62165">
      <w:pPr>
        <w:spacing w:before="0" w:after="0" w:line="240" w:lineRule="auto"/>
        <w:ind w:left="0" w:firstLine="0"/>
        <w:rPr>
          <w:rFonts w:asciiTheme="minorHAnsi" w:eastAsia="Cordia New" w:hAnsiTheme="minorHAnsi" w:cstheme="minorHAnsi"/>
          <w:szCs w:val="22"/>
          <w:lang w:eastAsia="zh-CN"/>
        </w:rPr>
      </w:pPr>
    </w:p>
    <w:p w14:paraId="560BBD63" w14:textId="205F269C" w:rsidR="00A62A75" w:rsidRPr="005D7CF5" w:rsidRDefault="00A62A7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hAnsiTheme="minorHAnsi" w:cstheme="minorHAnsi"/>
          <w:color w:val="000000"/>
          <w:szCs w:val="22"/>
        </w:rPr>
        <w:t>My opinion on the consolidated and separate financial statements does not cover the other information and I will not express any form of</w:t>
      </w:r>
      <w:r w:rsidRPr="005D7CF5">
        <w:rPr>
          <w:color w:val="000000"/>
          <w:szCs w:val="22"/>
        </w:rPr>
        <w:t xml:space="preserve"> assurance conclusion thereon.</w:t>
      </w:r>
    </w:p>
    <w:p w14:paraId="5A80D59C" w14:textId="30017925" w:rsidR="00E01789" w:rsidRPr="005D7CF5" w:rsidRDefault="00E01789" w:rsidP="00A62165">
      <w:pPr>
        <w:spacing w:before="0" w:after="0" w:line="240" w:lineRule="auto"/>
        <w:ind w:left="0" w:firstLine="0"/>
        <w:rPr>
          <w:rFonts w:asciiTheme="minorHAnsi" w:eastAsia="Cordia New" w:hAnsiTheme="minorHAnsi" w:cstheme="minorHAnsi"/>
          <w:szCs w:val="22"/>
          <w:lang w:eastAsia="zh-CN"/>
        </w:rPr>
      </w:pPr>
    </w:p>
    <w:p w14:paraId="43914F6A" w14:textId="3616682D" w:rsidR="00C5174A" w:rsidRPr="005D7CF5" w:rsidRDefault="00C5174A" w:rsidP="00A62165">
      <w:pPr>
        <w:spacing w:before="0" w:after="0" w:line="240" w:lineRule="auto"/>
        <w:ind w:left="0" w:firstLine="0"/>
        <w:rPr>
          <w:color w:val="000000"/>
          <w:szCs w:val="22"/>
        </w:rPr>
      </w:pPr>
      <w:r w:rsidRPr="005D7CF5">
        <w:rPr>
          <w:color w:val="000000"/>
          <w:szCs w:val="22"/>
        </w:rPr>
        <w:t xml:space="preserve">In connection with my audit of the consolidated and separate financial statements, my responsibility is </w:t>
      </w:r>
      <w:r w:rsidR="002D5C12" w:rsidRPr="005D7CF5">
        <w:rPr>
          <w:color w:val="000000"/>
          <w:szCs w:val="22"/>
        </w:rPr>
        <w:br/>
      </w:r>
      <w:r w:rsidRPr="005D7CF5">
        <w:rPr>
          <w:color w:val="000000"/>
          <w:szCs w:val="22"/>
        </w:rPr>
        <w:t>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14A7473D" w14:textId="7064AE2C" w:rsidR="00B42620" w:rsidRPr="005D7CF5" w:rsidRDefault="00B42620" w:rsidP="00A62165">
      <w:pPr>
        <w:spacing w:before="0" w:after="0" w:line="240" w:lineRule="auto"/>
        <w:ind w:left="0" w:firstLine="0"/>
        <w:rPr>
          <w:color w:val="000000"/>
          <w:szCs w:val="22"/>
        </w:rPr>
      </w:pPr>
    </w:p>
    <w:p w14:paraId="617AC4F8" w14:textId="65673FE1" w:rsidR="00B42620" w:rsidRPr="005D7CF5" w:rsidRDefault="00B42620"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 xml:space="preserve">When </w:t>
      </w:r>
      <w:r w:rsidR="00253EC6" w:rsidRPr="005D7CF5">
        <w:rPr>
          <w:rFonts w:asciiTheme="minorHAnsi" w:eastAsia="Cordia New" w:hAnsiTheme="minorHAnsi" w:cstheme="minorHAnsi"/>
          <w:szCs w:val="22"/>
          <w:lang w:eastAsia="zh-CN"/>
        </w:rPr>
        <w:t>I</w:t>
      </w:r>
      <w:r w:rsidRPr="005D7CF5">
        <w:rPr>
          <w:rFonts w:asciiTheme="minorHAnsi" w:eastAsia="Cordia New" w:hAnsiTheme="minorHAnsi" w:cstheme="minorHAnsi"/>
          <w:szCs w:val="22"/>
          <w:lang w:eastAsia="zh-CN"/>
        </w:rPr>
        <w:t xml:space="preserve"> read the annual report, if </w:t>
      </w:r>
      <w:r w:rsidR="003A3454" w:rsidRPr="005D7CF5">
        <w:rPr>
          <w:rFonts w:asciiTheme="minorHAnsi" w:eastAsia="Cordia New" w:hAnsiTheme="minorHAnsi" w:cstheme="minorHAnsi"/>
          <w:szCs w:val="22"/>
          <w:lang w:eastAsia="zh-CN"/>
        </w:rPr>
        <w:t>I</w:t>
      </w:r>
      <w:r w:rsidRPr="005D7CF5">
        <w:rPr>
          <w:rFonts w:asciiTheme="minorHAnsi" w:eastAsia="Cordia New" w:hAnsiTheme="minorHAnsi" w:cstheme="minorHAnsi"/>
          <w:szCs w:val="22"/>
          <w:lang w:eastAsia="zh-CN"/>
        </w:rPr>
        <w:t xml:space="preserve"> conclude that there is a material misstatement therein, </w:t>
      </w:r>
      <w:r w:rsidR="003A3454" w:rsidRPr="005D7CF5">
        <w:rPr>
          <w:rFonts w:asciiTheme="minorHAnsi" w:eastAsia="Cordia New" w:hAnsiTheme="minorHAnsi" w:cstheme="minorHAnsi"/>
          <w:szCs w:val="22"/>
          <w:lang w:eastAsia="zh-CN"/>
        </w:rPr>
        <w:t>I am</w:t>
      </w:r>
      <w:r w:rsidRPr="005D7CF5">
        <w:rPr>
          <w:rFonts w:asciiTheme="minorHAnsi" w:eastAsia="Cordia New" w:hAnsiTheme="minorHAnsi" w:cstheme="minorHAnsi"/>
          <w:szCs w:val="22"/>
          <w:lang w:eastAsia="zh-CN"/>
        </w:rPr>
        <w:t xml:space="preserve"> required to communicate the matter to those charged with governance and the management of the Company.</w:t>
      </w:r>
    </w:p>
    <w:p w14:paraId="2C170D29" w14:textId="77777777" w:rsidR="00815D28" w:rsidRDefault="00815D28">
      <w:pPr>
        <w:spacing w:before="0" w:after="0" w:line="240" w:lineRule="auto"/>
        <w:ind w:left="0" w:firstLine="0"/>
        <w:jc w:val="left"/>
        <w:rPr>
          <w:rFonts w:asciiTheme="minorHAnsi" w:eastAsia="Times New Roman" w:hAnsiTheme="minorHAnsi" w:cstheme="minorHAnsi"/>
          <w:b/>
          <w:bCs/>
          <w:color w:val="000000"/>
          <w:szCs w:val="22"/>
        </w:rPr>
      </w:pPr>
      <w:r>
        <w:rPr>
          <w:rFonts w:asciiTheme="minorHAnsi" w:hAnsiTheme="minorHAnsi" w:cstheme="minorHAnsi"/>
          <w:b/>
          <w:bCs/>
          <w:szCs w:val="22"/>
        </w:rPr>
        <w:br w:type="page"/>
      </w:r>
    </w:p>
    <w:p w14:paraId="3137FEFA" w14:textId="175B7EAA" w:rsidR="00C5174A" w:rsidRPr="005D7CF5" w:rsidRDefault="002D5C12" w:rsidP="002D5C12">
      <w:pPr>
        <w:pStyle w:val="Default"/>
        <w:jc w:val="thaiDistribute"/>
        <w:rPr>
          <w:rFonts w:asciiTheme="minorHAnsi" w:hAnsiTheme="minorHAnsi" w:cstheme="minorHAnsi"/>
          <w:b/>
          <w:bCs/>
          <w:sz w:val="22"/>
          <w:szCs w:val="22"/>
        </w:rPr>
      </w:pPr>
      <w:r w:rsidRPr="005D7CF5">
        <w:rPr>
          <w:rFonts w:asciiTheme="minorHAnsi" w:hAnsiTheme="minorHAnsi" w:cstheme="minorHAnsi"/>
          <w:b/>
          <w:bCs/>
          <w:sz w:val="22"/>
          <w:szCs w:val="22"/>
        </w:rPr>
        <w:lastRenderedPageBreak/>
        <w:t>Responsibilities of Management and Those Charged with Governance for the Consolidated and Separate Financial Statements</w:t>
      </w:r>
    </w:p>
    <w:p w14:paraId="70BFBF07" w14:textId="38DCAC90" w:rsidR="00C5174A" w:rsidRPr="005D7CF5" w:rsidRDefault="00C5174A" w:rsidP="00A62165">
      <w:pPr>
        <w:spacing w:before="0" w:after="0" w:line="240" w:lineRule="auto"/>
        <w:ind w:left="0" w:firstLine="0"/>
        <w:rPr>
          <w:rFonts w:asciiTheme="minorHAnsi" w:eastAsia="Cordia New" w:hAnsiTheme="minorHAnsi" w:cstheme="minorHAnsi"/>
          <w:szCs w:val="22"/>
          <w:lang w:eastAsia="zh-CN"/>
        </w:rPr>
      </w:pPr>
    </w:p>
    <w:p w14:paraId="04D4D82C" w14:textId="3FDE7E3C" w:rsidR="002D5C12"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5F4EABC" w14:textId="7FDE15C5"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05F620DA" w14:textId="6C4B224E" w:rsidR="002D5C12" w:rsidRPr="005D7CF5" w:rsidRDefault="0023369D" w:rsidP="00A62165">
      <w:pPr>
        <w:spacing w:before="0" w:after="0" w:line="240" w:lineRule="auto"/>
        <w:ind w:left="0" w:firstLine="0"/>
        <w:rPr>
          <w:color w:val="000000"/>
          <w:szCs w:val="22"/>
        </w:rPr>
      </w:pPr>
      <w:r w:rsidRPr="005D7CF5">
        <w:rPr>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96FEF58" w14:textId="763DB0BF" w:rsidR="0023369D" w:rsidRPr="005D7CF5" w:rsidRDefault="0023369D" w:rsidP="00A62165">
      <w:pPr>
        <w:spacing w:before="0" w:after="0" w:line="240" w:lineRule="auto"/>
        <w:ind w:left="0" w:firstLine="0"/>
        <w:rPr>
          <w:color w:val="000000"/>
          <w:szCs w:val="22"/>
        </w:rPr>
      </w:pPr>
    </w:p>
    <w:p w14:paraId="37B28EEA" w14:textId="22325810" w:rsidR="0023369D" w:rsidRPr="005D7CF5" w:rsidRDefault="0023369D" w:rsidP="00A62165">
      <w:pPr>
        <w:spacing w:before="0" w:after="0" w:line="240" w:lineRule="auto"/>
        <w:ind w:left="0" w:firstLine="0"/>
        <w:rPr>
          <w:rFonts w:asciiTheme="minorHAnsi" w:eastAsia="Cordia New" w:hAnsiTheme="minorHAnsi" w:cstheme="minorHAnsi"/>
          <w:szCs w:val="22"/>
          <w:lang w:eastAsia="zh-CN"/>
        </w:rPr>
      </w:pPr>
      <w:r w:rsidRPr="005D7CF5">
        <w:rPr>
          <w:szCs w:val="22"/>
        </w:rPr>
        <w:t>T</w:t>
      </w:r>
      <w:r w:rsidRPr="005D7CF5">
        <w:rPr>
          <w:color w:val="000000"/>
          <w:szCs w:val="22"/>
        </w:rPr>
        <w:t>hose charged with governance are responsible for overseeing the Group’s and the Company’s financial reporting process.</w:t>
      </w:r>
    </w:p>
    <w:p w14:paraId="7CF8C12F" w14:textId="6E18256D"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2F60C275" w14:textId="27B1A996" w:rsidR="002D5C12" w:rsidRPr="005D7CF5" w:rsidRDefault="009540FD" w:rsidP="00A62165">
      <w:pPr>
        <w:spacing w:before="0" w:after="0" w:line="240" w:lineRule="auto"/>
        <w:ind w:left="0" w:firstLine="0"/>
        <w:rPr>
          <w:rFonts w:asciiTheme="minorHAnsi" w:eastAsia="Times New Roman" w:hAnsiTheme="minorHAnsi" w:cstheme="minorHAnsi"/>
          <w:b/>
          <w:bCs/>
          <w:color w:val="000000"/>
          <w:szCs w:val="22"/>
        </w:rPr>
      </w:pPr>
      <w:r w:rsidRPr="005D7CF5">
        <w:rPr>
          <w:rFonts w:asciiTheme="minorHAnsi" w:eastAsia="Times New Roman" w:hAnsiTheme="minorHAnsi" w:cstheme="minorHAnsi"/>
          <w:b/>
          <w:bCs/>
          <w:color w:val="000000"/>
          <w:szCs w:val="22"/>
        </w:rPr>
        <w:t>Auditor’s Responsibilities for the Audit of the Consolidated and Separate Financial Statements</w:t>
      </w:r>
    </w:p>
    <w:p w14:paraId="5397DF0B" w14:textId="1804B80A" w:rsidR="002D5C12" w:rsidRPr="005D7CF5" w:rsidRDefault="002D5C12" w:rsidP="00A62165">
      <w:pPr>
        <w:spacing w:before="0" w:after="0" w:line="240" w:lineRule="auto"/>
        <w:ind w:left="0" w:firstLine="0"/>
        <w:rPr>
          <w:rFonts w:asciiTheme="minorHAnsi" w:eastAsia="Cordia New" w:hAnsiTheme="minorHAnsi" w:cstheme="minorHAnsi"/>
          <w:szCs w:val="22"/>
          <w:lang w:eastAsia="zh-CN"/>
        </w:rPr>
      </w:pPr>
    </w:p>
    <w:p w14:paraId="0815220A" w14:textId="52474D4E" w:rsidR="009540FD" w:rsidRPr="005D7CF5" w:rsidRDefault="00E62B89"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 xml:space="preserve">My objectives are to obtain reasonable assurance about whether the consolidated and separate financial statements </w:t>
      </w:r>
      <w:proofErr w:type="gramStart"/>
      <w:r w:rsidRPr="005D7CF5">
        <w:rPr>
          <w:color w:val="000000"/>
          <w:szCs w:val="22"/>
        </w:rPr>
        <w:t>as a whole are</w:t>
      </w:r>
      <w:proofErr w:type="gramEnd"/>
      <w:r w:rsidRPr="005D7CF5">
        <w:rPr>
          <w:color w:val="000000"/>
          <w:szCs w:val="22"/>
        </w:rPr>
        <w:t xml:space="preserve"> free from material misstatement, whether due to fraud or error, and to issue an auditor’s report that includes my opinion. Reasonable assurance is a high level of </w:t>
      </w:r>
      <w:proofErr w:type="gramStart"/>
      <w:r w:rsidRPr="005D7CF5">
        <w:rPr>
          <w:color w:val="000000"/>
          <w:szCs w:val="22"/>
        </w:rPr>
        <w:t>assurance, but</w:t>
      </w:r>
      <w:proofErr w:type="gramEnd"/>
      <w:r w:rsidRPr="005D7CF5">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D7CF5">
        <w:rPr>
          <w:color w:val="000000"/>
          <w:szCs w:val="22"/>
        </w:rPr>
        <w:t>on the basis of</w:t>
      </w:r>
      <w:proofErr w:type="gramEnd"/>
      <w:r w:rsidRPr="005D7CF5">
        <w:rPr>
          <w:color w:val="000000"/>
          <w:szCs w:val="22"/>
        </w:rPr>
        <w:t xml:space="preserve"> these consolidated and separate financial statements.</w:t>
      </w:r>
    </w:p>
    <w:p w14:paraId="5D9C8466" w14:textId="1BFE4356" w:rsidR="009540FD" w:rsidRPr="005D7CF5" w:rsidRDefault="009540FD" w:rsidP="00A62165">
      <w:pPr>
        <w:spacing w:before="0" w:after="0" w:line="240" w:lineRule="auto"/>
        <w:ind w:left="0" w:firstLine="0"/>
        <w:rPr>
          <w:rFonts w:asciiTheme="minorHAnsi" w:eastAsia="Cordia New" w:hAnsiTheme="minorHAnsi" w:cstheme="minorHAnsi"/>
          <w:szCs w:val="22"/>
          <w:lang w:eastAsia="zh-CN"/>
        </w:rPr>
      </w:pPr>
    </w:p>
    <w:p w14:paraId="71A01D2E" w14:textId="5146A35A" w:rsidR="00E62B89" w:rsidRPr="005D7CF5" w:rsidRDefault="00E62B89" w:rsidP="00E62B89">
      <w:pPr>
        <w:autoSpaceDE w:val="0"/>
        <w:autoSpaceDN w:val="0"/>
        <w:adjustRightInd w:val="0"/>
        <w:spacing w:before="0" w:after="0" w:line="240" w:lineRule="auto"/>
        <w:ind w:left="9" w:hanging="9"/>
        <w:rPr>
          <w:rFonts w:asciiTheme="minorHAnsi" w:hAnsiTheme="minorHAnsi" w:cstheme="minorHAnsi"/>
          <w:szCs w:val="22"/>
        </w:rPr>
      </w:pPr>
      <w:r w:rsidRPr="005D7CF5">
        <w:rPr>
          <w:rFonts w:asciiTheme="minorHAnsi" w:hAnsiTheme="minorHAnsi" w:cstheme="minorHAnsi"/>
          <w:szCs w:val="22"/>
        </w:rPr>
        <w:t xml:space="preserve">As part of an audit in accordance with TSAs, I exercise professional judgment and maintain professional skepticism throughout the audit. I also: </w:t>
      </w:r>
    </w:p>
    <w:p w14:paraId="2158CE26" w14:textId="77777777" w:rsidR="00BD4C77" w:rsidRPr="00BD4C77" w:rsidRDefault="00E62B89" w:rsidP="00121E0A">
      <w:pPr>
        <w:pStyle w:val="ListParagraph"/>
        <w:numPr>
          <w:ilvl w:val="0"/>
          <w:numId w:val="9"/>
        </w:numPr>
        <w:overflowPunct/>
        <w:spacing w:before="120"/>
        <w:ind w:left="346" w:hanging="346"/>
        <w:contextualSpacing/>
        <w:jc w:val="thaiDistribute"/>
        <w:textAlignment w:val="auto"/>
        <w:rPr>
          <w:rFonts w:asciiTheme="minorHAnsi" w:hAnsiTheme="minorHAnsi" w:cstheme="minorHAnsi"/>
          <w:sz w:val="22"/>
          <w:szCs w:val="22"/>
        </w:rPr>
      </w:pPr>
      <w:r w:rsidRPr="00BD4C77">
        <w:rPr>
          <w:rFonts w:asciiTheme="minorHAnsi" w:hAnsiTheme="minorHAnsi" w:cstheme="minorHAnsi"/>
          <w:color w:val="000000"/>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w:t>
      </w:r>
      <w:r w:rsidRPr="00BD4C77">
        <w:rPr>
          <w:rFonts w:asciiTheme="minorHAnsi" w:hAnsiTheme="minorHAnsi" w:cstheme="minorHAnsi"/>
          <w:color w:val="000000"/>
          <w:sz w:val="22"/>
          <w:szCs w:val="22"/>
        </w:rPr>
        <w:br/>
        <w:t xml:space="preserve">or the override of internal control. </w:t>
      </w:r>
    </w:p>
    <w:p w14:paraId="40E0D0CE" w14:textId="0D7E7387" w:rsidR="00E62B89" w:rsidRPr="00BD4C77" w:rsidRDefault="00E62B89" w:rsidP="00121E0A">
      <w:pPr>
        <w:pStyle w:val="ListParagraph"/>
        <w:numPr>
          <w:ilvl w:val="0"/>
          <w:numId w:val="9"/>
        </w:numPr>
        <w:overflowPunct/>
        <w:spacing w:before="120"/>
        <w:ind w:left="346" w:hanging="346"/>
        <w:contextualSpacing/>
        <w:jc w:val="thaiDistribute"/>
        <w:textAlignment w:val="auto"/>
        <w:rPr>
          <w:rFonts w:asciiTheme="minorHAnsi" w:hAnsiTheme="minorHAnsi" w:cstheme="minorHAnsi"/>
          <w:sz w:val="22"/>
          <w:szCs w:val="22"/>
        </w:rPr>
      </w:pPr>
      <w:r w:rsidRPr="00BD4C77">
        <w:rPr>
          <w:rFonts w:asciiTheme="minorHAnsi" w:hAnsiTheme="minorHAnsi" w:cstheme="minorHAnsi"/>
          <w:sz w:val="22"/>
          <w:szCs w:val="22"/>
        </w:rPr>
        <w:t xml:space="preserve">Obtain an understanding of internal </w:t>
      </w:r>
      <w:r w:rsidRPr="00BD4C77">
        <w:rPr>
          <w:rFonts w:asciiTheme="minorHAnsi" w:hAnsiTheme="minorHAnsi" w:cstheme="minorHAnsi"/>
          <w:color w:val="000000"/>
          <w:sz w:val="22"/>
          <w:szCs w:val="22"/>
        </w:rPr>
        <w:t xml:space="preserve">control relevant to the audit </w:t>
      </w:r>
      <w:proofErr w:type="gramStart"/>
      <w:r w:rsidRPr="00BD4C77">
        <w:rPr>
          <w:rFonts w:asciiTheme="minorHAnsi" w:hAnsiTheme="minorHAnsi" w:cstheme="minorHAnsi"/>
          <w:color w:val="000000"/>
          <w:sz w:val="22"/>
          <w:szCs w:val="22"/>
        </w:rPr>
        <w:t>in order to</w:t>
      </w:r>
      <w:proofErr w:type="gramEnd"/>
      <w:r w:rsidRPr="00BD4C77">
        <w:rPr>
          <w:rFonts w:asciiTheme="minorHAnsi" w:hAnsiTheme="minorHAnsi" w:cstheme="minorHAnsi"/>
          <w:color w:val="000000"/>
          <w:sz w:val="22"/>
          <w:szCs w:val="22"/>
        </w:rPr>
        <w:t xml:space="preserve"> design audit procedures that are appropriate in the </w:t>
      </w:r>
      <w:proofErr w:type="spellStart"/>
      <w:r w:rsidRPr="00BD4C77">
        <w:rPr>
          <w:rFonts w:asciiTheme="minorHAnsi" w:hAnsiTheme="minorHAnsi" w:cstheme="minorHAnsi"/>
          <w:color w:val="000000"/>
          <w:sz w:val="22"/>
          <w:szCs w:val="22"/>
        </w:rPr>
        <w:t>crcumstances</w:t>
      </w:r>
      <w:proofErr w:type="spellEnd"/>
      <w:r w:rsidRPr="00BD4C77">
        <w:rPr>
          <w:rFonts w:asciiTheme="minorHAnsi" w:hAnsiTheme="minorHAnsi" w:cstheme="minorHAnsi"/>
          <w:color w:val="000000"/>
          <w:sz w:val="22"/>
          <w:szCs w:val="22"/>
        </w:rPr>
        <w:t xml:space="preserve">, but not for the purpose of expressing an opinion on </w:t>
      </w:r>
      <w:r w:rsidRPr="00BD4C77">
        <w:rPr>
          <w:rFonts w:asciiTheme="minorHAnsi" w:hAnsiTheme="minorHAnsi" w:cstheme="minorHAnsi"/>
          <w:color w:val="000000"/>
          <w:sz w:val="22"/>
          <w:szCs w:val="22"/>
        </w:rPr>
        <w:br/>
        <w:t>the effectiveness of the Group’s and the Company’s internal control.</w:t>
      </w:r>
    </w:p>
    <w:p w14:paraId="0BB73DAA" w14:textId="77777777"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Evaluate the appropriateness of accounting policies used and the reasonableness of accounting estimates and related disclosures made by management. </w:t>
      </w:r>
    </w:p>
    <w:p w14:paraId="0FC55989" w14:textId="32EB16DE"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sz w:val="22"/>
          <w:szCs w:val="22"/>
        </w:rPr>
      </w:pPr>
      <w:r w:rsidRPr="005D7CF5">
        <w:rPr>
          <w:rFonts w:asciiTheme="minorHAnsi" w:hAnsiTheme="minorHAnsi" w:cstheme="minorHAnsi"/>
          <w:sz w:val="22"/>
          <w:szCs w:val="22"/>
        </w:rPr>
        <w:t xml:space="preserve">Conclude on the </w:t>
      </w:r>
      <w:r w:rsidRPr="005D7CF5">
        <w:rPr>
          <w:rFonts w:asciiTheme="minorHAnsi" w:hAnsiTheme="minorHAnsi" w:cstheme="minorHAnsi"/>
          <w:color w:val="000000"/>
          <w:sz w:val="22"/>
          <w:szCs w:val="22"/>
        </w:rPr>
        <w:t xml:space="preserve">appropriateness of management’s use of the going concern basis of accounting and, based on the audit evidence obtained, whether a material uncertainty exists related to events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 xml:space="preserve">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if such disclosures are inadequate, to modify my opinion. My conclusions are based on the audit evidence obtained up to the date of my auditor’s report. However, future events or conditions may cause the Group and the Company to cease to</w:t>
      </w:r>
      <w:r w:rsidRPr="005D7CF5">
        <w:rPr>
          <w:rFonts w:asciiTheme="minorHAnsi" w:hAnsiTheme="minorHAnsi" w:cstheme="minorHAnsi"/>
          <w:sz w:val="22"/>
          <w:szCs w:val="22"/>
        </w:rPr>
        <w:t xml:space="preserve"> continue as a going concern. </w:t>
      </w:r>
    </w:p>
    <w:p w14:paraId="210887C8" w14:textId="523A9D96"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lastRenderedPageBreak/>
        <w:t xml:space="preserve">Evaluate the overall presentation, </w:t>
      </w:r>
      <w:proofErr w:type="gramStart"/>
      <w:r w:rsidRPr="005D7CF5">
        <w:rPr>
          <w:rFonts w:asciiTheme="minorHAnsi" w:hAnsiTheme="minorHAnsi" w:cstheme="minorHAnsi"/>
          <w:color w:val="000000"/>
          <w:sz w:val="22"/>
          <w:szCs w:val="22"/>
        </w:rPr>
        <w:t>structure</w:t>
      </w:r>
      <w:proofErr w:type="gramEnd"/>
      <w:r w:rsidRPr="005D7CF5">
        <w:rPr>
          <w:rFonts w:asciiTheme="minorHAnsi" w:hAnsiTheme="minorHAnsi" w:cstheme="minorHAnsi"/>
          <w:color w:val="000000"/>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2DBC57CA" w14:textId="7FD912F8" w:rsidR="00E62B89" w:rsidRPr="005D7CF5" w:rsidRDefault="00E62B89" w:rsidP="00380D06">
      <w:pPr>
        <w:pStyle w:val="ListParagraph"/>
        <w:numPr>
          <w:ilvl w:val="0"/>
          <w:numId w:val="9"/>
        </w:numPr>
        <w:overflowPunct/>
        <w:spacing w:before="120"/>
        <w:jc w:val="thaiDistribute"/>
        <w:textAlignment w:val="auto"/>
        <w:rPr>
          <w:rFonts w:asciiTheme="minorHAnsi" w:hAnsiTheme="minorHAnsi" w:cstheme="minorHAnsi"/>
          <w:color w:val="000000"/>
          <w:sz w:val="22"/>
          <w:szCs w:val="22"/>
        </w:rPr>
      </w:pPr>
      <w:r w:rsidRPr="005D7CF5">
        <w:rPr>
          <w:rFonts w:asciiTheme="minorHAnsi" w:hAnsiTheme="minorHAnsi" w:cstheme="minorHAnsi"/>
          <w:color w:val="000000"/>
          <w:sz w:val="22"/>
          <w:szCs w:val="22"/>
        </w:rPr>
        <w:t xml:space="preserve">Obtain sufficient appropriate audit evidence regarding the financial information of the entities </w:t>
      </w:r>
      <w:r w:rsidR="00E9678C" w:rsidRPr="005D7CF5">
        <w:rPr>
          <w:rFonts w:asciiTheme="minorHAnsi" w:hAnsiTheme="minorHAnsi" w:cstheme="minorHAnsi"/>
          <w:color w:val="000000"/>
          <w:sz w:val="22"/>
          <w:szCs w:val="22"/>
        </w:rPr>
        <w:br/>
      </w:r>
      <w:r w:rsidRPr="005D7CF5">
        <w:rPr>
          <w:rFonts w:asciiTheme="minorHAnsi" w:hAnsiTheme="minorHAnsi" w:cstheme="minorHAnsi"/>
          <w:color w:val="000000"/>
          <w:sz w:val="22"/>
          <w:szCs w:val="22"/>
        </w:rPr>
        <w:t xml:space="preserve">or business activities within the Group to express an opinion on the consolidated financial statements. </w:t>
      </w:r>
      <w:r w:rsidRPr="005D7CF5">
        <w:rPr>
          <w:rFonts w:asciiTheme="minorHAnsi" w:hAnsiTheme="minorHAnsi" w:cstheme="minorHAnsi"/>
          <w:color w:val="000000"/>
          <w:sz w:val="22"/>
          <w:szCs w:val="22"/>
        </w:rPr>
        <w:br/>
        <w:t xml:space="preserve">I am responsible for the direction, </w:t>
      </w:r>
      <w:proofErr w:type="gramStart"/>
      <w:r w:rsidRPr="005D7CF5">
        <w:rPr>
          <w:rFonts w:asciiTheme="minorHAnsi" w:hAnsiTheme="minorHAnsi" w:cstheme="minorHAnsi"/>
          <w:color w:val="000000"/>
          <w:sz w:val="22"/>
          <w:szCs w:val="22"/>
        </w:rPr>
        <w:t>supervision</w:t>
      </w:r>
      <w:proofErr w:type="gramEnd"/>
      <w:r w:rsidRPr="005D7CF5">
        <w:rPr>
          <w:rFonts w:asciiTheme="minorHAnsi" w:hAnsiTheme="minorHAnsi" w:cstheme="minorHAnsi"/>
          <w:color w:val="000000"/>
          <w:sz w:val="22"/>
          <w:szCs w:val="22"/>
        </w:rPr>
        <w:t xml:space="preserve"> and performance of the group audit. I remain solely responsible for my audit </w:t>
      </w:r>
      <w:proofErr w:type="gramStart"/>
      <w:r w:rsidRPr="005D7CF5">
        <w:rPr>
          <w:rFonts w:asciiTheme="minorHAnsi" w:hAnsiTheme="minorHAnsi" w:cstheme="minorHAnsi"/>
          <w:color w:val="000000"/>
          <w:sz w:val="22"/>
          <w:szCs w:val="22"/>
        </w:rPr>
        <w:t>opinion</w:t>
      </w:r>
      <w:proofErr w:type="gramEnd"/>
    </w:p>
    <w:p w14:paraId="2EBC1379" w14:textId="234B72CA" w:rsidR="009540FD" w:rsidRPr="005D7CF5" w:rsidRDefault="009540FD" w:rsidP="00A62165">
      <w:pPr>
        <w:spacing w:before="0" w:after="0" w:line="240" w:lineRule="auto"/>
        <w:ind w:left="0" w:firstLine="0"/>
        <w:rPr>
          <w:rFonts w:asciiTheme="minorHAnsi" w:eastAsia="Times New Roman" w:hAnsiTheme="minorHAnsi" w:cstheme="minorHAnsi"/>
          <w:color w:val="000000"/>
          <w:szCs w:val="22"/>
        </w:rPr>
      </w:pPr>
    </w:p>
    <w:p w14:paraId="207F719F" w14:textId="54DDD26A" w:rsidR="00E62B89" w:rsidRPr="005D7CF5" w:rsidRDefault="0047397A" w:rsidP="00A62165">
      <w:pPr>
        <w:spacing w:before="0" w:after="0" w:line="240" w:lineRule="auto"/>
        <w:ind w:left="0" w:firstLine="0"/>
        <w:rPr>
          <w:rFonts w:asciiTheme="minorHAnsi" w:eastAsia="Times New Roman" w:hAnsiTheme="minorHAnsi" w:cstheme="minorHAnsi"/>
          <w:color w:val="000000"/>
          <w:szCs w:val="22"/>
        </w:rPr>
      </w:pPr>
      <w:r w:rsidRPr="005D7CF5">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0291411" w14:textId="0AAADD2D" w:rsidR="00E62B89" w:rsidRPr="005D7CF5" w:rsidRDefault="00E62B89" w:rsidP="00A62165">
      <w:pPr>
        <w:spacing w:before="0" w:after="0" w:line="240" w:lineRule="auto"/>
        <w:ind w:left="0" w:firstLine="0"/>
        <w:rPr>
          <w:rFonts w:asciiTheme="minorHAnsi" w:eastAsia="Times New Roman" w:hAnsiTheme="minorHAnsi" w:cstheme="minorHAnsi"/>
          <w:color w:val="000000"/>
          <w:szCs w:val="22"/>
        </w:rPr>
      </w:pPr>
    </w:p>
    <w:p w14:paraId="636F0989" w14:textId="165BF128" w:rsidR="00AD5532" w:rsidRDefault="0047397A" w:rsidP="00783312">
      <w:pPr>
        <w:spacing w:before="0" w:after="0" w:line="240" w:lineRule="auto"/>
        <w:ind w:left="0" w:firstLine="0"/>
        <w:rPr>
          <w:szCs w:val="22"/>
        </w:rPr>
      </w:pPr>
      <w:r w:rsidRPr="005D7CF5">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03F41ED" w14:textId="77777777" w:rsidR="00815D28" w:rsidRPr="005D7CF5" w:rsidRDefault="00815D28" w:rsidP="00783312">
      <w:pPr>
        <w:spacing w:before="0" w:after="0" w:line="240" w:lineRule="auto"/>
        <w:ind w:left="0" w:firstLine="0"/>
        <w:rPr>
          <w:color w:val="000000"/>
          <w:szCs w:val="22"/>
        </w:rPr>
      </w:pPr>
    </w:p>
    <w:p w14:paraId="3BDA4E3C" w14:textId="1D626951" w:rsidR="00E62B89" w:rsidRPr="005D7CF5" w:rsidRDefault="0047397A" w:rsidP="00A62165">
      <w:pPr>
        <w:spacing w:before="0" w:after="0" w:line="240" w:lineRule="auto"/>
        <w:ind w:left="0" w:firstLine="0"/>
        <w:rPr>
          <w:rFonts w:asciiTheme="minorHAnsi" w:eastAsia="Cordia New" w:hAnsiTheme="minorHAnsi" w:cstheme="minorHAnsi"/>
          <w:szCs w:val="22"/>
          <w:lang w:eastAsia="zh-CN"/>
        </w:rPr>
      </w:pPr>
      <w:r w:rsidRPr="005D7CF5">
        <w:rPr>
          <w:color w:val="000000"/>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w:t>
      </w:r>
      <w:r w:rsidRPr="005D7CF5">
        <w:rPr>
          <w:szCs w:val="22"/>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3418D3E" w14:textId="0144FFEE" w:rsidR="009540FD" w:rsidRPr="005D7CF5" w:rsidRDefault="009540FD" w:rsidP="00A62165">
      <w:pPr>
        <w:spacing w:before="0" w:after="0" w:line="240" w:lineRule="auto"/>
        <w:ind w:left="0" w:firstLine="0"/>
        <w:rPr>
          <w:rFonts w:asciiTheme="minorHAnsi" w:eastAsia="Cordia New" w:hAnsiTheme="minorHAnsi" w:cstheme="minorHAnsi"/>
          <w:szCs w:val="22"/>
          <w:lang w:eastAsia="zh-CN"/>
        </w:rPr>
      </w:pPr>
    </w:p>
    <w:p w14:paraId="4F1B06EE" w14:textId="137B9094"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662ABA" w14:textId="77777777" w:rsidR="00F96A8B" w:rsidRPr="005D7CF5" w:rsidRDefault="00F96A8B" w:rsidP="00A62165">
      <w:pPr>
        <w:spacing w:before="0" w:after="0" w:line="240" w:lineRule="auto"/>
        <w:ind w:left="0" w:firstLine="0"/>
        <w:rPr>
          <w:rFonts w:asciiTheme="minorHAnsi" w:eastAsia="Cordia New" w:hAnsiTheme="minorHAnsi" w:cstheme="minorHAnsi"/>
          <w:szCs w:val="22"/>
          <w:lang w:eastAsia="zh-CN"/>
        </w:rPr>
      </w:pPr>
    </w:p>
    <w:p w14:paraId="7F85E37E" w14:textId="4E7557A0"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06AF82E6" w14:textId="163D6901" w:rsidR="00EA5DE9" w:rsidRPr="005D7CF5" w:rsidRDefault="00EA5DE9" w:rsidP="00A62165">
      <w:pPr>
        <w:spacing w:before="0" w:after="0" w:line="240" w:lineRule="auto"/>
        <w:ind w:left="0" w:firstLine="0"/>
        <w:rPr>
          <w:rFonts w:asciiTheme="minorHAnsi" w:eastAsia="Cordia New" w:hAnsiTheme="minorHAnsi" w:cstheme="minorHAnsi"/>
          <w:szCs w:val="22"/>
          <w:lang w:eastAsia="zh-CN"/>
        </w:rPr>
      </w:pPr>
    </w:p>
    <w:p w14:paraId="7E414EE1" w14:textId="515DC56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w:t>
      </w:r>
      <w:r w:rsidR="002663D7">
        <w:rPr>
          <w:rFonts w:asciiTheme="minorHAnsi" w:eastAsia="Cordia New" w:hAnsiTheme="minorHAnsi" w:cstheme="minorHAnsi"/>
          <w:szCs w:val="22"/>
          <w:lang w:eastAsia="zh-CN"/>
        </w:rPr>
        <w:t>Pitinan Lilamet</w:t>
      </w:r>
      <w:r w:rsidR="00CB3CE0">
        <w:rPr>
          <w:rFonts w:asciiTheme="minorHAnsi" w:eastAsia="Cordia New" w:hAnsiTheme="minorHAnsi" w:cstheme="minorHAnsi"/>
          <w:szCs w:val="22"/>
          <w:lang w:eastAsia="zh-CN"/>
        </w:rPr>
        <w:t>h</w:t>
      </w:r>
      <w:r w:rsidR="002663D7">
        <w:rPr>
          <w:rFonts w:asciiTheme="minorHAnsi" w:eastAsia="Cordia New" w:hAnsiTheme="minorHAnsi" w:cstheme="minorHAnsi"/>
          <w:szCs w:val="22"/>
          <w:lang w:eastAsia="zh-CN"/>
        </w:rPr>
        <w:t>wat</w:t>
      </w:r>
      <w:r w:rsidRPr="005D7CF5">
        <w:rPr>
          <w:rFonts w:asciiTheme="minorHAnsi" w:eastAsia="Cordia New" w:hAnsiTheme="minorHAnsi" w:cstheme="minorHAnsi"/>
          <w:szCs w:val="22"/>
          <w:lang w:eastAsia="zh-CN"/>
        </w:rPr>
        <w:t>)</w:t>
      </w:r>
    </w:p>
    <w:p w14:paraId="2A7C10F0"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Certified Public Accountant</w:t>
      </w:r>
    </w:p>
    <w:p w14:paraId="74A2A31F" w14:textId="416022E5"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 xml:space="preserve">Registration No. </w:t>
      </w:r>
      <w:r w:rsidR="002663D7">
        <w:rPr>
          <w:rFonts w:asciiTheme="minorHAnsi" w:eastAsia="Cordia New" w:hAnsiTheme="minorHAnsi" w:cstheme="minorHAnsi"/>
          <w:szCs w:val="22"/>
          <w:lang w:eastAsia="zh-CN"/>
        </w:rPr>
        <w:t>11133</w:t>
      </w:r>
    </w:p>
    <w:p w14:paraId="1E58D799"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p>
    <w:p w14:paraId="5153BB75" w14:textId="2C032285"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PKF Audit (Thailand) Ltd.</w:t>
      </w:r>
    </w:p>
    <w:p w14:paraId="144B5E29" w14:textId="77777777" w:rsidR="00A62165" w:rsidRPr="005D7CF5" w:rsidRDefault="00A62165" w:rsidP="00A62165">
      <w:pPr>
        <w:spacing w:before="0" w:after="0" w:line="240" w:lineRule="auto"/>
        <w:ind w:left="0" w:firstLine="0"/>
        <w:rPr>
          <w:rFonts w:asciiTheme="minorHAnsi" w:eastAsia="Cordia New" w:hAnsiTheme="minorHAnsi" w:cstheme="minorHAnsi"/>
          <w:szCs w:val="22"/>
          <w:lang w:eastAsia="zh-CN"/>
        </w:rPr>
      </w:pPr>
      <w:r w:rsidRPr="005D7CF5">
        <w:rPr>
          <w:rFonts w:asciiTheme="minorHAnsi" w:eastAsia="Cordia New" w:hAnsiTheme="minorHAnsi" w:cstheme="minorHAnsi"/>
          <w:szCs w:val="22"/>
          <w:lang w:eastAsia="zh-CN"/>
        </w:rPr>
        <w:t>Bangkok</w:t>
      </w:r>
    </w:p>
    <w:p w14:paraId="6E5EEACD" w14:textId="1F8BA79F" w:rsidR="00352B5B" w:rsidRPr="0089555A" w:rsidRDefault="002805F1" w:rsidP="00E9770E">
      <w:pPr>
        <w:spacing w:before="0" w:after="0" w:line="240" w:lineRule="auto"/>
        <w:ind w:left="0" w:firstLine="0"/>
        <w:rPr>
          <w:rFonts w:asciiTheme="minorHAnsi" w:eastAsia="Cordia New" w:hAnsiTheme="minorHAnsi" w:cstheme="minorHAnsi"/>
          <w:szCs w:val="22"/>
          <w:lang w:eastAsia="zh-CN"/>
        </w:rPr>
      </w:pPr>
      <w:r>
        <w:rPr>
          <w:rFonts w:asciiTheme="minorHAnsi" w:eastAsia="Cordia New" w:hAnsiTheme="minorHAnsi" w:cs="Browallia New"/>
          <w:lang w:eastAsia="zh-CN"/>
        </w:rPr>
        <w:t>1</w:t>
      </w:r>
      <w:r w:rsidR="00EA5DE9" w:rsidRPr="005D7CF5">
        <w:rPr>
          <w:rFonts w:asciiTheme="minorHAnsi" w:eastAsia="Cordia New" w:hAnsiTheme="minorHAnsi" w:cstheme="minorHAnsi"/>
          <w:szCs w:val="22"/>
          <w:lang w:eastAsia="zh-CN"/>
        </w:rPr>
        <w:t xml:space="preserve"> </w:t>
      </w:r>
      <w:r w:rsidR="00025AD6">
        <w:rPr>
          <w:rFonts w:asciiTheme="minorHAnsi" w:eastAsia="Cordia New" w:hAnsiTheme="minorHAnsi" w:cstheme="minorHAnsi"/>
          <w:szCs w:val="22"/>
          <w:lang w:eastAsia="zh-CN"/>
        </w:rPr>
        <w:t>March</w:t>
      </w:r>
      <w:r w:rsidR="00A62165" w:rsidRPr="005D7CF5">
        <w:rPr>
          <w:rFonts w:asciiTheme="minorHAnsi" w:eastAsia="Cordia New" w:hAnsiTheme="minorHAnsi" w:cstheme="minorHAnsi"/>
          <w:szCs w:val="22"/>
          <w:lang w:eastAsia="zh-CN"/>
        </w:rPr>
        <w:t xml:space="preserve"> 20</w:t>
      </w:r>
      <w:r w:rsidR="00EA5DE9" w:rsidRPr="005D7CF5">
        <w:rPr>
          <w:rFonts w:asciiTheme="minorHAnsi" w:eastAsia="Cordia New" w:hAnsiTheme="minorHAnsi" w:cstheme="minorHAnsi"/>
          <w:szCs w:val="22"/>
          <w:lang w:eastAsia="zh-CN"/>
        </w:rPr>
        <w:t>2</w:t>
      </w:r>
      <w:r w:rsidR="002663D7">
        <w:rPr>
          <w:rFonts w:asciiTheme="minorHAnsi" w:eastAsia="Cordia New" w:hAnsiTheme="minorHAnsi" w:cstheme="minorHAnsi"/>
          <w:szCs w:val="22"/>
          <w:lang w:eastAsia="zh-CN"/>
        </w:rPr>
        <w:t>1</w:t>
      </w:r>
    </w:p>
    <w:sectPr w:rsidR="00352B5B" w:rsidRPr="0089555A"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1B1B0" w14:textId="77777777" w:rsidR="00894CCD" w:rsidRDefault="00894CCD" w:rsidP="00481C04">
      <w:pPr>
        <w:spacing w:before="0" w:after="0" w:line="240" w:lineRule="auto"/>
      </w:pPr>
      <w:r>
        <w:separator/>
      </w:r>
    </w:p>
  </w:endnote>
  <w:endnote w:type="continuationSeparator" w:id="0">
    <w:p w14:paraId="08C317F9" w14:textId="77777777" w:rsidR="00894CCD" w:rsidRDefault="00894CCD"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AD14B" w14:textId="77777777" w:rsidR="00894CCD" w:rsidRDefault="00894CCD" w:rsidP="00481C04">
      <w:pPr>
        <w:spacing w:before="0" w:after="0" w:line="240" w:lineRule="auto"/>
      </w:pPr>
      <w:r>
        <w:separator/>
      </w:r>
    </w:p>
  </w:footnote>
  <w:footnote w:type="continuationSeparator" w:id="0">
    <w:p w14:paraId="7B4CEDCC" w14:textId="77777777" w:rsidR="00894CCD" w:rsidRDefault="00894CCD"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92449C4"/>
    <w:multiLevelType w:val="singleLevel"/>
    <w:tmpl w:val="4DDC4336"/>
    <w:lvl w:ilvl="0">
      <w:start w:val="1"/>
      <w:numFmt w:val="bullet"/>
      <w:lvlText w:val=""/>
      <w:lvlJc w:val="left"/>
      <w:pPr>
        <w:ind w:left="360" w:hanging="360"/>
      </w:pPr>
      <w:rPr>
        <w:rFonts w:ascii="Symbol" w:hAnsi="Symbol" w:hint="default"/>
        <w:b w:val="0"/>
        <w:bCs w:val="0"/>
        <w:color w:val="auto"/>
        <w:sz w:val="22"/>
        <w:szCs w:val="20"/>
      </w:rPr>
    </w:lvl>
  </w:abstractNum>
  <w:abstractNum w:abstractNumId="2" w15:restartNumberingAfterBreak="0">
    <w:nsid w:val="22B9573E"/>
    <w:multiLevelType w:val="singleLevel"/>
    <w:tmpl w:val="047A1FEC"/>
    <w:lvl w:ilvl="0">
      <w:start w:val="1"/>
      <w:numFmt w:val="bullet"/>
      <w:lvlText w:val=""/>
      <w:lvlJc w:val="left"/>
      <w:pPr>
        <w:ind w:left="720" w:hanging="360"/>
      </w:pPr>
      <w:rPr>
        <w:rFonts w:ascii="Symbol" w:hAnsi="Symbol" w:hint="default"/>
        <w:b w:val="0"/>
        <w:bCs w:val="0"/>
        <w:color w:val="auto"/>
        <w:sz w:val="22"/>
        <w:szCs w:val="20"/>
      </w:rPr>
    </w:lvl>
  </w:abstractNum>
  <w:abstractNum w:abstractNumId="3" w15:restartNumberingAfterBreak="0">
    <w:nsid w:val="234C5A5C"/>
    <w:multiLevelType w:val="singleLevel"/>
    <w:tmpl w:val="CF9C188E"/>
    <w:lvl w:ilvl="0">
      <w:start w:val="1"/>
      <w:numFmt w:val="bullet"/>
      <w:lvlText w:val=""/>
      <w:lvlJc w:val="left"/>
      <w:pPr>
        <w:ind w:left="720" w:hanging="360"/>
      </w:pPr>
      <w:rPr>
        <w:rFonts w:ascii="Symbol" w:hAnsi="Symbol" w:hint="default"/>
        <w:b w:val="0"/>
        <w:bCs w:val="0"/>
        <w:color w:val="auto"/>
        <w:sz w:val="22"/>
        <w:szCs w:val="20"/>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9B07187"/>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9"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7A45038D"/>
    <w:multiLevelType w:val="hybridMultilevel"/>
    <w:tmpl w:val="209672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8"/>
  </w:num>
  <w:num w:numId="2">
    <w:abstractNumId w:val="4"/>
  </w:num>
  <w:num w:numId="3">
    <w:abstractNumId w:val="6"/>
  </w:num>
  <w:num w:numId="4">
    <w:abstractNumId w:val="9"/>
  </w:num>
  <w:num w:numId="5">
    <w:abstractNumId w:val="0"/>
  </w:num>
  <w:num w:numId="6">
    <w:abstractNumId w:val="1"/>
  </w:num>
  <w:num w:numId="7">
    <w:abstractNumId w:val="3"/>
  </w:num>
  <w:num w:numId="8">
    <w:abstractNumId w:val="2"/>
  </w:num>
  <w:num w:numId="9">
    <w:abstractNumId w:val="7"/>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E44"/>
    <w:rsid w:val="00005446"/>
    <w:rsid w:val="00007E5A"/>
    <w:rsid w:val="000138A4"/>
    <w:rsid w:val="00014DAC"/>
    <w:rsid w:val="000156FB"/>
    <w:rsid w:val="000177C9"/>
    <w:rsid w:val="000224CA"/>
    <w:rsid w:val="000239D7"/>
    <w:rsid w:val="00025150"/>
    <w:rsid w:val="00025AD6"/>
    <w:rsid w:val="00027622"/>
    <w:rsid w:val="0003166C"/>
    <w:rsid w:val="00031911"/>
    <w:rsid w:val="000359AA"/>
    <w:rsid w:val="000365A2"/>
    <w:rsid w:val="00036E15"/>
    <w:rsid w:val="00037952"/>
    <w:rsid w:val="000418E1"/>
    <w:rsid w:val="00042945"/>
    <w:rsid w:val="00043A54"/>
    <w:rsid w:val="000461C8"/>
    <w:rsid w:val="00046D39"/>
    <w:rsid w:val="000512B0"/>
    <w:rsid w:val="0005261F"/>
    <w:rsid w:val="00056CEC"/>
    <w:rsid w:val="00060A5C"/>
    <w:rsid w:val="000614D4"/>
    <w:rsid w:val="00062D6F"/>
    <w:rsid w:val="00063F8D"/>
    <w:rsid w:val="00064A80"/>
    <w:rsid w:val="00065A70"/>
    <w:rsid w:val="00065ED7"/>
    <w:rsid w:val="000668E6"/>
    <w:rsid w:val="00067788"/>
    <w:rsid w:val="00072385"/>
    <w:rsid w:val="00072B74"/>
    <w:rsid w:val="00073B99"/>
    <w:rsid w:val="00074164"/>
    <w:rsid w:val="000754AC"/>
    <w:rsid w:val="00081F67"/>
    <w:rsid w:val="00082DB5"/>
    <w:rsid w:val="000836D9"/>
    <w:rsid w:val="00083A26"/>
    <w:rsid w:val="000846F3"/>
    <w:rsid w:val="00085420"/>
    <w:rsid w:val="000867B1"/>
    <w:rsid w:val="00090387"/>
    <w:rsid w:val="00090D44"/>
    <w:rsid w:val="000912A6"/>
    <w:rsid w:val="000912BF"/>
    <w:rsid w:val="000917B8"/>
    <w:rsid w:val="000924C2"/>
    <w:rsid w:val="000930F0"/>
    <w:rsid w:val="0009365A"/>
    <w:rsid w:val="00093CA1"/>
    <w:rsid w:val="00095382"/>
    <w:rsid w:val="000A1527"/>
    <w:rsid w:val="000A5EDF"/>
    <w:rsid w:val="000A668C"/>
    <w:rsid w:val="000A7813"/>
    <w:rsid w:val="000A7E37"/>
    <w:rsid w:val="000B67B3"/>
    <w:rsid w:val="000C06E5"/>
    <w:rsid w:val="000C7A03"/>
    <w:rsid w:val="000D09E7"/>
    <w:rsid w:val="000D371C"/>
    <w:rsid w:val="000D44E9"/>
    <w:rsid w:val="000D7077"/>
    <w:rsid w:val="000D793C"/>
    <w:rsid w:val="000E1C26"/>
    <w:rsid w:val="000E1EC6"/>
    <w:rsid w:val="000E3140"/>
    <w:rsid w:val="000E3712"/>
    <w:rsid w:val="000E47D4"/>
    <w:rsid w:val="000E522A"/>
    <w:rsid w:val="000E5717"/>
    <w:rsid w:val="000E63DA"/>
    <w:rsid w:val="000F011A"/>
    <w:rsid w:val="000F19C5"/>
    <w:rsid w:val="000F1A54"/>
    <w:rsid w:val="000F4002"/>
    <w:rsid w:val="000F572D"/>
    <w:rsid w:val="000F7A86"/>
    <w:rsid w:val="001003E8"/>
    <w:rsid w:val="00101B96"/>
    <w:rsid w:val="001043C2"/>
    <w:rsid w:val="00104AAC"/>
    <w:rsid w:val="00104BE6"/>
    <w:rsid w:val="00107674"/>
    <w:rsid w:val="0010785D"/>
    <w:rsid w:val="00111BFA"/>
    <w:rsid w:val="00112B4C"/>
    <w:rsid w:val="0011338F"/>
    <w:rsid w:val="001137F5"/>
    <w:rsid w:val="00113A4D"/>
    <w:rsid w:val="00113C68"/>
    <w:rsid w:val="001141A1"/>
    <w:rsid w:val="00115063"/>
    <w:rsid w:val="001230B9"/>
    <w:rsid w:val="0012413E"/>
    <w:rsid w:val="00127DFD"/>
    <w:rsid w:val="00131B32"/>
    <w:rsid w:val="00136B09"/>
    <w:rsid w:val="00137671"/>
    <w:rsid w:val="00137B9D"/>
    <w:rsid w:val="00143471"/>
    <w:rsid w:val="001461C9"/>
    <w:rsid w:val="0015137D"/>
    <w:rsid w:val="00151934"/>
    <w:rsid w:val="00152BF4"/>
    <w:rsid w:val="00153609"/>
    <w:rsid w:val="00153FD7"/>
    <w:rsid w:val="001552D6"/>
    <w:rsid w:val="0015558C"/>
    <w:rsid w:val="00155803"/>
    <w:rsid w:val="00156596"/>
    <w:rsid w:val="001574A4"/>
    <w:rsid w:val="00161D0D"/>
    <w:rsid w:val="00162B01"/>
    <w:rsid w:val="001645EE"/>
    <w:rsid w:val="00164803"/>
    <w:rsid w:val="00164D90"/>
    <w:rsid w:val="00165F4F"/>
    <w:rsid w:val="00172A09"/>
    <w:rsid w:val="00174BE4"/>
    <w:rsid w:val="00185FBE"/>
    <w:rsid w:val="00186A98"/>
    <w:rsid w:val="00190134"/>
    <w:rsid w:val="00196D0C"/>
    <w:rsid w:val="001A1A1D"/>
    <w:rsid w:val="001A3805"/>
    <w:rsid w:val="001A68BF"/>
    <w:rsid w:val="001B16BA"/>
    <w:rsid w:val="001B6EC8"/>
    <w:rsid w:val="001C14DD"/>
    <w:rsid w:val="001C2C11"/>
    <w:rsid w:val="001C3192"/>
    <w:rsid w:val="001C5CDA"/>
    <w:rsid w:val="001C7B5C"/>
    <w:rsid w:val="001C7BA9"/>
    <w:rsid w:val="001D603C"/>
    <w:rsid w:val="001D6CE0"/>
    <w:rsid w:val="001D756E"/>
    <w:rsid w:val="001E2F02"/>
    <w:rsid w:val="001E53EE"/>
    <w:rsid w:val="001F0133"/>
    <w:rsid w:val="001F02CF"/>
    <w:rsid w:val="001F0F79"/>
    <w:rsid w:val="001F1F28"/>
    <w:rsid w:val="001F4E83"/>
    <w:rsid w:val="001F53D3"/>
    <w:rsid w:val="001F77BF"/>
    <w:rsid w:val="00203856"/>
    <w:rsid w:val="0020462E"/>
    <w:rsid w:val="00205162"/>
    <w:rsid w:val="0020566B"/>
    <w:rsid w:val="00210ACA"/>
    <w:rsid w:val="002128B6"/>
    <w:rsid w:val="00212B82"/>
    <w:rsid w:val="00214D6C"/>
    <w:rsid w:val="002177AA"/>
    <w:rsid w:val="00217E6D"/>
    <w:rsid w:val="002224F1"/>
    <w:rsid w:val="00222A9A"/>
    <w:rsid w:val="00224239"/>
    <w:rsid w:val="00232A2F"/>
    <w:rsid w:val="00232B3F"/>
    <w:rsid w:val="0023369D"/>
    <w:rsid w:val="002345A3"/>
    <w:rsid w:val="00240CD6"/>
    <w:rsid w:val="00241B3E"/>
    <w:rsid w:val="00243A5B"/>
    <w:rsid w:val="00251D73"/>
    <w:rsid w:val="0025229B"/>
    <w:rsid w:val="00253EC6"/>
    <w:rsid w:val="00256581"/>
    <w:rsid w:val="00265B09"/>
    <w:rsid w:val="002663D7"/>
    <w:rsid w:val="002664DA"/>
    <w:rsid w:val="00270DBA"/>
    <w:rsid w:val="002717BC"/>
    <w:rsid w:val="002725B3"/>
    <w:rsid w:val="00272A0F"/>
    <w:rsid w:val="002805F1"/>
    <w:rsid w:val="002813FD"/>
    <w:rsid w:val="00286AA0"/>
    <w:rsid w:val="00287160"/>
    <w:rsid w:val="00295E16"/>
    <w:rsid w:val="00296796"/>
    <w:rsid w:val="0029762E"/>
    <w:rsid w:val="00297C10"/>
    <w:rsid w:val="002A0841"/>
    <w:rsid w:val="002A1B37"/>
    <w:rsid w:val="002A478D"/>
    <w:rsid w:val="002A4E71"/>
    <w:rsid w:val="002B17DE"/>
    <w:rsid w:val="002B17F5"/>
    <w:rsid w:val="002B188E"/>
    <w:rsid w:val="002B70B4"/>
    <w:rsid w:val="002C0280"/>
    <w:rsid w:val="002C0395"/>
    <w:rsid w:val="002C100A"/>
    <w:rsid w:val="002C1C7D"/>
    <w:rsid w:val="002C3565"/>
    <w:rsid w:val="002C5397"/>
    <w:rsid w:val="002C5408"/>
    <w:rsid w:val="002C667E"/>
    <w:rsid w:val="002D06D8"/>
    <w:rsid w:val="002D3AAA"/>
    <w:rsid w:val="002D4E69"/>
    <w:rsid w:val="002D4F3C"/>
    <w:rsid w:val="002D5C12"/>
    <w:rsid w:val="002D6D0C"/>
    <w:rsid w:val="002E2723"/>
    <w:rsid w:val="002E40F1"/>
    <w:rsid w:val="002E515B"/>
    <w:rsid w:val="002F1CD9"/>
    <w:rsid w:val="002F393A"/>
    <w:rsid w:val="002F53A9"/>
    <w:rsid w:val="002F604A"/>
    <w:rsid w:val="0030073E"/>
    <w:rsid w:val="00302DF7"/>
    <w:rsid w:val="00302FF3"/>
    <w:rsid w:val="0030378E"/>
    <w:rsid w:val="00303D6A"/>
    <w:rsid w:val="003060C9"/>
    <w:rsid w:val="00306553"/>
    <w:rsid w:val="00307320"/>
    <w:rsid w:val="00311C65"/>
    <w:rsid w:val="003208AC"/>
    <w:rsid w:val="00322294"/>
    <w:rsid w:val="00323B76"/>
    <w:rsid w:val="003256B5"/>
    <w:rsid w:val="00325EA9"/>
    <w:rsid w:val="00327D81"/>
    <w:rsid w:val="00332BBC"/>
    <w:rsid w:val="0033332F"/>
    <w:rsid w:val="00333A19"/>
    <w:rsid w:val="003347D9"/>
    <w:rsid w:val="003357F9"/>
    <w:rsid w:val="003363AF"/>
    <w:rsid w:val="00336856"/>
    <w:rsid w:val="00336C2F"/>
    <w:rsid w:val="00337532"/>
    <w:rsid w:val="0034149A"/>
    <w:rsid w:val="0034313A"/>
    <w:rsid w:val="00352B5B"/>
    <w:rsid w:val="00354419"/>
    <w:rsid w:val="00354448"/>
    <w:rsid w:val="00357866"/>
    <w:rsid w:val="00362190"/>
    <w:rsid w:val="0036517F"/>
    <w:rsid w:val="00366545"/>
    <w:rsid w:val="00371DB6"/>
    <w:rsid w:val="00371ECB"/>
    <w:rsid w:val="0037626C"/>
    <w:rsid w:val="00377AA8"/>
    <w:rsid w:val="00377B8D"/>
    <w:rsid w:val="00377E73"/>
    <w:rsid w:val="00380D06"/>
    <w:rsid w:val="003815A0"/>
    <w:rsid w:val="00381614"/>
    <w:rsid w:val="00383E1A"/>
    <w:rsid w:val="00386FF1"/>
    <w:rsid w:val="00391171"/>
    <w:rsid w:val="00391720"/>
    <w:rsid w:val="0039177A"/>
    <w:rsid w:val="003931D5"/>
    <w:rsid w:val="00397A7E"/>
    <w:rsid w:val="003A046C"/>
    <w:rsid w:val="003A3454"/>
    <w:rsid w:val="003A438F"/>
    <w:rsid w:val="003B2819"/>
    <w:rsid w:val="003B57C7"/>
    <w:rsid w:val="003B7F38"/>
    <w:rsid w:val="003C0359"/>
    <w:rsid w:val="003C27FF"/>
    <w:rsid w:val="003C3FEF"/>
    <w:rsid w:val="003C5C97"/>
    <w:rsid w:val="003D10A0"/>
    <w:rsid w:val="003D1B83"/>
    <w:rsid w:val="003D41F6"/>
    <w:rsid w:val="003D523F"/>
    <w:rsid w:val="003D5A8D"/>
    <w:rsid w:val="003D6316"/>
    <w:rsid w:val="003D6EB7"/>
    <w:rsid w:val="003D752F"/>
    <w:rsid w:val="003D7D97"/>
    <w:rsid w:val="003E5B2C"/>
    <w:rsid w:val="003F0544"/>
    <w:rsid w:val="003F20A6"/>
    <w:rsid w:val="003F2A2E"/>
    <w:rsid w:val="003F3A67"/>
    <w:rsid w:val="003F3EA4"/>
    <w:rsid w:val="003F687A"/>
    <w:rsid w:val="0040273E"/>
    <w:rsid w:val="00403550"/>
    <w:rsid w:val="00404AD0"/>
    <w:rsid w:val="00406298"/>
    <w:rsid w:val="00407268"/>
    <w:rsid w:val="004108CA"/>
    <w:rsid w:val="00411C42"/>
    <w:rsid w:val="00413032"/>
    <w:rsid w:val="00413116"/>
    <w:rsid w:val="00414E6C"/>
    <w:rsid w:val="004157A8"/>
    <w:rsid w:val="00415837"/>
    <w:rsid w:val="00415B85"/>
    <w:rsid w:val="0041611E"/>
    <w:rsid w:val="00423AEF"/>
    <w:rsid w:val="004274F9"/>
    <w:rsid w:val="004357DE"/>
    <w:rsid w:val="004370F3"/>
    <w:rsid w:val="0044085C"/>
    <w:rsid w:val="00442E35"/>
    <w:rsid w:val="004433E6"/>
    <w:rsid w:val="004441D5"/>
    <w:rsid w:val="00445858"/>
    <w:rsid w:val="00450799"/>
    <w:rsid w:val="00451218"/>
    <w:rsid w:val="004512C5"/>
    <w:rsid w:val="0045274D"/>
    <w:rsid w:val="00452E65"/>
    <w:rsid w:val="004568BD"/>
    <w:rsid w:val="00456910"/>
    <w:rsid w:val="004635B0"/>
    <w:rsid w:val="00464119"/>
    <w:rsid w:val="00466B4C"/>
    <w:rsid w:val="004673CF"/>
    <w:rsid w:val="0047186C"/>
    <w:rsid w:val="0047397A"/>
    <w:rsid w:val="00473A90"/>
    <w:rsid w:val="00475813"/>
    <w:rsid w:val="00477089"/>
    <w:rsid w:val="00480E69"/>
    <w:rsid w:val="00481C04"/>
    <w:rsid w:val="00481F50"/>
    <w:rsid w:val="00482158"/>
    <w:rsid w:val="004822B3"/>
    <w:rsid w:val="00483827"/>
    <w:rsid w:val="00483D30"/>
    <w:rsid w:val="0048425E"/>
    <w:rsid w:val="00485194"/>
    <w:rsid w:val="00490284"/>
    <w:rsid w:val="0049565E"/>
    <w:rsid w:val="00496B85"/>
    <w:rsid w:val="004978E9"/>
    <w:rsid w:val="00497C9B"/>
    <w:rsid w:val="00497F01"/>
    <w:rsid w:val="004A0038"/>
    <w:rsid w:val="004A01F7"/>
    <w:rsid w:val="004A15A6"/>
    <w:rsid w:val="004A7AA6"/>
    <w:rsid w:val="004B1D75"/>
    <w:rsid w:val="004B1DCF"/>
    <w:rsid w:val="004B3312"/>
    <w:rsid w:val="004B33F0"/>
    <w:rsid w:val="004C019C"/>
    <w:rsid w:val="004C19E2"/>
    <w:rsid w:val="004C3155"/>
    <w:rsid w:val="004C7177"/>
    <w:rsid w:val="004C7A3E"/>
    <w:rsid w:val="004C7BAE"/>
    <w:rsid w:val="004D02F4"/>
    <w:rsid w:val="004D09AA"/>
    <w:rsid w:val="004D1259"/>
    <w:rsid w:val="004D169A"/>
    <w:rsid w:val="004D1FCB"/>
    <w:rsid w:val="004D38C9"/>
    <w:rsid w:val="004D3F3A"/>
    <w:rsid w:val="004D6742"/>
    <w:rsid w:val="004E456F"/>
    <w:rsid w:val="004F33B8"/>
    <w:rsid w:val="004F4055"/>
    <w:rsid w:val="004F4D26"/>
    <w:rsid w:val="004F5F54"/>
    <w:rsid w:val="004F7C17"/>
    <w:rsid w:val="0050089B"/>
    <w:rsid w:val="005017E7"/>
    <w:rsid w:val="00501BBF"/>
    <w:rsid w:val="00502220"/>
    <w:rsid w:val="005031F4"/>
    <w:rsid w:val="005039E1"/>
    <w:rsid w:val="00505962"/>
    <w:rsid w:val="005125BE"/>
    <w:rsid w:val="00514ABC"/>
    <w:rsid w:val="005169DD"/>
    <w:rsid w:val="00516DC8"/>
    <w:rsid w:val="005177B5"/>
    <w:rsid w:val="0052089A"/>
    <w:rsid w:val="0052494A"/>
    <w:rsid w:val="005251FB"/>
    <w:rsid w:val="005255B1"/>
    <w:rsid w:val="00530222"/>
    <w:rsid w:val="0053026C"/>
    <w:rsid w:val="00532315"/>
    <w:rsid w:val="00533852"/>
    <w:rsid w:val="00534C63"/>
    <w:rsid w:val="0053573F"/>
    <w:rsid w:val="005361B5"/>
    <w:rsid w:val="00537CF6"/>
    <w:rsid w:val="005411C8"/>
    <w:rsid w:val="00543538"/>
    <w:rsid w:val="00543CEE"/>
    <w:rsid w:val="00545399"/>
    <w:rsid w:val="00547A86"/>
    <w:rsid w:val="005515EF"/>
    <w:rsid w:val="00552134"/>
    <w:rsid w:val="0055217D"/>
    <w:rsid w:val="0055230E"/>
    <w:rsid w:val="00553A80"/>
    <w:rsid w:val="005610A1"/>
    <w:rsid w:val="005610EE"/>
    <w:rsid w:val="00561744"/>
    <w:rsid w:val="00561E8F"/>
    <w:rsid w:val="005649D4"/>
    <w:rsid w:val="005653CC"/>
    <w:rsid w:val="005668A2"/>
    <w:rsid w:val="00566F0F"/>
    <w:rsid w:val="0057061B"/>
    <w:rsid w:val="00571033"/>
    <w:rsid w:val="00571C0F"/>
    <w:rsid w:val="00572703"/>
    <w:rsid w:val="005734E8"/>
    <w:rsid w:val="00573D13"/>
    <w:rsid w:val="005819EF"/>
    <w:rsid w:val="005822EE"/>
    <w:rsid w:val="00582353"/>
    <w:rsid w:val="00583FDC"/>
    <w:rsid w:val="00586286"/>
    <w:rsid w:val="005866B1"/>
    <w:rsid w:val="00594A67"/>
    <w:rsid w:val="00597D6E"/>
    <w:rsid w:val="005A16FC"/>
    <w:rsid w:val="005A306A"/>
    <w:rsid w:val="005A3DD0"/>
    <w:rsid w:val="005A6BE3"/>
    <w:rsid w:val="005B4825"/>
    <w:rsid w:val="005B535D"/>
    <w:rsid w:val="005B6805"/>
    <w:rsid w:val="005B6CA6"/>
    <w:rsid w:val="005C3C11"/>
    <w:rsid w:val="005C5336"/>
    <w:rsid w:val="005C672D"/>
    <w:rsid w:val="005C7D58"/>
    <w:rsid w:val="005D2E6A"/>
    <w:rsid w:val="005D7C3C"/>
    <w:rsid w:val="005D7CF5"/>
    <w:rsid w:val="005E1111"/>
    <w:rsid w:val="005E1ECE"/>
    <w:rsid w:val="005F02F1"/>
    <w:rsid w:val="005F6962"/>
    <w:rsid w:val="00600217"/>
    <w:rsid w:val="00601C83"/>
    <w:rsid w:val="006030EF"/>
    <w:rsid w:val="00603848"/>
    <w:rsid w:val="006040C2"/>
    <w:rsid w:val="006046BA"/>
    <w:rsid w:val="00605FBA"/>
    <w:rsid w:val="0060746C"/>
    <w:rsid w:val="00607725"/>
    <w:rsid w:val="006107B1"/>
    <w:rsid w:val="0061246E"/>
    <w:rsid w:val="00614D1B"/>
    <w:rsid w:val="00615F93"/>
    <w:rsid w:val="0062077A"/>
    <w:rsid w:val="0062114F"/>
    <w:rsid w:val="00622E5E"/>
    <w:rsid w:val="006232CD"/>
    <w:rsid w:val="006250F5"/>
    <w:rsid w:val="0062646D"/>
    <w:rsid w:val="00630186"/>
    <w:rsid w:val="00631486"/>
    <w:rsid w:val="00635DAC"/>
    <w:rsid w:val="00636848"/>
    <w:rsid w:val="00637DE4"/>
    <w:rsid w:val="00643694"/>
    <w:rsid w:val="0064480A"/>
    <w:rsid w:val="00645A67"/>
    <w:rsid w:val="00646B51"/>
    <w:rsid w:val="00646C16"/>
    <w:rsid w:val="0065174C"/>
    <w:rsid w:val="0065402E"/>
    <w:rsid w:val="00656522"/>
    <w:rsid w:val="00660CA1"/>
    <w:rsid w:val="00670634"/>
    <w:rsid w:val="00672802"/>
    <w:rsid w:val="00672E78"/>
    <w:rsid w:val="006735E8"/>
    <w:rsid w:val="0067381D"/>
    <w:rsid w:val="006756F4"/>
    <w:rsid w:val="00675ABE"/>
    <w:rsid w:val="00675F1C"/>
    <w:rsid w:val="0067714E"/>
    <w:rsid w:val="00677733"/>
    <w:rsid w:val="00680248"/>
    <w:rsid w:val="006849EE"/>
    <w:rsid w:val="00687118"/>
    <w:rsid w:val="0069083A"/>
    <w:rsid w:val="006909CB"/>
    <w:rsid w:val="00692D72"/>
    <w:rsid w:val="00692FA3"/>
    <w:rsid w:val="00692FC8"/>
    <w:rsid w:val="00693712"/>
    <w:rsid w:val="0069501E"/>
    <w:rsid w:val="00696ED0"/>
    <w:rsid w:val="00697013"/>
    <w:rsid w:val="006973F8"/>
    <w:rsid w:val="0069751E"/>
    <w:rsid w:val="006A0C59"/>
    <w:rsid w:val="006A52CD"/>
    <w:rsid w:val="006A5561"/>
    <w:rsid w:val="006A7FD5"/>
    <w:rsid w:val="006B1E70"/>
    <w:rsid w:val="006B23BF"/>
    <w:rsid w:val="006B26B7"/>
    <w:rsid w:val="006B57FE"/>
    <w:rsid w:val="006B761F"/>
    <w:rsid w:val="006C2B3D"/>
    <w:rsid w:val="006C62BC"/>
    <w:rsid w:val="006D044C"/>
    <w:rsid w:val="006D079C"/>
    <w:rsid w:val="006D21B3"/>
    <w:rsid w:val="006D3997"/>
    <w:rsid w:val="006D5BB9"/>
    <w:rsid w:val="006E1FD9"/>
    <w:rsid w:val="006E3603"/>
    <w:rsid w:val="006E4EDA"/>
    <w:rsid w:val="006E504F"/>
    <w:rsid w:val="006E5EE2"/>
    <w:rsid w:val="006E6E7D"/>
    <w:rsid w:val="006E7B05"/>
    <w:rsid w:val="006F2561"/>
    <w:rsid w:val="00701814"/>
    <w:rsid w:val="00702014"/>
    <w:rsid w:val="0070312F"/>
    <w:rsid w:val="0070361B"/>
    <w:rsid w:val="00704659"/>
    <w:rsid w:val="00704ACE"/>
    <w:rsid w:val="007053AD"/>
    <w:rsid w:val="00706CBB"/>
    <w:rsid w:val="007140D0"/>
    <w:rsid w:val="0071686D"/>
    <w:rsid w:val="0071726B"/>
    <w:rsid w:val="00720C62"/>
    <w:rsid w:val="007232ED"/>
    <w:rsid w:val="00725A14"/>
    <w:rsid w:val="0073022B"/>
    <w:rsid w:val="00732B10"/>
    <w:rsid w:val="00736018"/>
    <w:rsid w:val="00737242"/>
    <w:rsid w:val="00740089"/>
    <w:rsid w:val="00743F8C"/>
    <w:rsid w:val="007440EB"/>
    <w:rsid w:val="00745A49"/>
    <w:rsid w:val="007470F1"/>
    <w:rsid w:val="007507ED"/>
    <w:rsid w:val="00751617"/>
    <w:rsid w:val="00754760"/>
    <w:rsid w:val="007554D3"/>
    <w:rsid w:val="00755F14"/>
    <w:rsid w:val="00757EAB"/>
    <w:rsid w:val="00761184"/>
    <w:rsid w:val="0076238C"/>
    <w:rsid w:val="00763124"/>
    <w:rsid w:val="00763969"/>
    <w:rsid w:val="00764023"/>
    <w:rsid w:val="00770C63"/>
    <w:rsid w:val="007734CD"/>
    <w:rsid w:val="00775DE8"/>
    <w:rsid w:val="00775E6E"/>
    <w:rsid w:val="00776474"/>
    <w:rsid w:val="00780F87"/>
    <w:rsid w:val="007816CA"/>
    <w:rsid w:val="00782DBF"/>
    <w:rsid w:val="00783312"/>
    <w:rsid w:val="0079125E"/>
    <w:rsid w:val="0079248A"/>
    <w:rsid w:val="00793669"/>
    <w:rsid w:val="00793D0A"/>
    <w:rsid w:val="007951CB"/>
    <w:rsid w:val="0079583F"/>
    <w:rsid w:val="007A4DC0"/>
    <w:rsid w:val="007A7177"/>
    <w:rsid w:val="007B1998"/>
    <w:rsid w:val="007B19A7"/>
    <w:rsid w:val="007B1A3E"/>
    <w:rsid w:val="007B1D79"/>
    <w:rsid w:val="007B29B2"/>
    <w:rsid w:val="007B374D"/>
    <w:rsid w:val="007B6A49"/>
    <w:rsid w:val="007C107F"/>
    <w:rsid w:val="007C564F"/>
    <w:rsid w:val="007C6948"/>
    <w:rsid w:val="007D048D"/>
    <w:rsid w:val="007D4BB4"/>
    <w:rsid w:val="007D63C0"/>
    <w:rsid w:val="007E2A21"/>
    <w:rsid w:val="007E4737"/>
    <w:rsid w:val="007F08F0"/>
    <w:rsid w:val="007F65B7"/>
    <w:rsid w:val="007F69D0"/>
    <w:rsid w:val="007F7B16"/>
    <w:rsid w:val="00801891"/>
    <w:rsid w:val="008032C3"/>
    <w:rsid w:val="00804A44"/>
    <w:rsid w:val="00805292"/>
    <w:rsid w:val="00811C45"/>
    <w:rsid w:val="00812C9B"/>
    <w:rsid w:val="00813EF2"/>
    <w:rsid w:val="008156AB"/>
    <w:rsid w:val="00815D28"/>
    <w:rsid w:val="00816973"/>
    <w:rsid w:val="00816F83"/>
    <w:rsid w:val="008266E0"/>
    <w:rsid w:val="00831FAC"/>
    <w:rsid w:val="0083564D"/>
    <w:rsid w:val="00835664"/>
    <w:rsid w:val="00837CF7"/>
    <w:rsid w:val="00837D2E"/>
    <w:rsid w:val="0084237F"/>
    <w:rsid w:val="008425E5"/>
    <w:rsid w:val="0084688B"/>
    <w:rsid w:val="0085053B"/>
    <w:rsid w:val="00852EDD"/>
    <w:rsid w:val="0085341F"/>
    <w:rsid w:val="0085459C"/>
    <w:rsid w:val="008633BE"/>
    <w:rsid w:val="00866080"/>
    <w:rsid w:val="0086648C"/>
    <w:rsid w:val="00870530"/>
    <w:rsid w:val="00871C88"/>
    <w:rsid w:val="00873C0A"/>
    <w:rsid w:val="00874254"/>
    <w:rsid w:val="00877848"/>
    <w:rsid w:val="008813BE"/>
    <w:rsid w:val="008825B7"/>
    <w:rsid w:val="00885436"/>
    <w:rsid w:val="00885D16"/>
    <w:rsid w:val="00887BF9"/>
    <w:rsid w:val="0089453B"/>
    <w:rsid w:val="008949F0"/>
    <w:rsid w:val="00894C72"/>
    <w:rsid w:val="00894CCD"/>
    <w:rsid w:val="00895341"/>
    <w:rsid w:val="008954DB"/>
    <w:rsid w:val="0089555A"/>
    <w:rsid w:val="008965BD"/>
    <w:rsid w:val="008A07B0"/>
    <w:rsid w:val="008A0F0C"/>
    <w:rsid w:val="008A3BEE"/>
    <w:rsid w:val="008A7D97"/>
    <w:rsid w:val="008A7E82"/>
    <w:rsid w:val="008B1F14"/>
    <w:rsid w:val="008B2E75"/>
    <w:rsid w:val="008B31D2"/>
    <w:rsid w:val="008B671E"/>
    <w:rsid w:val="008B6E6B"/>
    <w:rsid w:val="008C27D2"/>
    <w:rsid w:val="008C5BD0"/>
    <w:rsid w:val="008C6B50"/>
    <w:rsid w:val="008C7860"/>
    <w:rsid w:val="008C7A1B"/>
    <w:rsid w:val="008D03BE"/>
    <w:rsid w:val="008D698F"/>
    <w:rsid w:val="008E353E"/>
    <w:rsid w:val="008E3B91"/>
    <w:rsid w:val="008E47BF"/>
    <w:rsid w:val="008E4F5D"/>
    <w:rsid w:val="008F1498"/>
    <w:rsid w:val="0090071A"/>
    <w:rsid w:val="009007A0"/>
    <w:rsid w:val="00902B10"/>
    <w:rsid w:val="00903E26"/>
    <w:rsid w:val="00905358"/>
    <w:rsid w:val="00906498"/>
    <w:rsid w:val="009107F1"/>
    <w:rsid w:val="009123A6"/>
    <w:rsid w:val="0091674C"/>
    <w:rsid w:val="00920202"/>
    <w:rsid w:val="00920959"/>
    <w:rsid w:val="00922387"/>
    <w:rsid w:val="00931AE9"/>
    <w:rsid w:val="00932854"/>
    <w:rsid w:val="00937823"/>
    <w:rsid w:val="00940DFA"/>
    <w:rsid w:val="00942CBD"/>
    <w:rsid w:val="009515AE"/>
    <w:rsid w:val="00953FA4"/>
    <w:rsid w:val="009540FD"/>
    <w:rsid w:val="00954FE1"/>
    <w:rsid w:val="009556AD"/>
    <w:rsid w:val="00957495"/>
    <w:rsid w:val="00960D97"/>
    <w:rsid w:val="009629B2"/>
    <w:rsid w:val="00962C6A"/>
    <w:rsid w:val="00963143"/>
    <w:rsid w:val="0096352A"/>
    <w:rsid w:val="00966011"/>
    <w:rsid w:val="009661B0"/>
    <w:rsid w:val="009671EE"/>
    <w:rsid w:val="0097084C"/>
    <w:rsid w:val="00972321"/>
    <w:rsid w:val="009727D0"/>
    <w:rsid w:val="009728C3"/>
    <w:rsid w:val="0097290B"/>
    <w:rsid w:val="0097496D"/>
    <w:rsid w:val="00975728"/>
    <w:rsid w:val="00975E2C"/>
    <w:rsid w:val="00976158"/>
    <w:rsid w:val="00980731"/>
    <w:rsid w:val="00987CBB"/>
    <w:rsid w:val="00987CD8"/>
    <w:rsid w:val="00991BE2"/>
    <w:rsid w:val="009920B3"/>
    <w:rsid w:val="0099663F"/>
    <w:rsid w:val="009A032F"/>
    <w:rsid w:val="009A0536"/>
    <w:rsid w:val="009A270C"/>
    <w:rsid w:val="009A2918"/>
    <w:rsid w:val="009A3040"/>
    <w:rsid w:val="009A6DD5"/>
    <w:rsid w:val="009B0681"/>
    <w:rsid w:val="009B0B5D"/>
    <w:rsid w:val="009B2018"/>
    <w:rsid w:val="009B2E16"/>
    <w:rsid w:val="009C36E4"/>
    <w:rsid w:val="009C44CD"/>
    <w:rsid w:val="009C5BB0"/>
    <w:rsid w:val="009D194C"/>
    <w:rsid w:val="009D1F18"/>
    <w:rsid w:val="009D6834"/>
    <w:rsid w:val="009D6E5A"/>
    <w:rsid w:val="009D78A8"/>
    <w:rsid w:val="009D7B8A"/>
    <w:rsid w:val="009D7EC8"/>
    <w:rsid w:val="009E2F3D"/>
    <w:rsid w:val="009E3056"/>
    <w:rsid w:val="009E3766"/>
    <w:rsid w:val="009E3A8B"/>
    <w:rsid w:val="009E4DF5"/>
    <w:rsid w:val="009F20E7"/>
    <w:rsid w:val="009F50B9"/>
    <w:rsid w:val="009F5F2D"/>
    <w:rsid w:val="009F5F96"/>
    <w:rsid w:val="009F6131"/>
    <w:rsid w:val="00A04757"/>
    <w:rsid w:val="00A059EE"/>
    <w:rsid w:val="00A0641E"/>
    <w:rsid w:val="00A1266E"/>
    <w:rsid w:val="00A134EF"/>
    <w:rsid w:val="00A145A9"/>
    <w:rsid w:val="00A1546D"/>
    <w:rsid w:val="00A165A9"/>
    <w:rsid w:val="00A16B52"/>
    <w:rsid w:val="00A172A5"/>
    <w:rsid w:val="00A17AAB"/>
    <w:rsid w:val="00A2284E"/>
    <w:rsid w:val="00A230FF"/>
    <w:rsid w:val="00A250A6"/>
    <w:rsid w:val="00A30306"/>
    <w:rsid w:val="00A31EDF"/>
    <w:rsid w:val="00A328E3"/>
    <w:rsid w:val="00A36DF7"/>
    <w:rsid w:val="00A42A95"/>
    <w:rsid w:val="00A44DC4"/>
    <w:rsid w:val="00A50AD7"/>
    <w:rsid w:val="00A50EAA"/>
    <w:rsid w:val="00A5208E"/>
    <w:rsid w:val="00A544B0"/>
    <w:rsid w:val="00A5457E"/>
    <w:rsid w:val="00A55080"/>
    <w:rsid w:val="00A555B5"/>
    <w:rsid w:val="00A5656C"/>
    <w:rsid w:val="00A603EF"/>
    <w:rsid w:val="00A62165"/>
    <w:rsid w:val="00A62A75"/>
    <w:rsid w:val="00A64093"/>
    <w:rsid w:val="00A71759"/>
    <w:rsid w:val="00A72643"/>
    <w:rsid w:val="00A73592"/>
    <w:rsid w:val="00A7368E"/>
    <w:rsid w:val="00A73812"/>
    <w:rsid w:val="00A73BFE"/>
    <w:rsid w:val="00A74819"/>
    <w:rsid w:val="00A76655"/>
    <w:rsid w:val="00A76A1F"/>
    <w:rsid w:val="00A82C2A"/>
    <w:rsid w:val="00A8568C"/>
    <w:rsid w:val="00A86ED2"/>
    <w:rsid w:val="00A87254"/>
    <w:rsid w:val="00A872E8"/>
    <w:rsid w:val="00A95669"/>
    <w:rsid w:val="00A96F79"/>
    <w:rsid w:val="00A9798E"/>
    <w:rsid w:val="00AA107E"/>
    <w:rsid w:val="00AA2E11"/>
    <w:rsid w:val="00AA4714"/>
    <w:rsid w:val="00AA4C9E"/>
    <w:rsid w:val="00AA673D"/>
    <w:rsid w:val="00AA6868"/>
    <w:rsid w:val="00AB1498"/>
    <w:rsid w:val="00AB22C4"/>
    <w:rsid w:val="00AB2493"/>
    <w:rsid w:val="00AB4330"/>
    <w:rsid w:val="00AB4372"/>
    <w:rsid w:val="00AC0754"/>
    <w:rsid w:val="00AC1A07"/>
    <w:rsid w:val="00AC369B"/>
    <w:rsid w:val="00AC3F2F"/>
    <w:rsid w:val="00AC46DE"/>
    <w:rsid w:val="00AC5486"/>
    <w:rsid w:val="00AD13B4"/>
    <w:rsid w:val="00AD2E05"/>
    <w:rsid w:val="00AD4282"/>
    <w:rsid w:val="00AD42BD"/>
    <w:rsid w:val="00AD5532"/>
    <w:rsid w:val="00AE591F"/>
    <w:rsid w:val="00AE5C29"/>
    <w:rsid w:val="00AF0217"/>
    <w:rsid w:val="00AF3271"/>
    <w:rsid w:val="00AF5981"/>
    <w:rsid w:val="00B02018"/>
    <w:rsid w:val="00B038C4"/>
    <w:rsid w:val="00B03978"/>
    <w:rsid w:val="00B043C4"/>
    <w:rsid w:val="00B04ED6"/>
    <w:rsid w:val="00B078E1"/>
    <w:rsid w:val="00B07CF9"/>
    <w:rsid w:val="00B15490"/>
    <w:rsid w:val="00B159FB"/>
    <w:rsid w:val="00B174FD"/>
    <w:rsid w:val="00B30317"/>
    <w:rsid w:val="00B34EF2"/>
    <w:rsid w:val="00B35DF1"/>
    <w:rsid w:val="00B366FD"/>
    <w:rsid w:val="00B36A98"/>
    <w:rsid w:val="00B37579"/>
    <w:rsid w:val="00B3763C"/>
    <w:rsid w:val="00B41968"/>
    <w:rsid w:val="00B42620"/>
    <w:rsid w:val="00B45F89"/>
    <w:rsid w:val="00B466EA"/>
    <w:rsid w:val="00B47375"/>
    <w:rsid w:val="00B52CEE"/>
    <w:rsid w:val="00B542DD"/>
    <w:rsid w:val="00B56DDF"/>
    <w:rsid w:val="00B57528"/>
    <w:rsid w:val="00B577E4"/>
    <w:rsid w:val="00B578FA"/>
    <w:rsid w:val="00B61D4C"/>
    <w:rsid w:val="00B62FD6"/>
    <w:rsid w:val="00B64186"/>
    <w:rsid w:val="00B642A8"/>
    <w:rsid w:val="00B648C6"/>
    <w:rsid w:val="00B66EFF"/>
    <w:rsid w:val="00B714D9"/>
    <w:rsid w:val="00B717C0"/>
    <w:rsid w:val="00B7212A"/>
    <w:rsid w:val="00B73563"/>
    <w:rsid w:val="00B7626F"/>
    <w:rsid w:val="00B7717D"/>
    <w:rsid w:val="00B82098"/>
    <w:rsid w:val="00B82166"/>
    <w:rsid w:val="00B83D65"/>
    <w:rsid w:val="00B87DE2"/>
    <w:rsid w:val="00B92830"/>
    <w:rsid w:val="00B92A41"/>
    <w:rsid w:val="00B94CF6"/>
    <w:rsid w:val="00B95D53"/>
    <w:rsid w:val="00B96964"/>
    <w:rsid w:val="00B97F98"/>
    <w:rsid w:val="00BA025D"/>
    <w:rsid w:val="00BA09C1"/>
    <w:rsid w:val="00BA27B8"/>
    <w:rsid w:val="00BA2A69"/>
    <w:rsid w:val="00BA3E64"/>
    <w:rsid w:val="00BA41C5"/>
    <w:rsid w:val="00BA656E"/>
    <w:rsid w:val="00BA7F34"/>
    <w:rsid w:val="00BB1BBE"/>
    <w:rsid w:val="00BB3831"/>
    <w:rsid w:val="00BB5A75"/>
    <w:rsid w:val="00BB635D"/>
    <w:rsid w:val="00BC0F84"/>
    <w:rsid w:val="00BC23A8"/>
    <w:rsid w:val="00BC2409"/>
    <w:rsid w:val="00BC565E"/>
    <w:rsid w:val="00BC7408"/>
    <w:rsid w:val="00BC7B43"/>
    <w:rsid w:val="00BC7ED6"/>
    <w:rsid w:val="00BC7EF2"/>
    <w:rsid w:val="00BD0B9D"/>
    <w:rsid w:val="00BD134C"/>
    <w:rsid w:val="00BD3220"/>
    <w:rsid w:val="00BD4C77"/>
    <w:rsid w:val="00BD6D07"/>
    <w:rsid w:val="00BD78FD"/>
    <w:rsid w:val="00BE4897"/>
    <w:rsid w:val="00BE7580"/>
    <w:rsid w:val="00BE792B"/>
    <w:rsid w:val="00BF0461"/>
    <w:rsid w:val="00BF7F58"/>
    <w:rsid w:val="00C000FE"/>
    <w:rsid w:val="00C01A86"/>
    <w:rsid w:val="00C02C28"/>
    <w:rsid w:val="00C02F8C"/>
    <w:rsid w:val="00C04C47"/>
    <w:rsid w:val="00C05885"/>
    <w:rsid w:val="00C07776"/>
    <w:rsid w:val="00C13032"/>
    <w:rsid w:val="00C13399"/>
    <w:rsid w:val="00C137B8"/>
    <w:rsid w:val="00C21540"/>
    <w:rsid w:val="00C31818"/>
    <w:rsid w:val="00C34132"/>
    <w:rsid w:val="00C34B21"/>
    <w:rsid w:val="00C40A89"/>
    <w:rsid w:val="00C4246B"/>
    <w:rsid w:val="00C43CD3"/>
    <w:rsid w:val="00C453D1"/>
    <w:rsid w:val="00C45C28"/>
    <w:rsid w:val="00C5005A"/>
    <w:rsid w:val="00C50306"/>
    <w:rsid w:val="00C5174A"/>
    <w:rsid w:val="00C51D57"/>
    <w:rsid w:val="00C537F3"/>
    <w:rsid w:val="00C55396"/>
    <w:rsid w:val="00C569F8"/>
    <w:rsid w:val="00C57450"/>
    <w:rsid w:val="00C606E6"/>
    <w:rsid w:val="00C67E61"/>
    <w:rsid w:val="00C70500"/>
    <w:rsid w:val="00C72F67"/>
    <w:rsid w:val="00C74E38"/>
    <w:rsid w:val="00C74F7E"/>
    <w:rsid w:val="00C75674"/>
    <w:rsid w:val="00C81EBF"/>
    <w:rsid w:val="00C8208A"/>
    <w:rsid w:val="00C83368"/>
    <w:rsid w:val="00C84A3D"/>
    <w:rsid w:val="00C91C4A"/>
    <w:rsid w:val="00C95995"/>
    <w:rsid w:val="00CA6242"/>
    <w:rsid w:val="00CB2720"/>
    <w:rsid w:val="00CB2E20"/>
    <w:rsid w:val="00CB355A"/>
    <w:rsid w:val="00CB3CE0"/>
    <w:rsid w:val="00CB52BA"/>
    <w:rsid w:val="00CB569E"/>
    <w:rsid w:val="00CC348F"/>
    <w:rsid w:val="00CC3EFA"/>
    <w:rsid w:val="00CC6F2E"/>
    <w:rsid w:val="00CD41F3"/>
    <w:rsid w:val="00CD4F53"/>
    <w:rsid w:val="00CD52E6"/>
    <w:rsid w:val="00CD79AA"/>
    <w:rsid w:val="00CD7AF9"/>
    <w:rsid w:val="00CE0495"/>
    <w:rsid w:val="00CE0516"/>
    <w:rsid w:val="00CE0861"/>
    <w:rsid w:val="00CE20F6"/>
    <w:rsid w:val="00CE242B"/>
    <w:rsid w:val="00CE2B2C"/>
    <w:rsid w:val="00CE49B5"/>
    <w:rsid w:val="00CE4F52"/>
    <w:rsid w:val="00CF03C2"/>
    <w:rsid w:val="00CF280D"/>
    <w:rsid w:val="00CF3AF6"/>
    <w:rsid w:val="00CF53E6"/>
    <w:rsid w:val="00CF76CF"/>
    <w:rsid w:val="00CF7D74"/>
    <w:rsid w:val="00D00DD8"/>
    <w:rsid w:val="00D0538A"/>
    <w:rsid w:val="00D101D3"/>
    <w:rsid w:val="00D12C8B"/>
    <w:rsid w:val="00D13F36"/>
    <w:rsid w:val="00D17DFF"/>
    <w:rsid w:val="00D23584"/>
    <w:rsid w:val="00D248B2"/>
    <w:rsid w:val="00D32F1D"/>
    <w:rsid w:val="00D33EE0"/>
    <w:rsid w:val="00D34C27"/>
    <w:rsid w:val="00D3581F"/>
    <w:rsid w:val="00D35AEC"/>
    <w:rsid w:val="00D35FA4"/>
    <w:rsid w:val="00D36020"/>
    <w:rsid w:val="00D41BF2"/>
    <w:rsid w:val="00D41FA8"/>
    <w:rsid w:val="00D42A2F"/>
    <w:rsid w:val="00D42D0C"/>
    <w:rsid w:val="00D4386D"/>
    <w:rsid w:val="00D4790C"/>
    <w:rsid w:val="00D47D6D"/>
    <w:rsid w:val="00D50582"/>
    <w:rsid w:val="00D517BC"/>
    <w:rsid w:val="00D5469B"/>
    <w:rsid w:val="00D54E5A"/>
    <w:rsid w:val="00D56028"/>
    <w:rsid w:val="00D63C07"/>
    <w:rsid w:val="00D70D1E"/>
    <w:rsid w:val="00D71168"/>
    <w:rsid w:val="00D74FD2"/>
    <w:rsid w:val="00D75640"/>
    <w:rsid w:val="00D76B9F"/>
    <w:rsid w:val="00D80929"/>
    <w:rsid w:val="00D834C4"/>
    <w:rsid w:val="00D83EC8"/>
    <w:rsid w:val="00D91376"/>
    <w:rsid w:val="00D92D42"/>
    <w:rsid w:val="00D9519E"/>
    <w:rsid w:val="00D96D2F"/>
    <w:rsid w:val="00DA113C"/>
    <w:rsid w:val="00DA38BC"/>
    <w:rsid w:val="00DB0B85"/>
    <w:rsid w:val="00DB33CB"/>
    <w:rsid w:val="00DB4BB4"/>
    <w:rsid w:val="00DB7490"/>
    <w:rsid w:val="00DC019D"/>
    <w:rsid w:val="00DC2151"/>
    <w:rsid w:val="00DC2F04"/>
    <w:rsid w:val="00DC4024"/>
    <w:rsid w:val="00DC44EE"/>
    <w:rsid w:val="00DC64D1"/>
    <w:rsid w:val="00DC787A"/>
    <w:rsid w:val="00DD134A"/>
    <w:rsid w:val="00DD1A70"/>
    <w:rsid w:val="00DD2C62"/>
    <w:rsid w:val="00DD3E29"/>
    <w:rsid w:val="00DE0556"/>
    <w:rsid w:val="00DE1E41"/>
    <w:rsid w:val="00DE2647"/>
    <w:rsid w:val="00DE4068"/>
    <w:rsid w:val="00DE536D"/>
    <w:rsid w:val="00DE5EF4"/>
    <w:rsid w:val="00DE65E4"/>
    <w:rsid w:val="00DF2583"/>
    <w:rsid w:val="00DF2BA7"/>
    <w:rsid w:val="00DF49C1"/>
    <w:rsid w:val="00DF4ECE"/>
    <w:rsid w:val="00DF6AE6"/>
    <w:rsid w:val="00DF74EB"/>
    <w:rsid w:val="00E00BEA"/>
    <w:rsid w:val="00E01789"/>
    <w:rsid w:val="00E01BDD"/>
    <w:rsid w:val="00E02C3D"/>
    <w:rsid w:val="00E030C9"/>
    <w:rsid w:val="00E0459C"/>
    <w:rsid w:val="00E057E0"/>
    <w:rsid w:val="00E1312E"/>
    <w:rsid w:val="00E16AF9"/>
    <w:rsid w:val="00E2141E"/>
    <w:rsid w:val="00E21800"/>
    <w:rsid w:val="00E21836"/>
    <w:rsid w:val="00E221EA"/>
    <w:rsid w:val="00E2563F"/>
    <w:rsid w:val="00E335C2"/>
    <w:rsid w:val="00E35539"/>
    <w:rsid w:val="00E41939"/>
    <w:rsid w:val="00E41D22"/>
    <w:rsid w:val="00E43BC6"/>
    <w:rsid w:val="00E44786"/>
    <w:rsid w:val="00E45A87"/>
    <w:rsid w:val="00E45FA7"/>
    <w:rsid w:val="00E46980"/>
    <w:rsid w:val="00E51ADE"/>
    <w:rsid w:val="00E568E3"/>
    <w:rsid w:val="00E575DB"/>
    <w:rsid w:val="00E62B89"/>
    <w:rsid w:val="00E6431A"/>
    <w:rsid w:val="00E65118"/>
    <w:rsid w:val="00E7025D"/>
    <w:rsid w:val="00E70F01"/>
    <w:rsid w:val="00E7105C"/>
    <w:rsid w:val="00E71B6A"/>
    <w:rsid w:val="00E71E7F"/>
    <w:rsid w:val="00E721D7"/>
    <w:rsid w:val="00E73DF5"/>
    <w:rsid w:val="00E75C00"/>
    <w:rsid w:val="00E7679C"/>
    <w:rsid w:val="00E80A51"/>
    <w:rsid w:val="00E82CDA"/>
    <w:rsid w:val="00E84F11"/>
    <w:rsid w:val="00E90394"/>
    <w:rsid w:val="00E930EB"/>
    <w:rsid w:val="00E942F6"/>
    <w:rsid w:val="00E95D84"/>
    <w:rsid w:val="00E9678C"/>
    <w:rsid w:val="00E9770E"/>
    <w:rsid w:val="00E97977"/>
    <w:rsid w:val="00EA029F"/>
    <w:rsid w:val="00EA1B23"/>
    <w:rsid w:val="00EA2048"/>
    <w:rsid w:val="00EA2502"/>
    <w:rsid w:val="00EA35D7"/>
    <w:rsid w:val="00EA3940"/>
    <w:rsid w:val="00EA5310"/>
    <w:rsid w:val="00EA5DE9"/>
    <w:rsid w:val="00EA67DE"/>
    <w:rsid w:val="00EA747F"/>
    <w:rsid w:val="00EA7FCB"/>
    <w:rsid w:val="00EB0113"/>
    <w:rsid w:val="00EB1D1A"/>
    <w:rsid w:val="00EB23D6"/>
    <w:rsid w:val="00EB5DA1"/>
    <w:rsid w:val="00EB5E9B"/>
    <w:rsid w:val="00EB6B1F"/>
    <w:rsid w:val="00EC0F60"/>
    <w:rsid w:val="00EC3EA2"/>
    <w:rsid w:val="00EC3FA1"/>
    <w:rsid w:val="00EC5684"/>
    <w:rsid w:val="00EC76CB"/>
    <w:rsid w:val="00ED0F51"/>
    <w:rsid w:val="00ED30E8"/>
    <w:rsid w:val="00ED36AA"/>
    <w:rsid w:val="00ED5160"/>
    <w:rsid w:val="00ED6EF2"/>
    <w:rsid w:val="00EE054D"/>
    <w:rsid w:val="00EE2790"/>
    <w:rsid w:val="00EE2B0C"/>
    <w:rsid w:val="00EE3B2B"/>
    <w:rsid w:val="00EE542D"/>
    <w:rsid w:val="00EE7235"/>
    <w:rsid w:val="00EE7676"/>
    <w:rsid w:val="00EE7E33"/>
    <w:rsid w:val="00EE7E85"/>
    <w:rsid w:val="00EF0E5D"/>
    <w:rsid w:val="00EF14C2"/>
    <w:rsid w:val="00EF31DF"/>
    <w:rsid w:val="00EF36E6"/>
    <w:rsid w:val="00EF372E"/>
    <w:rsid w:val="00EF47DF"/>
    <w:rsid w:val="00EF4B94"/>
    <w:rsid w:val="00EF5B73"/>
    <w:rsid w:val="00EF6F24"/>
    <w:rsid w:val="00EF78C6"/>
    <w:rsid w:val="00F01E22"/>
    <w:rsid w:val="00F01F79"/>
    <w:rsid w:val="00F029A8"/>
    <w:rsid w:val="00F06BB8"/>
    <w:rsid w:val="00F07102"/>
    <w:rsid w:val="00F07F25"/>
    <w:rsid w:val="00F10D47"/>
    <w:rsid w:val="00F11110"/>
    <w:rsid w:val="00F12D0A"/>
    <w:rsid w:val="00F17974"/>
    <w:rsid w:val="00F20CCB"/>
    <w:rsid w:val="00F2588F"/>
    <w:rsid w:val="00F26E5E"/>
    <w:rsid w:val="00F27FD8"/>
    <w:rsid w:val="00F30E25"/>
    <w:rsid w:val="00F333CF"/>
    <w:rsid w:val="00F34684"/>
    <w:rsid w:val="00F35552"/>
    <w:rsid w:val="00F43FA9"/>
    <w:rsid w:val="00F50072"/>
    <w:rsid w:val="00F50435"/>
    <w:rsid w:val="00F5150F"/>
    <w:rsid w:val="00F52B5A"/>
    <w:rsid w:val="00F567B8"/>
    <w:rsid w:val="00F579BF"/>
    <w:rsid w:val="00F62499"/>
    <w:rsid w:val="00F64691"/>
    <w:rsid w:val="00F64784"/>
    <w:rsid w:val="00F64C50"/>
    <w:rsid w:val="00F663BA"/>
    <w:rsid w:val="00F66499"/>
    <w:rsid w:val="00F6749C"/>
    <w:rsid w:val="00F67E4E"/>
    <w:rsid w:val="00F74CDD"/>
    <w:rsid w:val="00F81B13"/>
    <w:rsid w:val="00F82B46"/>
    <w:rsid w:val="00F8559C"/>
    <w:rsid w:val="00F858A6"/>
    <w:rsid w:val="00F90D37"/>
    <w:rsid w:val="00F937A2"/>
    <w:rsid w:val="00F96A8B"/>
    <w:rsid w:val="00F97442"/>
    <w:rsid w:val="00FA0EE6"/>
    <w:rsid w:val="00FA7692"/>
    <w:rsid w:val="00FB0495"/>
    <w:rsid w:val="00FB1D8B"/>
    <w:rsid w:val="00FB24DD"/>
    <w:rsid w:val="00FB28C1"/>
    <w:rsid w:val="00FB4D8F"/>
    <w:rsid w:val="00FB5FD5"/>
    <w:rsid w:val="00FC5607"/>
    <w:rsid w:val="00FC5A24"/>
    <w:rsid w:val="00FD1456"/>
    <w:rsid w:val="00FD1892"/>
    <w:rsid w:val="00FD19FA"/>
    <w:rsid w:val="00FE3494"/>
    <w:rsid w:val="00FE5AFA"/>
    <w:rsid w:val="00FF209B"/>
    <w:rsid w:val="00FF34BB"/>
    <w:rsid w:val="00FF4C24"/>
    <w:rsid w:val="00FF61DB"/>
    <w:rsid w:val="00FF6F2C"/>
    <w:rsid w:val="00FF72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E62B89"/>
    <w:pPr>
      <w:overflowPunct w:val="0"/>
      <w:autoSpaceDE w:val="0"/>
      <w:autoSpaceDN w:val="0"/>
      <w:adjustRightInd w:val="0"/>
      <w:spacing w:before="0" w:after="0" w:line="240" w:lineRule="auto"/>
      <w:ind w:left="720" w:firstLine="0"/>
      <w:jc w:val="left"/>
      <w:textAlignment w:val="baseline"/>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68462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03E55087047948B5A5294A98BCEA22" ma:contentTypeVersion="15" ma:contentTypeDescription="Create a new document." ma:contentTypeScope="" ma:versionID="ca8983d1b76d1fa50c175f55d79d6cf5">
  <xsd:schema xmlns:xsd="http://www.w3.org/2001/XMLSchema" xmlns:xs="http://www.w3.org/2001/XMLSchema" xmlns:p="http://schemas.microsoft.com/office/2006/metadata/properties" xmlns:ns1="http://schemas.microsoft.com/sharepoint/v3" xmlns:ns3="e84021be-8e93-4aec-a581-dac0d5f7b545" xmlns:ns4="3d1b62b7-90a1-40d3-9d91-fbd4eb76b3ac" targetNamespace="http://schemas.microsoft.com/office/2006/metadata/properties" ma:root="true" ma:fieldsID="435a507cdb0db3c52c57f1cafc7870be" ns1:_="" ns3:_="" ns4:_="">
    <xsd:import namespace="http://schemas.microsoft.com/sharepoint/v3"/>
    <xsd:import namespace="e84021be-8e93-4aec-a581-dac0d5f7b545"/>
    <xsd:import namespace="3d1b62b7-90a1-40d3-9d91-fbd4eb76b3ac"/>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EventHashCode" minOccurs="0"/>
                <xsd:element ref="ns4:MediaServiceGenerationTime" minOccurs="0"/>
                <xsd:element ref="ns1:_ip_UnifiedCompliancePolicyProperties" minOccurs="0"/>
                <xsd:element ref="ns1:_ip_UnifiedCompliancePolicyUIAction" minOccurs="0"/>
                <xsd:element ref="ns3:SharedWithDetails" minOccurs="0"/>
                <xsd:element ref="ns3: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4021be-8e93-4aec-a581-dac0d5f7b54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1b62b7-90a1-40d3-9d91-fbd4eb76b3ac"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Location" ma:index="14" nillable="true" ma:displayName="MediaServiceLocation" ma:internalName="MediaServiceLocation"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DCC0F-6743-4C21-B6F9-9295C70A7EDE}">
  <ds:schemaRefs>
    <ds:schemaRef ds:uri="http://schemas.microsoft.com/sharepoint/v3/contenttype/forms"/>
  </ds:schemaRefs>
</ds:datastoreItem>
</file>

<file path=customXml/itemProps2.xml><?xml version="1.0" encoding="utf-8"?>
<ds:datastoreItem xmlns:ds="http://schemas.openxmlformats.org/officeDocument/2006/customXml" ds:itemID="{D4995E5E-172C-4C09-B5A3-047D5EDD7E1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331199E-2C2F-4C68-9327-DF315A687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4021be-8e93-4aec-a581-dac0d5f7b545"/>
    <ds:schemaRef ds:uri="3d1b62b7-90a1-40d3-9d91-fbd4eb76b3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9BE0AC-5A37-4848-96BD-B326E54A8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2658</Words>
  <Characters>15157</Characters>
  <Application>Microsoft Office Word</Application>
  <DocSecurity>0</DocSecurity>
  <Lines>126</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Nathaphol Srichakkhot</cp:lastModifiedBy>
  <cp:revision>18</cp:revision>
  <cp:lastPrinted>2021-03-01T15:35:00Z</cp:lastPrinted>
  <dcterms:created xsi:type="dcterms:W3CDTF">2021-03-02T04:12:00Z</dcterms:created>
  <dcterms:modified xsi:type="dcterms:W3CDTF">2021-03-02T06:00:00Z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0x0101002D03E55087047948B5A5294A98BCEA22</vt:lpwstr>
  </property>
</Properties>
</file>