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823D5" w14:textId="77777777" w:rsidR="00AC7AE5" w:rsidRPr="00E601B0" w:rsidRDefault="00AC7AE5" w:rsidP="00AC7AE5">
      <w:pPr>
        <w:spacing w:line="240" w:lineRule="atLeast"/>
        <w:jc w:val="center"/>
        <w:rPr>
          <w:b/>
          <w:bCs/>
          <w:sz w:val="40"/>
          <w:szCs w:val="50"/>
        </w:rPr>
      </w:pPr>
      <w:bookmarkStart w:id="0" w:name="_GoBack"/>
      <w:bookmarkEnd w:id="0"/>
    </w:p>
    <w:p w14:paraId="67D36609" w14:textId="77777777" w:rsidR="00AC7AE5" w:rsidRPr="0066783C" w:rsidRDefault="00AC7AE5" w:rsidP="00AC7AE5">
      <w:pPr>
        <w:spacing w:after="0" w:line="240" w:lineRule="atLeast"/>
        <w:jc w:val="center"/>
        <w:rPr>
          <w:rFonts w:ascii="Times New Roman" w:hAnsi="Times New Roman" w:cs="Times New Roman"/>
          <w:b/>
          <w:bCs/>
          <w:sz w:val="40"/>
          <w:szCs w:val="40"/>
        </w:rPr>
      </w:pPr>
    </w:p>
    <w:p w14:paraId="33FE684C" w14:textId="77777777" w:rsidR="00AC7AE5" w:rsidRPr="0066783C" w:rsidRDefault="00AC7AE5" w:rsidP="00AC7AE5">
      <w:pPr>
        <w:spacing w:after="0" w:line="240" w:lineRule="atLeast"/>
        <w:jc w:val="center"/>
        <w:rPr>
          <w:rFonts w:ascii="Times New Roman" w:hAnsi="Times New Roman" w:cs="Times New Roman"/>
          <w:b/>
          <w:bCs/>
          <w:sz w:val="40"/>
          <w:szCs w:val="40"/>
        </w:rPr>
      </w:pPr>
      <w:r w:rsidRPr="0066783C">
        <w:rPr>
          <w:rFonts w:ascii="Times New Roman" w:hAnsi="Times New Roman" w:cs="Times New Roman"/>
          <w:b/>
          <w:bCs/>
          <w:sz w:val="40"/>
          <w:szCs w:val="40"/>
        </w:rPr>
        <w:t xml:space="preserve">Group Lease Public Company Limited </w:t>
      </w:r>
      <w:r w:rsidRPr="0066783C">
        <w:rPr>
          <w:rFonts w:ascii="Times New Roman" w:hAnsi="Times New Roman" w:cs="Times New Roman"/>
          <w:b/>
          <w:bCs/>
          <w:sz w:val="40"/>
          <w:szCs w:val="40"/>
        </w:rPr>
        <w:br/>
        <w:t>and its Subsidiaries</w:t>
      </w:r>
    </w:p>
    <w:p w14:paraId="41F3FD35" w14:textId="77777777" w:rsidR="00AC7AE5" w:rsidRPr="0066783C" w:rsidRDefault="00AC7AE5" w:rsidP="00AC7AE5">
      <w:pPr>
        <w:shd w:val="clear" w:color="auto" w:fill="FFFFFF"/>
        <w:spacing w:after="0" w:line="240" w:lineRule="atLeast"/>
        <w:jc w:val="center"/>
        <w:rPr>
          <w:rFonts w:ascii="Times New Roman" w:hAnsi="Times New Roman" w:cs="Times New Roman"/>
          <w:b/>
          <w:bCs/>
        </w:rPr>
      </w:pPr>
    </w:p>
    <w:p w14:paraId="4845ACAD" w14:textId="77777777" w:rsidR="00AC7AE5" w:rsidRPr="0066783C" w:rsidRDefault="00AC7AE5" w:rsidP="00AC7AE5">
      <w:pPr>
        <w:spacing w:after="0" w:line="240" w:lineRule="atLeast"/>
        <w:jc w:val="center"/>
        <w:rPr>
          <w:rFonts w:ascii="Times New Roman" w:hAnsi="Times New Roman" w:cs="Times New Roman"/>
        </w:rPr>
      </w:pPr>
    </w:p>
    <w:p w14:paraId="33FE3B32" w14:textId="77777777" w:rsidR="00AC7AE5" w:rsidRPr="00AE7BF3" w:rsidRDefault="00AC7AE5" w:rsidP="00AC7AE5">
      <w:pPr>
        <w:pStyle w:val="CoverTitle"/>
        <w:spacing w:line="240" w:lineRule="atLeast"/>
        <w:jc w:val="center"/>
        <w:rPr>
          <w:spacing w:val="-3"/>
          <w:szCs w:val="36"/>
        </w:rPr>
      </w:pPr>
      <w:r w:rsidRPr="00AE7BF3">
        <w:rPr>
          <w:spacing w:val="-3"/>
          <w:szCs w:val="36"/>
        </w:rPr>
        <w:t>Condensed interim financial statements</w:t>
      </w:r>
    </w:p>
    <w:p w14:paraId="3B31B88B" w14:textId="77777777" w:rsidR="00AC7AE5" w:rsidRPr="0066783C" w:rsidRDefault="00AC7AE5" w:rsidP="00AC7AE5">
      <w:pPr>
        <w:spacing w:after="0" w:line="240" w:lineRule="atLeast"/>
        <w:jc w:val="center"/>
        <w:rPr>
          <w:rFonts w:ascii="Times New Roman" w:hAnsi="Times New Roman" w:cs="Times New Roman"/>
          <w:sz w:val="36"/>
          <w:szCs w:val="36"/>
        </w:rPr>
      </w:pPr>
      <w:r w:rsidRPr="0066783C">
        <w:rPr>
          <w:rFonts w:ascii="Times New Roman" w:hAnsi="Times New Roman" w:cs="Times New Roman"/>
          <w:sz w:val="36"/>
          <w:szCs w:val="36"/>
        </w:rPr>
        <w:t>for the three-month and nine-month periods ended</w:t>
      </w:r>
    </w:p>
    <w:p w14:paraId="7D817BFE" w14:textId="77777777" w:rsidR="00AC7AE5" w:rsidRPr="0066783C" w:rsidRDefault="00AC7AE5" w:rsidP="00AC7AE5">
      <w:pPr>
        <w:shd w:val="clear" w:color="auto" w:fill="FFFFFF"/>
        <w:spacing w:after="0" w:line="240" w:lineRule="atLeast"/>
        <w:jc w:val="center"/>
        <w:rPr>
          <w:rFonts w:ascii="Times New Roman" w:hAnsi="Times New Roman" w:cs="Times New Roman"/>
          <w:sz w:val="36"/>
          <w:szCs w:val="36"/>
        </w:rPr>
      </w:pPr>
      <w:r w:rsidRPr="0066783C">
        <w:rPr>
          <w:rFonts w:ascii="Times New Roman" w:hAnsi="Times New Roman" w:cs="Times New Roman"/>
          <w:sz w:val="36"/>
          <w:szCs w:val="36"/>
        </w:rPr>
        <w:t>30 September 2020</w:t>
      </w:r>
    </w:p>
    <w:p w14:paraId="6B7EB4C2" w14:textId="77777777" w:rsidR="00AC7AE5" w:rsidRPr="0066783C" w:rsidRDefault="00AC7AE5" w:rsidP="00AC7AE5">
      <w:pPr>
        <w:shd w:val="clear" w:color="auto" w:fill="FFFFFF"/>
        <w:spacing w:after="0" w:line="240" w:lineRule="atLeast"/>
        <w:jc w:val="center"/>
        <w:rPr>
          <w:rFonts w:ascii="Times New Roman" w:hAnsi="Times New Roman" w:cs="Times New Roman"/>
          <w:sz w:val="36"/>
          <w:szCs w:val="36"/>
        </w:rPr>
      </w:pPr>
      <w:r w:rsidRPr="0066783C">
        <w:rPr>
          <w:rFonts w:ascii="Times New Roman" w:hAnsi="Times New Roman" w:cs="Times New Roman"/>
          <w:sz w:val="36"/>
          <w:szCs w:val="36"/>
        </w:rPr>
        <w:t>and</w:t>
      </w:r>
    </w:p>
    <w:p w14:paraId="76E96F7C" w14:textId="77777777" w:rsidR="00AC7AE5" w:rsidRPr="0066783C" w:rsidRDefault="00AC7AE5" w:rsidP="00AC7AE5">
      <w:pPr>
        <w:spacing w:after="0" w:line="240" w:lineRule="auto"/>
        <w:jc w:val="center"/>
        <w:rPr>
          <w:rFonts w:ascii="Times New Roman" w:hAnsi="Times New Roman" w:cs="Times New Roman"/>
          <w:sz w:val="36"/>
          <w:szCs w:val="36"/>
        </w:rPr>
      </w:pPr>
      <w:r w:rsidRPr="0066783C">
        <w:rPr>
          <w:rFonts w:ascii="Times New Roman" w:hAnsi="Times New Roman" w:cs="Times New Roman"/>
          <w:sz w:val="36"/>
          <w:szCs w:val="36"/>
        </w:rPr>
        <w:t xml:space="preserve">Independent auditor’s review report </w:t>
      </w:r>
    </w:p>
    <w:p w14:paraId="7466CF5F" w14:textId="77777777" w:rsidR="00AC7AE5" w:rsidRPr="0066783C" w:rsidRDefault="00AC7AE5" w:rsidP="00AC7AE5">
      <w:pPr>
        <w:shd w:val="clear" w:color="auto" w:fill="FFFFFF"/>
        <w:spacing w:after="0" w:line="240" w:lineRule="atLeast"/>
        <w:jc w:val="center"/>
        <w:rPr>
          <w:rFonts w:ascii="Times New Roman" w:hAnsi="Times New Roman" w:cs="Times New Roman"/>
          <w:sz w:val="36"/>
          <w:szCs w:val="36"/>
        </w:rPr>
      </w:pPr>
    </w:p>
    <w:p w14:paraId="3C989BB1" w14:textId="77777777" w:rsidR="00AC7AE5" w:rsidRDefault="00AC7AE5" w:rsidP="00793B9F">
      <w:pPr>
        <w:pStyle w:val="acctmainheading"/>
        <w:tabs>
          <w:tab w:val="left" w:pos="7810"/>
        </w:tabs>
        <w:spacing w:after="0" w:line="240" w:lineRule="atLeast"/>
        <w:jc w:val="both"/>
        <w:rPr>
          <w:sz w:val="22"/>
          <w:szCs w:val="22"/>
          <w:lang w:val="en-US"/>
        </w:rPr>
        <w:sectPr w:rsidR="00AC7AE5">
          <w:headerReference w:type="default" r:id="rId8"/>
          <w:footerReference w:type="default" r:id="rId9"/>
          <w:pgSz w:w="12240" w:h="15840"/>
          <w:pgMar w:top="1440" w:right="1440" w:bottom="1440" w:left="1440" w:header="720" w:footer="720" w:gutter="0"/>
          <w:cols w:space="720"/>
          <w:docGrid w:linePitch="360"/>
        </w:sectPr>
      </w:pPr>
    </w:p>
    <w:p w14:paraId="741A76BB" w14:textId="540AC79C" w:rsidR="00B175CF" w:rsidRPr="00DB756E" w:rsidRDefault="00B175CF" w:rsidP="00793B9F">
      <w:pPr>
        <w:pStyle w:val="acctmainheading"/>
        <w:tabs>
          <w:tab w:val="left" w:pos="7810"/>
        </w:tabs>
        <w:spacing w:after="0" w:line="240" w:lineRule="atLeast"/>
        <w:jc w:val="both"/>
        <w:rPr>
          <w:sz w:val="22"/>
          <w:szCs w:val="22"/>
          <w:lang w:val="en-US"/>
        </w:rPr>
      </w:pPr>
    </w:p>
    <w:p w14:paraId="56C3318E" w14:textId="77777777" w:rsidR="00B175CF" w:rsidRPr="0084756B" w:rsidRDefault="00B175CF" w:rsidP="00793B9F">
      <w:pPr>
        <w:pStyle w:val="acctmainheading"/>
        <w:tabs>
          <w:tab w:val="left" w:pos="7810"/>
        </w:tabs>
        <w:spacing w:after="0" w:line="240" w:lineRule="atLeast"/>
        <w:jc w:val="both"/>
        <w:rPr>
          <w:sz w:val="22"/>
          <w:szCs w:val="22"/>
        </w:rPr>
      </w:pPr>
    </w:p>
    <w:p w14:paraId="51CBF247" w14:textId="77777777" w:rsidR="00B175CF" w:rsidRPr="0084756B" w:rsidRDefault="00B175CF" w:rsidP="00793B9F">
      <w:pPr>
        <w:pStyle w:val="acctmainheading"/>
        <w:tabs>
          <w:tab w:val="left" w:pos="7810"/>
        </w:tabs>
        <w:spacing w:after="0" w:line="240" w:lineRule="atLeast"/>
        <w:jc w:val="both"/>
        <w:rPr>
          <w:sz w:val="22"/>
          <w:szCs w:val="22"/>
        </w:rPr>
      </w:pPr>
    </w:p>
    <w:p w14:paraId="4734ACF7" w14:textId="77777777" w:rsidR="00B175CF" w:rsidRPr="0084756B" w:rsidRDefault="00B175CF" w:rsidP="00793B9F">
      <w:pPr>
        <w:pStyle w:val="acctmainheading"/>
        <w:tabs>
          <w:tab w:val="left" w:pos="7810"/>
        </w:tabs>
        <w:spacing w:after="0" w:line="240" w:lineRule="atLeast"/>
        <w:jc w:val="both"/>
        <w:rPr>
          <w:sz w:val="22"/>
          <w:szCs w:val="22"/>
        </w:rPr>
      </w:pPr>
    </w:p>
    <w:p w14:paraId="016AF2F7" w14:textId="77777777" w:rsidR="00B175CF" w:rsidRPr="0084756B" w:rsidRDefault="00B175CF" w:rsidP="00793B9F">
      <w:pPr>
        <w:pStyle w:val="acctmainheading"/>
        <w:tabs>
          <w:tab w:val="left" w:pos="7810"/>
        </w:tabs>
        <w:spacing w:after="0" w:line="240" w:lineRule="atLeast"/>
        <w:jc w:val="both"/>
        <w:rPr>
          <w:sz w:val="22"/>
          <w:szCs w:val="22"/>
        </w:rPr>
      </w:pPr>
    </w:p>
    <w:p w14:paraId="7EDBC9CF" w14:textId="77777777" w:rsidR="00B175CF" w:rsidRPr="0084756B" w:rsidRDefault="00B175CF" w:rsidP="00793B9F">
      <w:pPr>
        <w:pStyle w:val="acctmainheading"/>
        <w:tabs>
          <w:tab w:val="left" w:pos="7810"/>
        </w:tabs>
        <w:spacing w:after="0" w:line="240" w:lineRule="atLeast"/>
        <w:jc w:val="both"/>
        <w:rPr>
          <w:sz w:val="22"/>
          <w:szCs w:val="22"/>
        </w:rPr>
      </w:pPr>
    </w:p>
    <w:p w14:paraId="575AE856" w14:textId="77777777" w:rsidR="00B175CF" w:rsidRPr="0084756B" w:rsidRDefault="00B175CF" w:rsidP="00793B9F">
      <w:pPr>
        <w:pStyle w:val="acctmainheading"/>
        <w:tabs>
          <w:tab w:val="left" w:pos="7810"/>
        </w:tabs>
        <w:spacing w:after="0" w:line="240" w:lineRule="atLeast"/>
        <w:jc w:val="both"/>
        <w:rPr>
          <w:sz w:val="22"/>
          <w:szCs w:val="22"/>
        </w:rPr>
      </w:pPr>
    </w:p>
    <w:p w14:paraId="13CEC965" w14:textId="77777777" w:rsidR="00B175CF" w:rsidRPr="0084756B" w:rsidRDefault="00B175CF" w:rsidP="00793B9F">
      <w:pPr>
        <w:pStyle w:val="acctmainheading"/>
        <w:tabs>
          <w:tab w:val="left" w:pos="7810"/>
        </w:tabs>
        <w:spacing w:after="0" w:line="240" w:lineRule="atLeast"/>
        <w:jc w:val="both"/>
        <w:rPr>
          <w:sz w:val="22"/>
          <w:szCs w:val="22"/>
        </w:rPr>
      </w:pPr>
    </w:p>
    <w:p w14:paraId="26B589DB" w14:textId="6F08453F" w:rsidR="00F54260" w:rsidRPr="008F1715" w:rsidRDefault="00F54260" w:rsidP="00793B9F">
      <w:pPr>
        <w:pStyle w:val="acctmainheading"/>
        <w:tabs>
          <w:tab w:val="left" w:pos="7810"/>
        </w:tabs>
        <w:spacing w:after="0" w:line="240" w:lineRule="atLeast"/>
        <w:jc w:val="both"/>
        <w:rPr>
          <w:sz w:val="22"/>
          <w:szCs w:val="22"/>
          <w:lang w:val="en-US" w:bidi="th-TH"/>
        </w:rPr>
      </w:pPr>
      <w:r w:rsidRPr="008F1715">
        <w:rPr>
          <w:sz w:val="22"/>
          <w:szCs w:val="22"/>
        </w:rPr>
        <w:t>Independent Auditor’s Review Report</w:t>
      </w:r>
      <w:r w:rsidRPr="008F1715">
        <w:rPr>
          <w:sz w:val="22"/>
          <w:szCs w:val="22"/>
          <w:cs/>
          <w:lang w:bidi="th-TH"/>
        </w:rPr>
        <w:t xml:space="preserve"> </w:t>
      </w:r>
      <w:r w:rsidRPr="008F1715">
        <w:rPr>
          <w:sz w:val="22"/>
          <w:szCs w:val="22"/>
          <w:lang w:val="en-US" w:bidi="th-TH"/>
        </w:rPr>
        <w:t>o</w:t>
      </w:r>
      <w:r w:rsidR="001E7F4A" w:rsidRPr="008F1715">
        <w:rPr>
          <w:sz w:val="22"/>
          <w:szCs w:val="22"/>
          <w:lang w:val="en-US" w:bidi="th-TH"/>
        </w:rPr>
        <w:t>n</w:t>
      </w:r>
      <w:r w:rsidRPr="008F1715">
        <w:rPr>
          <w:sz w:val="22"/>
          <w:szCs w:val="22"/>
          <w:lang w:val="en-US" w:bidi="th-TH"/>
        </w:rPr>
        <w:t xml:space="preserve"> Interim Financial Information</w:t>
      </w:r>
    </w:p>
    <w:p w14:paraId="1D766ED4" w14:textId="77777777" w:rsidR="00F54260" w:rsidRPr="008F1715" w:rsidRDefault="00F54260" w:rsidP="00793B9F">
      <w:pPr>
        <w:spacing w:before="240"/>
        <w:jc w:val="both"/>
        <w:rPr>
          <w:rStyle w:val="Strong"/>
          <w:rFonts w:ascii="Times New Roman" w:hAnsi="Times New Roman" w:cs="Times New Roman"/>
          <w:szCs w:val="22"/>
        </w:rPr>
      </w:pPr>
      <w:r w:rsidRPr="008F1715">
        <w:rPr>
          <w:rStyle w:val="Strong"/>
          <w:rFonts w:ascii="Times New Roman" w:hAnsi="Times New Roman" w:cs="Times New Roman"/>
          <w:szCs w:val="22"/>
        </w:rPr>
        <w:t>To the Board of Directors of Group Lease Public Company Limited</w:t>
      </w:r>
    </w:p>
    <w:p w14:paraId="57724252" w14:textId="77777777" w:rsidR="00D31D61" w:rsidRPr="008F1715" w:rsidRDefault="00D31D61" w:rsidP="00793B9F">
      <w:pPr>
        <w:jc w:val="both"/>
        <w:rPr>
          <w:rFonts w:ascii="Times New Roman" w:hAnsi="Times New Roman" w:cs="Times New Roman"/>
          <w:szCs w:val="22"/>
        </w:rPr>
      </w:pPr>
    </w:p>
    <w:p w14:paraId="187FD910" w14:textId="0B20A63F" w:rsidR="00F54260" w:rsidRPr="008F1715" w:rsidRDefault="00F54260" w:rsidP="00793B9F">
      <w:pPr>
        <w:jc w:val="both"/>
        <w:rPr>
          <w:rFonts w:ascii="Times New Roman" w:hAnsi="Times New Roman" w:cs="Times New Roman"/>
          <w:szCs w:val="22"/>
        </w:rPr>
      </w:pPr>
      <w:r w:rsidRPr="008F1715">
        <w:rPr>
          <w:rFonts w:ascii="Times New Roman" w:hAnsi="Times New Roman" w:cs="Times New Roman"/>
          <w:szCs w:val="22"/>
        </w:rPr>
        <w:t xml:space="preserve">I </w:t>
      </w:r>
      <w:r w:rsidR="00000CCE" w:rsidRPr="008F1715">
        <w:rPr>
          <w:rFonts w:ascii="Times New Roman" w:hAnsi="Times New Roman" w:cs="Times New Roman"/>
          <w:szCs w:val="22"/>
        </w:rPr>
        <w:t xml:space="preserve">was engaged to </w:t>
      </w:r>
      <w:r w:rsidRPr="008F1715">
        <w:rPr>
          <w:rFonts w:ascii="Times New Roman" w:hAnsi="Times New Roman" w:cs="Times New Roman"/>
          <w:szCs w:val="22"/>
        </w:rPr>
        <w:t xml:space="preserve">review the accompanying consolidated and separate statements of financial position of Group Lease Public Company Limited and its subsidiaries (the “Group”), and of Group Lease Public Company Limited (the “Company”), respectively, as at 30 </w:t>
      </w:r>
      <w:r w:rsidR="00F637DD" w:rsidRPr="008F1715">
        <w:rPr>
          <w:rFonts w:ascii="Times New Roman" w:hAnsi="Times New Roman" w:cs="Times New Roman"/>
          <w:szCs w:val="22"/>
        </w:rPr>
        <w:t>September</w:t>
      </w:r>
      <w:r w:rsidRPr="008F1715">
        <w:rPr>
          <w:rFonts w:ascii="Times New Roman" w:hAnsi="Times New Roman" w:cs="Times New Roman"/>
          <w:szCs w:val="22"/>
        </w:rPr>
        <w:t xml:space="preserve"> 2020; the consolidated and separate statements of comprehensive income for the three-month and </w:t>
      </w:r>
      <w:r w:rsidR="00F637DD" w:rsidRPr="008F1715">
        <w:rPr>
          <w:rFonts w:ascii="Times New Roman" w:hAnsi="Times New Roman" w:cs="Times New Roman"/>
          <w:szCs w:val="22"/>
        </w:rPr>
        <w:t>nine</w:t>
      </w:r>
      <w:r w:rsidRPr="008F1715">
        <w:rPr>
          <w:rFonts w:ascii="Times New Roman" w:hAnsi="Times New Roman" w:cs="Times New Roman"/>
          <w:szCs w:val="22"/>
        </w:rPr>
        <w:t xml:space="preserve">-month periods ended 30 </w:t>
      </w:r>
      <w:r w:rsidR="00F637DD" w:rsidRPr="008F1715">
        <w:rPr>
          <w:rFonts w:ascii="Times New Roman" w:hAnsi="Times New Roman" w:cs="Times New Roman"/>
          <w:szCs w:val="22"/>
        </w:rPr>
        <w:t>September</w:t>
      </w:r>
      <w:r w:rsidRPr="008F1715">
        <w:rPr>
          <w:rFonts w:ascii="Times New Roman" w:hAnsi="Times New Roman" w:cs="Times New Roman"/>
          <w:szCs w:val="22"/>
        </w:rPr>
        <w:t xml:space="preserve"> 2020; the statements of changes in equity and cash flows for the </w:t>
      </w:r>
      <w:r w:rsidR="00F637DD" w:rsidRPr="008F1715">
        <w:rPr>
          <w:rFonts w:ascii="Times New Roman" w:hAnsi="Times New Roman" w:cs="Times New Roman"/>
          <w:szCs w:val="22"/>
        </w:rPr>
        <w:t>nine</w:t>
      </w:r>
      <w:r w:rsidRPr="008F1715">
        <w:rPr>
          <w:rFonts w:ascii="Times New Roman" w:hAnsi="Times New Roman" w:cs="Times New Roman"/>
          <w:szCs w:val="22"/>
        </w:rPr>
        <w:t xml:space="preserve">-month period ended 30 </w:t>
      </w:r>
      <w:r w:rsidR="00F637DD" w:rsidRPr="008F1715">
        <w:rPr>
          <w:rFonts w:ascii="Times New Roman" w:hAnsi="Times New Roman" w:cs="Times New Roman"/>
          <w:szCs w:val="22"/>
        </w:rPr>
        <w:t>September</w:t>
      </w:r>
      <w:r w:rsidRPr="008F1715">
        <w:rPr>
          <w:rFonts w:ascii="Times New Roman" w:hAnsi="Times New Roman" w:cs="Times New Roman"/>
          <w:szCs w:val="22"/>
        </w:rPr>
        <w:t xml:space="preserve"> 2020; and the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208FFB6" w14:textId="77777777" w:rsidR="00D31D61" w:rsidRPr="008F1715" w:rsidRDefault="00D31D61" w:rsidP="00793B9F">
      <w:pPr>
        <w:jc w:val="both"/>
        <w:rPr>
          <w:rFonts w:ascii="Times New Roman" w:hAnsi="Times New Roman" w:cs="Times New Roman"/>
          <w:szCs w:val="22"/>
          <w:cs/>
        </w:rPr>
      </w:pPr>
      <w:r w:rsidRPr="008F1715">
        <w:rPr>
          <w:rFonts w:ascii="Times New Roman" w:hAnsi="Times New Roman" w:cs="Times New Roman"/>
          <w:i/>
          <w:szCs w:val="22"/>
        </w:rPr>
        <w:t>Scope of Review</w:t>
      </w:r>
    </w:p>
    <w:p w14:paraId="5E46EE7D" w14:textId="279B3928" w:rsidR="00D31D61" w:rsidRPr="008F1715" w:rsidRDefault="00D31D61" w:rsidP="00793B9F">
      <w:pPr>
        <w:jc w:val="both"/>
        <w:rPr>
          <w:rFonts w:ascii="Times New Roman" w:hAnsi="Times New Roman" w:cs="Times New Roman"/>
          <w:szCs w:val="22"/>
        </w:rPr>
      </w:pPr>
      <w:r w:rsidRPr="008F1715">
        <w:rPr>
          <w:rFonts w:ascii="Times New Roman" w:hAnsi="Times New Roman" w:cs="Times New Roman"/>
          <w:szCs w:val="22"/>
        </w:rPr>
        <w:t xml:space="preserve">Except as explained in the basis of disclaimer of conclusion, I conducted </w:t>
      </w:r>
      <w:r w:rsidR="007460C9" w:rsidRPr="008F1715">
        <w:rPr>
          <w:rFonts w:ascii="Times New Roman" w:hAnsi="Times New Roman" w:cs="Times New Roman"/>
          <w:szCs w:val="22"/>
        </w:rPr>
        <w:t>my</w:t>
      </w:r>
      <w:r w:rsidRPr="008F1715">
        <w:rPr>
          <w:rFonts w:ascii="Times New Roman" w:hAnsi="Times New Roman" w:cs="Times New Roman"/>
          <w:szCs w:val="22"/>
        </w:rPr>
        <w:t xml:space="preserve">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6463876" w14:textId="741364D0" w:rsidR="00F54260" w:rsidRPr="008F1715" w:rsidRDefault="00F54260" w:rsidP="00793B9F">
      <w:pPr>
        <w:jc w:val="both"/>
        <w:rPr>
          <w:rFonts w:ascii="Times New Roman" w:hAnsi="Times New Roman" w:cs="Times New Roman"/>
          <w:szCs w:val="22"/>
        </w:rPr>
      </w:pPr>
    </w:p>
    <w:p w14:paraId="270F865C" w14:textId="19A24892" w:rsidR="00317912" w:rsidRPr="008F1715" w:rsidRDefault="00317912" w:rsidP="00793B9F">
      <w:pPr>
        <w:jc w:val="both"/>
        <w:rPr>
          <w:rFonts w:ascii="Times New Roman" w:hAnsi="Times New Roman" w:cs="Times New Roman"/>
          <w:szCs w:val="22"/>
        </w:rPr>
      </w:pPr>
    </w:p>
    <w:p w14:paraId="01C6D805" w14:textId="4459D62A" w:rsidR="00317912" w:rsidRPr="008F1715" w:rsidRDefault="00317912" w:rsidP="00793B9F">
      <w:pPr>
        <w:jc w:val="both"/>
        <w:rPr>
          <w:rFonts w:ascii="Times New Roman" w:hAnsi="Times New Roman" w:cs="Times New Roman"/>
          <w:szCs w:val="22"/>
        </w:rPr>
      </w:pPr>
    </w:p>
    <w:p w14:paraId="4579D264" w14:textId="6D891B98" w:rsidR="00317912" w:rsidRPr="008F1715" w:rsidRDefault="00317912" w:rsidP="00793B9F">
      <w:pPr>
        <w:jc w:val="both"/>
        <w:rPr>
          <w:rFonts w:ascii="Times New Roman" w:hAnsi="Times New Roman" w:cs="Times New Roman"/>
          <w:szCs w:val="22"/>
        </w:rPr>
      </w:pPr>
    </w:p>
    <w:p w14:paraId="0F428D2A" w14:textId="77777777" w:rsidR="00551730" w:rsidRPr="008F1715" w:rsidRDefault="00701074" w:rsidP="00793B9F">
      <w:pPr>
        <w:rPr>
          <w:rFonts w:ascii="Times New Roman" w:hAnsi="Times New Roman" w:cs="Times New Roman"/>
          <w:szCs w:val="22"/>
        </w:rPr>
        <w:sectPr w:rsidR="00551730" w:rsidRPr="008F1715">
          <w:headerReference w:type="default" r:id="rId10"/>
          <w:pgSz w:w="12240" w:h="15840"/>
          <w:pgMar w:top="1440" w:right="1440" w:bottom="1440" w:left="1440" w:header="720" w:footer="720" w:gutter="0"/>
          <w:cols w:space="720"/>
          <w:docGrid w:linePitch="360"/>
        </w:sectPr>
      </w:pPr>
      <w:r w:rsidRPr="008F1715">
        <w:rPr>
          <w:rFonts w:ascii="Times New Roman" w:hAnsi="Times New Roman" w:cs="Times New Roman"/>
          <w:szCs w:val="22"/>
        </w:rPr>
        <w:br w:type="page"/>
      </w:r>
    </w:p>
    <w:p w14:paraId="767F397E" w14:textId="0F8E4E13" w:rsidR="009B7620" w:rsidRPr="008F1715" w:rsidRDefault="009B7620" w:rsidP="00793B9F">
      <w:pPr>
        <w:autoSpaceDE w:val="0"/>
        <w:autoSpaceDN w:val="0"/>
        <w:adjustRightInd w:val="0"/>
        <w:spacing w:after="0"/>
        <w:jc w:val="both"/>
        <w:rPr>
          <w:rFonts w:ascii="Times New Roman" w:hAnsi="Times New Roman" w:cs="Times New Roman"/>
          <w:i/>
          <w:iCs/>
          <w:szCs w:val="22"/>
        </w:rPr>
      </w:pPr>
      <w:r w:rsidRPr="008F1715">
        <w:rPr>
          <w:rFonts w:ascii="Times New Roman" w:hAnsi="Times New Roman" w:cs="Times New Roman"/>
          <w:i/>
          <w:iCs/>
          <w:szCs w:val="22"/>
        </w:rPr>
        <w:lastRenderedPageBreak/>
        <w:t>Basis for Disclaimer of Conclusion</w:t>
      </w:r>
    </w:p>
    <w:p w14:paraId="6155F2C9" w14:textId="77777777" w:rsidR="000D62EC" w:rsidRPr="008F1715" w:rsidRDefault="000D62EC" w:rsidP="00793B9F">
      <w:pPr>
        <w:autoSpaceDE w:val="0"/>
        <w:autoSpaceDN w:val="0"/>
        <w:adjustRightInd w:val="0"/>
        <w:spacing w:after="0"/>
        <w:jc w:val="both"/>
        <w:rPr>
          <w:rFonts w:ascii="Times New Roman" w:hAnsi="Times New Roman" w:cs="Times New Roman"/>
          <w:i/>
          <w:iCs/>
          <w:szCs w:val="22"/>
        </w:rPr>
      </w:pPr>
    </w:p>
    <w:p w14:paraId="5E52B9FA" w14:textId="32F85AAF" w:rsidR="00F54260" w:rsidRPr="008F1715" w:rsidRDefault="00283003" w:rsidP="00793B9F">
      <w:pPr>
        <w:tabs>
          <w:tab w:val="left" w:pos="592"/>
        </w:tabs>
        <w:spacing w:after="0"/>
        <w:ind w:right="105"/>
        <w:rPr>
          <w:rFonts w:ascii="Times New Roman" w:hAnsi="Times New Roman" w:cs="Times New Roman"/>
          <w:szCs w:val="22"/>
        </w:rPr>
      </w:pPr>
      <w:r w:rsidRPr="008F1715">
        <w:rPr>
          <w:rFonts w:ascii="Times New Roman" w:eastAsia="Calibri" w:hAnsi="Times New Roman" w:cs="Times New Roman"/>
          <w:b/>
          <w:bCs/>
          <w:szCs w:val="22"/>
        </w:rPr>
        <w:t>Material uncertainty other than going concern</w:t>
      </w:r>
    </w:p>
    <w:p w14:paraId="0EB0D242" w14:textId="77777777" w:rsidR="00CC0EDA" w:rsidRPr="008F1715" w:rsidRDefault="00CC0EDA" w:rsidP="00793B9F">
      <w:pPr>
        <w:pStyle w:val="ListParagraph"/>
        <w:tabs>
          <w:tab w:val="left" w:pos="592"/>
        </w:tabs>
        <w:ind w:left="592" w:right="105" w:firstLine="0"/>
      </w:pPr>
    </w:p>
    <w:p w14:paraId="2494BA60" w14:textId="27CFBE37" w:rsidR="00F824CC" w:rsidRPr="00793B9F" w:rsidRDefault="00F824CC" w:rsidP="00793B9F">
      <w:pPr>
        <w:pStyle w:val="ListParagraph"/>
        <w:numPr>
          <w:ilvl w:val="0"/>
          <w:numId w:val="3"/>
        </w:numPr>
        <w:tabs>
          <w:tab w:val="left" w:pos="360"/>
        </w:tabs>
        <w:ind w:left="360" w:right="105"/>
      </w:pPr>
      <w:r w:rsidRPr="008F1715">
        <w:t xml:space="preserve">As disclosed in note 8 of the interim financial information, on 19 October 2017, the Company received a request from the </w:t>
      </w:r>
      <w:r w:rsidR="002B0DDE" w:rsidRPr="008F1715">
        <w:t>Securities and Exchange Commission (“SEC”)</w:t>
      </w:r>
      <w:r w:rsidRPr="008F1715">
        <w:t xml:space="preserve"> to revise/correct its financial statements, Annual Registration Statement (Form 56-1) and Annual Report (Form 56-2) in response to the criminal complaint filed by SEC to the Department of Special Investigation (“DSI”) on 16 October 2017 against a former executive director in relation to allegations of fraud, misappropriation of the Company’s assets and falsifying accounting records by executing concealed transactions through several associated companies abroad to exaggerate the Group’s operating results. As a result, the Company established a full provision against these and other loans and interest receivable and will record any future recoveries (if any) in the period in which they are received. The management understands that the DSI investigation against the former executive director is still ongoing but</w:t>
      </w:r>
      <w:r w:rsidR="007460C9" w:rsidRPr="008F1715">
        <w:t xml:space="preserve"> has informed </w:t>
      </w:r>
      <w:r w:rsidR="000C5887" w:rsidRPr="00827D29">
        <w:t xml:space="preserve">me </w:t>
      </w:r>
      <w:r w:rsidR="007460C9" w:rsidRPr="00827D29">
        <w:t>that</w:t>
      </w:r>
      <w:r w:rsidR="007460C9" w:rsidRPr="00793B9F">
        <w:t xml:space="preserve"> it</w:t>
      </w:r>
      <w:r w:rsidRPr="00793B9F">
        <w:t xml:space="preserve"> is not aware of any further consequences to the Company which may</w:t>
      </w:r>
      <w:r w:rsidRPr="00793B9F">
        <w:rPr>
          <w:spacing w:val="1"/>
        </w:rPr>
        <w:t xml:space="preserve"> </w:t>
      </w:r>
      <w:r w:rsidRPr="00793B9F">
        <w:t xml:space="preserve">arise. </w:t>
      </w:r>
      <w:r w:rsidR="007460C9" w:rsidRPr="00793B9F">
        <w:t>I do not have access to any reliable evidence as to the current status of any investigation as this is confidential to the DSI, and accordingly am unable to determine the likelihood or amounts of any further adjustments that could be required.</w:t>
      </w:r>
    </w:p>
    <w:p w14:paraId="78BEBA55" w14:textId="77777777" w:rsidR="00F824CC" w:rsidRPr="00793B9F" w:rsidRDefault="00F824CC" w:rsidP="00827D29">
      <w:pPr>
        <w:pStyle w:val="ListParagraph"/>
        <w:tabs>
          <w:tab w:val="left" w:pos="360"/>
        </w:tabs>
        <w:ind w:left="360" w:right="105" w:firstLine="0"/>
      </w:pPr>
    </w:p>
    <w:p w14:paraId="2D7BBB50" w14:textId="7384C33B" w:rsidR="00AD09B3" w:rsidRPr="00793B9F" w:rsidRDefault="00CC0EDA">
      <w:pPr>
        <w:pStyle w:val="Default"/>
        <w:numPr>
          <w:ilvl w:val="0"/>
          <w:numId w:val="3"/>
        </w:numPr>
        <w:tabs>
          <w:tab w:val="left" w:pos="360"/>
        </w:tabs>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As disclosed in note</w:t>
      </w:r>
      <w:r w:rsidR="00837914" w:rsidRPr="00793B9F">
        <w:rPr>
          <w:rFonts w:ascii="Times New Roman" w:eastAsia="Times New Roman" w:hAnsi="Times New Roman" w:cs="Times New Roman"/>
          <w:color w:val="auto"/>
          <w:sz w:val="22"/>
          <w:szCs w:val="22"/>
          <w:lang w:bidi="ar-SA"/>
        </w:rPr>
        <w:t xml:space="preserve"> 17</w:t>
      </w:r>
      <w:r w:rsidRPr="00793B9F">
        <w:rPr>
          <w:rFonts w:ascii="Times New Roman" w:eastAsia="Times New Roman" w:hAnsi="Times New Roman" w:cs="Times New Roman"/>
          <w:color w:val="auto"/>
          <w:sz w:val="22"/>
          <w:szCs w:val="22"/>
          <w:lang w:bidi="ar-SA"/>
        </w:rPr>
        <w:t xml:space="preserve"> of the </w:t>
      </w:r>
      <w:r w:rsidR="00837914" w:rsidRPr="00793B9F">
        <w:rPr>
          <w:rFonts w:ascii="Times New Roman" w:eastAsia="Times New Roman" w:hAnsi="Times New Roman" w:cs="Times New Roman"/>
          <w:color w:val="auto"/>
          <w:sz w:val="22"/>
          <w:szCs w:val="22"/>
          <w:lang w:bidi="ar-SA"/>
        </w:rPr>
        <w:t xml:space="preserve">interim financial information </w:t>
      </w:r>
      <w:r w:rsidRPr="00793B9F">
        <w:rPr>
          <w:rFonts w:ascii="Times New Roman" w:eastAsia="Times New Roman" w:hAnsi="Times New Roman" w:cs="Times New Roman"/>
          <w:color w:val="auto"/>
          <w:sz w:val="22"/>
          <w:szCs w:val="22"/>
          <w:lang w:bidi="ar-SA"/>
        </w:rPr>
        <w:t>relating to litigation cases</w:t>
      </w:r>
      <w:r w:rsidR="00172D6F" w:rsidRPr="00793B9F">
        <w:rPr>
          <w:rFonts w:ascii="Times New Roman" w:eastAsia="Times New Roman" w:hAnsi="Times New Roman" w:cs="Times New Roman"/>
          <w:color w:val="auto"/>
          <w:sz w:val="22"/>
          <w:szCs w:val="22"/>
          <w:lang w:bidi="ar-SA"/>
        </w:rPr>
        <w:t xml:space="preserve">, </w:t>
      </w:r>
      <w:r w:rsidRPr="00793B9F">
        <w:rPr>
          <w:rFonts w:ascii="Times New Roman" w:eastAsia="Times New Roman" w:hAnsi="Times New Roman" w:cs="Times New Roman"/>
          <w:color w:val="auto"/>
          <w:sz w:val="22"/>
          <w:szCs w:val="22"/>
          <w:lang w:bidi="ar-SA"/>
        </w:rPr>
        <w:t>Group</w:t>
      </w:r>
      <w:r w:rsidR="000B441B" w:rsidRPr="00793B9F">
        <w:rPr>
          <w:rFonts w:ascii="Times New Roman" w:eastAsia="Times New Roman" w:hAnsi="Times New Roman" w:cs="Times New Roman"/>
          <w:color w:val="auto"/>
          <w:sz w:val="22"/>
          <w:szCs w:val="22"/>
          <w:lang w:bidi="ar-SA"/>
        </w:rPr>
        <w:t xml:space="preserve"> companies are</w:t>
      </w:r>
      <w:r w:rsidRPr="00793B9F">
        <w:rPr>
          <w:rFonts w:ascii="Times New Roman" w:eastAsia="Times New Roman" w:hAnsi="Times New Roman" w:cs="Times New Roman"/>
          <w:color w:val="auto"/>
          <w:sz w:val="22"/>
          <w:szCs w:val="22"/>
          <w:lang w:bidi="ar-SA"/>
        </w:rPr>
        <w:t xml:space="preserve"> defendant</w:t>
      </w:r>
      <w:r w:rsidR="000B441B" w:rsidRPr="00793B9F">
        <w:rPr>
          <w:rFonts w:ascii="Times New Roman" w:eastAsia="Times New Roman" w:hAnsi="Times New Roman" w:cs="Times New Roman"/>
          <w:color w:val="auto"/>
          <w:sz w:val="22"/>
          <w:szCs w:val="22"/>
          <w:lang w:bidi="ar-SA"/>
        </w:rPr>
        <w:t>s</w:t>
      </w:r>
      <w:r w:rsidRPr="00793B9F">
        <w:rPr>
          <w:rFonts w:ascii="Times New Roman" w:eastAsia="Times New Roman" w:hAnsi="Times New Roman" w:cs="Times New Roman"/>
          <w:color w:val="auto"/>
          <w:sz w:val="22"/>
          <w:szCs w:val="22"/>
          <w:lang w:bidi="ar-SA"/>
        </w:rPr>
        <w:t xml:space="preserve"> in several legal cases actioned by the substantial convertible debenture holder of the Company and its related companies</w:t>
      </w:r>
      <w:r w:rsidR="000D62EC" w:rsidRPr="00793B9F">
        <w:rPr>
          <w:rFonts w:ascii="Times New Roman" w:eastAsia="Times New Roman" w:hAnsi="Times New Roman" w:cs="Times New Roman"/>
          <w:color w:val="auto"/>
          <w:sz w:val="22"/>
          <w:szCs w:val="22"/>
          <w:lang w:bidi="ar-SA"/>
        </w:rPr>
        <w:t xml:space="preserve">. The Company has filed counter actions. </w:t>
      </w:r>
      <w:proofErr w:type="gramStart"/>
      <w:r w:rsidR="000D62EC" w:rsidRPr="00793B9F">
        <w:rPr>
          <w:rFonts w:ascii="Times New Roman" w:eastAsia="Times New Roman" w:hAnsi="Times New Roman" w:cs="Times New Roman"/>
          <w:color w:val="auto"/>
          <w:sz w:val="22"/>
          <w:szCs w:val="22"/>
          <w:lang w:bidi="ar-SA"/>
        </w:rPr>
        <w:t>In particular during</w:t>
      </w:r>
      <w:proofErr w:type="gramEnd"/>
      <w:r w:rsidR="000D62EC" w:rsidRPr="00793B9F">
        <w:rPr>
          <w:rFonts w:ascii="Times New Roman" w:eastAsia="Times New Roman" w:hAnsi="Times New Roman" w:cs="Times New Roman"/>
          <w:color w:val="auto"/>
          <w:sz w:val="22"/>
          <w:szCs w:val="22"/>
          <w:lang w:bidi="ar-SA"/>
        </w:rPr>
        <w:t xml:space="preserve"> the period:</w:t>
      </w:r>
    </w:p>
    <w:p w14:paraId="7ECDBE68" w14:textId="77777777" w:rsidR="00AD09B3" w:rsidRPr="00793B9F" w:rsidRDefault="00AD09B3">
      <w:pPr>
        <w:pStyle w:val="ListParagraph"/>
      </w:pPr>
    </w:p>
    <w:p w14:paraId="0BB30EF0" w14:textId="6ED29012" w:rsidR="00125871" w:rsidRPr="00793B9F" w:rsidRDefault="00CC0EDA">
      <w:pPr>
        <w:pStyle w:val="Default"/>
        <w:numPr>
          <w:ilvl w:val="0"/>
          <w:numId w:val="6"/>
        </w:numPr>
        <w:spacing w:after="120"/>
        <w:ind w:left="72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 xml:space="preserve">The Company’s subsidiary in Singapore, </w:t>
      </w:r>
      <w:r w:rsidR="00976115" w:rsidRPr="00793B9F">
        <w:rPr>
          <w:rFonts w:ascii="Times New Roman" w:eastAsia="Times New Roman" w:hAnsi="Times New Roman" w:cs="Times New Roman"/>
          <w:color w:val="auto"/>
          <w:sz w:val="22"/>
          <w:szCs w:val="22"/>
          <w:lang w:bidi="ar-SA"/>
        </w:rPr>
        <w:t>Group Lease Holdings Pte. Ltd. (“GLH”)</w:t>
      </w:r>
      <w:r w:rsidRPr="00793B9F">
        <w:rPr>
          <w:rFonts w:ascii="Times New Roman" w:eastAsia="Times New Roman" w:hAnsi="Times New Roman" w:cs="Times New Roman"/>
          <w:color w:val="auto"/>
          <w:sz w:val="22"/>
          <w:szCs w:val="22"/>
          <w:lang w:bidi="ar-SA"/>
        </w:rPr>
        <w:t xml:space="preserve">, was one of the defendants in a legal case </w:t>
      </w:r>
      <w:r w:rsidR="007460C9" w:rsidRPr="00793B9F">
        <w:rPr>
          <w:rFonts w:ascii="Times New Roman" w:eastAsia="Times New Roman" w:hAnsi="Times New Roman" w:cs="Times New Roman"/>
          <w:color w:val="auto"/>
          <w:sz w:val="22"/>
          <w:szCs w:val="22"/>
          <w:lang w:bidi="ar-SA"/>
        </w:rPr>
        <w:t xml:space="preserve">brought </w:t>
      </w:r>
      <w:r w:rsidRPr="00793B9F">
        <w:rPr>
          <w:rFonts w:ascii="Times New Roman" w:eastAsia="Times New Roman" w:hAnsi="Times New Roman" w:cs="Times New Roman"/>
          <w:color w:val="auto"/>
          <w:sz w:val="22"/>
          <w:szCs w:val="22"/>
          <w:lang w:bidi="ar-SA"/>
        </w:rPr>
        <w:t xml:space="preserve">by the substantial convertible debenture holder of the Company alleging </w:t>
      </w:r>
      <w:r w:rsidR="000D62EC" w:rsidRPr="00793B9F">
        <w:rPr>
          <w:rFonts w:ascii="Times New Roman" w:eastAsia="Times New Roman" w:hAnsi="Times New Roman" w:cs="Times New Roman"/>
          <w:color w:val="auto"/>
          <w:sz w:val="22"/>
          <w:szCs w:val="22"/>
          <w:lang w:bidi="ar-SA"/>
        </w:rPr>
        <w:t>deceit and unlawful conspiracy regarding</w:t>
      </w:r>
      <w:r w:rsidRPr="00793B9F">
        <w:rPr>
          <w:rFonts w:ascii="Times New Roman" w:eastAsia="Times New Roman" w:hAnsi="Times New Roman" w:cs="Times New Roman"/>
          <w:color w:val="auto"/>
          <w:sz w:val="22"/>
          <w:szCs w:val="22"/>
          <w:lang w:bidi="ar-SA"/>
        </w:rPr>
        <w:t xml:space="preserve"> the financial status of the Company and misrepresentation of the financial position of the Company’s subsidiary in Singapore. The Judgement dated 6 October 2020 by the Court of Appeal of the Republic of Singapore</w:t>
      </w:r>
      <w:r w:rsidR="00A17514" w:rsidRPr="00793B9F">
        <w:rPr>
          <w:rFonts w:ascii="Times New Roman" w:eastAsia="Times New Roman" w:hAnsi="Times New Roman" w:cs="Times New Roman"/>
          <w:color w:val="auto"/>
          <w:sz w:val="22"/>
          <w:szCs w:val="22"/>
          <w:lang w:bidi="ar-SA"/>
        </w:rPr>
        <w:t xml:space="preserve">, which overturned the judgement of the High Court of </w:t>
      </w:r>
      <w:r w:rsidR="00247338">
        <w:rPr>
          <w:rFonts w:ascii="Times New Roman" w:eastAsia="Times New Roman" w:hAnsi="Times New Roman" w:cs="Times New Roman"/>
          <w:color w:val="auto"/>
          <w:sz w:val="22"/>
          <w:szCs w:val="22"/>
          <w:lang w:bidi="ar-SA"/>
        </w:rPr>
        <w:t xml:space="preserve">the </w:t>
      </w:r>
      <w:r w:rsidR="00A17514" w:rsidRPr="00793B9F">
        <w:rPr>
          <w:rFonts w:ascii="Times New Roman" w:eastAsia="Times New Roman" w:hAnsi="Times New Roman" w:cs="Times New Roman"/>
          <w:color w:val="auto"/>
          <w:sz w:val="22"/>
          <w:szCs w:val="22"/>
          <w:lang w:bidi="ar-SA"/>
        </w:rPr>
        <w:t>Republic of Singapore dated 12 February 2020,</w:t>
      </w:r>
      <w:r w:rsidRPr="00793B9F">
        <w:rPr>
          <w:rFonts w:ascii="Times New Roman" w:eastAsia="Times New Roman" w:hAnsi="Times New Roman" w:cs="Times New Roman"/>
          <w:color w:val="auto"/>
          <w:sz w:val="22"/>
          <w:szCs w:val="22"/>
          <w:lang w:bidi="ar-SA"/>
        </w:rPr>
        <w:t xml:space="preserve"> found the former executive director</w:t>
      </w:r>
      <w:r w:rsidR="000D62EC" w:rsidRPr="00793B9F">
        <w:rPr>
          <w:rFonts w:ascii="Times New Roman" w:eastAsia="Times New Roman" w:hAnsi="Times New Roman" w:cs="Times New Roman"/>
          <w:color w:val="auto"/>
          <w:sz w:val="22"/>
          <w:szCs w:val="22"/>
          <w:lang w:bidi="ar-SA"/>
        </w:rPr>
        <w:t xml:space="preserve"> and</w:t>
      </w:r>
      <w:r w:rsidRPr="00793B9F">
        <w:rPr>
          <w:rFonts w:ascii="Times New Roman" w:eastAsia="Times New Roman" w:hAnsi="Times New Roman" w:cs="Times New Roman"/>
          <w:color w:val="auto"/>
          <w:sz w:val="22"/>
          <w:szCs w:val="22"/>
          <w:lang w:bidi="ar-SA"/>
        </w:rPr>
        <w:t xml:space="preserve"> GLH liable for the deceit claim and</w:t>
      </w:r>
      <w:r w:rsidR="000D62EC" w:rsidRPr="00793B9F">
        <w:rPr>
          <w:rFonts w:ascii="Times New Roman" w:eastAsia="Times New Roman" w:hAnsi="Times New Roman" w:cs="Times New Roman"/>
          <w:color w:val="auto"/>
          <w:sz w:val="22"/>
          <w:szCs w:val="22"/>
          <w:lang w:bidi="ar-SA"/>
        </w:rPr>
        <w:t>, together with other co-defendants,</w:t>
      </w:r>
      <w:r w:rsidRPr="00793B9F">
        <w:rPr>
          <w:rFonts w:ascii="Times New Roman" w:eastAsia="Times New Roman" w:hAnsi="Times New Roman" w:cs="Times New Roman"/>
          <w:color w:val="auto"/>
          <w:sz w:val="22"/>
          <w:szCs w:val="22"/>
          <w:lang w:bidi="ar-SA"/>
        </w:rPr>
        <w:t xml:space="preserve"> the unlawful conspiracy claim awarding total </w:t>
      </w:r>
      <w:r w:rsidR="00976115" w:rsidRPr="00793B9F">
        <w:rPr>
          <w:rFonts w:ascii="Times New Roman" w:eastAsia="Times New Roman" w:hAnsi="Times New Roman" w:cs="Angsana New"/>
          <w:color w:val="auto"/>
          <w:sz w:val="22"/>
          <w:szCs w:val="28"/>
        </w:rPr>
        <w:t>damages</w:t>
      </w:r>
      <w:r w:rsidR="00976115" w:rsidRPr="00793B9F">
        <w:rPr>
          <w:rFonts w:ascii="Times New Roman" w:eastAsia="Times New Roman" w:hAnsi="Times New Roman" w:cs="Times New Roman"/>
          <w:color w:val="auto"/>
          <w:sz w:val="22"/>
          <w:szCs w:val="22"/>
          <w:lang w:bidi="ar-SA"/>
        </w:rPr>
        <w:t xml:space="preserve"> </w:t>
      </w:r>
      <w:r w:rsidR="00A17514" w:rsidRPr="00793B9F">
        <w:rPr>
          <w:rFonts w:ascii="Times New Roman" w:eastAsia="Times New Roman" w:hAnsi="Times New Roman" w:cs="Times New Roman"/>
          <w:color w:val="auto"/>
          <w:sz w:val="22"/>
          <w:szCs w:val="22"/>
          <w:lang w:bidi="ar-SA"/>
        </w:rPr>
        <w:t>of USD 70</w:t>
      </w:r>
      <w:r w:rsidR="00C516DC" w:rsidRPr="00793B9F">
        <w:rPr>
          <w:rFonts w:ascii="Times New Roman" w:eastAsia="Times New Roman" w:hAnsi="Times New Roman" w:cs="Times New Roman"/>
          <w:color w:val="auto"/>
          <w:sz w:val="22"/>
          <w:szCs w:val="22"/>
          <w:lang w:bidi="ar-SA"/>
        </w:rPr>
        <w:t xml:space="preserve"> million</w:t>
      </w:r>
      <w:r w:rsidRPr="00793B9F">
        <w:rPr>
          <w:rFonts w:ascii="Times New Roman" w:eastAsia="Times New Roman" w:hAnsi="Times New Roman" w:cs="Times New Roman"/>
          <w:color w:val="auto"/>
          <w:sz w:val="22"/>
          <w:szCs w:val="22"/>
          <w:lang w:bidi="ar-SA"/>
        </w:rPr>
        <w:t xml:space="preserve"> to be paid jointly and severally by the </w:t>
      </w:r>
      <w:r w:rsidR="000D62EC" w:rsidRPr="00793B9F">
        <w:rPr>
          <w:rFonts w:ascii="Times New Roman" w:eastAsia="Times New Roman" w:hAnsi="Times New Roman" w:cs="Times New Roman"/>
          <w:color w:val="auto"/>
          <w:sz w:val="22"/>
          <w:szCs w:val="22"/>
          <w:lang w:bidi="ar-SA"/>
        </w:rPr>
        <w:t>co-</w:t>
      </w:r>
      <w:r w:rsidRPr="00793B9F">
        <w:rPr>
          <w:rFonts w:ascii="Times New Roman" w:eastAsia="Times New Roman" w:hAnsi="Times New Roman" w:cs="Times New Roman"/>
          <w:color w:val="auto"/>
          <w:sz w:val="22"/>
          <w:szCs w:val="22"/>
          <w:lang w:bidi="ar-SA"/>
        </w:rPr>
        <w:t>defendants</w:t>
      </w:r>
      <w:r w:rsidR="00A17514" w:rsidRPr="00793B9F">
        <w:rPr>
          <w:rFonts w:ascii="Times New Roman" w:eastAsia="Times New Roman" w:hAnsi="Times New Roman" w:cs="Times New Roman"/>
          <w:color w:val="auto"/>
          <w:sz w:val="22"/>
          <w:szCs w:val="22"/>
          <w:lang w:bidi="ar-SA"/>
        </w:rPr>
        <w:t>.</w:t>
      </w:r>
      <w:r w:rsidR="00890930" w:rsidRPr="00793B9F">
        <w:rPr>
          <w:rFonts w:ascii="Times New Roman" w:eastAsia="Times New Roman" w:hAnsi="Times New Roman" w:cs="Times New Roman"/>
          <w:color w:val="auto"/>
          <w:sz w:val="22"/>
          <w:szCs w:val="22"/>
          <w:lang w:bidi="ar-SA"/>
        </w:rPr>
        <w:t xml:space="preserve"> A partial payment of approximately USD </w:t>
      </w:r>
      <w:r w:rsidR="007B5CE4" w:rsidRPr="00793B9F">
        <w:rPr>
          <w:rFonts w:ascii="Times New Roman" w:eastAsia="Times New Roman" w:hAnsi="Times New Roman" w:cs="Times New Roman"/>
          <w:color w:val="auto"/>
          <w:sz w:val="22"/>
          <w:szCs w:val="22"/>
          <w:lang w:bidi="ar-SA"/>
        </w:rPr>
        <w:t xml:space="preserve">37 million </w:t>
      </w:r>
      <w:r w:rsidR="00890930" w:rsidRPr="00793B9F">
        <w:rPr>
          <w:rFonts w:ascii="Times New Roman" w:eastAsia="Times New Roman" w:hAnsi="Times New Roman" w:cs="Times New Roman"/>
          <w:color w:val="auto"/>
          <w:sz w:val="22"/>
          <w:szCs w:val="22"/>
          <w:lang w:bidi="ar-SA"/>
        </w:rPr>
        <w:t xml:space="preserve">was paid from the Company via GLH to the plaintiff on </w:t>
      </w:r>
      <w:r w:rsidR="007B5CE4" w:rsidRPr="00793B9F">
        <w:rPr>
          <w:rFonts w:ascii="Times New Roman" w:eastAsia="Times New Roman" w:hAnsi="Times New Roman" w:cs="Times New Roman"/>
          <w:color w:val="auto"/>
          <w:sz w:val="22"/>
          <w:szCs w:val="22"/>
          <w:lang w:bidi="ar-SA"/>
        </w:rPr>
        <w:t>8 January 2021</w:t>
      </w:r>
      <w:r w:rsidR="00890930" w:rsidRPr="00793B9F">
        <w:rPr>
          <w:rFonts w:ascii="Times New Roman" w:eastAsia="Times New Roman" w:hAnsi="Times New Roman" w:cs="Times New Roman"/>
          <w:color w:val="auto"/>
          <w:sz w:val="22"/>
          <w:szCs w:val="22"/>
          <w:lang w:bidi="ar-SA"/>
        </w:rPr>
        <w:t xml:space="preserve">. </w:t>
      </w:r>
      <w:r w:rsidR="00BD643F" w:rsidRPr="00793B9F">
        <w:rPr>
          <w:rFonts w:ascii="Times New Roman" w:eastAsia="Times New Roman" w:hAnsi="Times New Roman" w:cs="Times New Roman"/>
          <w:color w:val="auto"/>
          <w:sz w:val="22"/>
          <w:szCs w:val="22"/>
          <w:lang w:bidi="ar-SA"/>
        </w:rPr>
        <w:t>The amounts recorded in the interim financial information as explained in note 4 – Related party transactions reflect a further provision of Baht 663.6 million (USD 21.07 million and SGD 0.13 million) in addition to the liability of Baht 1,5</w:t>
      </w:r>
      <w:r w:rsidR="00976115" w:rsidRPr="00793B9F">
        <w:rPr>
          <w:rFonts w:ascii="Times New Roman" w:eastAsia="Times New Roman" w:hAnsi="Times New Roman" w:cs="Times New Roman"/>
          <w:color w:val="auto"/>
          <w:sz w:val="22"/>
          <w:szCs w:val="22"/>
          <w:lang w:bidi="ar-SA"/>
        </w:rPr>
        <w:t>51</w:t>
      </w:r>
      <w:r w:rsidR="00BD643F" w:rsidRPr="00793B9F">
        <w:rPr>
          <w:rFonts w:ascii="Times New Roman" w:eastAsia="Times New Roman" w:hAnsi="Times New Roman" w:cs="Times New Roman"/>
          <w:color w:val="auto"/>
          <w:sz w:val="22"/>
          <w:szCs w:val="22"/>
          <w:lang w:bidi="ar-SA"/>
        </w:rPr>
        <w:t xml:space="preserve"> million (USD 50 million)</w:t>
      </w:r>
      <w:r w:rsidR="005E3E28" w:rsidRPr="00793B9F">
        <w:rPr>
          <w:rFonts w:ascii="Times New Roman" w:eastAsia="Times New Roman" w:hAnsi="Times New Roman" w:cs="Times New Roman"/>
          <w:color w:val="auto"/>
          <w:sz w:val="22"/>
          <w:szCs w:val="22"/>
          <w:lang w:bidi="ar-SA"/>
        </w:rPr>
        <w:t xml:space="preserve"> as explained</w:t>
      </w:r>
      <w:r w:rsidR="00BD643F" w:rsidRPr="00793B9F">
        <w:rPr>
          <w:rFonts w:ascii="Times New Roman" w:eastAsia="Times New Roman" w:hAnsi="Times New Roman" w:cs="Times New Roman"/>
          <w:color w:val="auto"/>
          <w:sz w:val="22"/>
          <w:szCs w:val="22"/>
          <w:lang w:bidi="ar-SA"/>
        </w:rPr>
        <w:t xml:space="preserve"> </w:t>
      </w:r>
      <w:r w:rsidR="005E3E28" w:rsidRPr="00793B9F">
        <w:rPr>
          <w:rFonts w:ascii="Times New Roman" w:eastAsia="Times New Roman" w:hAnsi="Times New Roman" w:cs="Times New Roman"/>
          <w:color w:val="auto"/>
          <w:sz w:val="22"/>
          <w:szCs w:val="22"/>
          <w:lang w:bidi="ar-SA"/>
        </w:rPr>
        <w:t xml:space="preserve">in note 14 - Convertible debentures, </w:t>
      </w:r>
      <w:r w:rsidR="00BD643F" w:rsidRPr="00793B9F">
        <w:rPr>
          <w:rFonts w:ascii="Times New Roman" w:eastAsia="Times New Roman" w:hAnsi="Times New Roman" w:cs="Times New Roman"/>
          <w:color w:val="auto"/>
          <w:sz w:val="22"/>
          <w:szCs w:val="22"/>
          <w:lang w:bidi="ar-SA"/>
        </w:rPr>
        <w:t>recorded in the books of the Company in respect of the convertible debentures</w:t>
      </w:r>
      <w:r w:rsidR="008B38AD" w:rsidRPr="00793B9F">
        <w:rPr>
          <w:rFonts w:ascii="Times New Roman" w:eastAsia="Times New Roman" w:hAnsi="Times New Roman" w:cs="Times New Roman"/>
          <w:color w:val="auto"/>
          <w:sz w:val="22"/>
          <w:szCs w:val="22"/>
          <w:lang w:bidi="ar-SA"/>
        </w:rPr>
        <w:t xml:space="preserve"> 1/2017</w:t>
      </w:r>
      <w:r w:rsidR="00BD643F" w:rsidRPr="00793B9F">
        <w:rPr>
          <w:rFonts w:ascii="Times New Roman" w:eastAsia="Times New Roman" w:hAnsi="Times New Roman" w:cs="Times New Roman"/>
          <w:color w:val="auto"/>
          <w:sz w:val="22"/>
          <w:szCs w:val="22"/>
          <w:lang w:bidi="ar-SA"/>
        </w:rPr>
        <w:t>, totaling a liability of USD 7</w:t>
      </w:r>
      <w:r w:rsidR="00B82474" w:rsidRPr="00793B9F">
        <w:rPr>
          <w:rFonts w:ascii="Times New Roman" w:eastAsia="Times New Roman" w:hAnsi="Times New Roman" w:cs="Times New Roman"/>
          <w:color w:val="auto"/>
          <w:sz w:val="22"/>
          <w:szCs w:val="22"/>
          <w:lang w:bidi="ar-SA"/>
        </w:rPr>
        <w:t>1</w:t>
      </w:r>
      <w:r w:rsidR="009B469D" w:rsidRPr="00793B9F">
        <w:rPr>
          <w:rFonts w:ascii="Times New Roman" w:eastAsia="Times New Roman" w:hAnsi="Times New Roman" w:cs="Times New Roman"/>
          <w:color w:val="auto"/>
          <w:sz w:val="22"/>
          <w:szCs w:val="22"/>
          <w:lang w:bidi="ar-SA"/>
        </w:rPr>
        <w:t xml:space="preserve"> </w:t>
      </w:r>
      <w:r w:rsidR="00BD643F" w:rsidRPr="00793B9F">
        <w:rPr>
          <w:rFonts w:ascii="Times New Roman" w:eastAsia="Times New Roman" w:hAnsi="Times New Roman" w:cs="Times New Roman"/>
          <w:color w:val="auto"/>
          <w:sz w:val="22"/>
          <w:szCs w:val="22"/>
          <w:lang w:bidi="ar-SA"/>
        </w:rPr>
        <w:t>m</w:t>
      </w:r>
      <w:r w:rsidR="009B469D" w:rsidRPr="00793B9F">
        <w:rPr>
          <w:rFonts w:ascii="Times New Roman" w:eastAsia="Times New Roman" w:hAnsi="Times New Roman" w:cs="Times New Roman"/>
          <w:color w:val="auto"/>
          <w:sz w:val="22"/>
          <w:szCs w:val="22"/>
          <w:lang w:bidi="ar-SA"/>
        </w:rPr>
        <w:t>illion</w:t>
      </w:r>
      <w:r w:rsidR="00BD643F" w:rsidRPr="00793B9F">
        <w:rPr>
          <w:rFonts w:ascii="Times New Roman" w:eastAsia="Times New Roman" w:hAnsi="Times New Roman" w:cs="Times New Roman"/>
          <w:color w:val="auto"/>
          <w:sz w:val="22"/>
          <w:szCs w:val="22"/>
          <w:lang w:bidi="ar-SA"/>
        </w:rPr>
        <w:t xml:space="preserve"> at 30 September 2020; the actual basis of settlement and financial consequences may differ materially from this, including </w:t>
      </w:r>
      <w:r w:rsidR="008607BC">
        <w:rPr>
          <w:rFonts w:ascii="Times New Roman" w:eastAsia="Times New Roman" w:hAnsi="Times New Roman" w:cs="Times New Roman"/>
          <w:color w:val="auto"/>
          <w:sz w:val="22"/>
          <w:szCs w:val="22"/>
          <w:lang w:bidi="ar-SA"/>
        </w:rPr>
        <w:t xml:space="preserve">legal costs and </w:t>
      </w:r>
      <w:r w:rsidR="00BD643F" w:rsidRPr="00793B9F">
        <w:rPr>
          <w:rFonts w:ascii="Times New Roman" w:eastAsia="Times New Roman" w:hAnsi="Times New Roman" w:cs="Times New Roman"/>
          <w:color w:val="auto"/>
          <w:sz w:val="22"/>
          <w:szCs w:val="22"/>
          <w:lang w:bidi="ar-SA"/>
        </w:rPr>
        <w:t>any possible recovery from other co-defendants.</w:t>
      </w:r>
    </w:p>
    <w:p w14:paraId="509961DA" w14:textId="6D538EAE" w:rsidR="00AD09B3" w:rsidRPr="00793B9F" w:rsidRDefault="00125871">
      <w:pPr>
        <w:rPr>
          <w:rFonts w:ascii="Times New Roman" w:eastAsia="Times New Roman" w:hAnsi="Times New Roman" w:cs="Times New Roman"/>
          <w:szCs w:val="22"/>
          <w:lang w:bidi="ar-SA"/>
        </w:rPr>
      </w:pPr>
      <w:r w:rsidRPr="00793B9F">
        <w:rPr>
          <w:rFonts w:ascii="Times New Roman" w:eastAsia="Times New Roman" w:hAnsi="Times New Roman" w:cs="Times New Roman"/>
          <w:szCs w:val="22"/>
          <w:lang w:bidi="ar-SA"/>
        </w:rPr>
        <w:br w:type="page"/>
      </w:r>
    </w:p>
    <w:p w14:paraId="34039A6E" w14:textId="6C74CC0A" w:rsidR="00125871" w:rsidRPr="00793B9F" w:rsidRDefault="000D62EC">
      <w:pPr>
        <w:pStyle w:val="Default"/>
        <w:numPr>
          <w:ilvl w:val="0"/>
          <w:numId w:val="6"/>
        </w:numPr>
        <w:ind w:left="720"/>
        <w:jc w:val="both"/>
        <w:rPr>
          <w:rFonts w:ascii="Times New Roman" w:hAnsi="Times New Roman"/>
          <w:szCs w:val="22"/>
        </w:rPr>
      </w:pPr>
      <w:r w:rsidRPr="00793B9F">
        <w:rPr>
          <w:rFonts w:ascii="Times New Roman" w:eastAsia="Times New Roman" w:hAnsi="Times New Roman" w:cs="Times New Roman"/>
          <w:sz w:val="22"/>
          <w:szCs w:val="22"/>
          <w:lang w:bidi="ar-SA"/>
        </w:rPr>
        <w:lastRenderedPageBreak/>
        <w:t xml:space="preserve">On 30 April 2018, the Company filed a case with the Thailand Civil Court against the substantial convertible debenture holder of the Company alleging wrongful acts and claiming compensation for damage. On 5 March 2020, </w:t>
      </w:r>
      <w:r w:rsidR="00093E94" w:rsidRPr="00793B9F">
        <w:rPr>
          <w:rFonts w:ascii="Times New Roman" w:eastAsia="Times New Roman" w:hAnsi="Times New Roman" w:cs="Times New Roman"/>
          <w:sz w:val="22"/>
          <w:szCs w:val="22"/>
          <w:lang w:bidi="ar-SA"/>
        </w:rPr>
        <w:t>the Civil Court</w:t>
      </w:r>
      <w:r w:rsidRPr="00793B9F">
        <w:rPr>
          <w:rFonts w:ascii="Times New Roman" w:eastAsia="Times New Roman" w:hAnsi="Times New Roman" w:cs="Times New Roman"/>
          <w:sz w:val="22"/>
          <w:szCs w:val="22"/>
          <w:lang w:bidi="ar-SA"/>
        </w:rPr>
        <w:t xml:space="preserve"> ruled in </w:t>
      </w:r>
      <w:proofErr w:type="spellStart"/>
      <w:r w:rsidRPr="00793B9F">
        <w:rPr>
          <w:rFonts w:ascii="Times New Roman" w:eastAsia="Times New Roman" w:hAnsi="Times New Roman" w:cs="Times New Roman"/>
          <w:sz w:val="22"/>
          <w:szCs w:val="22"/>
          <w:lang w:bidi="ar-SA"/>
        </w:rPr>
        <w:t>favour</w:t>
      </w:r>
      <w:proofErr w:type="spellEnd"/>
      <w:r w:rsidRPr="00793B9F">
        <w:rPr>
          <w:rFonts w:ascii="Times New Roman" w:eastAsia="Times New Roman" w:hAnsi="Times New Roman" w:cs="Times New Roman"/>
          <w:sz w:val="22"/>
          <w:szCs w:val="22"/>
          <w:lang w:bidi="ar-SA"/>
        </w:rPr>
        <w:t xml:space="preserve"> of the Company and awarded compensation of Baht 685.5 million. </w:t>
      </w:r>
      <w:r w:rsidR="006A38DC" w:rsidRPr="00793B9F">
        <w:rPr>
          <w:rFonts w:ascii="Times New Roman" w:eastAsia="Times New Roman" w:hAnsi="Times New Roman" w:cs="Times New Roman"/>
          <w:sz w:val="22"/>
          <w:szCs w:val="22"/>
          <w:lang w:bidi="ar-SA"/>
        </w:rPr>
        <w:t xml:space="preserve">On 9 March 2021, the Appeal Court reversed </w:t>
      </w:r>
      <w:r w:rsidR="00093E94" w:rsidRPr="00793B9F">
        <w:rPr>
          <w:rFonts w:ascii="Times New Roman" w:eastAsia="Times New Roman" w:hAnsi="Times New Roman" w:cs="Times New Roman"/>
          <w:sz w:val="22"/>
          <w:szCs w:val="22"/>
          <w:lang w:bidi="ar-SA"/>
        </w:rPr>
        <w:t xml:space="preserve">this </w:t>
      </w:r>
      <w:r w:rsidR="006A38DC" w:rsidRPr="00793B9F">
        <w:rPr>
          <w:rFonts w:ascii="Times New Roman" w:eastAsia="Times New Roman" w:hAnsi="Times New Roman" w:cs="Times New Roman"/>
          <w:sz w:val="22"/>
          <w:szCs w:val="22"/>
          <w:lang w:bidi="ar-SA"/>
        </w:rPr>
        <w:t xml:space="preserve">judgment </w:t>
      </w:r>
      <w:r w:rsidRPr="00793B9F">
        <w:rPr>
          <w:rFonts w:ascii="Times New Roman" w:eastAsia="Times New Roman" w:hAnsi="Times New Roman" w:cs="Times New Roman"/>
          <w:sz w:val="22"/>
          <w:szCs w:val="22"/>
          <w:lang w:bidi="ar-SA"/>
        </w:rPr>
        <w:t>and ruled that the acts by the substantial convertible debenture holder of the Company were not torts. T</w:t>
      </w:r>
      <w:r w:rsidR="006A38DC" w:rsidRPr="00793B9F">
        <w:rPr>
          <w:rFonts w:ascii="Times New Roman" w:eastAsia="Times New Roman" w:hAnsi="Times New Roman" w:cs="Times New Roman"/>
          <w:sz w:val="22"/>
          <w:szCs w:val="22"/>
          <w:lang w:bidi="ar-SA"/>
        </w:rPr>
        <w:t>he Company</w:t>
      </w:r>
      <w:r w:rsidRPr="00793B9F">
        <w:rPr>
          <w:rFonts w:ascii="Times New Roman" w:eastAsia="Times New Roman" w:hAnsi="Times New Roman" w:cs="Times New Roman"/>
          <w:sz w:val="22"/>
          <w:szCs w:val="22"/>
          <w:lang w:bidi="ar-SA"/>
        </w:rPr>
        <w:t xml:space="preserve"> is ordered</w:t>
      </w:r>
      <w:r w:rsidR="006A38DC" w:rsidRPr="00793B9F">
        <w:rPr>
          <w:rFonts w:ascii="Times New Roman" w:eastAsia="Times New Roman" w:hAnsi="Times New Roman" w:cs="Times New Roman"/>
          <w:sz w:val="22"/>
          <w:szCs w:val="22"/>
          <w:lang w:bidi="ar-SA"/>
        </w:rPr>
        <w:t xml:space="preserve"> to pay fees for both courts and lawyer fee of Baht 700,000 </w:t>
      </w:r>
      <w:r w:rsidR="006C1A28" w:rsidRPr="00793B9F">
        <w:rPr>
          <w:rFonts w:ascii="Times New Roman" w:eastAsia="Times New Roman" w:hAnsi="Times New Roman" w:cs="Times New Roman"/>
          <w:sz w:val="22"/>
          <w:szCs w:val="22"/>
          <w:lang w:bidi="ar-SA"/>
        </w:rPr>
        <w:t>to</w:t>
      </w:r>
      <w:r w:rsidR="006A38DC" w:rsidRPr="00793B9F">
        <w:rPr>
          <w:rFonts w:ascii="Times New Roman" w:eastAsia="Times New Roman" w:hAnsi="Times New Roman" w:cs="Times New Roman"/>
          <w:sz w:val="22"/>
          <w:szCs w:val="22"/>
          <w:lang w:bidi="ar-SA"/>
        </w:rPr>
        <w:t xml:space="preserve"> the plaintiff.</w:t>
      </w:r>
      <w:r w:rsidR="00A31B95" w:rsidRPr="00793B9F">
        <w:rPr>
          <w:rFonts w:ascii="Times New Roman" w:eastAsia="Times New Roman" w:hAnsi="Times New Roman" w:cs="Times New Roman"/>
          <w:sz w:val="22"/>
          <w:szCs w:val="22"/>
          <w:lang w:bidi="ar-SA"/>
        </w:rPr>
        <w:t xml:space="preserve"> The fees are not yet recorded in the interim financial information.</w:t>
      </w:r>
      <w:r w:rsidR="006A38DC" w:rsidRPr="00793B9F">
        <w:rPr>
          <w:rFonts w:ascii="Times New Roman" w:eastAsia="Times New Roman" w:hAnsi="Times New Roman" w:cs="Times New Roman"/>
          <w:sz w:val="22"/>
          <w:szCs w:val="22"/>
          <w:lang w:bidi="ar-SA"/>
        </w:rPr>
        <w:t xml:space="preserve"> </w:t>
      </w:r>
      <w:r w:rsidRPr="00793B9F">
        <w:rPr>
          <w:rFonts w:ascii="Times New Roman" w:eastAsia="Times New Roman" w:hAnsi="Times New Roman" w:cs="Times New Roman"/>
          <w:sz w:val="22"/>
          <w:szCs w:val="22"/>
          <w:lang w:bidi="ar-SA"/>
        </w:rPr>
        <w:t>The Company is currently considering whether to appeal this ruling.</w:t>
      </w:r>
    </w:p>
    <w:p w14:paraId="74BF6A3E" w14:textId="77777777" w:rsidR="00310610" w:rsidRPr="00793B9F" w:rsidRDefault="00310610">
      <w:pPr>
        <w:pStyle w:val="Default"/>
        <w:ind w:left="720"/>
        <w:jc w:val="both"/>
        <w:rPr>
          <w:rFonts w:ascii="Times New Roman" w:eastAsia="Times New Roman" w:hAnsi="Times New Roman" w:cs="Times New Roman"/>
          <w:sz w:val="22"/>
          <w:szCs w:val="22"/>
          <w:lang w:bidi="ar-SA"/>
        </w:rPr>
      </w:pPr>
    </w:p>
    <w:p w14:paraId="2984F2A7" w14:textId="518E2BE9" w:rsidR="002C683D" w:rsidRPr="00793B9F" w:rsidRDefault="00D04887">
      <w:pPr>
        <w:pStyle w:val="Default"/>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sz w:val="22"/>
          <w:szCs w:val="22"/>
          <w:lang w:bidi="ar-SA"/>
        </w:rPr>
        <w:t>Furthermore, although m</w:t>
      </w:r>
      <w:r w:rsidR="00420C11" w:rsidRPr="00793B9F">
        <w:rPr>
          <w:rFonts w:ascii="Times New Roman" w:eastAsia="Times New Roman" w:hAnsi="Times New Roman" w:cs="Times New Roman"/>
          <w:sz w:val="22"/>
          <w:szCs w:val="22"/>
          <w:lang w:bidi="ar-SA"/>
        </w:rPr>
        <w:t xml:space="preserve">anagement </w:t>
      </w:r>
      <w:r w:rsidRPr="00793B9F">
        <w:rPr>
          <w:rFonts w:ascii="Times New Roman" w:eastAsia="Times New Roman" w:hAnsi="Times New Roman" w:cs="Times New Roman"/>
          <w:sz w:val="22"/>
          <w:szCs w:val="22"/>
          <w:lang w:bidi="ar-SA"/>
        </w:rPr>
        <w:t xml:space="preserve">has informed </w:t>
      </w:r>
      <w:r w:rsidR="000C5887" w:rsidRPr="00793B9F">
        <w:rPr>
          <w:rFonts w:ascii="Times New Roman" w:eastAsia="Times New Roman" w:hAnsi="Times New Roman" w:cs="Times New Roman"/>
          <w:sz w:val="22"/>
          <w:szCs w:val="22"/>
          <w:lang w:bidi="ar-SA"/>
        </w:rPr>
        <w:t xml:space="preserve">me </w:t>
      </w:r>
      <w:r w:rsidRPr="00793B9F">
        <w:rPr>
          <w:rFonts w:ascii="Times New Roman" w:eastAsia="Times New Roman" w:hAnsi="Times New Roman" w:cs="Times New Roman"/>
          <w:sz w:val="22"/>
          <w:szCs w:val="22"/>
          <w:lang w:bidi="ar-SA"/>
        </w:rPr>
        <w:t>that they do</w:t>
      </w:r>
      <w:r w:rsidR="00420C11" w:rsidRPr="00793B9F">
        <w:rPr>
          <w:rFonts w:ascii="Times New Roman" w:eastAsia="Times New Roman" w:hAnsi="Times New Roman" w:cs="Times New Roman"/>
          <w:sz w:val="22"/>
          <w:szCs w:val="22"/>
          <w:lang w:bidi="ar-SA"/>
        </w:rPr>
        <w:t xml:space="preserve"> not expect any </w:t>
      </w:r>
      <w:r w:rsidR="00706F73" w:rsidRPr="00793B9F">
        <w:rPr>
          <w:rFonts w:ascii="Times New Roman" w:eastAsia="Times New Roman" w:hAnsi="Times New Roman" w:cs="Times New Roman"/>
          <w:sz w:val="22"/>
          <w:szCs w:val="22"/>
          <w:lang w:bidi="ar-SA"/>
        </w:rPr>
        <w:t xml:space="preserve">additional </w:t>
      </w:r>
      <w:r w:rsidR="00420C11" w:rsidRPr="00793B9F">
        <w:rPr>
          <w:rFonts w:ascii="Times New Roman" w:eastAsia="Times New Roman" w:hAnsi="Times New Roman" w:cs="Times New Roman"/>
          <w:sz w:val="22"/>
          <w:szCs w:val="22"/>
          <w:lang w:bidi="ar-SA"/>
        </w:rPr>
        <w:t xml:space="preserve">claims or </w:t>
      </w:r>
      <w:r w:rsidR="00706F73" w:rsidRPr="00793B9F">
        <w:rPr>
          <w:rFonts w:ascii="Times New Roman" w:eastAsia="Times New Roman" w:hAnsi="Times New Roman" w:cs="Times New Roman"/>
          <w:sz w:val="22"/>
          <w:szCs w:val="22"/>
          <w:lang w:bidi="ar-SA"/>
        </w:rPr>
        <w:t xml:space="preserve">losses </w:t>
      </w:r>
      <w:r w:rsidR="00420C11" w:rsidRPr="00793B9F">
        <w:rPr>
          <w:rFonts w:ascii="Times New Roman" w:eastAsia="Times New Roman" w:hAnsi="Times New Roman" w:cs="Times New Roman"/>
          <w:sz w:val="22"/>
          <w:szCs w:val="22"/>
          <w:lang w:bidi="ar-SA"/>
        </w:rPr>
        <w:t>to arise</w:t>
      </w:r>
      <w:r w:rsidR="00091F2B" w:rsidRPr="00793B9F">
        <w:rPr>
          <w:rFonts w:ascii="Times New Roman" w:eastAsia="Times New Roman" w:hAnsi="Times New Roman" w:cs="Times New Roman"/>
          <w:sz w:val="22"/>
          <w:szCs w:val="22"/>
          <w:lang w:bidi="ar-SA"/>
        </w:rPr>
        <w:t xml:space="preserve"> </w:t>
      </w:r>
      <w:r w:rsidR="00706F73" w:rsidRPr="00793B9F">
        <w:rPr>
          <w:rFonts w:ascii="Times New Roman" w:eastAsia="Times New Roman" w:hAnsi="Times New Roman" w:cs="Times New Roman"/>
          <w:sz w:val="22"/>
          <w:szCs w:val="22"/>
          <w:lang w:bidi="ar-SA"/>
        </w:rPr>
        <w:t>in relation to ongoing</w:t>
      </w:r>
      <w:r w:rsidR="00420C11" w:rsidRPr="00793B9F">
        <w:rPr>
          <w:rFonts w:ascii="Times New Roman" w:eastAsia="Times New Roman" w:hAnsi="Times New Roman" w:cs="Times New Roman"/>
          <w:sz w:val="22"/>
          <w:szCs w:val="22"/>
          <w:lang w:bidi="ar-SA"/>
        </w:rPr>
        <w:t xml:space="preserve"> or potential</w:t>
      </w:r>
      <w:r w:rsidR="00706F73" w:rsidRPr="00793B9F">
        <w:rPr>
          <w:rFonts w:ascii="Times New Roman" w:eastAsia="Times New Roman" w:hAnsi="Times New Roman" w:cs="Times New Roman"/>
          <w:sz w:val="22"/>
          <w:szCs w:val="22"/>
          <w:lang w:bidi="ar-SA"/>
        </w:rPr>
        <w:t xml:space="preserve"> litigation cases </w:t>
      </w:r>
      <w:r w:rsidR="00420C11" w:rsidRPr="00793B9F">
        <w:rPr>
          <w:rFonts w:ascii="Times New Roman" w:eastAsia="Times New Roman" w:hAnsi="Times New Roman" w:cs="Times New Roman"/>
          <w:sz w:val="22"/>
          <w:szCs w:val="22"/>
          <w:lang w:bidi="ar-SA"/>
        </w:rPr>
        <w:t xml:space="preserve">in other jurisdictions </w:t>
      </w:r>
      <w:r w:rsidR="00706F73" w:rsidRPr="00793B9F">
        <w:rPr>
          <w:rFonts w:ascii="Times New Roman" w:eastAsia="Times New Roman" w:hAnsi="Times New Roman" w:cs="Times New Roman"/>
          <w:sz w:val="22"/>
          <w:szCs w:val="22"/>
          <w:lang w:bidi="ar-SA"/>
        </w:rPr>
        <w:t>with the same plaintiff</w:t>
      </w:r>
      <w:r w:rsidR="00420C11" w:rsidRPr="00793B9F">
        <w:rPr>
          <w:rFonts w:ascii="Times New Roman" w:eastAsia="Times New Roman" w:hAnsi="Times New Roman" w:cs="Times New Roman"/>
          <w:sz w:val="22"/>
          <w:szCs w:val="22"/>
          <w:lang w:bidi="ar-SA"/>
        </w:rPr>
        <w:t xml:space="preserve"> as a consequence of the findings or material facts made public in the decision of the Singapore </w:t>
      </w:r>
      <w:r w:rsidR="00247338">
        <w:rPr>
          <w:rFonts w:ascii="Times New Roman" w:eastAsia="Times New Roman" w:hAnsi="Times New Roman" w:cs="Times New Roman"/>
          <w:sz w:val="22"/>
          <w:szCs w:val="22"/>
          <w:lang w:bidi="ar-SA"/>
        </w:rPr>
        <w:t xml:space="preserve">Court of </w:t>
      </w:r>
      <w:r w:rsidR="00420C11" w:rsidRPr="00793B9F">
        <w:rPr>
          <w:rFonts w:ascii="Times New Roman" w:eastAsia="Times New Roman" w:hAnsi="Times New Roman" w:cs="Times New Roman"/>
          <w:sz w:val="22"/>
          <w:szCs w:val="22"/>
          <w:lang w:bidi="ar-SA"/>
        </w:rPr>
        <w:t>Appeal</w:t>
      </w:r>
      <w:r w:rsidR="00DD7BF7" w:rsidRPr="00793B9F">
        <w:rPr>
          <w:rFonts w:ascii="Times New Roman" w:eastAsia="Times New Roman" w:hAnsi="Times New Roman" w:cs="Times New Roman"/>
          <w:sz w:val="22"/>
          <w:szCs w:val="22"/>
          <w:lang w:bidi="ar-SA"/>
        </w:rPr>
        <w:t>, and accordingly no further provision for any such possible losses or additional costs has been established</w:t>
      </w:r>
      <w:r w:rsidRPr="00793B9F">
        <w:rPr>
          <w:rFonts w:ascii="Times New Roman" w:eastAsia="Times New Roman" w:hAnsi="Times New Roman" w:cs="Times New Roman"/>
          <w:sz w:val="22"/>
          <w:szCs w:val="22"/>
          <w:lang w:bidi="ar-SA"/>
        </w:rPr>
        <w:t xml:space="preserve">, the actual </w:t>
      </w:r>
      <w:r w:rsidR="005E31F5" w:rsidRPr="00793B9F">
        <w:rPr>
          <w:rFonts w:ascii="Times New Roman" w:eastAsia="Times New Roman" w:hAnsi="Times New Roman" w:cs="Times New Roman"/>
          <w:sz w:val="22"/>
          <w:szCs w:val="22"/>
          <w:lang w:bidi="ar-SA"/>
        </w:rPr>
        <w:t>outcome</w:t>
      </w:r>
      <w:r w:rsidRPr="00793B9F">
        <w:rPr>
          <w:rFonts w:ascii="Times New Roman" w:eastAsia="Times New Roman" w:hAnsi="Times New Roman" w:cs="Times New Roman"/>
          <w:sz w:val="22"/>
          <w:szCs w:val="22"/>
          <w:lang w:bidi="ar-SA"/>
        </w:rPr>
        <w:t xml:space="preserve"> of the current or any additional cases</w:t>
      </w:r>
      <w:r w:rsidR="005E31F5" w:rsidRPr="00793B9F">
        <w:rPr>
          <w:rFonts w:ascii="Times New Roman" w:eastAsia="Times New Roman" w:hAnsi="Times New Roman" w:cs="Times New Roman"/>
          <w:sz w:val="22"/>
          <w:szCs w:val="22"/>
          <w:lang w:bidi="ar-SA"/>
        </w:rPr>
        <w:t xml:space="preserve"> represents a material uncertainty which</w:t>
      </w:r>
      <w:r w:rsidRPr="00793B9F">
        <w:rPr>
          <w:rFonts w:ascii="Times New Roman" w:eastAsia="Times New Roman" w:hAnsi="Times New Roman" w:cs="Times New Roman"/>
          <w:sz w:val="22"/>
          <w:szCs w:val="22"/>
          <w:lang w:bidi="ar-SA"/>
        </w:rPr>
        <w:t xml:space="preserve"> could result in financial consequences that are significantly different to those recorded in the </w:t>
      </w:r>
      <w:r w:rsidR="00960A1C" w:rsidRPr="00793B9F">
        <w:rPr>
          <w:rFonts w:ascii="Times New Roman" w:eastAsia="Times New Roman" w:hAnsi="Times New Roman" w:cs="Times New Roman"/>
          <w:sz w:val="22"/>
          <w:szCs w:val="22"/>
          <w:lang w:bidi="ar-SA"/>
        </w:rPr>
        <w:t xml:space="preserve">interim financial information </w:t>
      </w:r>
      <w:r w:rsidRPr="00793B9F">
        <w:rPr>
          <w:rFonts w:ascii="Times New Roman" w:eastAsia="Times New Roman" w:hAnsi="Times New Roman" w:cs="Times New Roman"/>
          <w:sz w:val="22"/>
          <w:szCs w:val="22"/>
          <w:lang w:bidi="ar-SA"/>
        </w:rPr>
        <w:t>at 30 September 2020</w:t>
      </w:r>
      <w:r w:rsidR="00706F73" w:rsidRPr="00793B9F">
        <w:rPr>
          <w:rFonts w:ascii="Times New Roman" w:eastAsia="Times New Roman" w:hAnsi="Times New Roman" w:cs="Times New Roman"/>
          <w:sz w:val="22"/>
          <w:szCs w:val="22"/>
          <w:lang w:bidi="ar-SA"/>
        </w:rPr>
        <w:t>.</w:t>
      </w:r>
    </w:p>
    <w:p w14:paraId="643A59E4" w14:textId="77777777" w:rsidR="002C683D" w:rsidRPr="00793B9F" w:rsidRDefault="002C683D">
      <w:pPr>
        <w:pStyle w:val="Default"/>
        <w:ind w:left="720"/>
        <w:jc w:val="both"/>
        <w:rPr>
          <w:rFonts w:ascii="Times New Roman" w:eastAsia="Times New Roman" w:hAnsi="Times New Roman" w:cs="Times New Roman"/>
          <w:color w:val="auto"/>
          <w:sz w:val="22"/>
          <w:szCs w:val="22"/>
          <w:lang w:bidi="ar-SA"/>
        </w:rPr>
      </w:pPr>
    </w:p>
    <w:p w14:paraId="310762C7" w14:textId="1A1E2E02" w:rsidR="00283003" w:rsidRPr="00793B9F" w:rsidRDefault="00283003" w:rsidP="00827D29">
      <w:pPr>
        <w:autoSpaceDE w:val="0"/>
        <w:autoSpaceDN w:val="0"/>
        <w:adjustRightInd w:val="0"/>
        <w:spacing w:after="0" w:line="276" w:lineRule="auto"/>
        <w:jc w:val="thaiDistribute"/>
        <w:rPr>
          <w:rFonts w:ascii="Times New Roman" w:hAnsi="Times New Roman" w:cs="Times New Roman"/>
          <w:b/>
          <w:bCs/>
          <w:iCs/>
          <w:szCs w:val="22"/>
        </w:rPr>
      </w:pPr>
      <w:r w:rsidRPr="00793B9F">
        <w:rPr>
          <w:rFonts w:ascii="Times New Roman" w:hAnsi="Times New Roman" w:cs="Times New Roman"/>
          <w:b/>
          <w:bCs/>
          <w:szCs w:val="22"/>
        </w:rPr>
        <w:t xml:space="preserve">Limitation of review scope </w:t>
      </w:r>
    </w:p>
    <w:p w14:paraId="1C652EF1" w14:textId="77777777" w:rsidR="008D7752" w:rsidRPr="00793B9F" w:rsidRDefault="008D7752" w:rsidP="00827D29">
      <w:pPr>
        <w:pStyle w:val="Default"/>
        <w:ind w:left="720"/>
        <w:jc w:val="both"/>
        <w:rPr>
          <w:rFonts w:ascii="Times New Roman" w:hAnsi="Times New Roman" w:cs="Times New Roman"/>
          <w:color w:val="auto"/>
          <w:sz w:val="22"/>
          <w:szCs w:val="22"/>
        </w:rPr>
      </w:pPr>
    </w:p>
    <w:p w14:paraId="74B8A39E" w14:textId="324FC194" w:rsidR="00D75E3E" w:rsidRPr="00793B9F" w:rsidRDefault="004007E2">
      <w:pPr>
        <w:pStyle w:val="Default"/>
        <w:numPr>
          <w:ilvl w:val="0"/>
          <w:numId w:val="3"/>
        </w:numPr>
        <w:ind w:left="360"/>
        <w:jc w:val="both"/>
        <w:rPr>
          <w:rFonts w:ascii="Times New Roman" w:eastAsia="Times New Roman" w:hAnsi="Times New Roman" w:cs="Times New Roman"/>
          <w:color w:val="auto"/>
          <w:sz w:val="22"/>
          <w:szCs w:val="22"/>
          <w:lang w:bidi="ar-SA"/>
        </w:rPr>
      </w:pPr>
      <w:bookmarkStart w:id="1" w:name="_Hlk66954413"/>
      <w:r w:rsidRPr="00793B9F">
        <w:rPr>
          <w:rFonts w:ascii="Times New Roman" w:eastAsia="Times New Roman" w:hAnsi="Times New Roman" w:cs="Times New Roman"/>
          <w:color w:val="auto"/>
          <w:sz w:val="22"/>
          <w:szCs w:val="22"/>
          <w:lang w:bidi="ar-SA"/>
        </w:rPr>
        <w:t>Following the Singapore Court of Appeal</w:t>
      </w:r>
      <w:r w:rsidR="009818A3">
        <w:rPr>
          <w:rFonts w:ascii="Times New Roman" w:eastAsia="Times New Roman" w:hAnsi="Times New Roman" w:cs="Angsana New"/>
          <w:color w:val="auto"/>
          <w:sz w:val="22"/>
          <w:szCs w:val="28"/>
        </w:rPr>
        <w:t>’s</w:t>
      </w:r>
      <w:r w:rsidRPr="00793B9F">
        <w:rPr>
          <w:rFonts w:ascii="Times New Roman" w:eastAsia="Times New Roman" w:hAnsi="Times New Roman" w:cs="Times New Roman"/>
          <w:color w:val="auto"/>
          <w:sz w:val="22"/>
          <w:szCs w:val="22"/>
          <w:lang w:bidi="ar-SA"/>
        </w:rPr>
        <w:t xml:space="preserve"> judgement discussed in paragraph 2 above, and in particular the findings of conspiracy and deceit, I have expanded my review procedures and I note that the Singapore Court of Appeal concluded in its judgement dated 6 October 2020 that APF Group (including certain companies identified as related parties by management and disclosed in the annual financial statements at 31 December 20</w:t>
      </w:r>
      <w:r w:rsidR="008038F5" w:rsidRPr="00793B9F">
        <w:rPr>
          <w:rFonts w:ascii="Times New Roman" w:eastAsia="Times New Roman" w:hAnsi="Times New Roman" w:cs="Times New Roman"/>
          <w:color w:val="auto"/>
          <w:sz w:val="22"/>
          <w:szCs w:val="22"/>
          <w:lang w:bidi="ar-SA"/>
        </w:rPr>
        <w:t>19</w:t>
      </w:r>
      <w:r w:rsidRPr="00793B9F">
        <w:rPr>
          <w:rFonts w:ascii="Times New Roman" w:eastAsia="Times New Roman" w:hAnsi="Times New Roman" w:cs="Times New Roman"/>
          <w:color w:val="auto"/>
          <w:sz w:val="22"/>
          <w:szCs w:val="22"/>
          <w:lang w:bidi="ar-SA"/>
        </w:rPr>
        <w:t>) is controlled by the former executive director noted in paragraphs 1 and 2. Furthermore, the Group has entered into a number of transactions and has outstanding balances due from another related party identified by management, APF Trading Plc. (“APFT”)</w:t>
      </w:r>
      <w:r w:rsidR="00AC08A9" w:rsidRPr="00793B9F">
        <w:rPr>
          <w:rFonts w:ascii="Times New Roman" w:eastAsia="Times New Roman" w:hAnsi="Times New Roman" w:cs="Times New Roman"/>
          <w:color w:val="auto"/>
          <w:sz w:val="22"/>
          <w:szCs w:val="22"/>
          <w:lang w:bidi="ar-SA"/>
        </w:rPr>
        <w:t>.</w:t>
      </w:r>
    </w:p>
    <w:bookmarkEnd w:id="1"/>
    <w:p w14:paraId="29BB9343" w14:textId="77777777" w:rsidR="004007E2" w:rsidRPr="00793B9F" w:rsidRDefault="004007E2">
      <w:pPr>
        <w:pStyle w:val="Default"/>
        <w:ind w:left="360"/>
        <w:jc w:val="both"/>
        <w:rPr>
          <w:rFonts w:ascii="Times New Roman" w:eastAsia="Times New Roman" w:hAnsi="Times New Roman" w:cs="Times New Roman"/>
          <w:color w:val="auto"/>
          <w:sz w:val="22"/>
          <w:szCs w:val="22"/>
          <w:lang w:bidi="ar-SA"/>
        </w:rPr>
      </w:pPr>
    </w:p>
    <w:p w14:paraId="74413379" w14:textId="0B7747C2" w:rsidR="00745ACC" w:rsidRPr="00793B9F" w:rsidRDefault="008D7752">
      <w:pPr>
        <w:pStyle w:val="Default"/>
        <w:numPr>
          <w:ilvl w:val="1"/>
          <w:numId w:val="3"/>
        </w:numPr>
        <w:spacing w:after="120"/>
        <w:ind w:left="72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 xml:space="preserve">Included in the </w:t>
      </w:r>
      <w:r w:rsidR="00C94573" w:rsidRPr="00793B9F">
        <w:rPr>
          <w:rFonts w:ascii="Times New Roman" w:hAnsi="Times New Roman" w:cs="Times New Roman"/>
          <w:sz w:val="22"/>
          <w:szCs w:val="22"/>
        </w:rPr>
        <w:t>interim financial information</w:t>
      </w:r>
      <w:r w:rsidRPr="00793B9F">
        <w:rPr>
          <w:rFonts w:ascii="Times New Roman" w:eastAsia="Times New Roman" w:hAnsi="Times New Roman" w:cs="Times New Roman"/>
          <w:color w:val="auto"/>
          <w:sz w:val="22"/>
          <w:szCs w:val="22"/>
          <w:lang w:bidi="ar-SA"/>
        </w:rPr>
        <w:t xml:space="preserve"> is an advance balance, </w:t>
      </w:r>
      <w:r w:rsidR="001D077A" w:rsidRPr="00793B9F">
        <w:rPr>
          <w:rFonts w:ascii="Times New Roman" w:eastAsia="Times New Roman" w:hAnsi="Times New Roman" w:cs="Times New Roman"/>
          <w:color w:val="auto"/>
          <w:sz w:val="22"/>
          <w:szCs w:val="22"/>
          <w:lang w:bidi="ar-SA"/>
        </w:rPr>
        <w:t xml:space="preserve">presented as other receivables and other current assets with other related parties in note 4 – related party transactions, </w:t>
      </w:r>
      <w:r w:rsidRPr="00793B9F">
        <w:rPr>
          <w:rFonts w:ascii="Times New Roman" w:eastAsia="Times New Roman" w:hAnsi="Times New Roman" w:cs="Times New Roman"/>
          <w:color w:val="auto"/>
          <w:sz w:val="22"/>
          <w:szCs w:val="22"/>
          <w:lang w:bidi="ar-SA"/>
        </w:rPr>
        <w:t>paid by the Company’s subsidiary in Cambodia to</w:t>
      </w:r>
      <w:r w:rsidR="00083892" w:rsidRPr="00793B9F">
        <w:rPr>
          <w:rFonts w:ascii="Times New Roman" w:eastAsia="Times New Roman" w:hAnsi="Times New Roman" w:cs="Times New Roman"/>
          <w:color w:val="auto"/>
          <w:sz w:val="22"/>
          <w:szCs w:val="22"/>
          <w:lang w:bidi="ar-SA"/>
        </w:rPr>
        <w:t xml:space="preserve"> APFT</w:t>
      </w:r>
      <w:r w:rsidRPr="00793B9F">
        <w:rPr>
          <w:rFonts w:ascii="Times New Roman" w:eastAsia="Times New Roman" w:hAnsi="Times New Roman" w:cs="Times New Roman"/>
          <w:color w:val="auto"/>
          <w:sz w:val="22"/>
          <w:szCs w:val="22"/>
          <w:lang w:bidi="ar-SA"/>
        </w:rPr>
        <w:t xml:space="preserve">, for procurement and placement of motorcycles at the dealers and sub-dealers for provision of financing. </w:t>
      </w:r>
      <w:r w:rsidR="00083892" w:rsidRPr="00793B9F">
        <w:rPr>
          <w:rFonts w:ascii="Times New Roman" w:eastAsia="Times New Roman" w:hAnsi="Times New Roman" w:cs="Times New Roman"/>
          <w:color w:val="auto"/>
          <w:sz w:val="22"/>
          <w:szCs w:val="22"/>
          <w:lang w:bidi="ar-SA"/>
        </w:rPr>
        <w:t xml:space="preserve">The </w:t>
      </w:r>
      <w:r w:rsidR="0027191D" w:rsidRPr="00793B9F">
        <w:rPr>
          <w:rFonts w:ascii="Times New Roman" w:eastAsia="Times New Roman" w:hAnsi="Times New Roman" w:cs="Times New Roman"/>
          <w:color w:val="auto"/>
          <w:sz w:val="22"/>
          <w:szCs w:val="22"/>
          <w:lang w:bidi="ar-SA"/>
        </w:rPr>
        <w:t xml:space="preserve">gross </w:t>
      </w:r>
      <w:r w:rsidR="00083892" w:rsidRPr="00793B9F">
        <w:rPr>
          <w:rFonts w:ascii="Times New Roman" w:eastAsia="Times New Roman" w:hAnsi="Times New Roman" w:cs="Times New Roman"/>
          <w:color w:val="auto"/>
          <w:sz w:val="22"/>
          <w:szCs w:val="22"/>
          <w:lang w:bidi="ar-SA"/>
        </w:rPr>
        <w:t>outstanding balance of</w:t>
      </w:r>
      <w:r w:rsidR="004E4F4E" w:rsidRPr="00793B9F">
        <w:rPr>
          <w:rFonts w:ascii="Times New Roman" w:eastAsia="Times New Roman" w:hAnsi="Times New Roman" w:cs="Times New Roman"/>
          <w:color w:val="auto"/>
          <w:sz w:val="22"/>
          <w:szCs w:val="22"/>
          <w:lang w:bidi="ar-SA"/>
        </w:rPr>
        <w:t xml:space="preserve"> the advance </w:t>
      </w:r>
      <w:r w:rsidR="00083892" w:rsidRPr="00793B9F">
        <w:rPr>
          <w:rFonts w:ascii="Times New Roman" w:eastAsia="Times New Roman" w:hAnsi="Times New Roman" w:cs="Times New Roman"/>
          <w:color w:val="auto"/>
          <w:sz w:val="22"/>
          <w:szCs w:val="22"/>
          <w:lang w:bidi="ar-SA"/>
        </w:rPr>
        <w:t>at 30 September 2020</w:t>
      </w:r>
      <w:r w:rsidR="004E4F4E" w:rsidRPr="00793B9F">
        <w:rPr>
          <w:rFonts w:ascii="Times New Roman" w:eastAsia="Times New Roman" w:hAnsi="Times New Roman" w:cs="Times New Roman"/>
          <w:color w:val="auto"/>
          <w:sz w:val="22"/>
          <w:szCs w:val="22"/>
          <w:lang w:bidi="ar-SA"/>
        </w:rPr>
        <w:t xml:space="preserve"> </w:t>
      </w:r>
      <w:r w:rsidR="00083892" w:rsidRPr="00793B9F">
        <w:rPr>
          <w:rFonts w:ascii="Times New Roman" w:eastAsia="Times New Roman" w:hAnsi="Times New Roman" w:cs="Times New Roman"/>
          <w:color w:val="auto"/>
          <w:sz w:val="22"/>
          <w:szCs w:val="22"/>
          <w:lang w:bidi="ar-SA"/>
        </w:rPr>
        <w:t>was</w:t>
      </w:r>
      <w:r w:rsidR="004E4F4E" w:rsidRPr="00793B9F">
        <w:rPr>
          <w:rFonts w:ascii="Times New Roman" w:eastAsia="Times New Roman" w:hAnsi="Times New Roman" w:cs="Times New Roman"/>
          <w:color w:val="auto"/>
          <w:sz w:val="22"/>
          <w:szCs w:val="22"/>
          <w:lang w:bidi="ar-SA"/>
        </w:rPr>
        <w:t xml:space="preserve"> Baht</w:t>
      </w:r>
      <w:r w:rsidR="00CA17CE" w:rsidRPr="00793B9F">
        <w:rPr>
          <w:rFonts w:ascii="Times New Roman" w:eastAsia="Times New Roman" w:hAnsi="Times New Roman" w:cs="Times New Roman"/>
          <w:color w:val="auto"/>
          <w:sz w:val="22"/>
          <w:szCs w:val="22"/>
          <w:lang w:bidi="ar-SA"/>
        </w:rPr>
        <w:t xml:space="preserve"> </w:t>
      </w:r>
      <w:r w:rsidR="00B3640C" w:rsidRPr="00793B9F">
        <w:rPr>
          <w:rFonts w:ascii="Times New Roman" w:eastAsia="Times New Roman" w:hAnsi="Times New Roman" w:cs="Times New Roman"/>
          <w:color w:val="auto"/>
          <w:sz w:val="22"/>
          <w:szCs w:val="22"/>
          <w:lang w:bidi="ar-SA"/>
        </w:rPr>
        <w:t>38</w:t>
      </w:r>
      <w:r w:rsidR="007861AF" w:rsidRPr="00793B9F">
        <w:rPr>
          <w:rFonts w:ascii="Times New Roman" w:eastAsia="Times New Roman" w:hAnsi="Times New Roman" w:cs="Times New Roman"/>
          <w:color w:val="auto"/>
          <w:sz w:val="22"/>
          <w:szCs w:val="22"/>
          <w:lang w:bidi="ar-SA"/>
        </w:rPr>
        <w:t>1</w:t>
      </w:r>
      <w:r w:rsidR="007071DF" w:rsidRPr="00793B9F">
        <w:rPr>
          <w:rFonts w:ascii="Times New Roman" w:eastAsia="Times New Roman" w:hAnsi="Times New Roman" w:cs="Times New Roman"/>
          <w:color w:val="auto"/>
          <w:sz w:val="22"/>
          <w:szCs w:val="22"/>
          <w:lang w:bidi="ar-SA"/>
        </w:rPr>
        <w:t xml:space="preserve"> million</w:t>
      </w:r>
      <w:r w:rsidR="00134244" w:rsidRPr="00793B9F">
        <w:rPr>
          <w:rFonts w:ascii="Times New Roman" w:eastAsia="Times New Roman" w:hAnsi="Times New Roman" w:cs="Times New Roman"/>
          <w:color w:val="auto"/>
          <w:sz w:val="22"/>
          <w:szCs w:val="22"/>
          <w:lang w:bidi="ar-SA"/>
        </w:rPr>
        <w:t xml:space="preserve"> </w:t>
      </w:r>
      <w:r w:rsidR="00CA17CE" w:rsidRPr="00793B9F">
        <w:rPr>
          <w:rFonts w:ascii="Times New Roman" w:eastAsia="Times New Roman" w:hAnsi="Times New Roman" w:cs="Times New Roman"/>
          <w:color w:val="auto"/>
          <w:sz w:val="22"/>
          <w:szCs w:val="22"/>
          <w:lang w:bidi="ar-SA"/>
        </w:rPr>
        <w:t xml:space="preserve">(USD </w:t>
      </w:r>
      <w:r w:rsidR="00134244" w:rsidRPr="00793B9F">
        <w:rPr>
          <w:rFonts w:ascii="Times New Roman" w:eastAsia="Times New Roman" w:hAnsi="Times New Roman" w:cs="Times New Roman"/>
          <w:color w:val="auto"/>
          <w:sz w:val="22"/>
          <w:szCs w:val="22"/>
          <w:lang w:bidi="ar-SA"/>
        </w:rPr>
        <w:t>12.0 million</w:t>
      </w:r>
      <w:r w:rsidR="00CA17CE" w:rsidRPr="00793B9F">
        <w:rPr>
          <w:rFonts w:ascii="Times New Roman" w:eastAsia="Times New Roman" w:hAnsi="Times New Roman" w:cs="Times New Roman"/>
          <w:color w:val="auto"/>
          <w:sz w:val="22"/>
          <w:szCs w:val="22"/>
          <w:lang w:bidi="ar-SA"/>
        </w:rPr>
        <w:t>)</w:t>
      </w:r>
      <w:r w:rsidR="00134244" w:rsidRPr="00793B9F">
        <w:rPr>
          <w:rFonts w:ascii="Times New Roman" w:eastAsia="Times New Roman" w:hAnsi="Times New Roman" w:cs="Times New Roman"/>
          <w:color w:val="auto"/>
          <w:sz w:val="22"/>
          <w:szCs w:val="22"/>
          <w:lang w:bidi="ar-SA"/>
        </w:rPr>
        <w:t xml:space="preserve"> against which management has made a full provision. The corresponding amounts of the gross balance and provisi</w:t>
      </w:r>
      <w:r w:rsidR="00CA17CE" w:rsidRPr="00793B9F">
        <w:rPr>
          <w:rFonts w:ascii="Times New Roman" w:eastAsia="Times New Roman" w:hAnsi="Times New Roman" w:cs="Times New Roman"/>
          <w:color w:val="auto"/>
          <w:sz w:val="22"/>
          <w:szCs w:val="22"/>
          <w:lang w:bidi="ar-SA"/>
        </w:rPr>
        <w:t xml:space="preserve">on at 31 December 2019 were Baht </w:t>
      </w:r>
      <w:r w:rsidR="00B3640C" w:rsidRPr="00793B9F">
        <w:rPr>
          <w:rFonts w:ascii="Times New Roman" w:eastAsia="Times New Roman" w:hAnsi="Times New Roman" w:cs="Times New Roman"/>
          <w:color w:val="auto"/>
          <w:sz w:val="22"/>
          <w:szCs w:val="22"/>
          <w:lang w:bidi="ar-SA"/>
        </w:rPr>
        <w:t>320</w:t>
      </w:r>
      <w:r w:rsidR="00CA17CE" w:rsidRPr="00793B9F">
        <w:rPr>
          <w:rFonts w:ascii="Times New Roman" w:eastAsia="Times New Roman" w:hAnsi="Times New Roman" w:cs="Times New Roman"/>
          <w:color w:val="auto"/>
          <w:sz w:val="22"/>
          <w:szCs w:val="22"/>
          <w:lang w:bidi="ar-SA"/>
        </w:rPr>
        <w:t xml:space="preserve"> </w:t>
      </w:r>
      <w:r w:rsidR="008B23FD" w:rsidRPr="00793B9F">
        <w:rPr>
          <w:rFonts w:ascii="Times New Roman" w:eastAsia="Times New Roman" w:hAnsi="Times New Roman" w:cs="Times New Roman"/>
          <w:color w:val="auto"/>
          <w:sz w:val="22"/>
          <w:szCs w:val="22"/>
          <w:lang w:bidi="ar-SA"/>
        </w:rPr>
        <w:t xml:space="preserve">million </w:t>
      </w:r>
      <w:r w:rsidR="00CA17CE" w:rsidRPr="00793B9F">
        <w:rPr>
          <w:rFonts w:ascii="Times New Roman" w:eastAsia="Times New Roman" w:hAnsi="Times New Roman" w:cs="Times New Roman"/>
          <w:color w:val="auto"/>
          <w:sz w:val="22"/>
          <w:szCs w:val="22"/>
          <w:lang w:bidi="ar-SA"/>
        </w:rPr>
        <w:t xml:space="preserve">(USD </w:t>
      </w:r>
      <w:r w:rsidR="00B3640C" w:rsidRPr="00793B9F">
        <w:rPr>
          <w:rFonts w:ascii="Times New Roman" w:eastAsia="Times New Roman" w:hAnsi="Times New Roman" w:cs="Times New Roman"/>
          <w:color w:val="auto"/>
          <w:sz w:val="22"/>
          <w:szCs w:val="22"/>
          <w:lang w:bidi="ar-SA"/>
        </w:rPr>
        <w:t xml:space="preserve">10.6 </w:t>
      </w:r>
      <w:r w:rsidR="00CA17CE" w:rsidRPr="00793B9F">
        <w:rPr>
          <w:rFonts w:ascii="Times New Roman" w:eastAsia="Times New Roman" w:hAnsi="Times New Roman" w:cs="Times New Roman"/>
          <w:color w:val="auto"/>
          <w:sz w:val="22"/>
          <w:szCs w:val="22"/>
          <w:lang w:bidi="ar-SA"/>
        </w:rPr>
        <w:t xml:space="preserve">million) and Baht </w:t>
      </w:r>
      <w:r w:rsidR="00B3640C" w:rsidRPr="00793B9F">
        <w:rPr>
          <w:rFonts w:ascii="Times New Roman" w:eastAsia="Times New Roman" w:hAnsi="Times New Roman" w:cs="Times New Roman"/>
          <w:color w:val="auto"/>
          <w:sz w:val="22"/>
          <w:szCs w:val="22"/>
          <w:lang w:bidi="ar-SA"/>
        </w:rPr>
        <w:t>1</w:t>
      </w:r>
      <w:r w:rsidR="007861AF" w:rsidRPr="00793B9F">
        <w:rPr>
          <w:rFonts w:ascii="Times New Roman" w:eastAsia="Times New Roman" w:hAnsi="Times New Roman" w:cs="Times New Roman"/>
          <w:color w:val="auto"/>
          <w:sz w:val="22"/>
          <w:szCs w:val="22"/>
          <w:lang w:bidi="ar-SA"/>
        </w:rPr>
        <w:t>49</w:t>
      </w:r>
      <w:r w:rsidR="00B3640C" w:rsidRPr="00793B9F">
        <w:rPr>
          <w:rFonts w:ascii="Times New Roman" w:eastAsia="Times New Roman" w:hAnsi="Times New Roman" w:cs="Times New Roman"/>
          <w:color w:val="auto"/>
          <w:sz w:val="22"/>
          <w:szCs w:val="22"/>
          <w:lang w:bidi="ar-SA"/>
        </w:rPr>
        <w:t xml:space="preserve"> </w:t>
      </w:r>
      <w:r w:rsidR="00CA17CE" w:rsidRPr="00793B9F">
        <w:rPr>
          <w:rFonts w:ascii="Times New Roman" w:eastAsia="Times New Roman" w:hAnsi="Times New Roman" w:cs="Times New Roman"/>
          <w:color w:val="auto"/>
          <w:sz w:val="22"/>
          <w:szCs w:val="22"/>
          <w:lang w:bidi="ar-SA"/>
        </w:rPr>
        <w:t xml:space="preserve">million (USD </w:t>
      </w:r>
      <w:r w:rsidR="00B3640C" w:rsidRPr="00793B9F">
        <w:rPr>
          <w:rFonts w:ascii="Times New Roman" w:eastAsia="Times New Roman" w:hAnsi="Times New Roman" w:cs="Times New Roman"/>
          <w:color w:val="auto"/>
          <w:sz w:val="22"/>
          <w:szCs w:val="22"/>
          <w:lang w:bidi="ar-SA"/>
        </w:rPr>
        <w:t xml:space="preserve">4.9 </w:t>
      </w:r>
      <w:r w:rsidR="00CA17CE" w:rsidRPr="00793B9F">
        <w:rPr>
          <w:rFonts w:ascii="Times New Roman" w:eastAsia="Times New Roman" w:hAnsi="Times New Roman" w:cs="Times New Roman"/>
          <w:color w:val="auto"/>
          <w:sz w:val="22"/>
          <w:szCs w:val="22"/>
          <w:lang w:bidi="ar-SA"/>
        </w:rPr>
        <w:t>million) respectively.</w:t>
      </w:r>
      <w:r w:rsidR="00745ACC" w:rsidRPr="00793B9F">
        <w:rPr>
          <w:rFonts w:ascii="Times New Roman" w:eastAsia="Times New Roman" w:hAnsi="Times New Roman" w:cs="Times New Roman"/>
          <w:color w:val="auto"/>
          <w:sz w:val="22"/>
          <w:szCs w:val="22"/>
          <w:lang w:bidi="ar-SA"/>
        </w:rPr>
        <w:t xml:space="preserve"> </w:t>
      </w:r>
      <w:proofErr w:type="gramStart"/>
      <w:r w:rsidR="00745ACC" w:rsidRPr="00793B9F">
        <w:rPr>
          <w:rFonts w:ascii="Times New Roman" w:eastAsia="Times New Roman" w:hAnsi="Times New Roman" w:cs="Times New Roman"/>
          <w:color w:val="auto"/>
          <w:sz w:val="22"/>
          <w:szCs w:val="22"/>
          <w:lang w:bidi="ar-SA"/>
        </w:rPr>
        <w:t>Subsequent to</w:t>
      </w:r>
      <w:proofErr w:type="gramEnd"/>
      <w:r w:rsidR="00745ACC" w:rsidRPr="00793B9F">
        <w:rPr>
          <w:rFonts w:ascii="Times New Roman" w:eastAsia="Times New Roman" w:hAnsi="Times New Roman" w:cs="Times New Roman"/>
          <w:color w:val="auto"/>
          <w:sz w:val="22"/>
          <w:szCs w:val="22"/>
          <w:lang w:bidi="ar-SA"/>
        </w:rPr>
        <w:t xml:space="preserve"> 30 September 2020 up to 28 February 2021, further transactions recorded in this account with APFT have resulted in the gross balance increasing by Baht 7 million (USD 0.2 million).</w:t>
      </w:r>
    </w:p>
    <w:p w14:paraId="0554F210" w14:textId="58F19380" w:rsidR="0027191D" w:rsidRPr="00793B9F" w:rsidRDefault="00125871">
      <w:pPr>
        <w:rPr>
          <w:rFonts w:ascii="Times New Roman" w:eastAsia="Times New Roman" w:hAnsi="Times New Roman" w:cs="Times New Roman"/>
          <w:szCs w:val="22"/>
          <w:lang w:bidi="ar-SA"/>
        </w:rPr>
      </w:pPr>
      <w:r w:rsidRPr="00793B9F">
        <w:rPr>
          <w:rFonts w:ascii="Times New Roman" w:eastAsia="Times New Roman" w:hAnsi="Times New Roman" w:cs="Times New Roman"/>
          <w:szCs w:val="22"/>
          <w:lang w:bidi="ar-SA"/>
        </w:rPr>
        <w:br w:type="page"/>
      </w:r>
    </w:p>
    <w:p w14:paraId="322C00F3" w14:textId="6C061302" w:rsidR="00F26D9E" w:rsidRPr="00793B9F" w:rsidRDefault="00EB02B6">
      <w:pPr>
        <w:pStyle w:val="Default"/>
        <w:numPr>
          <w:ilvl w:val="1"/>
          <w:numId w:val="3"/>
        </w:numPr>
        <w:ind w:left="72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lastRenderedPageBreak/>
        <w:t xml:space="preserve">In addition to the transactions and balances referred to in paragraphs 3a above, </w:t>
      </w:r>
    </w:p>
    <w:p w14:paraId="73F4EE38" w14:textId="4A92E29C" w:rsidR="009729D0" w:rsidRPr="00827D29" w:rsidRDefault="009729D0" w:rsidP="000132B4">
      <w:pPr>
        <w:pStyle w:val="Default"/>
        <w:numPr>
          <w:ilvl w:val="2"/>
          <w:numId w:val="3"/>
        </w:numPr>
        <w:spacing w:before="120" w:after="120"/>
        <w:ind w:left="990"/>
        <w:jc w:val="both"/>
        <w:rPr>
          <w:rFonts w:ascii="Times New Roman" w:eastAsia="Times New Roman" w:hAnsi="Times New Roman" w:cs="Times New Roman"/>
          <w:sz w:val="22"/>
          <w:szCs w:val="22"/>
          <w:lang w:bidi="ar-SA"/>
        </w:rPr>
      </w:pPr>
      <w:r w:rsidRPr="000132B4">
        <w:rPr>
          <w:rFonts w:ascii="Times New Roman" w:eastAsia="Times New Roman" w:hAnsi="Times New Roman" w:cs="Times New Roman"/>
          <w:sz w:val="22"/>
          <w:szCs w:val="22"/>
          <w:lang w:bidi="ar-SA"/>
        </w:rPr>
        <w:t>T</w:t>
      </w:r>
      <w:r w:rsidR="00B30195" w:rsidRPr="000132B4">
        <w:rPr>
          <w:rFonts w:ascii="Times New Roman" w:eastAsia="Times New Roman" w:hAnsi="Times New Roman" w:cs="Times New Roman"/>
          <w:sz w:val="22"/>
          <w:szCs w:val="22"/>
          <w:lang w:bidi="ar-SA"/>
        </w:rPr>
        <w:t xml:space="preserve">he subsidiary in Cambodia made </w:t>
      </w:r>
      <w:proofErr w:type="gramStart"/>
      <w:r w:rsidR="00B30195" w:rsidRPr="000132B4">
        <w:rPr>
          <w:rFonts w:ascii="Times New Roman" w:eastAsia="Times New Roman" w:hAnsi="Times New Roman" w:cs="Times New Roman"/>
          <w:sz w:val="22"/>
          <w:szCs w:val="22"/>
          <w:lang w:bidi="ar-SA"/>
        </w:rPr>
        <w:t>a number of</w:t>
      </w:r>
      <w:proofErr w:type="gramEnd"/>
      <w:r w:rsidR="00B30195" w:rsidRPr="000132B4">
        <w:rPr>
          <w:rFonts w:ascii="Times New Roman" w:eastAsia="Times New Roman" w:hAnsi="Times New Roman" w:cs="Times New Roman"/>
          <w:sz w:val="22"/>
          <w:szCs w:val="22"/>
          <w:lang w:bidi="ar-SA"/>
        </w:rPr>
        <w:t xml:space="preserve"> payments</w:t>
      </w:r>
      <w:r w:rsidR="00E204FB" w:rsidRPr="000132B4">
        <w:rPr>
          <w:rFonts w:ascii="Times New Roman" w:eastAsia="Times New Roman" w:hAnsi="Times New Roman" w:cs="Times New Roman"/>
          <w:sz w:val="22"/>
          <w:szCs w:val="22"/>
          <w:lang w:bidi="ar-SA"/>
        </w:rPr>
        <w:t xml:space="preserve"> during September and October 2020 to APFT including an amount of U</w:t>
      </w:r>
      <w:r w:rsidR="006D4057" w:rsidRPr="000132B4">
        <w:rPr>
          <w:rFonts w:ascii="Times New Roman" w:eastAsia="Times New Roman" w:hAnsi="Times New Roman" w:cs="Times New Roman"/>
          <w:sz w:val="22"/>
          <w:szCs w:val="22"/>
          <w:lang w:bidi="ar-SA"/>
        </w:rPr>
        <w:t>SD</w:t>
      </w:r>
      <w:r w:rsidR="00E204FB" w:rsidRPr="000132B4">
        <w:rPr>
          <w:rFonts w:ascii="Times New Roman" w:eastAsia="Times New Roman" w:hAnsi="Times New Roman" w:cs="Times New Roman"/>
          <w:sz w:val="22"/>
          <w:szCs w:val="22"/>
          <w:lang w:bidi="ar-SA"/>
        </w:rPr>
        <w:t xml:space="preserve"> 1.4 million on </w:t>
      </w:r>
      <w:r w:rsidR="003D1D17" w:rsidRPr="000132B4">
        <w:rPr>
          <w:rFonts w:ascii="Times New Roman" w:eastAsia="Times New Roman" w:hAnsi="Times New Roman" w:cs="Times New Roman"/>
          <w:sz w:val="22"/>
          <w:szCs w:val="22"/>
          <w:lang w:bidi="ar-SA"/>
        </w:rPr>
        <w:t>9</w:t>
      </w:r>
      <w:r w:rsidR="00E204FB" w:rsidRPr="000132B4">
        <w:rPr>
          <w:rFonts w:ascii="Times New Roman" w:eastAsia="Times New Roman" w:hAnsi="Times New Roman" w:cs="Times New Roman"/>
          <w:sz w:val="22"/>
          <w:szCs w:val="22"/>
          <w:lang w:bidi="ar-SA"/>
        </w:rPr>
        <w:t xml:space="preserve"> October 2020</w:t>
      </w:r>
      <w:r w:rsidR="00083892" w:rsidRPr="000132B4">
        <w:rPr>
          <w:rFonts w:ascii="Times New Roman" w:eastAsia="Times New Roman" w:hAnsi="Times New Roman" w:cs="Times New Roman"/>
          <w:sz w:val="22"/>
          <w:szCs w:val="22"/>
          <w:lang w:bidi="ar-SA"/>
        </w:rPr>
        <w:t>.</w:t>
      </w:r>
      <w:r w:rsidR="00B30195" w:rsidRPr="000132B4">
        <w:rPr>
          <w:rFonts w:ascii="Times New Roman" w:eastAsia="Times New Roman" w:hAnsi="Times New Roman" w:cs="Times New Roman"/>
          <w:sz w:val="22"/>
          <w:szCs w:val="22"/>
          <w:lang w:bidi="ar-SA"/>
        </w:rPr>
        <w:t xml:space="preserve"> </w:t>
      </w:r>
      <w:r w:rsidR="00310610" w:rsidRPr="000132B4">
        <w:rPr>
          <w:rFonts w:ascii="Times New Roman" w:eastAsia="Times New Roman" w:hAnsi="Times New Roman" w:cs="Times New Roman"/>
          <w:sz w:val="22"/>
          <w:szCs w:val="22"/>
          <w:lang w:bidi="ar-SA"/>
        </w:rPr>
        <w:t>Management retrospectively reported to the Board of GLF that this transaction was a mistake, and that the funds had been returned on 19 November 2020.</w:t>
      </w:r>
      <w:r w:rsidRPr="000132B4">
        <w:rPr>
          <w:rFonts w:ascii="Times New Roman" w:eastAsia="Times New Roman" w:hAnsi="Times New Roman" w:cs="Times New Roman"/>
          <w:sz w:val="22"/>
          <w:szCs w:val="22"/>
          <w:lang w:bidi="ar-SA"/>
        </w:rPr>
        <w:t xml:space="preserve"> </w:t>
      </w:r>
      <w:r w:rsidRPr="00827D29">
        <w:rPr>
          <w:rFonts w:ascii="Times New Roman" w:eastAsia="Times New Roman" w:hAnsi="Times New Roman" w:cs="Times New Roman"/>
          <w:color w:val="auto"/>
          <w:sz w:val="22"/>
          <w:szCs w:val="22"/>
          <w:lang w:bidi="ar-SA"/>
        </w:rPr>
        <w:t xml:space="preserve">This has not been disclosed in the interim financial information as at 30 September 2020. </w:t>
      </w:r>
    </w:p>
    <w:p w14:paraId="4FF61E56" w14:textId="01118AC6" w:rsidR="00A30F19" w:rsidRPr="00793B9F" w:rsidRDefault="00A30F19" w:rsidP="000132B4">
      <w:pPr>
        <w:pStyle w:val="Default"/>
        <w:numPr>
          <w:ilvl w:val="2"/>
          <w:numId w:val="3"/>
        </w:numPr>
        <w:spacing w:before="120" w:after="120"/>
        <w:ind w:left="990"/>
        <w:jc w:val="both"/>
        <w:rPr>
          <w:rFonts w:ascii="Times New Roman" w:eastAsia="Times New Roman" w:hAnsi="Times New Roman" w:cs="Times New Roman"/>
          <w:color w:val="auto"/>
          <w:sz w:val="22"/>
          <w:szCs w:val="22"/>
          <w:lang w:bidi="ar-SA"/>
        </w:rPr>
      </w:pPr>
      <w:r w:rsidRPr="00827D29">
        <w:rPr>
          <w:rFonts w:ascii="Times New Roman" w:eastAsia="Times New Roman" w:hAnsi="Times New Roman" w:cs="Times New Roman"/>
          <w:color w:val="auto"/>
          <w:sz w:val="22"/>
          <w:szCs w:val="22"/>
          <w:lang w:bidi="ar-SA"/>
        </w:rPr>
        <w:t xml:space="preserve">On 1 December 2020 the subsidiary in Cambodia entered into a consultancy agreement with APFT under which USD 150,000 per month </w:t>
      </w:r>
      <w:r w:rsidR="006D4057" w:rsidRPr="00793B9F">
        <w:rPr>
          <w:rFonts w:ascii="Times New Roman" w:eastAsia="Times New Roman" w:hAnsi="Times New Roman" w:cs="Times New Roman"/>
          <w:color w:val="auto"/>
          <w:sz w:val="22"/>
          <w:szCs w:val="22"/>
          <w:lang w:bidi="ar-SA"/>
        </w:rPr>
        <w:t xml:space="preserve">(excluding VAT) </w:t>
      </w:r>
      <w:r w:rsidRPr="00793B9F">
        <w:rPr>
          <w:rFonts w:ascii="Times New Roman" w:eastAsia="Times New Roman" w:hAnsi="Times New Roman" w:cs="Times New Roman"/>
          <w:color w:val="auto"/>
          <w:sz w:val="22"/>
          <w:szCs w:val="22"/>
          <w:lang w:bidi="ar-SA"/>
        </w:rPr>
        <w:t>is due to be paid to APFT by the subsidiary. This has not been disclosed in the interim financial information</w:t>
      </w:r>
      <w:r w:rsidR="009729D0" w:rsidRPr="00793B9F">
        <w:rPr>
          <w:rFonts w:ascii="Times New Roman" w:eastAsia="Times New Roman" w:hAnsi="Times New Roman" w:cs="Times New Roman"/>
          <w:color w:val="auto"/>
          <w:sz w:val="22"/>
          <w:szCs w:val="22"/>
          <w:lang w:bidi="ar-SA"/>
        </w:rPr>
        <w:t xml:space="preserve"> as</w:t>
      </w:r>
      <w:r w:rsidRPr="00793B9F">
        <w:rPr>
          <w:rFonts w:ascii="Times New Roman" w:eastAsia="Times New Roman" w:hAnsi="Times New Roman" w:cs="Times New Roman"/>
          <w:color w:val="auto"/>
          <w:sz w:val="22"/>
          <w:szCs w:val="22"/>
          <w:lang w:bidi="ar-SA"/>
        </w:rPr>
        <w:t xml:space="preserve"> at 30 September 2020.</w:t>
      </w:r>
      <w:r w:rsidR="005B601C" w:rsidRPr="00793B9F">
        <w:rPr>
          <w:rFonts w:ascii="Times New Roman" w:eastAsia="Times New Roman" w:hAnsi="Times New Roman" w:cs="Times New Roman"/>
          <w:color w:val="auto"/>
          <w:sz w:val="22"/>
          <w:szCs w:val="22"/>
          <w:lang w:bidi="ar-SA"/>
        </w:rPr>
        <w:t xml:space="preserve"> </w:t>
      </w:r>
    </w:p>
    <w:p w14:paraId="54700DB0" w14:textId="678BFCFE" w:rsidR="007B5CE4" w:rsidRPr="00793B9F" w:rsidRDefault="007B5CE4">
      <w:pPr>
        <w:pStyle w:val="Default"/>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 xml:space="preserve">I have not received satisfactory explanation and evidence to enable me to conclude as to whether there are other related party transactions which may not have been identified or disclosed to me. </w:t>
      </w:r>
      <w:proofErr w:type="gramStart"/>
      <w:r w:rsidRPr="00793B9F">
        <w:rPr>
          <w:rFonts w:ascii="Times New Roman" w:eastAsia="Times New Roman" w:hAnsi="Times New Roman" w:cs="Times New Roman"/>
          <w:color w:val="auto"/>
          <w:sz w:val="22"/>
          <w:szCs w:val="22"/>
          <w:lang w:bidi="ar-SA"/>
        </w:rPr>
        <w:t>As a consequence of</w:t>
      </w:r>
      <w:proofErr w:type="gramEnd"/>
      <w:r w:rsidRPr="00793B9F">
        <w:rPr>
          <w:rFonts w:ascii="Times New Roman" w:eastAsia="Times New Roman" w:hAnsi="Times New Roman" w:cs="Times New Roman"/>
          <w:color w:val="auto"/>
          <w:sz w:val="22"/>
          <w:szCs w:val="22"/>
          <w:lang w:bidi="ar-SA"/>
        </w:rPr>
        <w:t xml:space="preserve"> this limitation of scope any resulting consideration and treatment of required provisions or other adjustments may not be fully </w:t>
      </w:r>
      <w:r w:rsidR="00000075" w:rsidRPr="00793B9F">
        <w:rPr>
          <w:rFonts w:ascii="Times New Roman" w:eastAsia="Times New Roman" w:hAnsi="Times New Roman" w:cs="Times New Roman"/>
          <w:color w:val="auto"/>
          <w:sz w:val="22"/>
          <w:szCs w:val="22"/>
          <w:lang w:bidi="ar-SA"/>
        </w:rPr>
        <w:t xml:space="preserve">or properly </w:t>
      </w:r>
      <w:r w:rsidRPr="00793B9F">
        <w:rPr>
          <w:rFonts w:ascii="Times New Roman" w:eastAsia="Times New Roman" w:hAnsi="Times New Roman" w:cs="Times New Roman"/>
          <w:color w:val="auto"/>
          <w:sz w:val="22"/>
          <w:szCs w:val="22"/>
          <w:lang w:bidi="ar-SA"/>
        </w:rPr>
        <w:t>reflected in the interim financial information.</w:t>
      </w:r>
    </w:p>
    <w:p w14:paraId="00757CB6" w14:textId="77777777" w:rsidR="00A94D2D" w:rsidRPr="00793B9F" w:rsidRDefault="00A94D2D">
      <w:pPr>
        <w:pStyle w:val="Default"/>
        <w:ind w:left="360"/>
        <w:jc w:val="both"/>
        <w:rPr>
          <w:rFonts w:ascii="Times New Roman" w:eastAsia="Times New Roman" w:hAnsi="Times New Roman" w:cs="Times New Roman"/>
          <w:color w:val="auto"/>
          <w:sz w:val="22"/>
          <w:szCs w:val="22"/>
          <w:lang w:bidi="ar-SA"/>
        </w:rPr>
      </w:pPr>
    </w:p>
    <w:p w14:paraId="317CB996" w14:textId="000C6885" w:rsidR="00FB4E3B" w:rsidRPr="00793B9F" w:rsidRDefault="003C3CE7">
      <w:pPr>
        <w:pStyle w:val="Default"/>
        <w:numPr>
          <w:ilvl w:val="0"/>
          <w:numId w:val="3"/>
        </w:numPr>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t xml:space="preserve">Included in the </w:t>
      </w:r>
      <w:r w:rsidR="001A2148" w:rsidRPr="00793B9F">
        <w:rPr>
          <w:rFonts w:ascii="Times New Roman" w:eastAsia="Times New Roman" w:hAnsi="Times New Roman" w:cs="Times New Roman"/>
          <w:color w:val="auto"/>
          <w:sz w:val="22"/>
          <w:szCs w:val="22"/>
          <w:lang w:bidi="ar-SA"/>
        </w:rPr>
        <w:t xml:space="preserve">interim financial information </w:t>
      </w:r>
      <w:r w:rsidRPr="00793B9F">
        <w:rPr>
          <w:rFonts w:ascii="Times New Roman" w:eastAsia="Times New Roman" w:hAnsi="Times New Roman" w:cs="Times New Roman"/>
          <w:color w:val="auto"/>
          <w:sz w:val="22"/>
          <w:szCs w:val="22"/>
          <w:lang w:bidi="ar-SA"/>
        </w:rPr>
        <w:t xml:space="preserve">is a </w:t>
      </w:r>
      <w:r w:rsidR="001A2148" w:rsidRPr="00793B9F">
        <w:rPr>
          <w:rFonts w:ascii="Times New Roman" w:eastAsia="Times New Roman" w:hAnsi="Times New Roman" w:cs="Times New Roman"/>
          <w:color w:val="auto"/>
          <w:sz w:val="22"/>
          <w:szCs w:val="22"/>
          <w:lang w:bidi="ar-SA"/>
        </w:rPr>
        <w:t>pledged fixed deposit</w:t>
      </w:r>
      <w:r w:rsidRPr="00793B9F">
        <w:rPr>
          <w:rFonts w:ascii="Times New Roman" w:eastAsia="Times New Roman" w:hAnsi="Times New Roman" w:cs="Times New Roman"/>
          <w:color w:val="auto"/>
          <w:sz w:val="22"/>
          <w:szCs w:val="22"/>
          <w:lang w:bidi="ar-SA"/>
        </w:rPr>
        <w:t xml:space="preserve"> of approximately USD 73 million held in an account of GLH with an overseas Bank. There is a charge over this asset noted by the bank</w:t>
      </w:r>
      <w:r w:rsidR="00302864" w:rsidRPr="00793B9F">
        <w:rPr>
          <w:rFonts w:ascii="Times New Roman" w:eastAsia="Times New Roman" w:hAnsi="Times New Roman" w:cs="Times New Roman"/>
          <w:color w:val="auto"/>
          <w:sz w:val="22"/>
          <w:szCs w:val="22"/>
          <w:lang w:bidi="ar-SA"/>
        </w:rPr>
        <w:t xml:space="preserve"> on the bank statements</w:t>
      </w:r>
      <w:r w:rsidRPr="00793B9F">
        <w:rPr>
          <w:rFonts w:ascii="Times New Roman" w:eastAsia="Times New Roman" w:hAnsi="Times New Roman" w:cs="Times New Roman"/>
          <w:color w:val="auto"/>
          <w:sz w:val="22"/>
          <w:szCs w:val="22"/>
          <w:lang w:bidi="ar-SA"/>
        </w:rPr>
        <w:t>. Management has</w:t>
      </w:r>
      <w:r w:rsidR="001B3A34" w:rsidRPr="00793B9F">
        <w:rPr>
          <w:rFonts w:ascii="Times New Roman" w:eastAsia="Times New Roman" w:hAnsi="Times New Roman" w:cs="Times New Roman"/>
          <w:color w:val="auto"/>
          <w:sz w:val="22"/>
          <w:szCs w:val="22"/>
          <w:lang w:bidi="ar-SA"/>
        </w:rPr>
        <w:t xml:space="preserve"> </w:t>
      </w:r>
      <w:r w:rsidR="00DA66A3" w:rsidRPr="00793B9F">
        <w:rPr>
          <w:rFonts w:ascii="Times New Roman" w:eastAsia="Times New Roman" w:hAnsi="Times New Roman" w:cs="Times New Roman"/>
          <w:color w:val="auto"/>
          <w:sz w:val="22"/>
          <w:szCs w:val="22"/>
          <w:lang w:bidi="ar-SA"/>
        </w:rPr>
        <w:t>classified this as a non-current asset in the interim financial information</w:t>
      </w:r>
      <w:r w:rsidR="00BE5FEA" w:rsidRPr="00793B9F">
        <w:rPr>
          <w:rFonts w:ascii="Times New Roman" w:eastAsia="Times New Roman" w:hAnsi="Times New Roman" w:cs="Times New Roman"/>
          <w:color w:val="auto"/>
          <w:sz w:val="22"/>
          <w:szCs w:val="22"/>
        </w:rPr>
        <w:t>.</w:t>
      </w:r>
      <w:r w:rsidR="00DA66A3" w:rsidRPr="00793B9F">
        <w:rPr>
          <w:rFonts w:ascii="Times New Roman" w:eastAsia="Times New Roman" w:hAnsi="Times New Roman" w:cs="Times New Roman"/>
          <w:color w:val="auto"/>
          <w:sz w:val="22"/>
          <w:szCs w:val="22"/>
          <w:lang w:bidi="ar-SA"/>
        </w:rPr>
        <w:t xml:space="preserve"> Management has </w:t>
      </w:r>
      <w:r w:rsidR="001B3A34" w:rsidRPr="00793B9F">
        <w:rPr>
          <w:rFonts w:ascii="Times New Roman" w:eastAsia="Times New Roman" w:hAnsi="Times New Roman" w:cs="Times New Roman"/>
          <w:color w:val="auto"/>
          <w:sz w:val="22"/>
          <w:szCs w:val="22"/>
          <w:lang w:bidi="ar-SA"/>
        </w:rPr>
        <w:t>not</w:t>
      </w:r>
      <w:r w:rsidRPr="00793B9F">
        <w:rPr>
          <w:rFonts w:ascii="Times New Roman" w:eastAsia="Times New Roman" w:hAnsi="Times New Roman" w:cs="Times New Roman"/>
          <w:color w:val="auto"/>
          <w:sz w:val="22"/>
          <w:szCs w:val="22"/>
          <w:lang w:bidi="ar-SA"/>
        </w:rPr>
        <w:t xml:space="preserve"> provide</w:t>
      </w:r>
      <w:r w:rsidR="001B3A34" w:rsidRPr="00793B9F">
        <w:rPr>
          <w:rFonts w:ascii="Times New Roman" w:eastAsia="Times New Roman" w:hAnsi="Times New Roman" w:cs="Times New Roman"/>
          <w:color w:val="auto"/>
          <w:sz w:val="22"/>
          <w:szCs w:val="22"/>
          <w:lang w:bidi="ar-SA"/>
        </w:rPr>
        <w:t>d</w:t>
      </w:r>
      <w:r w:rsidRPr="00793B9F">
        <w:rPr>
          <w:rFonts w:ascii="Times New Roman" w:eastAsia="Times New Roman" w:hAnsi="Times New Roman" w:cs="Times New Roman"/>
          <w:color w:val="auto"/>
          <w:sz w:val="22"/>
          <w:szCs w:val="22"/>
          <w:lang w:bidi="ar-SA"/>
        </w:rPr>
        <w:t xml:space="preserve"> </w:t>
      </w:r>
      <w:r w:rsidR="000C5887" w:rsidRPr="00793B9F">
        <w:rPr>
          <w:rFonts w:ascii="Times New Roman" w:eastAsia="Times New Roman" w:hAnsi="Times New Roman" w:cs="Times New Roman"/>
          <w:color w:val="auto"/>
          <w:sz w:val="22"/>
          <w:szCs w:val="22"/>
          <w:lang w:bidi="ar-SA"/>
        </w:rPr>
        <w:t xml:space="preserve">me </w:t>
      </w:r>
      <w:r w:rsidRPr="00793B9F">
        <w:rPr>
          <w:rFonts w:ascii="Times New Roman" w:eastAsia="Times New Roman" w:hAnsi="Times New Roman" w:cs="Times New Roman"/>
          <w:color w:val="auto"/>
          <w:sz w:val="22"/>
          <w:szCs w:val="22"/>
          <w:lang w:bidi="ar-SA"/>
        </w:rPr>
        <w:t>with a</w:t>
      </w:r>
      <w:r w:rsidR="00302864" w:rsidRPr="00793B9F">
        <w:rPr>
          <w:rFonts w:ascii="Times New Roman" w:eastAsia="Times New Roman" w:hAnsi="Times New Roman" w:cs="Times New Roman"/>
          <w:color w:val="auto"/>
          <w:sz w:val="22"/>
          <w:szCs w:val="22"/>
          <w:lang w:bidi="ar-SA"/>
        </w:rPr>
        <w:t xml:space="preserve"> satisfactory</w:t>
      </w:r>
      <w:r w:rsidRPr="00793B9F">
        <w:rPr>
          <w:rFonts w:ascii="Times New Roman" w:eastAsia="Times New Roman" w:hAnsi="Times New Roman" w:cs="Times New Roman"/>
          <w:color w:val="auto"/>
          <w:sz w:val="22"/>
          <w:szCs w:val="22"/>
          <w:lang w:bidi="ar-SA"/>
        </w:rPr>
        <w:t xml:space="preserve"> explanation of the nature or status of this charge, </w:t>
      </w:r>
      <w:r w:rsidR="008B5DF3" w:rsidRPr="00793B9F">
        <w:rPr>
          <w:rFonts w:ascii="Times New Roman" w:eastAsia="Times New Roman" w:hAnsi="Times New Roman" w:cs="Times New Roman"/>
          <w:color w:val="auto"/>
          <w:sz w:val="22"/>
          <w:szCs w:val="22"/>
          <w:lang w:bidi="ar-SA"/>
        </w:rPr>
        <w:t xml:space="preserve">or </w:t>
      </w:r>
      <w:r w:rsidRPr="00793B9F">
        <w:rPr>
          <w:rFonts w:ascii="Times New Roman" w:eastAsia="Times New Roman" w:hAnsi="Times New Roman" w:cs="Times New Roman"/>
          <w:color w:val="auto"/>
          <w:sz w:val="22"/>
          <w:szCs w:val="22"/>
          <w:lang w:bidi="ar-SA"/>
        </w:rPr>
        <w:t>whether there is any current or likely loss arising</w:t>
      </w:r>
      <w:r w:rsidR="00B423A7" w:rsidRPr="00793B9F">
        <w:rPr>
          <w:rFonts w:ascii="Times New Roman" w:eastAsia="Times New Roman" w:hAnsi="Times New Roman" w:cs="Times New Roman"/>
          <w:color w:val="auto"/>
          <w:sz w:val="22"/>
          <w:szCs w:val="22"/>
          <w:lang w:bidi="ar-SA"/>
        </w:rPr>
        <w:t xml:space="preserve"> which would require adjustment or disclosure in </w:t>
      </w:r>
      <w:r w:rsidR="008E6FC3" w:rsidRPr="00793B9F">
        <w:rPr>
          <w:rFonts w:ascii="Times New Roman" w:eastAsia="Times New Roman" w:hAnsi="Times New Roman" w:cs="Times New Roman"/>
          <w:color w:val="auto"/>
          <w:sz w:val="22"/>
          <w:szCs w:val="22"/>
        </w:rPr>
        <w:t xml:space="preserve">the </w:t>
      </w:r>
      <w:r w:rsidR="00B423A7" w:rsidRPr="00793B9F">
        <w:rPr>
          <w:rFonts w:ascii="Times New Roman" w:eastAsia="Times New Roman" w:hAnsi="Times New Roman" w:cs="Times New Roman"/>
          <w:color w:val="auto"/>
          <w:sz w:val="22"/>
          <w:szCs w:val="22"/>
          <w:lang w:bidi="ar-SA"/>
        </w:rPr>
        <w:t>interim financial information</w:t>
      </w:r>
      <w:r w:rsidR="00BE5FEA" w:rsidRPr="00793B9F">
        <w:rPr>
          <w:rFonts w:ascii="Times New Roman" w:eastAsia="Times New Roman" w:hAnsi="Times New Roman" w:cs="Times New Roman"/>
          <w:color w:val="auto"/>
          <w:sz w:val="22"/>
          <w:szCs w:val="22"/>
          <w:lang w:bidi="ar-SA"/>
        </w:rPr>
        <w:t>.</w:t>
      </w:r>
    </w:p>
    <w:p w14:paraId="29C16C62" w14:textId="77777777" w:rsidR="00FB4E3B" w:rsidRPr="00793B9F" w:rsidRDefault="00FB4E3B">
      <w:pPr>
        <w:pStyle w:val="Default"/>
        <w:ind w:left="360"/>
        <w:jc w:val="both"/>
        <w:rPr>
          <w:rFonts w:ascii="Times New Roman" w:eastAsia="Times New Roman" w:hAnsi="Times New Roman" w:cs="Times New Roman"/>
          <w:color w:val="auto"/>
          <w:sz w:val="22"/>
          <w:szCs w:val="22"/>
          <w:lang w:bidi="ar-SA"/>
        </w:rPr>
      </w:pPr>
    </w:p>
    <w:p w14:paraId="31494BBD" w14:textId="41B47925" w:rsidR="00EF78DC" w:rsidRPr="00D85E49" w:rsidRDefault="004F7497" w:rsidP="00D85E49">
      <w:pPr>
        <w:pStyle w:val="Default"/>
        <w:numPr>
          <w:ilvl w:val="0"/>
          <w:numId w:val="3"/>
        </w:numPr>
        <w:ind w:left="360"/>
        <w:jc w:val="both"/>
        <w:rPr>
          <w:rFonts w:ascii="Times New Roman" w:hAnsi="Times New Roman" w:cs="Times New Roman"/>
          <w:color w:val="auto"/>
          <w:sz w:val="22"/>
          <w:szCs w:val="22"/>
        </w:rPr>
      </w:pPr>
      <w:r w:rsidRPr="00D85E49">
        <w:rPr>
          <w:rFonts w:ascii="Times New Roman" w:eastAsia="Times New Roman" w:hAnsi="Times New Roman" w:cs="Times New Roman"/>
          <w:color w:val="auto"/>
          <w:sz w:val="22"/>
          <w:szCs w:val="22"/>
          <w:lang w:bidi="ar-SA"/>
        </w:rPr>
        <w:t>Thai Standard on Review Engagements 2410, “Review of Interim Financial Information Performed by the Independent Auditor of the Entity”</w:t>
      </w:r>
      <w:r w:rsidRPr="000132B4">
        <w:rPr>
          <w:rFonts w:ascii="Times New Roman" w:hAnsi="Times New Roman" w:cs="Times New Roman"/>
          <w:color w:val="auto"/>
          <w:sz w:val="22"/>
          <w:szCs w:val="22"/>
        </w:rPr>
        <w:t xml:space="preserve"> involves making enquiries of and obtaining explanations from management.</w:t>
      </w:r>
      <w:r w:rsidR="005A2198" w:rsidRPr="000132B4">
        <w:rPr>
          <w:rFonts w:ascii="Times New Roman" w:eastAsia="Times New Roman" w:hAnsi="Times New Roman" w:cs="Times New Roman"/>
          <w:color w:val="auto"/>
          <w:sz w:val="22"/>
          <w:szCs w:val="22"/>
          <w:lang w:bidi="ar-SA"/>
        </w:rPr>
        <w:t xml:space="preserve"> I note that c</w:t>
      </w:r>
      <w:r w:rsidR="00FB4E3B" w:rsidRPr="000132B4">
        <w:rPr>
          <w:rFonts w:ascii="Times New Roman" w:eastAsia="Times New Roman" w:hAnsi="Times New Roman" w:cs="Times New Roman"/>
          <w:color w:val="auto"/>
          <w:sz w:val="22"/>
          <w:szCs w:val="22"/>
          <w:lang w:bidi="ar-SA"/>
        </w:rPr>
        <w:t>ertain other information that I have requested to be provided by management</w:t>
      </w:r>
      <w:r w:rsidR="005A2198" w:rsidRPr="000132B4">
        <w:rPr>
          <w:rFonts w:ascii="Times New Roman" w:eastAsia="Times New Roman" w:hAnsi="Times New Roman" w:cs="Times New Roman"/>
          <w:color w:val="auto"/>
          <w:sz w:val="22"/>
          <w:szCs w:val="22"/>
          <w:lang w:bidi="ar-SA"/>
        </w:rPr>
        <w:t xml:space="preserve"> as part of</w:t>
      </w:r>
      <w:r w:rsidR="00FB4E3B" w:rsidRPr="000132B4">
        <w:rPr>
          <w:rFonts w:ascii="Times New Roman" w:eastAsia="Times New Roman" w:hAnsi="Times New Roman" w:cs="Times New Roman"/>
          <w:color w:val="auto"/>
          <w:sz w:val="22"/>
          <w:szCs w:val="22"/>
          <w:lang w:bidi="ar-SA"/>
        </w:rPr>
        <w:t xml:space="preserve"> my review procedures has not been received at the date of this report. Such unprovided information includes </w:t>
      </w:r>
      <w:r w:rsidR="00E76A51" w:rsidRPr="000132B4">
        <w:rPr>
          <w:rFonts w:ascii="Times New Roman" w:eastAsia="Times New Roman" w:hAnsi="Times New Roman" w:cs="Times New Roman"/>
          <w:color w:val="auto"/>
          <w:sz w:val="22"/>
          <w:szCs w:val="22"/>
          <w:lang w:bidi="ar-SA"/>
        </w:rPr>
        <w:t xml:space="preserve">(in addition to the matters referred to in the preceding paragraphs) </w:t>
      </w:r>
      <w:r w:rsidR="00960A1C" w:rsidRPr="000132B4">
        <w:rPr>
          <w:rFonts w:ascii="Times New Roman" w:eastAsia="Times New Roman" w:hAnsi="Times New Roman" w:cs="Times New Roman"/>
          <w:color w:val="auto"/>
          <w:sz w:val="22"/>
          <w:szCs w:val="22"/>
          <w:lang w:bidi="ar-SA"/>
        </w:rPr>
        <w:t xml:space="preserve">management’s assessment of potential impairment of </w:t>
      </w:r>
      <w:r w:rsidR="00A2538F" w:rsidRPr="000132B4">
        <w:rPr>
          <w:rFonts w:ascii="Times New Roman" w:eastAsia="Times New Roman" w:hAnsi="Times New Roman" w:cs="Times New Roman"/>
          <w:color w:val="auto"/>
          <w:sz w:val="22"/>
          <w:szCs w:val="22"/>
          <w:lang w:bidi="ar-SA"/>
        </w:rPr>
        <w:t>investment</w:t>
      </w:r>
      <w:r w:rsidR="00D267D8" w:rsidRPr="000132B4">
        <w:rPr>
          <w:rFonts w:ascii="Times New Roman" w:eastAsia="Times New Roman" w:hAnsi="Times New Roman" w:cs="Times New Roman"/>
          <w:color w:val="auto"/>
          <w:sz w:val="22"/>
          <w:szCs w:val="22"/>
          <w:lang w:bidi="ar-SA"/>
        </w:rPr>
        <w:t>s</w:t>
      </w:r>
      <w:r w:rsidR="00A2538F" w:rsidRPr="000132B4">
        <w:rPr>
          <w:rFonts w:ascii="Times New Roman" w:eastAsia="Times New Roman" w:hAnsi="Times New Roman" w:cs="Times New Roman"/>
          <w:color w:val="auto"/>
          <w:sz w:val="22"/>
          <w:szCs w:val="22"/>
          <w:lang w:bidi="ar-SA"/>
        </w:rPr>
        <w:t xml:space="preserve"> in and loans to </w:t>
      </w:r>
      <w:r w:rsidR="00960A1C" w:rsidRPr="000132B4">
        <w:rPr>
          <w:rFonts w:ascii="Times New Roman" w:eastAsia="Times New Roman" w:hAnsi="Times New Roman" w:cs="Times New Roman"/>
          <w:color w:val="auto"/>
          <w:sz w:val="22"/>
          <w:szCs w:val="22"/>
          <w:lang w:bidi="ar-SA"/>
        </w:rPr>
        <w:t>subsidiaries</w:t>
      </w:r>
      <w:r w:rsidR="00C56ACF" w:rsidRPr="000132B4">
        <w:rPr>
          <w:rFonts w:ascii="Times New Roman" w:eastAsia="Times New Roman" w:hAnsi="Times New Roman" w:cs="Times New Roman"/>
          <w:color w:val="auto"/>
          <w:sz w:val="22"/>
          <w:szCs w:val="22"/>
          <w:lang w:bidi="ar-SA"/>
        </w:rPr>
        <w:t xml:space="preserve"> and goodwill</w:t>
      </w:r>
      <w:r w:rsidR="00960A1C" w:rsidRPr="000132B4">
        <w:rPr>
          <w:rFonts w:ascii="Times New Roman" w:eastAsia="Times New Roman" w:hAnsi="Times New Roman" w:cs="Times New Roman"/>
          <w:color w:val="auto"/>
          <w:sz w:val="22"/>
          <w:szCs w:val="22"/>
          <w:lang w:bidi="ar-SA"/>
        </w:rPr>
        <w:t xml:space="preserve">, </w:t>
      </w:r>
      <w:r w:rsidR="00C56ACF" w:rsidRPr="000132B4">
        <w:rPr>
          <w:rFonts w:ascii="Times New Roman" w:eastAsia="Times New Roman" w:hAnsi="Times New Roman" w:cs="Times New Roman"/>
          <w:color w:val="auto"/>
          <w:sz w:val="22"/>
          <w:szCs w:val="22"/>
          <w:lang w:bidi="ar-SA"/>
        </w:rPr>
        <w:t xml:space="preserve">the status and recoverability of </w:t>
      </w:r>
      <w:r w:rsidR="00DC1CB6" w:rsidRPr="000132B4">
        <w:rPr>
          <w:rFonts w:ascii="Times New Roman" w:eastAsia="Times New Roman" w:hAnsi="Times New Roman" w:cs="Times New Roman"/>
          <w:color w:val="auto"/>
          <w:sz w:val="22"/>
          <w:szCs w:val="22"/>
          <w:lang w:bidi="ar-SA"/>
        </w:rPr>
        <w:t>corporate loans and interest receivable</w:t>
      </w:r>
      <w:r w:rsidR="006A38DC" w:rsidRPr="000132B4">
        <w:rPr>
          <w:rFonts w:ascii="Times New Roman" w:eastAsia="Times New Roman" w:hAnsi="Times New Roman" w:cs="Times New Roman"/>
          <w:color w:val="auto"/>
          <w:sz w:val="22"/>
          <w:szCs w:val="22"/>
          <w:lang w:bidi="ar-SA"/>
        </w:rPr>
        <w:t xml:space="preserve"> and</w:t>
      </w:r>
      <w:r w:rsidR="00C56ACF" w:rsidRPr="000132B4">
        <w:rPr>
          <w:rFonts w:ascii="Times New Roman" w:eastAsia="Times New Roman" w:hAnsi="Times New Roman" w:cs="Times New Roman"/>
          <w:color w:val="auto"/>
          <w:sz w:val="22"/>
          <w:szCs w:val="22"/>
          <w:lang w:bidi="ar-SA"/>
        </w:rPr>
        <w:t xml:space="preserve"> recoverability of deferred tax assets</w:t>
      </w:r>
      <w:r w:rsidR="006A38DC" w:rsidRPr="000132B4">
        <w:rPr>
          <w:rFonts w:ascii="Times New Roman" w:eastAsia="Times New Roman" w:hAnsi="Times New Roman" w:cs="Times New Roman"/>
          <w:color w:val="auto"/>
          <w:sz w:val="22"/>
          <w:szCs w:val="22"/>
          <w:lang w:bidi="ar-SA"/>
        </w:rPr>
        <w:t>.</w:t>
      </w:r>
      <w:r w:rsidRPr="000132B4">
        <w:rPr>
          <w:rFonts w:ascii="Times New Roman" w:eastAsia="Times New Roman" w:hAnsi="Times New Roman" w:cs="Times New Roman"/>
          <w:color w:val="auto"/>
          <w:sz w:val="22"/>
          <w:szCs w:val="22"/>
          <w:lang w:bidi="ar-SA"/>
        </w:rPr>
        <w:t xml:space="preserve"> </w:t>
      </w:r>
      <w:proofErr w:type="gramStart"/>
      <w:r w:rsidR="00FE1439" w:rsidRPr="00D85E49">
        <w:rPr>
          <w:rFonts w:ascii="Times New Roman" w:eastAsia="Times New Roman" w:hAnsi="Times New Roman" w:cs="Times New Roman"/>
          <w:color w:val="auto"/>
          <w:sz w:val="22"/>
          <w:szCs w:val="22"/>
          <w:lang w:bidi="ar-SA"/>
        </w:rPr>
        <w:t>As a consequence of</w:t>
      </w:r>
      <w:proofErr w:type="gramEnd"/>
      <w:r w:rsidR="00FE1439" w:rsidRPr="00D85E49">
        <w:rPr>
          <w:rFonts w:ascii="Times New Roman" w:eastAsia="Times New Roman" w:hAnsi="Times New Roman" w:cs="Times New Roman"/>
          <w:color w:val="auto"/>
          <w:sz w:val="22"/>
          <w:szCs w:val="22"/>
          <w:lang w:bidi="ar-SA"/>
        </w:rPr>
        <w:t xml:space="preserve"> this limitation of scope</w:t>
      </w:r>
      <w:r w:rsidR="0005730E">
        <w:rPr>
          <w:rFonts w:ascii="Times New Roman" w:eastAsia="Times New Roman" w:hAnsi="Times New Roman" w:cs="Times New Roman"/>
          <w:color w:val="auto"/>
          <w:sz w:val="22"/>
          <w:szCs w:val="22"/>
          <w:lang w:bidi="ar-SA"/>
        </w:rPr>
        <w:t xml:space="preserve">, </w:t>
      </w:r>
      <w:r w:rsidR="0005730E" w:rsidRPr="000132B4">
        <w:rPr>
          <w:rFonts w:ascii="Times New Roman" w:eastAsia="Times New Roman" w:hAnsi="Times New Roman" w:cs="Times New Roman"/>
          <w:color w:val="auto"/>
          <w:sz w:val="22"/>
          <w:szCs w:val="22"/>
          <w:lang w:bidi="ar-SA"/>
        </w:rPr>
        <w:t>I was unable to determine whether any adjustments</w:t>
      </w:r>
      <w:r w:rsidR="0005730E" w:rsidRPr="000132B4">
        <w:rPr>
          <w:rFonts w:ascii="Times New Roman" w:eastAsia="Times New Roman" w:hAnsi="Times New Roman" w:cs="Times New Roman" w:hint="cs"/>
          <w:color w:val="auto"/>
          <w:sz w:val="22"/>
          <w:szCs w:val="22"/>
          <w:cs/>
        </w:rPr>
        <w:t xml:space="preserve"> </w:t>
      </w:r>
      <w:r w:rsidR="0005730E" w:rsidRPr="000132B4">
        <w:rPr>
          <w:rFonts w:ascii="Times New Roman" w:eastAsia="Times New Roman" w:hAnsi="Times New Roman" w:cs="Times New Roman"/>
          <w:color w:val="auto"/>
          <w:sz w:val="22"/>
          <w:szCs w:val="22"/>
          <w:lang w:bidi="ar-SA"/>
        </w:rPr>
        <w:t>or disclosures were necessary to the interim financial information.</w:t>
      </w:r>
    </w:p>
    <w:p w14:paraId="1DE63E82" w14:textId="3B464752" w:rsidR="00125871" w:rsidRPr="00793B9F" w:rsidRDefault="00125871">
      <w:pPr>
        <w:rPr>
          <w:rFonts w:ascii="Times New Roman" w:eastAsia="Times New Roman" w:hAnsi="Times New Roman" w:cs="Times New Roman"/>
          <w:szCs w:val="22"/>
          <w:lang w:bidi="ar-SA"/>
        </w:rPr>
      </w:pPr>
      <w:r w:rsidRPr="00793B9F">
        <w:br w:type="page"/>
      </w:r>
    </w:p>
    <w:p w14:paraId="58D7D527" w14:textId="369D1441" w:rsidR="006A38DC" w:rsidRPr="00793B9F" w:rsidRDefault="00A80B9A">
      <w:pPr>
        <w:pStyle w:val="Default"/>
        <w:numPr>
          <w:ilvl w:val="0"/>
          <w:numId w:val="3"/>
        </w:numPr>
        <w:ind w:left="360"/>
        <w:jc w:val="both"/>
        <w:rPr>
          <w:rFonts w:ascii="Times New Roman" w:eastAsia="Times New Roman" w:hAnsi="Times New Roman" w:cs="Times New Roman"/>
          <w:color w:val="auto"/>
          <w:sz w:val="22"/>
          <w:szCs w:val="22"/>
          <w:lang w:bidi="ar-SA"/>
        </w:rPr>
      </w:pPr>
      <w:r w:rsidRPr="00793B9F">
        <w:rPr>
          <w:rFonts w:ascii="Times New Roman" w:eastAsia="Times New Roman" w:hAnsi="Times New Roman" w:cs="Times New Roman"/>
          <w:color w:val="auto"/>
          <w:sz w:val="22"/>
          <w:szCs w:val="22"/>
          <w:lang w:bidi="ar-SA"/>
        </w:rPr>
        <w:lastRenderedPageBreak/>
        <w:t>Thai Standard on Review Engagements 2410, “Review of Interim Financial Information Performed by the Independent Auditor of the Entity”</w:t>
      </w:r>
      <w:r w:rsidRPr="00793B9F">
        <w:rPr>
          <w:rFonts w:ascii="Times New Roman" w:hAnsi="Times New Roman" w:cs="Times New Roman"/>
          <w:color w:val="auto"/>
          <w:sz w:val="22"/>
          <w:szCs w:val="22"/>
        </w:rPr>
        <w:t xml:space="preserve"> </w:t>
      </w:r>
      <w:r w:rsidRPr="00793B9F">
        <w:rPr>
          <w:rFonts w:ascii="Times New Roman" w:eastAsia="Times New Roman" w:hAnsi="Times New Roman" w:cs="Times New Roman"/>
          <w:color w:val="auto"/>
          <w:sz w:val="22"/>
          <w:szCs w:val="22"/>
          <w:lang w:bidi="ar-SA"/>
        </w:rPr>
        <w:t>requires that the auditor should obtain written representation from management that: (a) It acknowledges its responsibility for the design and implementation of internal control to prevent and detect fraud and error; (b) The interim financial information is prepared and presented in accordance with the applicable financial reporting framework; (c) It believes the effect of those uncorrected misstatements aggregated by the auditor during the review are immaterial, both individually and in the aggregate, to the interim financial information taken as a whole. A summary of such items is included in or attached to the written representations; (d) It has disclosed to the auditor all significant facts relating to any frauds or suspected frauds known to management that may have affected the entity; (e) It has disclosed to the auditor the results of its assessment of the risks that the interim financial information may be materially misstated as a result of fraud; (f) It has disclosed to the auditor all known actual or possible noncompliance with laws and regulations whose effects are to be considered when preparing the interim financial information; and (g) It has disclosed to the auditor all significant events that have occurred subsequent to the balance sheet date and through to the date of the review report that may require adjustment to or disclosure in the interim financial information.</w:t>
      </w:r>
      <w:r w:rsidRPr="00793B9F">
        <w:rPr>
          <w:rFonts w:ascii="Times New Roman" w:hAnsi="Times New Roman" w:cs="Times New Roman"/>
          <w:color w:val="auto"/>
          <w:sz w:val="22"/>
          <w:szCs w:val="22"/>
        </w:rPr>
        <w:t xml:space="preserve"> </w:t>
      </w:r>
      <w:r w:rsidRPr="00793B9F">
        <w:rPr>
          <w:rFonts w:ascii="Times New Roman" w:eastAsia="Times New Roman" w:hAnsi="Times New Roman" w:cs="Times New Roman"/>
          <w:color w:val="auto"/>
          <w:sz w:val="22"/>
          <w:szCs w:val="22"/>
          <w:lang w:bidi="ar-SA"/>
        </w:rPr>
        <w:t xml:space="preserve">Due, in particular, to the limitation of scope as noted in paragraphs </w:t>
      </w:r>
      <w:r w:rsidR="00FB4E3B" w:rsidRPr="00793B9F">
        <w:rPr>
          <w:rFonts w:ascii="Times New Roman" w:eastAsia="Times New Roman" w:hAnsi="Times New Roman" w:cs="Times New Roman"/>
          <w:color w:val="auto"/>
          <w:sz w:val="22"/>
          <w:szCs w:val="22"/>
          <w:lang w:bidi="ar-SA"/>
        </w:rPr>
        <w:t xml:space="preserve">2, </w:t>
      </w:r>
      <w:r w:rsidRPr="00793B9F">
        <w:rPr>
          <w:rFonts w:ascii="Times New Roman" w:eastAsia="Times New Roman" w:hAnsi="Times New Roman" w:cs="Times New Roman"/>
          <w:color w:val="auto"/>
          <w:sz w:val="22"/>
          <w:szCs w:val="22"/>
          <w:lang w:bidi="ar-SA"/>
        </w:rPr>
        <w:t xml:space="preserve">3, </w:t>
      </w:r>
      <w:r w:rsidR="00FB4E3B" w:rsidRPr="00793B9F">
        <w:rPr>
          <w:rFonts w:ascii="Times New Roman" w:eastAsia="Times New Roman" w:hAnsi="Times New Roman" w:cs="Times New Roman"/>
          <w:color w:val="auto"/>
          <w:sz w:val="22"/>
          <w:szCs w:val="22"/>
          <w:lang w:bidi="ar-SA"/>
        </w:rPr>
        <w:t>4 and 5</w:t>
      </w:r>
      <w:r w:rsidRPr="00793B9F">
        <w:rPr>
          <w:rFonts w:ascii="Times New Roman" w:eastAsia="Times New Roman" w:hAnsi="Times New Roman" w:cs="Times New Roman"/>
          <w:color w:val="auto"/>
          <w:sz w:val="22"/>
          <w:szCs w:val="22"/>
          <w:lang w:bidi="ar-SA"/>
        </w:rPr>
        <w:t>, certain other matters as described in the preceding paragraphs above</w:t>
      </w:r>
      <w:r w:rsidR="006A38DC" w:rsidRPr="00793B9F">
        <w:rPr>
          <w:rFonts w:ascii="Times New Roman" w:eastAsia="Times New Roman" w:hAnsi="Times New Roman" w:cs="Times New Roman"/>
          <w:color w:val="auto"/>
          <w:sz w:val="22"/>
          <w:szCs w:val="22"/>
          <w:lang w:bidi="ar-SA"/>
        </w:rPr>
        <w:t xml:space="preserve"> and</w:t>
      </w:r>
      <w:r w:rsidR="006A09F2" w:rsidRPr="00793B9F">
        <w:rPr>
          <w:rFonts w:ascii="Times New Roman" w:eastAsia="Times New Roman" w:hAnsi="Times New Roman" w:cs="Times New Roman"/>
          <w:color w:val="auto"/>
          <w:sz w:val="22"/>
          <w:szCs w:val="22"/>
          <w:lang w:bidi="ar-SA"/>
        </w:rPr>
        <w:t xml:space="preserve"> recent change of senior management</w:t>
      </w:r>
      <w:r w:rsidRPr="00793B9F">
        <w:rPr>
          <w:rFonts w:ascii="Times New Roman" w:eastAsia="Times New Roman" w:hAnsi="Times New Roman" w:cs="Times New Roman"/>
          <w:color w:val="auto"/>
          <w:sz w:val="22"/>
          <w:szCs w:val="22"/>
          <w:lang w:bidi="ar-SA"/>
        </w:rPr>
        <w:t xml:space="preserve"> </w:t>
      </w:r>
      <w:r w:rsidR="006A09F2" w:rsidRPr="00793B9F">
        <w:rPr>
          <w:rFonts w:ascii="Times New Roman" w:eastAsia="Times New Roman" w:hAnsi="Times New Roman" w:cs="Times New Roman"/>
          <w:color w:val="auto"/>
          <w:sz w:val="22"/>
          <w:szCs w:val="22"/>
          <w:lang w:bidi="ar-SA"/>
        </w:rPr>
        <w:t xml:space="preserve">and independent directors, </w:t>
      </w:r>
      <w:r w:rsidRPr="00793B9F">
        <w:rPr>
          <w:rFonts w:ascii="Times New Roman" w:eastAsia="Times New Roman" w:hAnsi="Times New Roman" w:cs="Times New Roman"/>
          <w:color w:val="auto"/>
          <w:sz w:val="22"/>
          <w:szCs w:val="22"/>
          <w:lang w:bidi="ar-SA"/>
        </w:rPr>
        <w:t xml:space="preserve">I have been unable to </w:t>
      </w:r>
      <w:r w:rsidR="001D7BB0" w:rsidRPr="00793B9F">
        <w:rPr>
          <w:rFonts w:ascii="Times New Roman" w:eastAsia="Times New Roman" w:hAnsi="Times New Roman" w:cs="Times New Roman"/>
          <w:color w:val="auto"/>
          <w:sz w:val="22"/>
          <w:szCs w:val="22"/>
        </w:rPr>
        <w:t>conclude on the</w:t>
      </w:r>
      <w:r w:rsidRPr="00793B9F">
        <w:rPr>
          <w:rFonts w:ascii="Times New Roman" w:eastAsia="Times New Roman" w:hAnsi="Times New Roman" w:cs="Times New Roman"/>
          <w:color w:val="auto"/>
          <w:sz w:val="22"/>
          <w:szCs w:val="22"/>
          <w:lang w:bidi="ar-SA"/>
        </w:rPr>
        <w:t xml:space="preserve"> reliab</w:t>
      </w:r>
      <w:r w:rsidR="001D7BB0" w:rsidRPr="00793B9F">
        <w:rPr>
          <w:rFonts w:ascii="Times New Roman" w:eastAsia="Times New Roman" w:hAnsi="Times New Roman" w:cs="Times New Roman"/>
          <w:color w:val="auto"/>
          <w:sz w:val="22"/>
          <w:szCs w:val="22"/>
          <w:lang w:bidi="ar-SA"/>
        </w:rPr>
        <w:t>i</w:t>
      </w:r>
      <w:r w:rsidRPr="00793B9F">
        <w:rPr>
          <w:rFonts w:ascii="Times New Roman" w:eastAsia="Times New Roman" w:hAnsi="Times New Roman" w:cs="Times New Roman"/>
          <w:color w:val="auto"/>
          <w:sz w:val="22"/>
          <w:szCs w:val="22"/>
          <w:lang w:bidi="ar-SA"/>
        </w:rPr>
        <w:t>l</w:t>
      </w:r>
      <w:r w:rsidR="001D7BB0" w:rsidRPr="00793B9F">
        <w:rPr>
          <w:rFonts w:ascii="Times New Roman" w:eastAsia="Times New Roman" w:hAnsi="Times New Roman" w:cs="Times New Roman"/>
          <w:color w:val="auto"/>
          <w:sz w:val="22"/>
          <w:szCs w:val="22"/>
          <w:lang w:bidi="ar-SA"/>
        </w:rPr>
        <w:t>ity of</w:t>
      </w:r>
      <w:r w:rsidRPr="00793B9F">
        <w:rPr>
          <w:rFonts w:ascii="Times New Roman" w:eastAsia="Times New Roman" w:hAnsi="Times New Roman" w:cs="Times New Roman"/>
          <w:color w:val="auto"/>
          <w:sz w:val="22"/>
          <w:szCs w:val="22"/>
          <w:lang w:bidi="ar-SA"/>
        </w:rPr>
        <w:t xml:space="preserve"> written representations on all material matters.</w:t>
      </w:r>
      <w:r w:rsidR="006A09F2" w:rsidRPr="00793B9F">
        <w:rPr>
          <w:rFonts w:ascii="Times New Roman" w:eastAsia="Times New Roman" w:hAnsi="Times New Roman" w:cs="Times New Roman"/>
          <w:color w:val="auto"/>
          <w:sz w:val="22"/>
          <w:szCs w:val="22"/>
          <w:lang w:bidi="ar-SA"/>
        </w:rPr>
        <w:t xml:space="preserve"> </w:t>
      </w:r>
    </w:p>
    <w:p w14:paraId="431ED023" w14:textId="77777777" w:rsidR="00125871" w:rsidRPr="00793B9F" w:rsidRDefault="00125871">
      <w:pPr>
        <w:pStyle w:val="Default"/>
        <w:ind w:left="360"/>
        <w:jc w:val="both"/>
        <w:rPr>
          <w:rFonts w:ascii="Times New Roman" w:eastAsia="Times New Roman" w:hAnsi="Times New Roman" w:cs="Times New Roman"/>
          <w:color w:val="auto"/>
          <w:sz w:val="22"/>
          <w:szCs w:val="22"/>
          <w:lang w:bidi="ar-SA"/>
        </w:rPr>
      </w:pPr>
    </w:p>
    <w:p w14:paraId="29C61D0B" w14:textId="7457AE56" w:rsidR="00310610" w:rsidRPr="00793B9F" w:rsidRDefault="00310610">
      <w:pPr>
        <w:rPr>
          <w:rFonts w:ascii="Times New Roman" w:eastAsia="Calibri" w:hAnsi="Times New Roman" w:cs="Times New Roman"/>
          <w:b/>
          <w:bCs/>
          <w:szCs w:val="22"/>
        </w:rPr>
      </w:pPr>
      <w:r w:rsidRPr="00793B9F">
        <w:rPr>
          <w:rFonts w:ascii="Times New Roman" w:eastAsia="Calibri" w:hAnsi="Times New Roman" w:cs="Times New Roman"/>
          <w:b/>
          <w:bCs/>
          <w:szCs w:val="22"/>
        </w:rPr>
        <w:t xml:space="preserve">Material uncertainty </w:t>
      </w:r>
      <w:r w:rsidR="007E736D" w:rsidRPr="00793B9F">
        <w:rPr>
          <w:rFonts w:ascii="Times New Roman" w:eastAsia="Calibri" w:hAnsi="Times New Roman" w:cs="Times New Roman"/>
          <w:b/>
          <w:bCs/>
          <w:szCs w:val="22"/>
        </w:rPr>
        <w:t xml:space="preserve">related to </w:t>
      </w:r>
      <w:r w:rsidRPr="00793B9F">
        <w:rPr>
          <w:rFonts w:ascii="Times New Roman" w:eastAsia="Calibri" w:hAnsi="Times New Roman" w:cs="Times New Roman"/>
          <w:b/>
          <w:bCs/>
          <w:szCs w:val="22"/>
        </w:rPr>
        <w:t>going concern</w:t>
      </w:r>
    </w:p>
    <w:p w14:paraId="3054EE3D" w14:textId="77777777" w:rsidR="00310610" w:rsidRPr="00793B9F" w:rsidRDefault="00310610">
      <w:pPr>
        <w:spacing w:after="0"/>
        <w:contextualSpacing/>
        <w:jc w:val="both"/>
        <w:rPr>
          <w:rFonts w:ascii="Times New Roman" w:eastAsia="Times New Roman" w:hAnsi="Times New Roman" w:cs="Times New Roman"/>
          <w:szCs w:val="22"/>
          <w:lang w:bidi="ar-SA"/>
        </w:rPr>
      </w:pPr>
    </w:p>
    <w:p w14:paraId="456882B5" w14:textId="666FF38A" w:rsidR="006A38DC" w:rsidRPr="00793B9F" w:rsidRDefault="00310610">
      <w:pPr>
        <w:spacing w:after="0"/>
        <w:jc w:val="both"/>
        <w:rPr>
          <w:rFonts w:ascii="Times New Roman" w:eastAsia="Times New Roman" w:hAnsi="Times New Roman" w:cs="Times New Roman"/>
          <w:szCs w:val="22"/>
          <w:lang w:bidi="ar-SA"/>
        </w:rPr>
      </w:pPr>
      <w:r w:rsidRPr="00793B9F">
        <w:rPr>
          <w:rFonts w:ascii="Times New Roman" w:hAnsi="Times New Roman" w:cs="Times New Roman"/>
          <w:szCs w:val="22"/>
        </w:rPr>
        <w:t>The circumstances outlined in the preceding paragraphs</w:t>
      </w:r>
      <w:r w:rsidR="0089344B" w:rsidRPr="00793B9F">
        <w:rPr>
          <w:rFonts w:ascii="Times New Roman" w:hAnsi="Times New Roman" w:cs="Times New Roman"/>
          <w:szCs w:val="22"/>
        </w:rPr>
        <w:t>,</w:t>
      </w:r>
      <w:r w:rsidRPr="00793B9F">
        <w:rPr>
          <w:rFonts w:ascii="Times New Roman" w:hAnsi="Times New Roman" w:cs="Times New Roman"/>
          <w:szCs w:val="22"/>
        </w:rPr>
        <w:t xml:space="preserve"> </w:t>
      </w:r>
      <w:r w:rsidR="0089344B" w:rsidRPr="00793B9F">
        <w:rPr>
          <w:rFonts w:ascii="Times New Roman" w:hAnsi="Times New Roman" w:cs="Times New Roman"/>
          <w:szCs w:val="22"/>
        </w:rPr>
        <w:t xml:space="preserve">together with the liabilities for Convertible Debentures amounting to Baht 4,106 million which have a due date of 1 August 2021, </w:t>
      </w:r>
      <w:r w:rsidRPr="00793B9F">
        <w:rPr>
          <w:rFonts w:ascii="Times New Roman" w:hAnsi="Times New Roman" w:cs="Times New Roman"/>
          <w:szCs w:val="22"/>
        </w:rPr>
        <w:t xml:space="preserve">indicate the existence of material uncertainties which cast significant doubt about the Group’s and the Company’s ability to continue as going concerns.  If the Group and the Company were unable to continue as going concerns, the </w:t>
      </w:r>
      <w:proofErr w:type="spellStart"/>
      <w:r w:rsidRPr="00793B9F">
        <w:rPr>
          <w:rFonts w:ascii="Times New Roman" w:hAnsi="Times New Roman" w:cs="Times New Roman"/>
          <w:szCs w:val="22"/>
        </w:rPr>
        <w:t>realisable</w:t>
      </w:r>
      <w:proofErr w:type="spellEnd"/>
      <w:r w:rsidRPr="00793B9F">
        <w:rPr>
          <w:rFonts w:ascii="Times New Roman" w:hAnsi="Times New Roman" w:cs="Times New Roman"/>
          <w:szCs w:val="22"/>
        </w:rPr>
        <w:t xml:space="preserve"> value of assets may be significantly less than their carrying value and certain assets and liabilities may require to be reclassified.  No adjustments to the classification or carrying value of assets and liabilities have been made in the interim financial information should the Group and the Company be unable to generate </w:t>
      </w:r>
      <w:proofErr w:type="gramStart"/>
      <w:r w:rsidRPr="00793B9F">
        <w:rPr>
          <w:rFonts w:ascii="Times New Roman" w:hAnsi="Times New Roman" w:cs="Times New Roman"/>
          <w:szCs w:val="22"/>
        </w:rPr>
        <w:t>sufficient</w:t>
      </w:r>
      <w:proofErr w:type="gramEnd"/>
      <w:r w:rsidRPr="00793B9F">
        <w:rPr>
          <w:rFonts w:ascii="Times New Roman" w:hAnsi="Times New Roman" w:cs="Times New Roman"/>
          <w:szCs w:val="22"/>
        </w:rPr>
        <w:t xml:space="preserve"> cash flows or raise additional finance from other sources.</w:t>
      </w:r>
    </w:p>
    <w:p w14:paraId="6B8775DC" w14:textId="77777777" w:rsidR="00A94D2D" w:rsidRPr="00793B9F" w:rsidRDefault="00A94D2D">
      <w:pPr>
        <w:spacing w:after="0"/>
        <w:jc w:val="both"/>
        <w:rPr>
          <w:rFonts w:ascii="Times New Roman" w:eastAsia="Times New Roman" w:hAnsi="Times New Roman" w:cs="Times New Roman"/>
          <w:szCs w:val="22"/>
          <w:lang w:bidi="ar-SA"/>
        </w:rPr>
      </w:pPr>
    </w:p>
    <w:p w14:paraId="556717C8" w14:textId="0D14A5B9" w:rsidR="00D31D61" w:rsidRPr="00793B9F" w:rsidRDefault="00D31D61">
      <w:pPr>
        <w:spacing w:after="0"/>
        <w:rPr>
          <w:rFonts w:ascii="Times New Roman" w:hAnsi="Times New Roman" w:cs="Times New Roman"/>
          <w:i/>
          <w:iCs/>
          <w:szCs w:val="22"/>
        </w:rPr>
      </w:pPr>
      <w:r w:rsidRPr="00793B9F">
        <w:rPr>
          <w:rFonts w:ascii="Times New Roman" w:hAnsi="Times New Roman" w:cs="Times New Roman"/>
          <w:i/>
          <w:iCs/>
          <w:szCs w:val="22"/>
        </w:rPr>
        <w:t>Disclaimer of conclusion</w:t>
      </w:r>
    </w:p>
    <w:p w14:paraId="387EEED6" w14:textId="77777777" w:rsidR="009461D2" w:rsidRPr="00793B9F" w:rsidRDefault="009461D2">
      <w:pPr>
        <w:spacing w:after="0"/>
        <w:jc w:val="both"/>
        <w:rPr>
          <w:rFonts w:ascii="Times New Roman" w:hAnsi="Times New Roman" w:cs="Times New Roman"/>
          <w:szCs w:val="22"/>
        </w:rPr>
      </w:pPr>
    </w:p>
    <w:p w14:paraId="0F77861A" w14:textId="69A2B9A9" w:rsidR="00D31D61" w:rsidRPr="00793B9F" w:rsidRDefault="00D31D61">
      <w:pPr>
        <w:spacing w:after="0"/>
        <w:jc w:val="both"/>
        <w:rPr>
          <w:rFonts w:ascii="Times New Roman" w:hAnsi="Times New Roman" w:cs="Times New Roman"/>
          <w:szCs w:val="22"/>
        </w:rPr>
      </w:pPr>
      <w:r w:rsidRPr="00793B9F">
        <w:rPr>
          <w:rFonts w:ascii="Times New Roman" w:hAnsi="Times New Roman" w:cs="Times New Roman"/>
          <w:szCs w:val="22"/>
        </w:rPr>
        <w:t xml:space="preserve">Because of the significance of the matters described in the basis for disclaimer of conclusion paragraph, I </w:t>
      </w:r>
      <w:r w:rsidR="007B5CE4" w:rsidRPr="00793B9F">
        <w:rPr>
          <w:rFonts w:ascii="Times New Roman" w:hAnsi="Times New Roman" w:cs="Times New Roman"/>
          <w:szCs w:val="22"/>
        </w:rPr>
        <w:t>do not</w:t>
      </w:r>
      <w:r w:rsidRPr="00793B9F">
        <w:rPr>
          <w:rFonts w:ascii="Times New Roman" w:hAnsi="Times New Roman" w:cs="Times New Roman"/>
          <w:szCs w:val="22"/>
        </w:rPr>
        <w:t xml:space="preserve"> express a conclusion on the </w:t>
      </w:r>
      <w:proofErr w:type="gramStart"/>
      <w:r w:rsidRPr="00793B9F">
        <w:rPr>
          <w:rFonts w:ascii="Times New Roman" w:hAnsi="Times New Roman" w:cs="Times New Roman"/>
          <w:szCs w:val="22"/>
        </w:rPr>
        <w:t>aforementioned interim</w:t>
      </w:r>
      <w:proofErr w:type="gramEnd"/>
      <w:r w:rsidRPr="00793B9F">
        <w:rPr>
          <w:rFonts w:ascii="Times New Roman" w:hAnsi="Times New Roman" w:cs="Times New Roman"/>
          <w:szCs w:val="22"/>
        </w:rPr>
        <w:t xml:space="preserve"> financial information.</w:t>
      </w:r>
    </w:p>
    <w:p w14:paraId="6ADFD817" w14:textId="1023B658" w:rsidR="00125871" w:rsidRPr="00793B9F" w:rsidRDefault="00125871">
      <w:pPr>
        <w:rPr>
          <w:rFonts w:ascii="Times New Roman" w:hAnsi="Times New Roman" w:cs="Times New Roman"/>
          <w:szCs w:val="22"/>
        </w:rPr>
      </w:pPr>
      <w:r w:rsidRPr="00793B9F">
        <w:rPr>
          <w:rFonts w:ascii="Times New Roman" w:hAnsi="Times New Roman" w:cs="Times New Roman"/>
          <w:szCs w:val="22"/>
        </w:rPr>
        <w:br w:type="page"/>
      </w:r>
    </w:p>
    <w:p w14:paraId="30D25057" w14:textId="77777777" w:rsidR="0005082A" w:rsidRPr="00793B9F" w:rsidRDefault="0005082A">
      <w:pPr>
        <w:spacing w:after="0"/>
        <w:rPr>
          <w:rFonts w:ascii="Times New Roman" w:hAnsi="Times New Roman" w:cs="Times New Roman"/>
          <w:i/>
          <w:iCs/>
          <w:szCs w:val="22"/>
        </w:rPr>
      </w:pPr>
      <w:r w:rsidRPr="00793B9F">
        <w:rPr>
          <w:rFonts w:ascii="Times New Roman" w:hAnsi="Times New Roman" w:cs="Times New Roman"/>
          <w:i/>
          <w:iCs/>
          <w:szCs w:val="22"/>
        </w:rPr>
        <w:lastRenderedPageBreak/>
        <w:t>Other Matter</w:t>
      </w:r>
    </w:p>
    <w:p w14:paraId="0F60EC7B" w14:textId="77777777" w:rsidR="0005082A" w:rsidRPr="00793B9F" w:rsidRDefault="0005082A">
      <w:pPr>
        <w:spacing w:after="0"/>
        <w:rPr>
          <w:rFonts w:ascii="Times New Roman" w:hAnsi="Times New Roman" w:cs="Times New Roman"/>
          <w:szCs w:val="22"/>
        </w:rPr>
      </w:pPr>
    </w:p>
    <w:p w14:paraId="145CDA1E" w14:textId="63F8414F" w:rsidR="0005082A" w:rsidRPr="00793B9F" w:rsidRDefault="0005082A" w:rsidP="00827D29">
      <w:pPr>
        <w:spacing w:after="0"/>
        <w:jc w:val="thaiDistribute"/>
        <w:rPr>
          <w:rFonts w:ascii="Times New Roman" w:hAnsi="Times New Roman" w:cs="Times New Roman"/>
          <w:color w:val="212529"/>
          <w:szCs w:val="22"/>
        </w:rPr>
      </w:pPr>
      <w:r w:rsidRPr="00793B9F">
        <w:rPr>
          <w:rFonts w:ascii="Times New Roman" w:hAnsi="Times New Roman" w:cs="Times New Roman"/>
          <w:szCs w:val="22"/>
        </w:rPr>
        <w:t>The rulings of the Singapore Court of Appeal on 6 October 2020 against GLH and of the Thai Court of Appeal on 9 March 2021 against GL overturned the respective lower court decisions in those jurisdictions and, in the case of the Singapore judgment, presented additional facts not previously in evidence and concluded that GLH and the former Executive Director were guilty of the tort of deceit. The reversal of the lower court decisions presents a material change of circumstances to those assumed at the time of the preparation of the Financial Statements for the year ended 31 December 2019 and accordingly material adjustments have been reflected in the interim financial information;  </w:t>
      </w:r>
      <w:r w:rsidRPr="00793B9F">
        <w:rPr>
          <w:rFonts w:ascii="Times New Roman" w:hAnsi="Times New Roman" w:cs="Times New Roman"/>
          <w:color w:val="212529"/>
          <w:szCs w:val="22"/>
        </w:rPr>
        <w:t>the new circumstances or the outcome of the further procedures to be performed by me as a consequence, which are still being determined, may also have a material effect on the financial statements</w:t>
      </w:r>
      <w:r w:rsidRPr="00793B9F">
        <w:rPr>
          <w:rFonts w:ascii="Times New Roman" w:hAnsi="Times New Roman" w:cs="Times New Roman"/>
          <w:szCs w:val="22"/>
        </w:rPr>
        <w:t xml:space="preserve"> for the year ended 31 December 2019</w:t>
      </w:r>
      <w:r w:rsidRPr="00793B9F">
        <w:rPr>
          <w:rFonts w:ascii="Times New Roman" w:hAnsi="Times New Roman" w:cs="Times New Roman"/>
          <w:color w:val="212529"/>
          <w:szCs w:val="22"/>
        </w:rPr>
        <w:t xml:space="preserve"> presented as comparatives in the interim financial information for the</w:t>
      </w:r>
      <w:r w:rsidR="00A2538F" w:rsidRPr="00793B9F">
        <w:rPr>
          <w:rFonts w:ascii="Times New Roman" w:hAnsi="Times New Roman" w:cs="Times New Roman"/>
          <w:color w:val="212529"/>
          <w:szCs w:val="22"/>
        </w:rPr>
        <w:t xml:space="preserve"> three-month and</w:t>
      </w:r>
      <w:r w:rsidRPr="00793B9F">
        <w:rPr>
          <w:rFonts w:ascii="Times New Roman" w:hAnsi="Times New Roman" w:cs="Times New Roman"/>
          <w:color w:val="212529"/>
          <w:szCs w:val="22"/>
        </w:rPr>
        <w:t xml:space="preserve"> nine</w:t>
      </w:r>
      <w:r w:rsidR="00A2538F" w:rsidRPr="00793B9F">
        <w:rPr>
          <w:rFonts w:ascii="Times New Roman" w:hAnsi="Times New Roman" w:cs="Times New Roman"/>
          <w:color w:val="212529"/>
          <w:szCs w:val="22"/>
        </w:rPr>
        <w:t>-</w:t>
      </w:r>
      <w:r w:rsidRPr="00793B9F">
        <w:rPr>
          <w:rFonts w:ascii="Times New Roman" w:hAnsi="Times New Roman" w:cs="Times New Roman"/>
          <w:color w:val="212529"/>
          <w:szCs w:val="22"/>
        </w:rPr>
        <w:t>month</w:t>
      </w:r>
      <w:r w:rsidR="00A2538F" w:rsidRPr="00793B9F">
        <w:rPr>
          <w:rFonts w:ascii="Times New Roman" w:hAnsi="Times New Roman" w:cs="Times New Roman"/>
          <w:color w:val="212529"/>
          <w:szCs w:val="22"/>
        </w:rPr>
        <w:t xml:space="preserve"> periods</w:t>
      </w:r>
      <w:r w:rsidRPr="00793B9F">
        <w:rPr>
          <w:rFonts w:ascii="Times New Roman" w:hAnsi="Times New Roman" w:cs="Times New Roman"/>
          <w:color w:val="212529"/>
          <w:szCs w:val="22"/>
        </w:rPr>
        <w:t xml:space="preserve"> ended 30 September 2020, and the interim financial information for the periods ended 31 March and 30 June 2020 and 31 March, 30 June and 30 September 2019 and my respective opinion and conclusions thereon.</w:t>
      </w:r>
    </w:p>
    <w:p w14:paraId="22CA3471" w14:textId="77777777" w:rsidR="0005082A" w:rsidRPr="00793B9F" w:rsidRDefault="0005082A" w:rsidP="00827D29">
      <w:pPr>
        <w:spacing w:after="0"/>
        <w:jc w:val="both"/>
        <w:rPr>
          <w:rFonts w:ascii="Times New Roman" w:hAnsi="Times New Roman" w:cs="Times New Roman"/>
          <w:szCs w:val="22"/>
        </w:rPr>
      </w:pPr>
    </w:p>
    <w:p w14:paraId="7DFBF391" w14:textId="4ADF003F" w:rsidR="00C65FFA" w:rsidRPr="00793B9F" w:rsidRDefault="00C65FFA">
      <w:pPr>
        <w:spacing w:after="0"/>
        <w:jc w:val="both"/>
        <w:rPr>
          <w:rFonts w:ascii="Times New Roman" w:hAnsi="Times New Roman" w:cs="Times New Roman"/>
          <w:szCs w:val="22"/>
        </w:rPr>
      </w:pPr>
    </w:p>
    <w:p w14:paraId="6819506B" w14:textId="2E2F096A" w:rsidR="0013378D" w:rsidRPr="00793B9F" w:rsidRDefault="0013378D">
      <w:pPr>
        <w:spacing w:after="0"/>
        <w:jc w:val="both"/>
        <w:rPr>
          <w:rFonts w:ascii="Times New Roman" w:hAnsi="Times New Roman" w:cs="Times New Roman"/>
          <w:szCs w:val="22"/>
        </w:rPr>
      </w:pPr>
    </w:p>
    <w:p w14:paraId="5D88FA9A" w14:textId="77777777" w:rsidR="0013378D" w:rsidRPr="00793B9F" w:rsidRDefault="0013378D">
      <w:pPr>
        <w:spacing w:after="0"/>
        <w:jc w:val="both"/>
        <w:rPr>
          <w:rFonts w:ascii="Times New Roman" w:hAnsi="Times New Roman" w:cs="Times New Roman"/>
          <w:szCs w:val="22"/>
        </w:rPr>
      </w:pPr>
    </w:p>
    <w:p w14:paraId="0817E411" w14:textId="1795044B" w:rsidR="006A38DC" w:rsidRPr="00793B9F" w:rsidRDefault="006A38DC">
      <w:pPr>
        <w:spacing w:after="0"/>
        <w:jc w:val="both"/>
        <w:rPr>
          <w:rFonts w:ascii="Times New Roman" w:hAnsi="Times New Roman" w:cs="Times New Roman"/>
          <w:szCs w:val="22"/>
        </w:rPr>
      </w:pPr>
    </w:p>
    <w:p w14:paraId="4AD279DA" w14:textId="77777777" w:rsidR="006A38DC" w:rsidRPr="00793B9F" w:rsidRDefault="006A38DC">
      <w:pPr>
        <w:spacing w:after="0"/>
        <w:jc w:val="both"/>
        <w:rPr>
          <w:rFonts w:ascii="Times New Roman" w:hAnsi="Times New Roman" w:cs="Times New Roman"/>
          <w:szCs w:val="22"/>
        </w:rPr>
      </w:pPr>
    </w:p>
    <w:p w14:paraId="17013B84" w14:textId="655C6B61" w:rsidR="00B175CF" w:rsidRPr="00793B9F" w:rsidRDefault="00B175CF">
      <w:pPr>
        <w:spacing w:after="0" w:line="240" w:lineRule="auto"/>
        <w:jc w:val="both"/>
        <w:rPr>
          <w:rFonts w:ascii="Times New Roman" w:hAnsi="Times New Roman" w:cs="Times New Roman"/>
          <w:szCs w:val="22"/>
        </w:rPr>
      </w:pPr>
      <w:r w:rsidRPr="00793B9F">
        <w:rPr>
          <w:rFonts w:ascii="Times New Roman" w:hAnsi="Times New Roman" w:cs="Times New Roman"/>
          <w:szCs w:val="22"/>
        </w:rPr>
        <w:t>(Chokech</w:t>
      </w:r>
      <w:r w:rsidR="001D7164" w:rsidRPr="00793B9F">
        <w:rPr>
          <w:rFonts w:ascii="Times New Roman" w:hAnsi="Times New Roman" w:cs="Times New Roman"/>
          <w:szCs w:val="22"/>
        </w:rPr>
        <w:t>ai</w:t>
      </w:r>
      <w:r w:rsidRPr="00793B9F">
        <w:rPr>
          <w:rFonts w:ascii="Times New Roman" w:hAnsi="Times New Roman" w:cs="Times New Roman"/>
          <w:szCs w:val="22"/>
        </w:rPr>
        <w:t xml:space="preserve"> Ngamwutikul)</w:t>
      </w:r>
    </w:p>
    <w:p w14:paraId="4792C3B7" w14:textId="06A512AE" w:rsidR="00B175CF" w:rsidRPr="00793B9F" w:rsidRDefault="00B175CF">
      <w:pPr>
        <w:spacing w:after="0" w:line="240" w:lineRule="auto"/>
        <w:jc w:val="both"/>
        <w:rPr>
          <w:rFonts w:ascii="Times New Roman" w:hAnsi="Times New Roman" w:cs="Times New Roman"/>
          <w:szCs w:val="22"/>
        </w:rPr>
      </w:pPr>
      <w:r w:rsidRPr="00793B9F">
        <w:rPr>
          <w:rFonts w:ascii="Times New Roman" w:hAnsi="Times New Roman" w:cs="Times New Roman"/>
          <w:szCs w:val="22"/>
        </w:rPr>
        <w:t>Certified Public Accountant</w:t>
      </w:r>
    </w:p>
    <w:p w14:paraId="0F612A71" w14:textId="1F2F2C01" w:rsidR="00B175CF" w:rsidRPr="00793B9F" w:rsidRDefault="00B175CF">
      <w:pPr>
        <w:spacing w:after="0" w:line="240" w:lineRule="auto"/>
        <w:jc w:val="both"/>
        <w:rPr>
          <w:rFonts w:ascii="Times New Roman" w:hAnsi="Times New Roman" w:cs="Times New Roman"/>
          <w:szCs w:val="22"/>
        </w:rPr>
      </w:pPr>
      <w:r w:rsidRPr="00793B9F">
        <w:rPr>
          <w:rFonts w:ascii="Times New Roman" w:hAnsi="Times New Roman" w:cs="Times New Roman"/>
          <w:szCs w:val="22"/>
        </w:rPr>
        <w:t>Registration No. 9728</w:t>
      </w:r>
    </w:p>
    <w:p w14:paraId="6FB7F48F" w14:textId="7F2DF5C0" w:rsidR="00B175CF" w:rsidRPr="00793B9F" w:rsidRDefault="00B175CF">
      <w:pPr>
        <w:spacing w:after="0"/>
        <w:jc w:val="both"/>
        <w:rPr>
          <w:rFonts w:ascii="Times New Roman" w:hAnsi="Times New Roman" w:cs="Times New Roman"/>
          <w:szCs w:val="22"/>
        </w:rPr>
      </w:pPr>
    </w:p>
    <w:p w14:paraId="2139C4DB" w14:textId="75AA5EC7" w:rsidR="00B175CF" w:rsidRPr="00793B9F" w:rsidRDefault="00B175CF">
      <w:pPr>
        <w:spacing w:after="0"/>
        <w:jc w:val="both"/>
        <w:rPr>
          <w:rFonts w:ascii="Times New Roman" w:hAnsi="Times New Roman" w:cs="Times New Roman"/>
          <w:szCs w:val="22"/>
        </w:rPr>
      </w:pPr>
      <w:r w:rsidRPr="00793B9F">
        <w:rPr>
          <w:rFonts w:ascii="Times New Roman" w:hAnsi="Times New Roman" w:cs="Times New Roman"/>
          <w:szCs w:val="22"/>
        </w:rPr>
        <w:t xml:space="preserve">KPMG </w:t>
      </w:r>
      <w:proofErr w:type="spellStart"/>
      <w:r w:rsidRPr="00793B9F">
        <w:rPr>
          <w:rFonts w:ascii="Times New Roman" w:hAnsi="Times New Roman" w:cs="Times New Roman"/>
          <w:szCs w:val="22"/>
        </w:rPr>
        <w:t>Phoomchai</w:t>
      </w:r>
      <w:proofErr w:type="spellEnd"/>
      <w:r w:rsidRPr="00793B9F">
        <w:rPr>
          <w:rFonts w:ascii="Times New Roman" w:hAnsi="Times New Roman" w:cs="Times New Roman"/>
          <w:szCs w:val="22"/>
        </w:rPr>
        <w:t xml:space="preserve"> Audit Ltd</w:t>
      </w:r>
    </w:p>
    <w:p w14:paraId="2402F2CE" w14:textId="70D77FF3" w:rsidR="00B175CF" w:rsidRPr="00793B9F" w:rsidRDefault="00B175CF">
      <w:pPr>
        <w:spacing w:after="0"/>
        <w:jc w:val="both"/>
        <w:rPr>
          <w:rFonts w:ascii="Times New Roman" w:hAnsi="Times New Roman" w:cs="Times New Roman"/>
          <w:szCs w:val="22"/>
        </w:rPr>
      </w:pPr>
      <w:r w:rsidRPr="00793B9F">
        <w:rPr>
          <w:rFonts w:ascii="Times New Roman" w:hAnsi="Times New Roman" w:cs="Times New Roman"/>
          <w:szCs w:val="22"/>
        </w:rPr>
        <w:t>Bangkok</w:t>
      </w:r>
    </w:p>
    <w:p w14:paraId="16548743" w14:textId="62C814F2" w:rsidR="00B175CF" w:rsidRPr="0084756B" w:rsidRDefault="00BB5A1C">
      <w:pPr>
        <w:spacing w:after="0"/>
        <w:jc w:val="both"/>
        <w:rPr>
          <w:rFonts w:ascii="Times New Roman" w:hAnsi="Times New Roman" w:cs="Times New Roman"/>
          <w:szCs w:val="22"/>
        </w:rPr>
      </w:pPr>
      <w:r w:rsidRPr="00793B9F">
        <w:rPr>
          <w:rFonts w:ascii="Times New Roman" w:hAnsi="Times New Roman" w:cs="Angsana New"/>
        </w:rPr>
        <w:t>19</w:t>
      </w:r>
      <w:r w:rsidR="0005082A" w:rsidRPr="00793B9F">
        <w:rPr>
          <w:rFonts w:ascii="Times New Roman" w:hAnsi="Times New Roman" w:cs="Times New Roman"/>
          <w:szCs w:val="22"/>
        </w:rPr>
        <w:t xml:space="preserve"> </w:t>
      </w:r>
      <w:r w:rsidR="00B175CF" w:rsidRPr="00793B9F">
        <w:rPr>
          <w:rFonts w:ascii="Times New Roman" w:hAnsi="Times New Roman" w:cs="Times New Roman"/>
          <w:szCs w:val="22"/>
        </w:rPr>
        <w:t>March 2021</w:t>
      </w:r>
    </w:p>
    <w:sectPr w:rsidR="00B175CF" w:rsidRPr="0084756B" w:rsidSect="008607BC">
      <w:headerReference w:type="default" r:id="rId11"/>
      <w:footerReference w:type="default" r:id="rId12"/>
      <w:pgSz w:w="12240" w:h="15840"/>
      <w:pgMar w:top="1440" w:right="1440" w:bottom="1440" w:left="1440"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BB20" w14:textId="77777777" w:rsidR="00770F08" w:rsidRDefault="00770F08" w:rsidP="00551730">
      <w:pPr>
        <w:spacing w:after="0" w:line="240" w:lineRule="auto"/>
      </w:pPr>
      <w:r>
        <w:separator/>
      </w:r>
    </w:p>
  </w:endnote>
  <w:endnote w:type="continuationSeparator" w:id="0">
    <w:p w14:paraId="3A33001D" w14:textId="77777777" w:rsidR="00770F08" w:rsidRDefault="00770F08" w:rsidP="00551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FCACB" w14:textId="4E29E742" w:rsidR="00551730" w:rsidRPr="000D62EC" w:rsidRDefault="00551730" w:rsidP="000D62EC">
    <w:pPr>
      <w:pStyle w:val="Footer"/>
      <w:jc w:val="center"/>
      <w:rPr>
        <w:rFonts w:ascii="Times New Roman" w:hAnsi="Times New Roman" w:cs="Times New Roman"/>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9542948"/>
      <w:docPartObj>
        <w:docPartGallery w:val="Page Numbers (Bottom of Page)"/>
        <w:docPartUnique/>
      </w:docPartObj>
    </w:sdtPr>
    <w:sdtEndPr>
      <w:rPr>
        <w:rFonts w:ascii="Times New Roman" w:hAnsi="Times New Roman" w:cs="Times New Roman"/>
        <w:noProof/>
        <w:szCs w:val="22"/>
      </w:rPr>
    </w:sdtEndPr>
    <w:sdtContent>
      <w:p w14:paraId="6713C911" w14:textId="77777777" w:rsidR="00551730" w:rsidRPr="000D62EC" w:rsidRDefault="00551730" w:rsidP="000D62EC">
        <w:pPr>
          <w:pStyle w:val="Footer"/>
          <w:jc w:val="center"/>
          <w:rPr>
            <w:rFonts w:ascii="Times New Roman" w:hAnsi="Times New Roman" w:cs="Times New Roman"/>
            <w:szCs w:val="22"/>
          </w:rPr>
        </w:pPr>
        <w:r w:rsidRPr="000D62EC">
          <w:rPr>
            <w:rFonts w:ascii="Times New Roman" w:hAnsi="Times New Roman" w:cs="Times New Roman"/>
            <w:szCs w:val="22"/>
          </w:rPr>
          <w:fldChar w:fldCharType="begin"/>
        </w:r>
        <w:r w:rsidRPr="000D62EC">
          <w:rPr>
            <w:rFonts w:ascii="Times New Roman" w:hAnsi="Times New Roman" w:cs="Times New Roman"/>
            <w:szCs w:val="22"/>
          </w:rPr>
          <w:instrText xml:space="preserve"> PAGE   \* MERGEFORMAT </w:instrText>
        </w:r>
        <w:r w:rsidRPr="000D62EC">
          <w:rPr>
            <w:rFonts w:ascii="Times New Roman" w:hAnsi="Times New Roman" w:cs="Times New Roman"/>
            <w:szCs w:val="22"/>
          </w:rPr>
          <w:fldChar w:fldCharType="separate"/>
        </w:r>
        <w:r w:rsidRPr="000D62EC">
          <w:rPr>
            <w:rFonts w:ascii="Times New Roman" w:hAnsi="Times New Roman" w:cs="Times New Roman"/>
            <w:noProof/>
            <w:szCs w:val="22"/>
          </w:rPr>
          <w:t>2</w:t>
        </w:r>
        <w:r w:rsidRPr="000D62EC">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BE0B1" w14:textId="77777777" w:rsidR="00770F08" w:rsidRDefault="00770F08" w:rsidP="00551730">
      <w:pPr>
        <w:spacing w:after="0" w:line="240" w:lineRule="auto"/>
      </w:pPr>
      <w:r>
        <w:separator/>
      </w:r>
    </w:p>
  </w:footnote>
  <w:footnote w:type="continuationSeparator" w:id="0">
    <w:p w14:paraId="3377E318" w14:textId="77777777" w:rsidR="00770F08" w:rsidRDefault="00770F08" w:rsidP="00551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355D3" w14:textId="77777777" w:rsidR="00AC7AE5" w:rsidRDefault="00AC7AE5" w:rsidP="00AC7AE5">
    <w:pPr>
      <w:pStyle w:val="Header"/>
      <w:rPr>
        <w:i/>
        <w:iCs/>
        <w:szCs w:val="22"/>
      </w:rPr>
    </w:pPr>
  </w:p>
  <w:p w14:paraId="07506316" w14:textId="77777777" w:rsidR="00AC7AE5" w:rsidRDefault="00AC7AE5" w:rsidP="00AC7AE5">
    <w:pPr>
      <w:pStyle w:val="Header"/>
      <w:rPr>
        <w:i/>
        <w:iCs/>
        <w:szCs w:val="22"/>
      </w:rPr>
    </w:pPr>
  </w:p>
  <w:p w14:paraId="31F5F7E5" w14:textId="77777777" w:rsidR="00AC7AE5" w:rsidRDefault="00AC7AE5" w:rsidP="00AC7AE5">
    <w:pPr>
      <w:pStyle w:val="Header"/>
      <w:rPr>
        <w:i/>
        <w:iCs/>
        <w:szCs w:val="22"/>
      </w:rPr>
    </w:pPr>
  </w:p>
  <w:p w14:paraId="4433C8CF" w14:textId="77777777" w:rsidR="00AC7AE5" w:rsidRDefault="00AC7AE5" w:rsidP="00AC7AE5">
    <w:pPr>
      <w:pStyle w:val="Header"/>
      <w:rPr>
        <w:i/>
        <w:iCs/>
        <w:szCs w:val="22"/>
      </w:rPr>
    </w:pPr>
  </w:p>
  <w:p w14:paraId="11AB8505" w14:textId="77777777" w:rsidR="00AC7AE5" w:rsidRDefault="00AC7AE5" w:rsidP="00AC7AE5">
    <w:pPr>
      <w:pStyle w:val="Header"/>
      <w:rPr>
        <w:i/>
        <w:iCs/>
        <w:szCs w:val="22"/>
      </w:rPr>
    </w:pPr>
  </w:p>
  <w:p w14:paraId="7C1ABFCB" w14:textId="77777777" w:rsidR="00AC7AE5" w:rsidRDefault="00AC7AE5" w:rsidP="00AC7AE5">
    <w:pPr>
      <w:pStyle w:val="Header"/>
      <w:rPr>
        <w:i/>
        <w:iCs/>
        <w:szCs w:val="22"/>
      </w:rPr>
    </w:pPr>
  </w:p>
  <w:p w14:paraId="293CCAAE" w14:textId="77777777" w:rsidR="00AC7AE5" w:rsidRDefault="00AC7AE5" w:rsidP="00AC7AE5">
    <w:pPr>
      <w:pStyle w:val="Header"/>
      <w:rPr>
        <w:i/>
        <w:iCs/>
        <w:szCs w:val="22"/>
      </w:rPr>
    </w:pPr>
  </w:p>
  <w:p w14:paraId="1C383979" w14:textId="77777777" w:rsidR="00AC7AE5" w:rsidRDefault="00AC7AE5" w:rsidP="00AC7AE5">
    <w:pPr>
      <w:pStyle w:val="Header"/>
      <w:rPr>
        <w:i/>
        <w:iCs/>
        <w:szCs w:val="22"/>
      </w:rPr>
    </w:pPr>
  </w:p>
  <w:p w14:paraId="34019CA4" w14:textId="77777777" w:rsidR="00AC7AE5" w:rsidRDefault="00AC7AE5" w:rsidP="00AC7AE5">
    <w:pPr>
      <w:pStyle w:val="Header"/>
      <w:rPr>
        <w:i/>
        <w:iCs/>
        <w:szCs w:val="22"/>
      </w:rPr>
    </w:pPr>
  </w:p>
  <w:p w14:paraId="3CE31692" w14:textId="77777777" w:rsidR="00AC7AE5" w:rsidRDefault="00AC7AE5" w:rsidP="00AC7AE5">
    <w:pPr>
      <w:pStyle w:val="Header"/>
      <w:rPr>
        <w:i/>
        <w:iCs/>
        <w:szCs w:val="22"/>
      </w:rPr>
    </w:pPr>
  </w:p>
  <w:p w14:paraId="6EE5B474" w14:textId="77777777" w:rsidR="00AC7AE5" w:rsidRDefault="00AC7AE5" w:rsidP="00AC7AE5">
    <w:pPr>
      <w:pStyle w:val="Header"/>
      <w:rPr>
        <w:i/>
        <w:iCs/>
        <w:szCs w:val="22"/>
      </w:rPr>
    </w:pPr>
  </w:p>
  <w:p w14:paraId="7D48C909" w14:textId="77777777" w:rsidR="00AC7AE5" w:rsidRDefault="00AC7AE5" w:rsidP="00AC7AE5">
    <w:pPr>
      <w:pStyle w:val="Header"/>
      <w:rPr>
        <w:i/>
        <w:iCs/>
        <w:szCs w:val="22"/>
      </w:rPr>
    </w:pPr>
  </w:p>
  <w:p w14:paraId="6C556B0F" w14:textId="77777777" w:rsidR="00AC7AE5" w:rsidRPr="005471B4" w:rsidRDefault="00AC7AE5" w:rsidP="00AC7AE5">
    <w:pPr>
      <w:pStyle w:val="Header"/>
      <w:rPr>
        <w:i/>
        <w:iCs/>
        <w:szCs w:val="22"/>
      </w:rPr>
    </w:pPr>
  </w:p>
  <w:p w14:paraId="23F903FB" w14:textId="77777777" w:rsidR="00AC7AE5" w:rsidRPr="00AE7BF3" w:rsidRDefault="00AC7AE5" w:rsidP="00AC7AE5">
    <w:pPr>
      <w:pStyle w:val="Header"/>
    </w:pPr>
  </w:p>
  <w:p w14:paraId="540D9406" w14:textId="77777777" w:rsidR="00767446" w:rsidRPr="00AC7AE5" w:rsidRDefault="00767446" w:rsidP="00AC7A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C540F" w14:textId="77777777" w:rsidR="00AC7AE5" w:rsidRPr="00AC7AE5" w:rsidRDefault="00AC7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D1C51" w14:textId="77777777" w:rsidR="00551730" w:rsidRDefault="005517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D6CF8"/>
    <w:multiLevelType w:val="hybridMultilevel"/>
    <w:tmpl w:val="6D9448B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2F5416"/>
    <w:multiLevelType w:val="hybridMultilevel"/>
    <w:tmpl w:val="02CA69D4"/>
    <w:lvl w:ilvl="0" w:tplc="E94A48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2A046E"/>
    <w:multiLevelType w:val="hybridMultilevel"/>
    <w:tmpl w:val="AA841AF2"/>
    <w:lvl w:ilvl="0" w:tplc="03203E32">
      <w:start w:val="1"/>
      <w:numFmt w:val="lowerLetter"/>
      <w:lvlText w:val="%1."/>
      <w:lvlJc w:val="left"/>
      <w:pPr>
        <w:ind w:left="1440" w:hanging="360"/>
      </w:pPr>
      <w:rPr>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750519C"/>
    <w:multiLevelType w:val="hybridMultilevel"/>
    <w:tmpl w:val="02CA69D4"/>
    <w:lvl w:ilvl="0" w:tplc="E94A48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11D63B8"/>
    <w:multiLevelType w:val="hybridMultilevel"/>
    <w:tmpl w:val="ACF4A59E"/>
    <w:lvl w:ilvl="0" w:tplc="C76E74D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B57701"/>
    <w:multiLevelType w:val="hybridMultilevel"/>
    <w:tmpl w:val="744A9558"/>
    <w:lvl w:ilvl="0" w:tplc="CB6EFA98">
      <w:numFmt w:val="bullet"/>
      <w:lvlText w:val=""/>
      <w:lvlJc w:val="left"/>
      <w:pPr>
        <w:ind w:left="592" w:hanging="360"/>
      </w:pPr>
      <w:rPr>
        <w:rFonts w:ascii="Symbol" w:eastAsia="Symbol" w:hAnsi="Symbol" w:cs="Symbol" w:hint="default"/>
        <w:w w:val="99"/>
        <w:sz w:val="22"/>
        <w:szCs w:val="22"/>
      </w:rPr>
    </w:lvl>
    <w:lvl w:ilvl="1" w:tplc="2A3A4792">
      <w:numFmt w:val="bullet"/>
      <w:lvlText w:val="•"/>
      <w:lvlJc w:val="left"/>
      <w:pPr>
        <w:ind w:left="1534" w:hanging="360"/>
      </w:pPr>
      <w:rPr>
        <w:rFonts w:hint="default"/>
      </w:rPr>
    </w:lvl>
    <w:lvl w:ilvl="2" w:tplc="384064DE">
      <w:numFmt w:val="bullet"/>
      <w:lvlText w:val="•"/>
      <w:lvlJc w:val="left"/>
      <w:pPr>
        <w:ind w:left="2468" w:hanging="360"/>
      </w:pPr>
      <w:rPr>
        <w:rFonts w:hint="default"/>
      </w:rPr>
    </w:lvl>
    <w:lvl w:ilvl="3" w:tplc="12EC4338">
      <w:numFmt w:val="bullet"/>
      <w:lvlText w:val="•"/>
      <w:lvlJc w:val="left"/>
      <w:pPr>
        <w:ind w:left="3403" w:hanging="360"/>
      </w:pPr>
      <w:rPr>
        <w:rFonts w:hint="default"/>
      </w:rPr>
    </w:lvl>
    <w:lvl w:ilvl="4" w:tplc="46BCE7EA">
      <w:numFmt w:val="bullet"/>
      <w:lvlText w:val="•"/>
      <w:lvlJc w:val="left"/>
      <w:pPr>
        <w:ind w:left="4337" w:hanging="360"/>
      </w:pPr>
      <w:rPr>
        <w:rFonts w:hint="default"/>
      </w:rPr>
    </w:lvl>
    <w:lvl w:ilvl="5" w:tplc="A68E1834">
      <w:numFmt w:val="bullet"/>
      <w:lvlText w:val="•"/>
      <w:lvlJc w:val="left"/>
      <w:pPr>
        <w:ind w:left="5272" w:hanging="360"/>
      </w:pPr>
      <w:rPr>
        <w:rFonts w:hint="default"/>
      </w:rPr>
    </w:lvl>
    <w:lvl w:ilvl="6" w:tplc="F6D87E70">
      <w:numFmt w:val="bullet"/>
      <w:lvlText w:val="•"/>
      <w:lvlJc w:val="left"/>
      <w:pPr>
        <w:ind w:left="6206" w:hanging="360"/>
      </w:pPr>
      <w:rPr>
        <w:rFonts w:hint="default"/>
      </w:rPr>
    </w:lvl>
    <w:lvl w:ilvl="7" w:tplc="2F286C2A">
      <w:numFmt w:val="bullet"/>
      <w:lvlText w:val="•"/>
      <w:lvlJc w:val="left"/>
      <w:pPr>
        <w:ind w:left="7141" w:hanging="360"/>
      </w:pPr>
      <w:rPr>
        <w:rFonts w:hint="default"/>
      </w:rPr>
    </w:lvl>
    <w:lvl w:ilvl="8" w:tplc="EC843A64">
      <w:numFmt w:val="bullet"/>
      <w:lvlText w:val="•"/>
      <w:lvlJc w:val="left"/>
      <w:pPr>
        <w:ind w:left="8075" w:hanging="360"/>
      </w:pPr>
      <w:rPr>
        <w:rFonts w:hint="default"/>
      </w:r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F4"/>
    <w:rsid w:val="00000075"/>
    <w:rsid w:val="00000CCE"/>
    <w:rsid w:val="00007C89"/>
    <w:rsid w:val="000132B4"/>
    <w:rsid w:val="00016537"/>
    <w:rsid w:val="00016FD9"/>
    <w:rsid w:val="000227CE"/>
    <w:rsid w:val="0005082A"/>
    <w:rsid w:val="0005730E"/>
    <w:rsid w:val="00062361"/>
    <w:rsid w:val="00071867"/>
    <w:rsid w:val="000736ED"/>
    <w:rsid w:val="00080A7E"/>
    <w:rsid w:val="00083892"/>
    <w:rsid w:val="00086601"/>
    <w:rsid w:val="00091F2B"/>
    <w:rsid w:val="00093E94"/>
    <w:rsid w:val="00096127"/>
    <w:rsid w:val="000A0756"/>
    <w:rsid w:val="000B441B"/>
    <w:rsid w:val="000C5887"/>
    <w:rsid w:val="000D62EC"/>
    <w:rsid w:val="000E4560"/>
    <w:rsid w:val="000E5CFB"/>
    <w:rsid w:val="00125871"/>
    <w:rsid w:val="0013378D"/>
    <w:rsid w:val="00134244"/>
    <w:rsid w:val="00135838"/>
    <w:rsid w:val="00163A97"/>
    <w:rsid w:val="00172D6F"/>
    <w:rsid w:val="00185E86"/>
    <w:rsid w:val="00190EF4"/>
    <w:rsid w:val="001A2148"/>
    <w:rsid w:val="001B3A34"/>
    <w:rsid w:val="001C5250"/>
    <w:rsid w:val="001D077A"/>
    <w:rsid w:val="001D4D4A"/>
    <w:rsid w:val="001D7164"/>
    <w:rsid w:val="001D7BB0"/>
    <w:rsid w:val="001E3BB6"/>
    <w:rsid w:val="001E7F4A"/>
    <w:rsid w:val="001F0A6F"/>
    <w:rsid w:val="001F51C5"/>
    <w:rsid w:val="00205DAB"/>
    <w:rsid w:val="00205F34"/>
    <w:rsid w:val="00210144"/>
    <w:rsid w:val="00227A0F"/>
    <w:rsid w:val="00240B60"/>
    <w:rsid w:val="00247338"/>
    <w:rsid w:val="00247C06"/>
    <w:rsid w:val="0027191D"/>
    <w:rsid w:val="00283003"/>
    <w:rsid w:val="002B0DDE"/>
    <w:rsid w:val="002C2F1A"/>
    <w:rsid w:val="002C683D"/>
    <w:rsid w:val="002E2917"/>
    <w:rsid w:val="002F6697"/>
    <w:rsid w:val="00301C23"/>
    <w:rsid w:val="003022B0"/>
    <w:rsid w:val="00302864"/>
    <w:rsid w:val="00306641"/>
    <w:rsid w:val="00310610"/>
    <w:rsid w:val="00317912"/>
    <w:rsid w:val="00321BFA"/>
    <w:rsid w:val="00367B9A"/>
    <w:rsid w:val="003821E1"/>
    <w:rsid w:val="003B21A2"/>
    <w:rsid w:val="003C3CE7"/>
    <w:rsid w:val="003D1D17"/>
    <w:rsid w:val="003E1AFD"/>
    <w:rsid w:val="003E7D73"/>
    <w:rsid w:val="004007E2"/>
    <w:rsid w:val="00420C11"/>
    <w:rsid w:val="004344C5"/>
    <w:rsid w:val="004438FD"/>
    <w:rsid w:val="004633AD"/>
    <w:rsid w:val="00475503"/>
    <w:rsid w:val="00494950"/>
    <w:rsid w:val="004A0965"/>
    <w:rsid w:val="004D07E0"/>
    <w:rsid w:val="004E045D"/>
    <w:rsid w:val="004E4F4E"/>
    <w:rsid w:val="004E6347"/>
    <w:rsid w:val="004F5810"/>
    <w:rsid w:val="004F7497"/>
    <w:rsid w:val="00504A35"/>
    <w:rsid w:val="005318B0"/>
    <w:rsid w:val="00540723"/>
    <w:rsid w:val="00547356"/>
    <w:rsid w:val="00551730"/>
    <w:rsid w:val="00566C56"/>
    <w:rsid w:val="005A2198"/>
    <w:rsid w:val="005B601C"/>
    <w:rsid w:val="005D2827"/>
    <w:rsid w:val="005E31F5"/>
    <w:rsid w:val="005E3E28"/>
    <w:rsid w:val="00610C80"/>
    <w:rsid w:val="0063248B"/>
    <w:rsid w:val="006336FF"/>
    <w:rsid w:val="00652903"/>
    <w:rsid w:val="00660682"/>
    <w:rsid w:val="006A09F2"/>
    <w:rsid w:val="006A38DC"/>
    <w:rsid w:val="006B62F6"/>
    <w:rsid w:val="006B7FDA"/>
    <w:rsid w:val="006C1A28"/>
    <w:rsid w:val="006D4057"/>
    <w:rsid w:val="00701074"/>
    <w:rsid w:val="00706F73"/>
    <w:rsid w:val="007071DF"/>
    <w:rsid w:val="00710C20"/>
    <w:rsid w:val="0073459C"/>
    <w:rsid w:val="00741983"/>
    <w:rsid w:val="00745ACC"/>
    <w:rsid w:val="00745EA2"/>
    <w:rsid w:val="007460C9"/>
    <w:rsid w:val="00751F1B"/>
    <w:rsid w:val="00752FBE"/>
    <w:rsid w:val="00767446"/>
    <w:rsid w:val="00770F08"/>
    <w:rsid w:val="007861AF"/>
    <w:rsid w:val="00793B9F"/>
    <w:rsid w:val="007B5CE4"/>
    <w:rsid w:val="007E17BD"/>
    <w:rsid w:val="007E736D"/>
    <w:rsid w:val="007F2390"/>
    <w:rsid w:val="008038F5"/>
    <w:rsid w:val="00827D29"/>
    <w:rsid w:val="0083680F"/>
    <w:rsid w:val="00837914"/>
    <w:rsid w:val="0084756B"/>
    <w:rsid w:val="008529F3"/>
    <w:rsid w:val="008574F4"/>
    <w:rsid w:val="008607BC"/>
    <w:rsid w:val="008841DC"/>
    <w:rsid w:val="00884C36"/>
    <w:rsid w:val="00890930"/>
    <w:rsid w:val="0089344B"/>
    <w:rsid w:val="008B23FD"/>
    <w:rsid w:val="008B38AD"/>
    <w:rsid w:val="008B5DF3"/>
    <w:rsid w:val="008B6E4B"/>
    <w:rsid w:val="008D7752"/>
    <w:rsid w:val="008E29CE"/>
    <w:rsid w:val="008E6FC3"/>
    <w:rsid w:val="008F1715"/>
    <w:rsid w:val="00926186"/>
    <w:rsid w:val="009461D2"/>
    <w:rsid w:val="00960A1C"/>
    <w:rsid w:val="009729D0"/>
    <w:rsid w:val="00976115"/>
    <w:rsid w:val="009818A3"/>
    <w:rsid w:val="009B469D"/>
    <w:rsid w:val="009B7620"/>
    <w:rsid w:val="009D490E"/>
    <w:rsid w:val="009E4198"/>
    <w:rsid w:val="009F0625"/>
    <w:rsid w:val="009F5B08"/>
    <w:rsid w:val="00A17514"/>
    <w:rsid w:val="00A2538F"/>
    <w:rsid w:val="00A30F19"/>
    <w:rsid w:val="00A31B95"/>
    <w:rsid w:val="00A73AA5"/>
    <w:rsid w:val="00A76115"/>
    <w:rsid w:val="00A80B9A"/>
    <w:rsid w:val="00A92C34"/>
    <w:rsid w:val="00A94D2D"/>
    <w:rsid w:val="00A97A71"/>
    <w:rsid w:val="00AC08A9"/>
    <w:rsid w:val="00AC7AE5"/>
    <w:rsid w:val="00AD09B3"/>
    <w:rsid w:val="00AF65C1"/>
    <w:rsid w:val="00B01BA2"/>
    <w:rsid w:val="00B175CF"/>
    <w:rsid w:val="00B30195"/>
    <w:rsid w:val="00B34D7D"/>
    <w:rsid w:val="00B3640C"/>
    <w:rsid w:val="00B423A7"/>
    <w:rsid w:val="00B526C1"/>
    <w:rsid w:val="00B67DCE"/>
    <w:rsid w:val="00B81BE9"/>
    <w:rsid w:val="00B82474"/>
    <w:rsid w:val="00B86AA3"/>
    <w:rsid w:val="00BB5A1C"/>
    <w:rsid w:val="00BB5DD4"/>
    <w:rsid w:val="00BD643F"/>
    <w:rsid w:val="00BE5FEA"/>
    <w:rsid w:val="00BF37EA"/>
    <w:rsid w:val="00BF7317"/>
    <w:rsid w:val="00C14DCE"/>
    <w:rsid w:val="00C312F8"/>
    <w:rsid w:val="00C36188"/>
    <w:rsid w:val="00C516DC"/>
    <w:rsid w:val="00C5491E"/>
    <w:rsid w:val="00C56ACF"/>
    <w:rsid w:val="00C65FFA"/>
    <w:rsid w:val="00C858DA"/>
    <w:rsid w:val="00C94573"/>
    <w:rsid w:val="00CA17CE"/>
    <w:rsid w:val="00CC0EDA"/>
    <w:rsid w:val="00CC55B7"/>
    <w:rsid w:val="00CE0F88"/>
    <w:rsid w:val="00D04887"/>
    <w:rsid w:val="00D267D8"/>
    <w:rsid w:val="00D31D61"/>
    <w:rsid w:val="00D75E3E"/>
    <w:rsid w:val="00D85E49"/>
    <w:rsid w:val="00D92356"/>
    <w:rsid w:val="00DA66A3"/>
    <w:rsid w:val="00DB756E"/>
    <w:rsid w:val="00DB7865"/>
    <w:rsid w:val="00DC1CB6"/>
    <w:rsid w:val="00DD7BF7"/>
    <w:rsid w:val="00E204FB"/>
    <w:rsid w:val="00E2377D"/>
    <w:rsid w:val="00E24C90"/>
    <w:rsid w:val="00E5622A"/>
    <w:rsid w:val="00E63734"/>
    <w:rsid w:val="00E63784"/>
    <w:rsid w:val="00E6639D"/>
    <w:rsid w:val="00E76A51"/>
    <w:rsid w:val="00E8478D"/>
    <w:rsid w:val="00EA7E6C"/>
    <w:rsid w:val="00EB02B6"/>
    <w:rsid w:val="00EC3AB5"/>
    <w:rsid w:val="00EF78DC"/>
    <w:rsid w:val="00F14795"/>
    <w:rsid w:val="00F26D9E"/>
    <w:rsid w:val="00F34991"/>
    <w:rsid w:val="00F36DB8"/>
    <w:rsid w:val="00F54260"/>
    <w:rsid w:val="00F61281"/>
    <w:rsid w:val="00F637BE"/>
    <w:rsid w:val="00F637DD"/>
    <w:rsid w:val="00F77159"/>
    <w:rsid w:val="00F824CC"/>
    <w:rsid w:val="00F907BD"/>
    <w:rsid w:val="00FA1914"/>
    <w:rsid w:val="00FB4E3B"/>
    <w:rsid w:val="00FB5CD9"/>
    <w:rsid w:val="00FC78E4"/>
    <w:rsid w:val="00FE047E"/>
    <w:rsid w:val="00FE1439"/>
    <w:rsid w:val="00FE233D"/>
    <w:rsid w:val="00FF43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C6E0D8"/>
  <w15:chartTrackingRefBased/>
  <w15:docId w15:val="{03564227-D125-4C11-8723-9F36D585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F4"/>
    <w:pPr>
      <w:widowControl w:val="0"/>
      <w:autoSpaceDE w:val="0"/>
      <w:autoSpaceDN w:val="0"/>
      <w:spacing w:after="0" w:line="240" w:lineRule="auto"/>
      <w:ind w:left="571" w:right="106" w:hanging="339"/>
      <w:jc w:val="both"/>
    </w:pPr>
    <w:rPr>
      <w:rFonts w:ascii="Times New Roman" w:eastAsia="Times New Roman" w:hAnsi="Times New Roman" w:cs="Times New Roman"/>
      <w:szCs w:val="22"/>
      <w:lang w:bidi="ar-SA"/>
    </w:rPr>
  </w:style>
  <w:style w:type="paragraph" w:customStyle="1" w:styleId="Default">
    <w:name w:val="Default"/>
    <w:rsid w:val="00CC0EDA"/>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CC0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E419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E4198"/>
    <w:rPr>
      <w:rFonts w:ascii="Segoe UI" w:hAnsi="Segoe UI" w:cs="Angsana New"/>
      <w:sz w:val="18"/>
      <w:szCs w:val="22"/>
    </w:rPr>
  </w:style>
  <w:style w:type="paragraph" w:customStyle="1" w:styleId="acctmainheading">
    <w:name w:val="acct main heading"/>
    <w:aliases w:val="am"/>
    <w:basedOn w:val="Normal"/>
    <w:rsid w:val="00F54260"/>
    <w:pPr>
      <w:keepNext/>
      <w:spacing w:after="140" w:line="320" w:lineRule="atLeast"/>
    </w:pPr>
    <w:rPr>
      <w:rFonts w:ascii="Times New Roman" w:eastAsia="Times New Roman" w:hAnsi="Times New Roman" w:cs="Times New Roman"/>
      <w:b/>
      <w:sz w:val="28"/>
      <w:szCs w:val="20"/>
      <w:lang w:val="en-GB" w:bidi="ar-SA"/>
    </w:rPr>
  </w:style>
  <w:style w:type="character" w:styleId="Strong">
    <w:name w:val="Strong"/>
    <w:basedOn w:val="DefaultParagraphFont"/>
    <w:qFormat/>
    <w:rsid w:val="00F54260"/>
    <w:rPr>
      <w:b/>
      <w:bCs/>
    </w:rPr>
  </w:style>
  <w:style w:type="paragraph" w:styleId="Header">
    <w:name w:val="header"/>
    <w:basedOn w:val="Normal"/>
    <w:link w:val="HeaderChar"/>
    <w:uiPriority w:val="99"/>
    <w:unhideWhenUsed/>
    <w:rsid w:val="005517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1730"/>
  </w:style>
  <w:style w:type="paragraph" w:styleId="Footer">
    <w:name w:val="footer"/>
    <w:basedOn w:val="Normal"/>
    <w:link w:val="FooterChar"/>
    <w:uiPriority w:val="99"/>
    <w:unhideWhenUsed/>
    <w:rsid w:val="005517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1730"/>
  </w:style>
  <w:style w:type="paragraph" w:customStyle="1" w:styleId="CoverTitle">
    <w:name w:val="Cover Title"/>
    <w:basedOn w:val="Normal"/>
    <w:rsid w:val="00AC7AE5"/>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96333">
      <w:bodyDiv w:val="1"/>
      <w:marLeft w:val="0"/>
      <w:marRight w:val="0"/>
      <w:marTop w:val="0"/>
      <w:marBottom w:val="0"/>
      <w:divBdr>
        <w:top w:val="none" w:sz="0" w:space="0" w:color="auto"/>
        <w:left w:val="none" w:sz="0" w:space="0" w:color="auto"/>
        <w:bottom w:val="none" w:sz="0" w:space="0" w:color="auto"/>
        <w:right w:val="none" w:sz="0" w:space="0" w:color="auto"/>
      </w:divBdr>
    </w:div>
    <w:div w:id="116890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8C9A5-901B-4D95-B312-6A2D9B160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2261</Words>
  <Characters>12890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Jaffer, Zeeshan</dc:creator>
  <cp:keywords/>
  <dc:description/>
  <cp:lastModifiedBy>Virut, Thongkumpla</cp:lastModifiedBy>
  <cp:revision>3</cp:revision>
  <cp:lastPrinted>2021-03-19T07:56:00Z</cp:lastPrinted>
  <dcterms:created xsi:type="dcterms:W3CDTF">2021-03-19T09:15:00Z</dcterms:created>
  <dcterms:modified xsi:type="dcterms:W3CDTF">2021-03-19T09:44:00Z</dcterms:modified>
</cp:coreProperties>
</file>