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Default="00C15604" w:rsidP="00C15604">
      <w:pPr>
        <w:spacing w:after="0" w:line="260" w:lineRule="atLeast"/>
        <w:jc w:val="center"/>
        <w:rPr>
          <w:rFonts w:ascii="Times New Roman" w:eastAsia="Times New Roman" w:hAnsi="Times New Roman" w:cs="Angsana New"/>
          <w:szCs w:val="22"/>
        </w:rPr>
      </w:pPr>
    </w:p>
    <w:p w:rsidR="006C7402" w:rsidRPr="00C15604" w:rsidRDefault="006C7402"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Default="00C15604" w:rsidP="00C15604">
      <w:pPr>
        <w:spacing w:after="0" w:line="260" w:lineRule="atLeast"/>
        <w:jc w:val="center"/>
        <w:rPr>
          <w:rFonts w:ascii="Times New Roman" w:eastAsia="Times New Roman" w:hAnsi="Times New Roman" w:cs="Angsana New"/>
          <w:szCs w:val="22"/>
        </w:rPr>
      </w:pPr>
    </w:p>
    <w:p w:rsidR="006C7402" w:rsidRDefault="006C7402" w:rsidP="00C15604">
      <w:pPr>
        <w:spacing w:after="0" w:line="260" w:lineRule="atLeast"/>
        <w:jc w:val="center"/>
        <w:rPr>
          <w:rFonts w:ascii="Times New Roman" w:eastAsia="Times New Roman" w:hAnsi="Times New Roman" w:cs="Angsana New"/>
          <w:szCs w:val="22"/>
        </w:rPr>
      </w:pPr>
    </w:p>
    <w:p w:rsidR="006C7402" w:rsidRDefault="006C7402" w:rsidP="00C15604">
      <w:pPr>
        <w:spacing w:after="0" w:line="260" w:lineRule="atLeast"/>
        <w:jc w:val="center"/>
        <w:rPr>
          <w:rFonts w:ascii="Times New Roman" w:eastAsia="Times New Roman" w:hAnsi="Times New Roman" w:cs="Angsana New"/>
          <w:szCs w:val="22"/>
        </w:rPr>
      </w:pPr>
    </w:p>
    <w:p w:rsidR="006C7402" w:rsidRPr="00C15604" w:rsidRDefault="006C7402"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29798E" w:rsidP="00C15604">
      <w:pPr>
        <w:spacing w:after="0" w:line="240" w:lineRule="auto"/>
        <w:jc w:val="center"/>
        <w:rPr>
          <w:rFonts w:ascii="Times New Roman" w:eastAsia="MS Mincho" w:hAnsi="Times New Roman" w:cs="Angsana New"/>
          <w:b/>
          <w:bCs/>
          <w:sz w:val="40"/>
          <w:szCs w:val="40"/>
        </w:rPr>
      </w:pPr>
      <w:proofErr w:type="spellStart"/>
      <w:r>
        <w:rPr>
          <w:rFonts w:ascii="Times New Roman" w:eastAsia="MS Mincho" w:hAnsi="Times New Roman" w:cs="Angsana New"/>
          <w:b/>
          <w:bCs/>
          <w:sz w:val="40"/>
          <w:szCs w:val="40"/>
        </w:rPr>
        <w:t>Seafco</w:t>
      </w:r>
      <w:proofErr w:type="spellEnd"/>
      <w:r w:rsidR="00546E0F">
        <w:rPr>
          <w:rFonts w:ascii="Times New Roman" w:eastAsia="MS Mincho" w:hAnsi="Times New Roman" w:cs="Angsana New"/>
          <w:b/>
          <w:bCs/>
          <w:sz w:val="40"/>
          <w:szCs w:val="40"/>
        </w:rPr>
        <w:t xml:space="preserve"> Public Company Limited</w:t>
      </w:r>
      <w:r w:rsidR="00546E0F">
        <w:rPr>
          <w:rFonts w:ascii="Times New Roman" w:eastAsia="MS Mincho" w:hAnsi="Times New Roman" w:cs="Angsana New"/>
          <w:b/>
          <w:bCs/>
          <w:sz w:val="40"/>
          <w:szCs w:val="40"/>
        </w:rPr>
        <w:br/>
      </w:r>
      <w:r w:rsidR="00B72C40">
        <w:rPr>
          <w:rFonts w:ascii="Times New Roman" w:eastAsia="MS Mincho" w:hAnsi="Times New Roman" w:cs="Angsana New"/>
          <w:b/>
          <w:bCs/>
          <w:sz w:val="40"/>
          <w:szCs w:val="40"/>
        </w:rPr>
        <w:t>and</w:t>
      </w:r>
      <w:r w:rsidR="00546E0F">
        <w:rPr>
          <w:rFonts w:ascii="Times New Roman" w:eastAsia="MS Mincho" w:hAnsi="Times New Roman" w:cs="Angsana New"/>
          <w:b/>
          <w:bCs/>
          <w:sz w:val="40"/>
          <w:szCs w:val="40"/>
        </w:rPr>
        <w:t xml:space="preserve"> </w:t>
      </w:r>
      <w:r w:rsidR="00C15604" w:rsidRPr="00C15604">
        <w:rPr>
          <w:rFonts w:ascii="Times New Roman" w:eastAsia="MS Mincho" w:hAnsi="Times New Roman" w:cs="Angsana New"/>
          <w:b/>
          <w:bCs/>
          <w:sz w:val="40"/>
          <w:szCs w:val="40"/>
        </w:rPr>
        <w:t>its Subsidiaries</w:t>
      </w:r>
    </w:p>
    <w:p w:rsidR="00C15604" w:rsidRPr="00C15604" w:rsidRDefault="00C15604" w:rsidP="00C15604">
      <w:pPr>
        <w:overflowPunct w:val="0"/>
        <w:autoSpaceDE w:val="0"/>
        <w:autoSpaceDN w:val="0"/>
        <w:adjustRightInd w:val="0"/>
        <w:spacing w:after="0" w:line="240" w:lineRule="auto"/>
        <w:jc w:val="center"/>
        <w:textAlignment w:val="baseline"/>
        <w:rPr>
          <w:rFonts w:ascii="Times New Roman" w:eastAsia="Times New Roman" w:hAnsi="Times New Roman" w:cs="Cordia New"/>
          <w:spacing w:val="-3"/>
        </w:rPr>
      </w:pPr>
    </w:p>
    <w:p w:rsidR="00C15604" w:rsidRPr="00C15604" w:rsidRDefault="00C15604" w:rsidP="00C15604">
      <w:pPr>
        <w:overflowPunct w:val="0"/>
        <w:autoSpaceDE w:val="0"/>
        <w:autoSpaceDN w:val="0"/>
        <w:adjustRightInd w:val="0"/>
        <w:spacing w:after="0" w:line="240" w:lineRule="auto"/>
        <w:jc w:val="center"/>
        <w:textAlignment w:val="baseline"/>
        <w:rPr>
          <w:rFonts w:ascii="Times New Roman" w:eastAsia="Times New Roman" w:hAnsi="Times New Roman" w:cs="Cordia New"/>
          <w:spacing w:val="-3"/>
          <w:cs/>
          <w:lang w:val="en-GB"/>
        </w:rPr>
      </w:pP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Interim financial statements</w:t>
      </w: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for the three-month period ended</w:t>
      </w: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Cordia New"/>
          <w:spacing w:val="-3"/>
          <w:sz w:val="36"/>
          <w:szCs w:val="45"/>
        </w:rPr>
      </w:pPr>
      <w:r w:rsidRPr="00C15604">
        <w:rPr>
          <w:rFonts w:ascii="Times New Roman" w:eastAsia="Times New Roman" w:hAnsi="Times New Roman" w:cs="Times New Roman"/>
          <w:spacing w:val="-3"/>
          <w:sz w:val="36"/>
          <w:szCs w:val="36"/>
          <w:lang w:val="en-GB" w:bidi="ar-SA"/>
        </w:rPr>
        <w:t>31 March 20</w:t>
      </w:r>
      <w:r w:rsidR="00CE2581">
        <w:rPr>
          <w:rFonts w:ascii="Times New Roman" w:eastAsia="Times New Roman" w:hAnsi="Times New Roman" w:cs="Times New Roman"/>
          <w:spacing w:val="-3"/>
          <w:sz w:val="36"/>
          <w:szCs w:val="36"/>
          <w:lang w:val="en-GB" w:bidi="ar-SA"/>
        </w:rPr>
        <w:t>21</w:t>
      </w: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and</w:t>
      </w: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Independent auditor’s report</w:t>
      </w: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on review of interim financial information</w:t>
      </w: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p>
    <w:p w:rsidR="00C15604" w:rsidRPr="00C15604" w:rsidRDefault="00C15604" w:rsidP="00C15604">
      <w:pPr>
        <w:spacing w:after="0" w:line="260" w:lineRule="atLeast"/>
        <w:jc w:val="both"/>
        <w:rPr>
          <w:rFonts w:ascii="Times New Roman" w:eastAsia="Times New Roman" w:hAnsi="Times New Roman" w:cs="Angsana New"/>
          <w:b/>
          <w:bCs/>
          <w:sz w:val="28"/>
          <w:highlight w:val="yellow"/>
        </w:rPr>
      </w:pPr>
    </w:p>
    <w:p w:rsidR="00C15604" w:rsidRPr="00C15604" w:rsidRDefault="00C15604" w:rsidP="00C15604">
      <w:pPr>
        <w:spacing w:after="0" w:line="260" w:lineRule="atLeast"/>
        <w:jc w:val="both"/>
        <w:rPr>
          <w:rFonts w:ascii="Times New Roman" w:eastAsia="Times New Roman" w:hAnsi="Times New Roman" w:cs="Angsana New"/>
          <w:b/>
          <w:bCs/>
          <w:sz w:val="28"/>
          <w:highlight w:val="yellow"/>
        </w:rPr>
      </w:pPr>
    </w:p>
    <w:p w:rsidR="00C15604" w:rsidRPr="00C15604" w:rsidRDefault="00C15604" w:rsidP="00C15604">
      <w:pPr>
        <w:spacing w:after="0" w:line="260" w:lineRule="atLeast"/>
        <w:jc w:val="both"/>
        <w:rPr>
          <w:rFonts w:ascii="Times New Roman" w:eastAsia="Times New Roman" w:hAnsi="Times New Roman" w:cs="Angsana New"/>
          <w:b/>
          <w:bCs/>
          <w:sz w:val="28"/>
          <w:highlight w:val="yellow"/>
        </w:rPr>
        <w:sectPr w:rsidR="00C15604" w:rsidRPr="00C15604" w:rsidSect="00BF4C37">
          <w:footerReference w:type="even" r:id="rId7"/>
          <w:footerReference w:type="default" r:id="rId8"/>
          <w:headerReference w:type="first" r:id="rId9"/>
          <w:pgSz w:w="11900" w:h="16840" w:code="9"/>
          <w:pgMar w:top="1440" w:right="720" w:bottom="720" w:left="1728" w:header="720" w:footer="720" w:gutter="0"/>
          <w:pgNumType w:start="8"/>
          <w:cols w:space="0"/>
          <w:noEndnote/>
        </w:sectPr>
      </w:pPr>
    </w:p>
    <w:p w:rsidR="0081291A" w:rsidRDefault="0081291A" w:rsidP="00352B09">
      <w:pPr>
        <w:spacing w:after="0" w:line="260" w:lineRule="atLeast"/>
        <w:jc w:val="both"/>
        <w:rPr>
          <w:rFonts w:ascii="Times New Roman" w:eastAsia="Times New Roman" w:hAnsi="Times New Roman" w:cs="Angsana New"/>
          <w:b/>
          <w:bCs/>
          <w:spacing w:val="-2"/>
          <w:sz w:val="28"/>
        </w:rPr>
      </w:pPr>
    </w:p>
    <w:p w:rsidR="00C15604" w:rsidRPr="00C15604" w:rsidRDefault="00C15604" w:rsidP="00352B09">
      <w:pPr>
        <w:spacing w:after="0" w:line="260" w:lineRule="atLeast"/>
        <w:jc w:val="both"/>
        <w:rPr>
          <w:rFonts w:ascii="Times New Roman" w:eastAsia="Times New Roman" w:hAnsi="Times New Roman" w:cs="Angsana New"/>
          <w:b/>
          <w:bCs/>
          <w:spacing w:val="-2"/>
          <w:sz w:val="28"/>
        </w:rPr>
      </w:pPr>
      <w:r w:rsidRPr="00C15604">
        <w:rPr>
          <w:rFonts w:ascii="Times New Roman" w:eastAsia="Times New Roman" w:hAnsi="Times New Roman" w:cs="Angsana New"/>
          <w:b/>
          <w:bCs/>
          <w:spacing w:val="-2"/>
          <w:sz w:val="28"/>
        </w:rPr>
        <w:t>Independent Auditor’s Report on Review of Interim Financial Information</w:t>
      </w:r>
    </w:p>
    <w:p w:rsidR="00C15604" w:rsidRPr="0081291A" w:rsidRDefault="00C15604" w:rsidP="00352B09">
      <w:pPr>
        <w:spacing w:after="0" w:line="240" w:lineRule="atLeast"/>
        <w:jc w:val="both"/>
        <w:rPr>
          <w:rFonts w:ascii="Times New Roman" w:eastAsia="Times New Roman" w:hAnsi="Times New Roman" w:cs="Angsana New"/>
          <w:sz w:val="24"/>
          <w:szCs w:val="24"/>
        </w:rPr>
      </w:pPr>
    </w:p>
    <w:p w:rsidR="00C15604" w:rsidRPr="00C15604" w:rsidRDefault="00C15604" w:rsidP="00352B09">
      <w:pPr>
        <w:tabs>
          <w:tab w:val="left" w:pos="8640"/>
        </w:tabs>
        <w:spacing w:after="0" w:line="260" w:lineRule="atLeast"/>
        <w:jc w:val="both"/>
        <w:rPr>
          <w:rFonts w:ascii="Times New Roman" w:eastAsia="Times New Roman" w:hAnsi="Times New Roman" w:cs="Angsana New"/>
          <w:b/>
          <w:bCs/>
          <w:sz w:val="24"/>
          <w:szCs w:val="24"/>
          <w:lang w:val="en-GB"/>
        </w:rPr>
      </w:pPr>
      <w:r w:rsidRPr="00C15604">
        <w:rPr>
          <w:rFonts w:ascii="Times New Roman" w:eastAsia="Times New Roman" w:hAnsi="Times New Roman" w:cs="Angsana New"/>
          <w:b/>
          <w:bCs/>
          <w:sz w:val="24"/>
          <w:szCs w:val="24"/>
          <w:lang w:val="en-GB"/>
        </w:rPr>
        <w:t xml:space="preserve">To the Board of Directors of </w:t>
      </w:r>
      <w:proofErr w:type="spellStart"/>
      <w:r w:rsidR="0029798E">
        <w:rPr>
          <w:rFonts w:ascii="Times New Roman" w:eastAsia="Times New Roman" w:hAnsi="Times New Roman" w:cs="Angsana New"/>
          <w:b/>
          <w:bCs/>
          <w:sz w:val="24"/>
          <w:szCs w:val="24"/>
          <w:lang w:val="en-GB"/>
        </w:rPr>
        <w:t>Seafco</w:t>
      </w:r>
      <w:proofErr w:type="spellEnd"/>
      <w:r w:rsidR="00E56E9B">
        <w:rPr>
          <w:rFonts w:ascii="Times New Roman" w:eastAsia="Times New Roman" w:hAnsi="Times New Roman" w:cs="Angsana New"/>
          <w:b/>
          <w:bCs/>
          <w:sz w:val="24"/>
          <w:szCs w:val="24"/>
          <w:lang w:val="en-GB"/>
        </w:rPr>
        <w:t xml:space="preserve"> </w:t>
      </w:r>
      <w:r w:rsidRPr="00C15604">
        <w:rPr>
          <w:rFonts w:ascii="Times New Roman" w:eastAsia="Times New Roman" w:hAnsi="Times New Roman" w:cs="Angsana New"/>
          <w:b/>
          <w:bCs/>
          <w:sz w:val="24"/>
          <w:szCs w:val="24"/>
          <w:lang w:val="en-GB"/>
        </w:rPr>
        <w:t>Public Company Limited</w:t>
      </w:r>
    </w:p>
    <w:p w:rsidR="00C15604" w:rsidRPr="0081291A" w:rsidRDefault="00C15604" w:rsidP="00352B09">
      <w:pPr>
        <w:spacing w:after="0" w:line="240" w:lineRule="atLeast"/>
        <w:jc w:val="both"/>
        <w:rPr>
          <w:rFonts w:ascii="Times New Roman" w:eastAsia="Times New Roman" w:hAnsi="Times New Roman" w:cs="Angsana New"/>
          <w:sz w:val="24"/>
          <w:szCs w:val="24"/>
        </w:rPr>
      </w:pPr>
    </w:p>
    <w:p w:rsidR="00C15604" w:rsidRPr="00C15604" w:rsidRDefault="00C15604" w:rsidP="00352B09">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 xml:space="preserve">I have reviewed the accompanying consolidated and separate statements of financial position of </w:t>
      </w:r>
      <w:proofErr w:type="spellStart"/>
      <w:r w:rsidR="0029798E">
        <w:rPr>
          <w:rFonts w:ascii="Times New Roman" w:eastAsia="Times New Roman" w:hAnsi="Times New Roman" w:cs="Angsana New"/>
          <w:szCs w:val="22"/>
          <w:lang w:val="en-GB"/>
        </w:rPr>
        <w:t>Seafco</w:t>
      </w:r>
      <w:proofErr w:type="spellEnd"/>
      <w:r w:rsidR="00E56E9B">
        <w:rPr>
          <w:rFonts w:ascii="Times New Roman" w:eastAsia="Times New Roman" w:hAnsi="Times New Roman" w:cs="Angsana New"/>
          <w:szCs w:val="22"/>
          <w:lang w:val="en-GB"/>
        </w:rPr>
        <w:t xml:space="preserve"> </w:t>
      </w:r>
      <w:r w:rsidRPr="00C15604">
        <w:rPr>
          <w:rFonts w:ascii="Times New Roman" w:eastAsia="Times New Roman" w:hAnsi="Times New Roman" w:cs="Angsana New"/>
          <w:szCs w:val="22"/>
          <w:lang w:val="en-GB"/>
        </w:rPr>
        <w:t xml:space="preserve">Public Company Limited and its subsidiaries, and of </w:t>
      </w:r>
      <w:proofErr w:type="spellStart"/>
      <w:r w:rsidR="0029798E">
        <w:rPr>
          <w:rFonts w:ascii="Times New Roman" w:eastAsia="Times New Roman" w:hAnsi="Times New Roman" w:cs="Angsana New"/>
          <w:szCs w:val="22"/>
          <w:lang w:val="en-GB"/>
        </w:rPr>
        <w:t>Seafco</w:t>
      </w:r>
      <w:proofErr w:type="spellEnd"/>
      <w:r w:rsidR="00E56E9B" w:rsidRPr="00C15604">
        <w:rPr>
          <w:rFonts w:ascii="Times New Roman" w:eastAsia="Times New Roman" w:hAnsi="Times New Roman" w:cs="Angsana New"/>
          <w:szCs w:val="22"/>
          <w:lang w:val="en-GB"/>
        </w:rPr>
        <w:t xml:space="preserve"> </w:t>
      </w:r>
      <w:r w:rsidRPr="00C15604">
        <w:rPr>
          <w:rFonts w:ascii="Times New Roman" w:eastAsia="Times New Roman" w:hAnsi="Times New Roman" w:cs="Angsana New"/>
          <w:szCs w:val="22"/>
          <w:lang w:val="en-GB"/>
        </w:rPr>
        <w:t>Public Company Limited, r</w:t>
      </w:r>
      <w:r w:rsidR="00CE2581">
        <w:rPr>
          <w:rFonts w:ascii="Times New Roman" w:eastAsia="Times New Roman" w:hAnsi="Times New Roman" w:cs="Angsana New"/>
          <w:szCs w:val="22"/>
          <w:lang w:val="en-GB"/>
        </w:rPr>
        <w:t>espectively, as at 31 March 2021</w:t>
      </w:r>
      <w:r w:rsidR="00AF76E4">
        <w:rPr>
          <w:rFonts w:ascii="Times New Roman" w:eastAsia="Times New Roman" w:hAnsi="Times New Roman" w:cs="Angsana New"/>
          <w:szCs w:val="22"/>
          <w:lang w:val="en-GB"/>
        </w:rPr>
        <w:t>,</w:t>
      </w:r>
      <w:r w:rsidRPr="00C15604">
        <w:rPr>
          <w:rFonts w:ascii="Times New Roman" w:eastAsia="Times New Roman" w:hAnsi="Times New Roman" w:cs="Angsana New"/>
          <w:szCs w:val="22"/>
          <w:lang w:val="en-GB"/>
        </w:rPr>
        <w:t xml:space="preserve"> </w:t>
      </w:r>
      <w:r w:rsidR="00684030">
        <w:rPr>
          <w:rFonts w:ascii="Times New Roman" w:eastAsia="Times New Roman" w:hAnsi="Times New Roman" w:cs="Angsana New"/>
          <w:szCs w:val="22"/>
          <w:lang w:val="en-GB"/>
        </w:rPr>
        <w:t xml:space="preserve">and </w:t>
      </w:r>
      <w:r w:rsidRPr="00C15604">
        <w:rPr>
          <w:rFonts w:ascii="Times New Roman" w:eastAsia="Times New Roman" w:hAnsi="Times New Roman" w:cs="Angsana New"/>
          <w:szCs w:val="22"/>
          <w:lang w:val="en-GB"/>
        </w:rPr>
        <w:t>the consolidated and separate statements of comprehensive income, changes in equity and cash flows for the three-</w:t>
      </w:r>
      <w:r w:rsidR="00E56E9B">
        <w:rPr>
          <w:rFonts w:ascii="Times New Roman" w:eastAsia="Times New Roman" w:hAnsi="Times New Roman" w:cs="Angsana New"/>
          <w:szCs w:val="22"/>
          <w:lang w:val="en-GB"/>
        </w:rPr>
        <w:t>month period ended 31 March 202</w:t>
      </w:r>
      <w:r w:rsidR="00352B09">
        <w:rPr>
          <w:rFonts w:ascii="Times New Roman" w:eastAsia="Times New Roman" w:hAnsi="Times New Roman" w:cs="Angsana New"/>
          <w:szCs w:val="22"/>
          <w:lang w:val="en-GB"/>
        </w:rPr>
        <w:t>1</w:t>
      </w:r>
      <w:r w:rsidRPr="00C15604">
        <w:rPr>
          <w:rFonts w:ascii="Times New Roman" w:eastAsia="Times New Roman" w:hAnsi="Times New Roman" w:cs="Angsana New"/>
          <w:szCs w:val="22"/>
          <w:lang w:val="en-GB"/>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rsidR="00C15604" w:rsidRPr="0081291A" w:rsidRDefault="00C15604" w:rsidP="00352B09">
      <w:pPr>
        <w:spacing w:after="0" w:line="240" w:lineRule="atLeast"/>
        <w:jc w:val="both"/>
        <w:rPr>
          <w:rFonts w:ascii="Times New Roman" w:eastAsia="Times New Roman" w:hAnsi="Times New Roman" w:cs="Angsana New"/>
          <w:sz w:val="24"/>
          <w:szCs w:val="24"/>
        </w:rPr>
      </w:pPr>
    </w:p>
    <w:p w:rsidR="00C15604" w:rsidRPr="00C15604" w:rsidRDefault="00C15604" w:rsidP="00352B09">
      <w:pPr>
        <w:spacing w:after="0" w:line="260" w:lineRule="atLeast"/>
        <w:jc w:val="both"/>
        <w:rPr>
          <w:rFonts w:ascii="Times New Roman" w:eastAsia="Times New Roman" w:hAnsi="Times New Roman" w:cs="Angsana New"/>
          <w:i/>
          <w:iCs/>
          <w:szCs w:val="22"/>
          <w:lang w:val="en-GB"/>
        </w:rPr>
      </w:pPr>
      <w:r w:rsidRPr="00C15604">
        <w:rPr>
          <w:rFonts w:ascii="Times New Roman" w:eastAsia="Times New Roman" w:hAnsi="Times New Roman" w:cs="Angsana New"/>
          <w:i/>
          <w:iCs/>
          <w:szCs w:val="22"/>
          <w:lang w:val="en-GB"/>
        </w:rPr>
        <w:t>Scope of Review</w:t>
      </w:r>
    </w:p>
    <w:p w:rsidR="00C15604" w:rsidRPr="0081291A" w:rsidRDefault="00C15604" w:rsidP="00352B09">
      <w:pPr>
        <w:spacing w:after="0" w:line="240" w:lineRule="atLeast"/>
        <w:jc w:val="both"/>
        <w:rPr>
          <w:rFonts w:ascii="Times New Roman" w:eastAsia="Times New Roman" w:hAnsi="Times New Roman" w:cs="Angsana New"/>
          <w:sz w:val="24"/>
          <w:szCs w:val="24"/>
        </w:rPr>
      </w:pPr>
    </w:p>
    <w:p w:rsidR="00C15604" w:rsidRPr="00C15604" w:rsidRDefault="00C15604" w:rsidP="00352B09">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rPr>
        <w:t>I conducted my review in accordance with the Thai Standard on Review Engagements 2410, “Review of Interim Financial Information Performed by the Independent Auditor of the Entity</w:t>
      </w:r>
      <w:r w:rsidRPr="00C15604">
        <w:rPr>
          <w:rFonts w:ascii="Times New Roman" w:eastAsia="Times New Roman" w:hAnsi="Times New Roman" w:cs="Angsana New"/>
          <w:szCs w:val="22"/>
          <w:lang w:val="en-GB"/>
        </w:rPr>
        <w:t xml:space="preserve">”.  A review of interim financial </w:t>
      </w:r>
      <w:r w:rsidR="0037561B" w:rsidRPr="00C15604">
        <w:rPr>
          <w:rFonts w:ascii="Times New Roman" w:eastAsia="Times New Roman" w:hAnsi="Times New Roman" w:cs="Angsana New"/>
          <w:szCs w:val="22"/>
          <w:lang w:val="en-GB"/>
        </w:rPr>
        <w:t>information</w:t>
      </w:r>
      <w:r w:rsidRPr="00C15604">
        <w:rPr>
          <w:rFonts w:ascii="Times New Roman" w:eastAsia="Times New Roman" w:hAnsi="Times New Roman" w:cs="Angsana New"/>
          <w:szCs w:val="22"/>
          <w:lang w:val="en-GB"/>
        </w:rPr>
        <w:t xml:space="preserv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C15604" w:rsidRPr="0081291A" w:rsidRDefault="00C15604" w:rsidP="00352B09">
      <w:pPr>
        <w:spacing w:after="0" w:line="240" w:lineRule="atLeast"/>
        <w:jc w:val="both"/>
        <w:rPr>
          <w:rFonts w:ascii="Times New Roman" w:eastAsia="Times New Roman" w:hAnsi="Times New Roman" w:cs="Angsana New"/>
          <w:sz w:val="24"/>
          <w:szCs w:val="24"/>
        </w:rPr>
      </w:pPr>
    </w:p>
    <w:p w:rsidR="007D74C7" w:rsidRPr="00C15604" w:rsidRDefault="007D74C7" w:rsidP="00352B09">
      <w:pPr>
        <w:spacing w:after="0" w:line="260" w:lineRule="atLeast"/>
        <w:jc w:val="both"/>
        <w:rPr>
          <w:rFonts w:ascii="Times New Roman" w:eastAsia="Times New Roman" w:hAnsi="Times New Roman" w:cs="Angsana New"/>
          <w:i/>
          <w:iCs/>
          <w:szCs w:val="22"/>
          <w:lang w:val="en-GB"/>
        </w:rPr>
      </w:pPr>
      <w:r w:rsidRPr="00C15604">
        <w:rPr>
          <w:rFonts w:ascii="Times New Roman" w:eastAsia="Times New Roman" w:hAnsi="Times New Roman" w:cs="Angsana New"/>
          <w:i/>
          <w:iCs/>
          <w:szCs w:val="22"/>
          <w:lang w:val="en-GB"/>
        </w:rPr>
        <w:t>Conclusion</w:t>
      </w:r>
    </w:p>
    <w:p w:rsidR="007D74C7" w:rsidRPr="0081291A" w:rsidRDefault="007D74C7" w:rsidP="00352B09">
      <w:pPr>
        <w:spacing w:after="0" w:line="240" w:lineRule="atLeast"/>
        <w:jc w:val="both"/>
        <w:rPr>
          <w:rFonts w:ascii="Times New Roman" w:eastAsia="Times New Roman" w:hAnsi="Times New Roman" w:cs="Angsana New"/>
          <w:sz w:val="24"/>
          <w:szCs w:val="24"/>
        </w:rPr>
      </w:pPr>
    </w:p>
    <w:p w:rsidR="007D74C7" w:rsidRPr="00C15604" w:rsidRDefault="007D74C7" w:rsidP="00352B09">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Based on my review nothing has come to my attention that causes me to believe that the accompanying interim financial information is not prepared, in all material respects, in accordance with Thai Accounting Standard 34, Interim Financial Reporting.</w:t>
      </w:r>
    </w:p>
    <w:p w:rsidR="007D74C7" w:rsidRPr="0081291A" w:rsidRDefault="007D74C7" w:rsidP="0081291A">
      <w:pPr>
        <w:spacing w:after="0" w:line="240" w:lineRule="atLeast"/>
        <w:jc w:val="both"/>
        <w:rPr>
          <w:rFonts w:ascii="Times New Roman" w:eastAsia="Times New Roman" w:hAnsi="Times New Roman" w:cs="Angsana New"/>
          <w:sz w:val="24"/>
          <w:szCs w:val="24"/>
        </w:rPr>
      </w:pPr>
    </w:p>
    <w:p w:rsidR="00352B09" w:rsidRPr="00352B09" w:rsidRDefault="00352B09" w:rsidP="00352B09">
      <w:pPr>
        <w:spacing w:after="0" w:line="260" w:lineRule="atLeast"/>
        <w:jc w:val="both"/>
        <w:rPr>
          <w:rFonts w:ascii="Times New Roman" w:eastAsia="Times New Roman" w:hAnsi="Times New Roman" w:cs="Angsana New"/>
          <w:i/>
          <w:iCs/>
          <w:szCs w:val="22"/>
          <w:lang w:val="en-GB"/>
        </w:rPr>
      </w:pPr>
      <w:r w:rsidRPr="00352B09">
        <w:rPr>
          <w:rFonts w:ascii="Times New Roman" w:eastAsia="Times New Roman" w:hAnsi="Times New Roman" w:cs="Angsana New"/>
          <w:i/>
          <w:iCs/>
          <w:szCs w:val="22"/>
          <w:lang w:val="en-GB"/>
        </w:rPr>
        <w:t>Other matters</w:t>
      </w:r>
    </w:p>
    <w:p w:rsidR="00352B09" w:rsidRPr="0081291A" w:rsidRDefault="00352B09" w:rsidP="0081291A">
      <w:pPr>
        <w:spacing w:after="0" w:line="240" w:lineRule="atLeast"/>
        <w:jc w:val="both"/>
        <w:rPr>
          <w:rFonts w:ascii="Times New Roman" w:eastAsia="Times New Roman" w:hAnsi="Times New Roman" w:cs="Angsana New"/>
          <w:sz w:val="24"/>
          <w:szCs w:val="24"/>
        </w:rPr>
      </w:pPr>
    </w:p>
    <w:p w:rsidR="00684030" w:rsidRDefault="00352B09" w:rsidP="00690A0B">
      <w:pPr>
        <w:tabs>
          <w:tab w:val="left" w:pos="284"/>
          <w:tab w:val="left" w:pos="4111"/>
          <w:tab w:val="left" w:pos="5103"/>
          <w:tab w:val="left" w:pos="8080"/>
        </w:tabs>
        <w:spacing w:after="0" w:line="240" w:lineRule="atLeast"/>
        <w:jc w:val="both"/>
        <w:rPr>
          <w:rFonts w:ascii="Times New Roman" w:eastAsia="Times New Roman" w:hAnsi="Times New Roman" w:cs="Angsana New"/>
          <w:szCs w:val="22"/>
        </w:rPr>
      </w:pPr>
      <w:r w:rsidRPr="00352B09">
        <w:rPr>
          <w:rFonts w:ascii="Times New Roman" w:eastAsia="Times New Roman" w:hAnsi="Times New Roman" w:cs="Angsana New"/>
          <w:szCs w:val="22"/>
        </w:rPr>
        <w:t xml:space="preserve">The consolidated and separate statements of financial position of </w:t>
      </w:r>
      <w:proofErr w:type="spellStart"/>
      <w:r>
        <w:rPr>
          <w:rFonts w:ascii="Times New Roman" w:eastAsia="Times New Roman" w:hAnsi="Times New Roman" w:cs="Angsana New"/>
          <w:szCs w:val="22"/>
        </w:rPr>
        <w:t>Seafco</w:t>
      </w:r>
      <w:proofErr w:type="spellEnd"/>
      <w:r w:rsidRPr="00352B09">
        <w:rPr>
          <w:rFonts w:ascii="Times New Roman" w:eastAsia="Times New Roman" w:hAnsi="Times New Roman" w:cs="Angsana New"/>
          <w:szCs w:val="22"/>
        </w:rPr>
        <w:t xml:space="preserve"> Public Company Limited and its subsidiaries, and of </w:t>
      </w:r>
      <w:proofErr w:type="spellStart"/>
      <w:r>
        <w:rPr>
          <w:rFonts w:ascii="Times New Roman" w:eastAsia="Times New Roman" w:hAnsi="Times New Roman" w:cs="Angsana New"/>
          <w:szCs w:val="22"/>
        </w:rPr>
        <w:t>Seafco</w:t>
      </w:r>
      <w:proofErr w:type="spellEnd"/>
      <w:r w:rsidRPr="00352B09">
        <w:rPr>
          <w:rFonts w:ascii="Times New Roman" w:eastAsia="Times New Roman" w:hAnsi="Times New Roman" w:cs="Angsana New"/>
          <w:szCs w:val="22"/>
        </w:rPr>
        <w:t xml:space="preserve"> Public Company Limited, respectively, as at 31 December 20</w:t>
      </w:r>
      <w:r w:rsidR="001A593F">
        <w:rPr>
          <w:rFonts w:ascii="Times New Roman" w:eastAsia="Times New Roman" w:hAnsi="Times New Roman" w:cs="Angsana New"/>
          <w:szCs w:val="22"/>
        </w:rPr>
        <w:t>20</w:t>
      </w:r>
      <w:r w:rsidRPr="00352B09">
        <w:rPr>
          <w:rFonts w:ascii="Times New Roman" w:eastAsia="Times New Roman" w:hAnsi="Times New Roman" w:cs="Angsana New"/>
          <w:szCs w:val="22"/>
        </w:rPr>
        <w:t xml:space="preserve">, which are included as comparative information, were audited by another auditor who expressed an unqualified opinion on those financial statements in his report dated </w:t>
      </w:r>
      <w:r w:rsidR="001A593F">
        <w:rPr>
          <w:rFonts w:ascii="Times New Roman" w:eastAsia="Times New Roman" w:hAnsi="Times New Roman" w:cs="Angsana New"/>
          <w:szCs w:val="22"/>
        </w:rPr>
        <w:t>1 March 2021</w:t>
      </w:r>
      <w:r w:rsidRPr="00352B09">
        <w:rPr>
          <w:rFonts w:ascii="Times New Roman" w:eastAsia="Times New Roman" w:hAnsi="Times New Roman" w:cs="Angsana New"/>
          <w:szCs w:val="22"/>
        </w:rPr>
        <w:t>.  The consolidated and separate statements of comprehensive income, changes in equity and cash flows for the three-month pe</w:t>
      </w:r>
      <w:r w:rsidR="001A593F">
        <w:rPr>
          <w:rFonts w:ascii="Times New Roman" w:eastAsia="Times New Roman" w:hAnsi="Times New Roman" w:cs="Angsana New"/>
          <w:szCs w:val="22"/>
        </w:rPr>
        <w:t>riod ended 31 March 2020</w:t>
      </w:r>
      <w:r w:rsidRPr="00352B09">
        <w:rPr>
          <w:rFonts w:ascii="Times New Roman" w:eastAsia="Times New Roman" w:hAnsi="Times New Roman" w:cs="Angsana New"/>
          <w:szCs w:val="22"/>
        </w:rPr>
        <w:t xml:space="preserve"> of </w:t>
      </w:r>
      <w:proofErr w:type="spellStart"/>
      <w:r w:rsidR="001A593F">
        <w:rPr>
          <w:rFonts w:ascii="Times New Roman" w:eastAsia="Times New Roman" w:hAnsi="Times New Roman" w:cs="Angsana New"/>
          <w:szCs w:val="22"/>
        </w:rPr>
        <w:t>Seafco</w:t>
      </w:r>
      <w:proofErr w:type="spellEnd"/>
      <w:r w:rsidRPr="00352B09">
        <w:rPr>
          <w:rFonts w:ascii="Times New Roman" w:eastAsia="Times New Roman" w:hAnsi="Times New Roman" w:cs="Angsana New"/>
          <w:szCs w:val="22"/>
        </w:rPr>
        <w:t xml:space="preserve"> Public Company Limited and its subsidiaries, and of</w:t>
      </w:r>
      <w:r w:rsidR="001A593F">
        <w:rPr>
          <w:rFonts w:ascii="Times New Roman" w:eastAsia="Times New Roman" w:hAnsi="Times New Roman" w:cs="Angsana New"/>
          <w:szCs w:val="22"/>
        </w:rPr>
        <w:t xml:space="preserve"> </w:t>
      </w:r>
      <w:proofErr w:type="spellStart"/>
      <w:r w:rsidR="001A593F">
        <w:rPr>
          <w:rFonts w:ascii="Times New Roman" w:eastAsia="Times New Roman" w:hAnsi="Times New Roman" w:cs="Angsana New"/>
          <w:szCs w:val="22"/>
        </w:rPr>
        <w:t>Seafco</w:t>
      </w:r>
      <w:proofErr w:type="spellEnd"/>
      <w:r w:rsidR="001A593F">
        <w:rPr>
          <w:rFonts w:ascii="Times New Roman" w:eastAsia="Times New Roman" w:hAnsi="Times New Roman" w:cs="Angsana New"/>
          <w:szCs w:val="22"/>
        </w:rPr>
        <w:t xml:space="preserve"> </w:t>
      </w:r>
      <w:r w:rsidRPr="00352B09">
        <w:rPr>
          <w:rFonts w:ascii="Times New Roman" w:eastAsia="Times New Roman" w:hAnsi="Times New Roman" w:cs="Angsana New"/>
          <w:szCs w:val="22"/>
        </w:rPr>
        <w:t>Public Company Limited, respectively, which are included as a comparative information, were reviewed by another auditor</w:t>
      </w:r>
      <w:r w:rsidR="001A593F">
        <w:rPr>
          <w:rFonts w:ascii="Times New Roman" w:eastAsia="Times New Roman" w:hAnsi="Times New Roman" w:cs="Angsana New"/>
          <w:szCs w:val="22"/>
        </w:rPr>
        <w:t xml:space="preserve"> whose report dated 13 May 2020</w:t>
      </w:r>
      <w:r w:rsidRPr="00352B09">
        <w:rPr>
          <w:rFonts w:ascii="Times New Roman" w:eastAsia="Times New Roman" w:hAnsi="Times New Roman" w:cs="Angsana New"/>
          <w:szCs w:val="22"/>
        </w:rPr>
        <w:t>, providing unqualified conclusions</w:t>
      </w:r>
      <w:r w:rsidR="00684030">
        <w:rPr>
          <w:rFonts w:ascii="Times New Roman" w:eastAsia="Times New Roman" w:hAnsi="Times New Roman" w:cs="Angsana New"/>
          <w:szCs w:val="22"/>
        </w:rPr>
        <w:t xml:space="preserve"> and </w:t>
      </w:r>
      <w:r w:rsidR="00AF76E4">
        <w:rPr>
          <w:rFonts w:ascii="Times New Roman" w:eastAsia="Times New Roman" w:hAnsi="Times New Roman" w:cs="Angsana New"/>
          <w:szCs w:val="22"/>
        </w:rPr>
        <w:t xml:space="preserve">the emphasis of matters </w:t>
      </w:r>
      <w:r w:rsidR="00690A0B">
        <w:rPr>
          <w:rFonts w:ascii="Times New Roman" w:eastAsia="Times New Roman" w:hAnsi="Times New Roman" w:cs="Angsana New"/>
          <w:szCs w:val="22"/>
        </w:rPr>
        <w:t xml:space="preserve">in relation to </w:t>
      </w:r>
      <w:r w:rsidR="004E555D" w:rsidRPr="00690A0B">
        <w:rPr>
          <w:rFonts w:ascii="Times New Roman" w:eastAsia="Times New Roman" w:hAnsi="Times New Roman" w:cs="Angsana New"/>
          <w:szCs w:val="22"/>
        </w:rPr>
        <w:t xml:space="preserve">the </w:t>
      </w:r>
      <w:proofErr w:type="spellStart"/>
      <w:r w:rsidR="004E555D" w:rsidRPr="00690A0B">
        <w:rPr>
          <w:rFonts w:ascii="Times New Roman" w:eastAsia="Times New Roman" w:hAnsi="Times New Roman" w:cs="Angsana New"/>
          <w:szCs w:val="22"/>
        </w:rPr>
        <w:t>Coronavirus</w:t>
      </w:r>
      <w:proofErr w:type="spellEnd"/>
      <w:r w:rsidR="004E555D" w:rsidRPr="00690A0B">
        <w:rPr>
          <w:rFonts w:ascii="Times New Roman" w:eastAsia="Times New Roman" w:hAnsi="Times New Roman" w:cs="Angsana New"/>
          <w:szCs w:val="22"/>
        </w:rPr>
        <w:t xml:space="preserve"> disease 2019 pandemic may bring uncertainties</w:t>
      </w:r>
      <w:r w:rsidR="00684030">
        <w:rPr>
          <w:rFonts w:ascii="Times New Roman" w:eastAsia="Times New Roman" w:hAnsi="Times New Roman" w:cs="Angsana New"/>
          <w:szCs w:val="22"/>
        </w:rPr>
        <w:br/>
      </w:r>
    </w:p>
    <w:p w:rsidR="00684030" w:rsidRDefault="00684030">
      <w:pPr>
        <w:rPr>
          <w:rFonts w:ascii="Times New Roman" w:eastAsia="Times New Roman" w:hAnsi="Times New Roman" w:cs="Angsana New"/>
          <w:szCs w:val="22"/>
        </w:rPr>
      </w:pPr>
      <w:r>
        <w:rPr>
          <w:rFonts w:ascii="Times New Roman" w:eastAsia="Times New Roman" w:hAnsi="Times New Roman" w:cs="Angsana New"/>
          <w:szCs w:val="22"/>
        </w:rPr>
        <w:br w:type="page"/>
      </w:r>
    </w:p>
    <w:p w:rsidR="004E555D" w:rsidRPr="00690A0B" w:rsidRDefault="004E555D" w:rsidP="00690A0B">
      <w:pPr>
        <w:tabs>
          <w:tab w:val="left" w:pos="284"/>
          <w:tab w:val="left" w:pos="4111"/>
          <w:tab w:val="left" w:pos="5103"/>
          <w:tab w:val="left" w:pos="8080"/>
        </w:tabs>
        <w:spacing w:after="0" w:line="240" w:lineRule="atLeast"/>
        <w:jc w:val="both"/>
        <w:rPr>
          <w:rFonts w:ascii="Times New Roman" w:eastAsia="Times New Roman" w:hAnsi="Times New Roman" w:cs="Angsana New"/>
          <w:szCs w:val="22"/>
        </w:rPr>
      </w:pPr>
      <w:r w:rsidRPr="00690A0B">
        <w:rPr>
          <w:rFonts w:ascii="Times New Roman" w:eastAsia="Times New Roman" w:hAnsi="Times New Roman" w:cs="Angsana New"/>
          <w:szCs w:val="22"/>
        </w:rPr>
        <w:lastRenderedPageBreak/>
        <w:t xml:space="preserve">and </w:t>
      </w:r>
      <w:r w:rsidR="00684030">
        <w:rPr>
          <w:rFonts w:ascii="Times New Roman" w:eastAsia="Times New Roman" w:hAnsi="Times New Roman" w:cs="Angsana New"/>
          <w:szCs w:val="22"/>
        </w:rPr>
        <w:t>the</w:t>
      </w:r>
      <w:r w:rsidRPr="00690A0B">
        <w:rPr>
          <w:rFonts w:ascii="Times New Roman" w:eastAsia="Times New Roman" w:hAnsi="Times New Roman" w:cs="Angsana New"/>
          <w:szCs w:val="22"/>
        </w:rPr>
        <w:t xml:space="preserve"> impact on the environment in which the Group operates</w:t>
      </w:r>
      <w:r w:rsidR="00684030">
        <w:rPr>
          <w:rFonts w:ascii="Times New Roman" w:eastAsia="Times New Roman" w:hAnsi="Times New Roman" w:cs="Angsana New"/>
          <w:szCs w:val="22"/>
        </w:rPr>
        <w:t>,</w:t>
      </w:r>
      <w:r w:rsidR="00690A0B">
        <w:rPr>
          <w:rFonts w:ascii="Times New Roman" w:eastAsia="Times New Roman" w:hAnsi="Times New Roman" w:cs="Angsana New"/>
          <w:szCs w:val="22"/>
        </w:rPr>
        <w:t xml:space="preserve"> and </w:t>
      </w:r>
      <w:r w:rsidR="00684030">
        <w:rPr>
          <w:rFonts w:ascii="Times New Roman" w:eastAsia="Times New Roman" w:hAnsi="Times New Roman" w:cs="Angsana New"/>
          <w:szCs w:val="22"/>
        </w:rPr>
        <w:t xml:space="preserve">applying </w:t>
      </w:r>
      <w:r w:rsidRPr="00690A0B">
        <w:rPr>
          <w:rFonts w:ascii="Times New Roman" w:eastAsia="Times New Roman" w:hAnsi="Times New Roman" w:cs="Angsana New"/>
          <w:szCs w:val="22"/>
        </w:rPr>
        <w:t>Thai Financial Reporting Standards relating to financial instruments and Thai Financial R</w:t>
      </w:r>
      <w:r w:rsidR="00AF76E4">
        <w:rPr>
          <w:rFonts w:ascii="Times New Roman" w:eastAsia="Times New Roman" w:hAnsi="Times New Roman" w:cs="Angsana New"/>
          <w:szCs w:val="22"/>
        </w:rPr>
        <w:t>eporting Standard No 16: Leases</w:t>
      </w:r>
      <w:r w:rsidR="00690A0B">
        <w:rPr>
          <w:rFonts w:ascii="Times New Roman" w:eastAsia="Times New Roman" w:hAnsi="Times New Roman" w:cs="Angsana New"/>
          <w:szCs w:val="22"/>
        </w:rPr>
        <w:t>.</w:t>
      </w:r>
    </w:p>
    <w:p w:rsidR="0090477D" w:rsidRDefault="0090477D" w:rsidP="00352B09">
      <w:pPr>
        <w:spacing w:after="0" w:line="240" w:lineRule="atLeast"/>
        <w:jc w:val="both"/>
        <w:rPr>
          <w:rFonts w:ascii="Times New Roman" w:eastAsia="Times New Roman" w:hAnsi="Times New Roman" w:cs="Angsana New"/>
          <w:sz w:val="24"/>
          <w:szCs w:val="24"/>
        </w:rPr>
      </w:pPr>
    </w:p>
    <w:p w:rsidR="0081291A" w:rsidRDefault="0081291A" w:rsidP="00352B09">
      <w:pPr>
        <w:spacing w:after="0" w:line="240" w:lineRule="atLeast"/>
        <w:jc w:val="both"/>
        <w:rPr>
          <w:rFonts w:ascii="Times New Roman" w:eastAsia="Times New Roman" w:hAnsi="Times New Roman" w:cs="Angsana New"/>
          <w:sz w:val="24"/>
          <w:szCs w:val="24"/>
        </w:rPr>
      </w:pPr>
    </w:p>
    <w:p w:rsidR="0081291A" w:rsidRPr="0081291A" w:rsidRDefault="0081291A" w:rsidP="00352B09">
      <w:pPr>
        <w:spacing w:after="0" w:line="240" w:lineRule="atLeast"/>
        <w:jc w:val="both"/>
        <w:rPr>
          <w:rFonts w:ascii="Times New Roman" w:eastAsia="Times New Roman" w:hAnsi="Times New Roman" w:cs="Angsana New"/>
          <w:sz w:val="24"/>
          <w:szCs w:val="24"/>
        </w:rPr>
      </w:pPr>
    </w:p>
    <w:p w:rsidR="00F1092C" w:rsidRPr="0081291A" w:rsidRDefault="00F1092C" w:rsidP="00352B09">
      <w:pPr>
        <w:spacing w:after="0" w:line="240" w:lineRule="atLeast"/>
        <w:jc w:val="both"/>
        <w:rPr>
          <w:rFonts w:ascii="Times New Roman" w:eastAsia="Times New Roman" w:hAnsi="Times New Roman" w:cs="Angsana New"/>
          <w:sz w:val="24"/>
          <w:szCs w:val="24"/>
        </w:rPr>
      </w:pPr>
    </w:p>
    <w:p w:rsidR="00C15604" w:rsidRPr="00C15604" w:rsidRDefault="0081291A" w:rsidP="00352B09">
      <w:pPr>
        <w:spacing w:after="0" w:line="260" w:lineRule="atLeast"/>
        <w:jc w:val="both"/>
        <w:rPr>
          <w:rFonts w:ascii="Times New Roman" w:eastAsia="Times New Roman" w:hAnsi="Times New Roman" w:cs="Angsana New"/>
          <w:szCs w:val="22"/>
        </w:rPr>
      </w:pPr>
      <w:r>
        <w:rPr>
          <w:rFonts w:ascii="Times New Roman" w:eastAsia="Times New Roman" w:hAnsi="Times New Roman" w:cs="Angsana New"/>
          <w:szCs w:val="22"/>
        </w:rPr>
        <w:t>(</w:t>
      </w:r>
      <w:r w:rsidR="006B231F">
        <w:rPr>
          <w:rFonts w:ascii="Times New Roman" w:eastAsia="Times New Roman" w:hAnsi="Times New Roman" w:cs="Angsana New"/>
          <w:szCs w:val="22"/>
        </w:rPr>
        <w:t>Narong Luktharn</w:t>
      </w:r>
      <w:r w:rsidR="00C15604" w:rsidRPr="00C15604">
        <w:rPr>
          <w:rFonts w:ascii="Times New Roman" w:eastAsia="Times New Roman" w:hAnsi="Times New Roman" w:cs="Angsana New"/>
          <w:szCs w:val="22"/>
        </w:rPr>
        <w:t>)</w:t>
      </w:r>
    </w:p>
    <w:p w:rsidR="00C15604" w:rsidRPr="00F1092C" w:rsidRDefault="00C15604" w:rsidP="00352B09">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Certified Public Accountant</w:t>
      </w:r>
    </w:p>
    <w:p w:rsidR="00C15604" w:rsidRPr="00C15604" w:rsidRDefault="001A593F" w:rsidP="00352B09">
      <w:pPr>
        <w:spacing w:after="0" w:line="260" w:lineRule="atLeast"/>
        <w:jc w:val="both"/>
        <w:rPr>
          <w:rFonts w:ascii="Times New Roman" w:eastAsia="Times New Roman" w:hAnsi="Times New Roman" w:cs="Angsana New"/>
          <w:szCs w:val="22"/>
        </w:rPr>
      </w:pPr>
      <w:r>
        <w:rPr>
          <w:rFonts w:ascii="Times New Roman" w:eastAsia="Times New Roman" w:hAnsi="Times New Roman" w:cs="Angsana New"/>
          <w:szCs w:val="22"/>
        </w:rPr>
        <w:t xml:space="preserve">Registration Number </w:t>
      </w:r>
      <w:r w:rsidR="00CF2BC2">
        <w:rPr>
          <w:rFonts w:ascii="Times New Roman" w:eastAsia="Times New Roman" w:hAnsi="Times New Roman" w:cs="Angsana New"/>
          <w:szCs w:val="22"/>
        </w:rPr>
        <w:t>4700</w:t>
      </w:r>
    </w:p>
    <w:p w:rsidR="00C15604" w:rsidRPr="00C15604" w:rsidRDefault="00C15604" w:rsidP="00352B09">
      <w:pPr>
        <w:spacing w:after="0" w:line="180" w:lineRule="exact"/>
        <w:jc w:val="both"/>
        <w:rPr>
          <w:rFonts w:ascii="Times New Roman" w:eastAsia="Times New Roman" w:hAnsi="Times New Roman" w:cs="Angsana New"/>
          <w:szCs w:val="22"/>
          <w:lang w:val="en-GB"/>
        </w:rPr>
      </w:pPr>
    </w:p>
    <w:p w:rsidR="00C15604" w:rsidRPr="00C15604" w:rsidRDefault="00C15604" w:rsidP="00352B09">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NPS Siam Audit Limited</w:t>
      </w:r>
    </w:p>
    <w:p w:rsidR="00C15604" w:rsidRPr="00C15604" w:rsidRDefault="00C15604" w:rsidP="00352B09">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Bangkok</w:t>
      </w:r>
    </w:p>
    <w:p w:rsidR="00C15604" w:rsidRPr="00C15604" w:rsidRDefault="0081291A" w:rsidP="00352B09">
      <w:pPr>
        <w:tabs>
          <w:tab w:val="left" w:pos="284"/>
          <w:tab w:val="left" w:pos="993"/>
        </w:tabs>
        <w:spacing w:after="0" w:line="260" w:lineRule="atLeast"/>
        <w:jc w:val="both"/>
        <w:rPr>
          <w:rFonts w:ascii="Times New Roman" w:eastAsia="Times New Roman" w:hAnsi="Times New Roman" w:cs="Angsana New"/>
          <w:szCs w:val="22"/>
        </w:rPr>
      </w:pPr>
      <w:r>
        <w:rPr>
          <w:rFonts w:ascii="Times New Roman" w:eastAsia="Times New Roman" w:hAnsi="Times New Roman" w:cs="Angsana New"/>
          <w:szCs w:val="22"/>
        </w:rPr>
        <w:t>13 M</w:t>
      </w:r>
      <w:r w:rsidR="00CE2581">
        <w:rPr>
          <w:rFonts w:ascii="Times New Roman" w:eastAsia="Times New Roman" w:hAnsi="Times New Roman" w:cs="Angsana New"/>
          <w:szCs w:val="22"/>
        </w:rPr>
        <w:t>ay 2021</w:t>
      </w:r>
    </w:p>
    <w:sectPr w:rsidR="00C15604" w:rsidRPr="00C15604" w:rsidSect="0081291A">
      <w:headerReference w:type="default" r:id="rId10"/>
      <w:footerReference w:type="default" r:id="rId11"/>
      <w:pgSz w:w="11900" w:h="16840" w:code="9"/>
      <w:pgMar w:top="1440" w:right="1268" w:bottom="709" w:left="1620" w:header="720" w:footer="720" w:gutter="0"/>
      <w:pgNumType w:start="1"/>
      <w:cols w:space="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798E" w:rsidRDefault="0029798E" w:rsidP="00D76978">
      <w:pPr>
        <w:spacing w:after="0" w:line="240" w:lineRule="auto"/>
      </w:pPr>
      <w:r>
        <w:separator/>
      </w:r>
    </w:p>
  </w:endnote>
  <w:endnote w:type="continuationSeparator" w:id="0">
    <w:p w:rsidR="0029798E" w:rsidRDefault="0029798E" w:rsidP="00D7697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798E" w:rsidRDefault="00DF7AF8">
    <w:pPr>
      <w:pStyle w:val="Footer"/>
      <w:framePr w:wrap="around" w:vAnchor="text" w:hAnchor="margin" w:xAlign="right" w:y="1"/>
      <w:rPr>
        <w:rStyle w:val="PageNumber"/>
      </w:rPr>
    </w:pPr>
    <w:r>
      <w:rPr>
        <w:rStyle w:val="PageNumber"/>
      </w:rPr>
      <w:fldChar w:fldCharType="begin"/>
    </w:r>
    <w:r w:rsidR="0029798E">
      <w:rPr>
        <w:rStyle w:val="PageNumber"/>
      </w:rPr>
      <w:instrText xml:space="preserve">PAGE  </w:instrText>
    </w:r>
    <w:r>
      <w:rPr>
        <w:rStyle w:val="PageNumber"/>
      </w:rPr>
      <w:fldChar w:fldCharType="separate"/>
    </w:r>
    <w:r w:rsidR="0029798E">
      <w:rPr>
        <w:rStyle w:val="PageNumber"/>
        <w:noProof/>
      </w:rPr>
      <w:t>8</w:t>
    </w:r>
    <w:r>
      <w:rPr>
        <w:rStyle w:val="PageNumber"/>
      </w:rPr>
      <w:fldChar w:fldCharType="end"/>
    </w:r>
  </w:p>
  <w:p w:rsidR="0029798E" w:rsidRDefault="0029798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798E" w:rsidRDefault="0029798E">
    <w:pPr>
      <w:pStyle w:val="Footer"/>
      <w:ind w:right="360"/>
      <w:jc w:val="righ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798E" w:rsidRPr="00E566FD" w:rsidRDefault="00DF7AF8">
    <w:pPr>
      <w:pStyle w:val="Footer"/>
      <w:jc w:val="right"/>
      <w:rPr>
        <w:rFonts w:ascii="Times New Roman" w:hAnsi="Times New Roman" w:cs="Times New Roman"/>
        <w:szCs w:val="22"/>
      </w:rPr>
    </w:pPr>
    <w:r w:rsidRPr="00E566FD">
      <w:rPr>
        <w:rFonts w:ascii="Times New Roman" w:hAnsi="Times New Roman" w:cs="Times New Roman"/>
        <w:szCs w:val="22"/>
      </w:rPr>
      <w:fldChar w:fldCharType="begin"/>
    </w:r>
    <w:r w:rsidR="0029798E" w:rsidRPr="00E566FD">
      <w:rPr>
        <w:rFonts w:ascii="Times New Roman" w:hAnsi="Times New Roman" w:cs="Times New Roman"/>
        <w:szCs w:val="22"/>
      </w:rPr>
      <w:instrText xml:space="preserve"> PAGE   \* MERGEFORMAT </w:instrText>
    </w:r>
    <w:r w:rsidRPr="00E566FD">
      <w:rPr>
        <w:rFonts w:ascii="Times New Roman" w:hAnsi="Times New Roman" w:cs="Times New Roman"/>
        <w:szCs w:val="22"/>
      </w:rPr>
      <w:fldChar w:fldCharType="separate"/>
    </w:r>
    <w:r w:rsidR="00094BF8">
      <w:rPr>
        <w:rFonts w:ascii="Times New Roman" w:hAnsi="Times New Roman" w:cs="Times New Roman"/>
        <w:noProof/>
        <w:szCs w:val="22"/>
      </w:rPr>
      <w:t>2</w:t>
    </w:r>
    <w:r w:rsidRPr="00E566FD">
      <w:rPr>
        <w:rFonts w:ascii="Times New Roman" w:hAnsi="Times New Roman" w:cs="Times New Roman"/>
        <w:szCs w:val="2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798E" w:rsidRDefault="0029798E" w:rsidP="00D76978">
      <w:pPr>
        <w:spacing w:after="0" w:line="240" w:lineRule="auto"/>
      </w:pPr>
      <w:r>
        <w:separator/>
      </w:r>
    </w:p>
  </w:footnote>
  <w:footnote w:type="continuationSeparator" w:id="0">
    <w:p w:rsidR="0029798E" w:rsidRDefault="0029798E" w:rsidP="00D7697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798E" w:rsidRPr="006B409E" w:rsidRDefault="0029798E" w:rsidP="006B409E">
    <w:pPr>
      <w:tabs>
        <w:tab w:val="center" w:pos="4320"/>
        <w:tab w:val="right" w:pos="8640"/>
      </w:tabs>
      <w:spacing w:after="0" w:line="240" w:lineRule="auto"/>
      <w:rPr>
        <w:rFonts w:ascii="Times New Roman" w:eastAsia="Times New Roman" w:hAnsi="Times New Roman" w:cs="Angsana New"/>
        <w:b/>
        <w:bCs/>
        <w:sz w:val="40"/>
        <w:szCs w:val="40"/>
        <w:lang w:bidi="ar-SA"/>
      </w:rPr>
    </w:pPr>
  </w:p>
  <w:p w:rsidR="0029798E" w:rsidRPr="006B409E" w:rsidRDefault="0029798E" w:rsidP="006B409E">
    <w:pPr>
      <w:tabs>
        <w:tab w:val="left" w:pos="1080"/>
        <w:tab w:val="left" w:pos="4320"/>
        <w:tab w:val="right" w:pos="8640"/>
        <w:tab w:val="right" w:pos="9180"/>
      </w:tabs>
      <w:spacing w:before="240" w:after="0" w:line="240" w:lineRule="auto"/>
      <w:rPr>
        <w:rFonts w:ascii="Tahoma" w:eastAsia="Times New Roman" w:hAnsi="Tahoma" w:cs="Tahoma"/>
        <w:b/>
        <w:bCs/>
        <w:sz w:val="18"/>
        <w:szCs w:val="18"/>
        <w:lang w:bidi="ar-SA"/>
      </w:rPr>
    </w:pPr>
  </w:p>
  <w:p w:rsidR="0029798E" w:rsidRPr="006B409E" w:rsidRDefault="0029798E" w:rsidP="006B409E">
    <w:pPr>
      <w:tabs>
        <w:tab w:val="left" w:pos="1080"/>
        <w:tab w:val="left" w:pos="4320"/>
        <w:tab w:val="left" w:pos="7200"/>
        <w:tab w:val="right" w:pos="8640"/>
        <w:tab w:val="right" w:pos="9630"/>
      </w:tabs>
      <w:spacing w:before="120" w:after="0" w:line="240" w:lineRule="auto"/>
      <w:ind w:right="-1324"/>
      <w:rPr>
        <w:rFonts w:ascii="Tahoma" w:eastAsia="Times New Roman" w:hAnsi="Tahoma" w:cs="Tahoma"/>
        <w:sz w:val="18"/>
        <w:szCs w:val="18"/>
        <w:lang w:bidi="ar-SA"/>
      </w:rPr>
    </w:pPr>
  </w:p>
  <w:p w:rsidR="0029798E" w:rsidRPr="006B409E" w:rsidRDefault="0029798E" w:rsidP="006B409E">
    <w:pPr>
      <w:tabs>
        <w:tab w:val="left" w:pos="1080"/>
        <w:tab w:val="left" w:pos="4320"/>
        <w:tab w:val="left" w:pos="7200"/>
        <w:tab w:val="right" w:pos="8640"/>
        <w:tab w:val="right" w:pos="9360"/>
      </w:tabs>
      <w:spacing w:after="0" w:line="240" w:lineRule="auto"/>
      <w:ind w:right="-1054"/>
      <w:rPr>
        <w:rFonts w:ascii="Tahoma" w:eastAsia="Times New Roman" w:hAnsi="Tahoma" w:cs="Tahoma"/>
        <w:sz w:val="18"/>
        <w:szCs w:val="18"/>
        <w:lang w:bidi="ar-SA"/>
      </w:rPr>
    </w:pPr>
  </w:p>
  <w:p w:rsidR="0029798E" w:rsidRPr="006B409E" w:rsidRDefault="0029798E" w:rsidP="00094BF8">
    <w:pPr>
      <w:tabs>
        <w:tab w:val="left" w:pos="1080"/>
        <w:tab w:val="left" w:pos="4320"/>
        <w:tab w:val="left" w:pos="7200"/>
        <w:tab w:val="right" w:pos="8640"/>
        <w:tab w:val="right" w:pos="9810"/>
      </w:tabs>
      <w:spacing w:after="0" w:line="240" w:lineRule="auto"/>
      <w:ind w:right="-1504"/>
      <w:rPr>
        <w:rFonts w:ascii="Tahoma" w:eastAsia="Times New Roman" w:hAnsi="Tahoma" w:cs="Tahoma"/>
        <w:sz w:val="18"/>
        <w:szCs w:val="18"/>
        <w:lang w:bidi="ar-SA"/>
      </w:rPr>
    </w:pPr>
  </w:p>
  <w:p w:rsidR="0029798E" w:rsidRPr="006B409E" w:rsidRDefault="0029798E" w:rsidP="006B409E">
    <w:pPr>
      <w:tabs>
        <w:tab w:val="left" w:pos="1080"/>
        <w:tab w:val="left" w:pos="4320"/>
        <w:tab w:val="right" w:pos="8640"/>
        <w:tab w:val="right" w:pos="8820"/>
      </w:tabs>
      <w:spacing w:after="0" w:line="240" w:lineRule="auto"/>
      <w:rPr>
        <w:rFonts w:ascii="Tahoma" w:eastAsia="Times New Roman" w:hAnsi="Tahoma" w:cs="Tahoma"/>
        <w:sz w:val="18"/>
        <w:szCs w:val="18"/>
        <w:lang w:bidi="ar-SA"/>
      </w:rPr>
    </w:pPr>
  </w:p>
  <w:p w:rsidR="0029798E" w:rsidRPr="009854D2" w:rsidRDefault="0029798E" w:rsidP="00BF4C37">
    <w:pPr>
      <w:pStyle w:val="Header"/>
      <w:rPr>
        <w:rFonts w:cs="Angsana New"/>
        <w:c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798E" w:rsidRDefault="0029798E" w:rsidP="00BF4C37">
    <w:pPr>
      <w:pStyle w:val="Header"/>
      <w:rPr>
        <w:rFonts w:ascii="Times New Roman" w:hAnsi="Times New Roman" w:cs="Times New Roman"/>
        <w:b/>
        <w:bCs/>
        <w:sz w:val="24"/>
        <w:szCs w:val="24"/>
      </w:rPr>
    </w:pPr>
  </w:p>
  <w:p w:rsidR="0081291A" w:rsidRDefault="0081291A" w:rsidP="00BF4C37">
    <w:pPr>
      <w:pStyle w:val="Header"/>
      <w:rPr>
        <w:rFonts w:ascii="Times New Roman" w:hAnsi="Times New Roman" w:cs="Times New Roman"/>
        <w:b/>
        <w:bCs/>
        <w:sz w:val="24"/>
        <w:szCs w:val="24"/>
      </w:rPr>
    </w:pPr>
  </w:p>
  <w:p w:rsidR="0081291A" w:rsidRPr="006B409E" w:rsidRDefault="0081291A" w:rsidP="00BF4C37">
    <w:pPr>
      <w:pStyle w:val="Header"/>
      <w:rPr>
        <w:rFonts w:ascii="Times New Roman" w:hAnsi="Times New Roman" w:cs="Times New Roman"/>
        <w:b/>
        <w:bCs/>
        <w:sz w:val="24"/>
        <w:szCs w:val="24"/>
        <w:c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3411F"/>
    <w:multiLevelType w:val="hybridMultilevel"/>
    <w:tmpl w:val="099E5800"/>
    <w:lvl w:ilvl="0" w:tplc="72326D3E">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7E12C13"/>
    <w:multiLevelType w:val="hybridMultilevel"/>
    <w:tmpl w:val="9B70A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2957BE7"/>
    <w:multiLevelType w:val="hybridMultilevel"/>
    <w:tmpl w:val="68AC2C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F801ADD"/>
    <w:multiLevelType w:val="hybridMultilevel"/>
    <w:tmpl w:val="91307BFC"/>
    <w:lvl w:ilvl="0" w:tplc="5AA4C32C">
      <w:start w:val="600"/>
      <w:numFmt w:val="bullet"/>
      <w:lvlText w:val="-"/>
      <w:lvlJc w:val="left"/>
      <w:pPr>
        <w:ind w:left="1260" w:hanging="360"/>
      </w:pPr>
      <w:rPr>
        <w:rFonts w:ascii="Times New Roman" w:eastAsia="Cordia New" w:hAnsi="Times New Roman" w:cs="Times New Roman" w:hint="default"/>
      </w:rPr>
    </w:lvl>
    <w:lvl w:ilvl="1" w:tplc="04090019" w:tentative="1">
      <w:start w:val="1"/>
      <w:numFmt w:val="bullet"/>
      <w:lvlText w:val="o"/>
      <w:lvlJc w:val="left"/>
      <w:pPr>
        <w:ind w:left="1980" w:hanging="360"/>
      </w:pPr>
      <w:rPr>
        <w:rFonts w:ascii="Courier New" w:hAnsi="Courier New" w:cs="Courier New" w:hint="default"/>
      </w:rPr>
    </w:lvl>
    <w:lvl w:ilvl="2" w:tplc="0409001B" w:tentative="1">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cs="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cs="Courier New" w:hint="default"/>
      </w:rPr>
    </w:lvl>
    <w:lvl w:ilvl="8" w:tplc="0409001B" w:tentative="1">
      <w:start w:val="1"/>
      <w:numFmt w:val="bullet"/>
      <w:lvlText w:val=""/>
      <w:lvlJc w:val="left"/>
      <w:pPr>
        <w:ind w:left="702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ocumentProtection w:edit="readOnly" w:enforcement="1" w:cryptProviderType="rsaFull" w:cryptAlgorithmClass="hash" w:cryptAlgorithmType="typeAny" w:cryptAlgorithmSid="4" w:cryptSpinCount="100000" w:hash="tFmHIaa+T3P2yUUoyIS+kbwIj/M=" w:salt="tuq3WPRCjUU9E86qxeWNCQ=="/>
  <w:defaultTabStop w:val="720"/>
  <w:characterSpacingControl w:val="doNotCompress"/>
  <w:footnotePr>
    <w:footnote w:id="-1"/>
    <w:footnote w:id="0"/>
  </w:footnotePr>
  <w:endnotePr>
    <w:endnote w:id="-1"/>
    <w:endnote w:id="0"/>
  </w:endnotePr>
  <w:compat>
    <w:applyBreakingRules/>
  </w:compat>
  <w:rsids>
    <w:rsidRoot w:val="00C15604"/>
    <w:rsid w:val="0002452F"/>
    <w:rsid w:val="00050AC0"/>
    <w:rsid w:val="00094BF8"/>
    <w:rsid w:val="000B52C0"/>
    <w:rsid w:val="000E1E65"/>
    <w:rsid w:val="000E2054"/>
    <w:rsid w:val="00144711"/>
    <w:rsid w:val="00157F1C"/>
    <w:rsid w:val="001A593F"/>
    <w:rsid w:val="00206DB8"/>
    <w:rsid w:val="00225EF9"/>
    <w:rsid w:val="002874C8"/>
    <w:rsid w:val="0029798E"/>
    <w:rsid w:val="002C7060"/>
    <w:rsid w:val="002E2D91"/>
    <w:rsid w:val="002E4FEE"/>
    <w:rsid w:val="00321008"/>
    <w:rsid w:val="00332C3F"/>
    <w:rsid w:val="0035238F"/>
    <w:rsid w:val="00352B09"/>
    <w:rsid w:val="00357F10"/>
    <w:rsid w:val="00372653"/>
    <w:rsid w:val="0037561B"/>
    <w:rsid w:val="00404B8A"/>
    <w:rsid w:val="00413095"/>
    <w:rsid w:val="00475563"/>
    <w:rsid w:val="0049379E"/>
    <w:rsid w:val="0049450D"/>
    <w:rsid w:val="004C5856"/>
    <w:rsid w:val="004E555D"/>
    <w:rsid w:val="005068C3"/>
    <w:rsid w:val="00507EB6"/>
    <w:rsid w:val="005142C2"/>
    <w:rsid w:val="00526CD1"/>
    <w:rsid w:val="00546E0F"/>
    <w:rsid w:val="00560682"/>
    <w:rsid w:val="005633B1"/>
    <w:rsid w:val="0057635D"/>
    <w:rsid w:val="00585F30"/>
    <w:rsid w:val="0059354B"/>
    <w:rsid w:val="005942F4"/>
    <w:rsid w:val="005B2C4A"/>
    <w:rsid w:val="005B2D3D"/>
    <w:rsid w:val="005F0013"/>
    <w:rsid w:val="00617E91"/>
    <w:rsid w:val="00654465"/>
    <w:rsid w:val="00654DED"/>
    <w:rsid w:val="00684030"/>
    <w:rsid w:val="00690A0B"/>
    <w:rsid w:val="006A2CDC"/>
    <w:rsid w:val="006B231F"/>
    <w:rsid w:val="006B409E"/>
    <w:rsid w:val="006C7402"/>
    <w:rsid w:val="006D06B9"/>
    <w:rsid w:val="006D482B"/>
    <w:rsid w:val="006F2124"/>
    <w:rsid w:val="006F2530"/>
    <w:rsid w:val="006F7887"/>
    <w:rsid w:val="007020F6"/>
    <w:rsid w:val="00704419"/>
    <w:rsid w:val="00730ABA"/>
    <w:rsid w:val="00734AD4"/>
    <w:rsid w:val="007730DA"/>
    <w:rsid w:val="007D74C7"/>
    <w:rsid w:val="007F21EF"/>
    <w:rsid w:val="0081255C"/>
    <w:rsid w:val="008128AF"/>
    <w:rsid w:val="0081291A"/>
    <w:rsid w:val="00813C06"/>
    <w:rsid w:val="00833614"/>
    <w:rsid w:val="0085244D"/>
    <w:rsid w:val="008572EE"/>
    <w:rsid w:val="0088693F"/>
    <w:rsid w:val="008919E6"/>
    <w:rsid w:val="008C4629"/>
    <w:rsid w:val="008E2ACF"/>
    <w:rsid w:val="008F420D"/>
    <w:rsid w:val="008F7202"/>
    <w:rsid w:val="0090477D"/>
    <w:rsid w:val="00923851"/>
    <w:rsid w:val="009653F0"/>
    <w:rsid w:val="00981ABC"/>
    <w:rsid w:val="0099511C"/>
    <w:rsid w:val="009A4570"/>
    <w:rsid w:val="009D4025"/>
    <w:rsid w:val="009E5493"/>
    <w:rsid w:val="00A53115"/>
    <w:rsid w:val="00A75487"/>
    <w:rsid w:val="00A83A71"/>
    <w:rsid w:val="00AB055C"/>
    <w:rsid w:val="00AC20D1"/>
    <w:rsid w:val="00AF76E4"/>
    <w:rsid w:val="00B026AA"/>
    <w:rsid w:val="00B061EF"/>
    <w:rsid w:val="00B128AC"/>
    <w:rsid w:val="00B2385C"/>
    <w:rsid w:val="00B27F9C"/>
    <w:rsid w:val="00B41324"/>
    <w:rsid w:val="00B450AA"/>
    <w:rsid w:val="00B56048"/>
    <w:rsid w:val="00B72C40"/>
    <w:rsid w:val="00BF4C37"/>
    <w:rsid w:val="00C10DFF"/>
    <w:rsid w:val="00C1526B"/>
    <w:rsid w:val="00C15604"/>
    <w:rsid w:val="00C1782F"/>
    <w:rsid w:val="00C54E96"/>
    <w:rsid w:val="00C56D8F"/>
    <w:rsid w:val="00C65E28"/>
    <w:rsid w:val="00CD0954"/>
    <w:rsid w:val="00CE2581"/>
    <w:rsid w:val="00CF2BC2"/>
    <w:rsid w:val="00CF7032"/>
    <w:rsid w:val="00D52150"/>
    <w:rsid w:val="00D64638"/>
    <w:rsid w:val="00D76978"/>
    <w:rsid w:val="00D8216A"/>
    <w:rsid w:val="00D85442"/>
    <w:rsid w:val="00D85580"/>
    <w:rsid w:val="00D91212"/>
    <w:rsid w:val="00D92DE0"/>
    <w:rsid w:val="00D9406B"/>
    <w:rsid w:val="00D9584E"/>
    <w:rsid w:val="00DF7AF8"/>
    <w:rsid w:val="00E06917"/>
    <w:rsid w:val="00E10081"/>
    <w:rsid w:val="00E4515A"/>
    <w:rsid w:val="00E513A3"/>
    <w:rsid w:val="00E566FD"/>
    <w:rsid w:val="00E56E9B"/>
    <w:rsid w:val="00E674F4"/>
    <w:rsid w:val="00E93180"/>
    <w:rsid w:val="00F1092C"/>
    <w:rsid w:val="00F16102"/>
    <w:rsid w:val="00F3056A"/>
    <w:rsid w:val="00F328E4"/>
    <w:rsid w:val="00F36EB5"/>
    <w:rsid w:val="00F82D3C"/>
    <w:rsid w:val="00F841FA"/>
    <w:rsid w:val="00FA2D0A"/>
    <w:rsid w:val="00FA5A72"/>
    <w:rsid w:val="00FA6916"/>
    <w:rsid w:val="00FB0458"/>
    <w:rsid w:val="00FD7EC5"/>
    <w:rsid w:val="00FE0BC8"/>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255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C1560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15604"/>
  </w:style>
  <w:style w:type="paragraph" w:styleId="Header">
    <w:name w:val="header"/>
    <w:basedOn w:val="Normal"/>
    <w:link w:val="HeaderChar"/>
    <w:uiPriority w:val="99"/>
    <w:semiHidden/>
    <w:unhideWhenUsed/>
    <w:rsid w:val="00C1560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15604"/>
  </w:style>
  <w:style w:type="character" w:styleId="PageNumber">
    <w:name w:val="page number"/>
    <w:rsid w:val="00C15604"/>
    <w:rPr>
      <w:rFonts w:cs="CG Times (W1)"/>
      <w:sz w:val="22"/>
      <w:szCs w:val="22"/>
    </w:rPr>
  </w:style>
  <w:style w:type="paragraph" w:styleId="ListParagraph">
    <w:name w:val="List Paragraph"/>
    <w:basedOn w:val="Normal"/>
    <w:uiPriority w:val="34"/>
    <w:qFormat/>
    <w:rsid w:val="0049450D"/>
    <w:pPr>
      <w:ind w:left="720"/>
      <w:contextualSpacing/>
    </w:pPr>
  </w:style>
  <w:style w:type="paragraph" w:customStyle="1" w:styleId="ps-000-normal">
    <w:name w:val="ps-000-normal"/>
    <w:basedOn w:val="Normal"/>
    <w:rsid w:val="00FA6916"/>
    <w:pPr>
      <w:spacing w:after="120" w:line="240" w:lineRule="auto"/>
    </w:pPr>
    <w:rPr>
      <w:rFonts w:ascii="Verdana" w:eastAsia="Times New Roman" w:hAnsi="Verdana" w:cs="Times New Roman"/>
      <w:color w:val="000000"/>
      <w:sz w:val="20"/>
      <w:szCs w:val="20"/>
    </w:rPr>
  </w:style>
  <w:style w:type="paragraph" w:styleId="BalloonText">
    <w:name w:val="Balloon Text"/>
    <w:basedOn w:val="Normal"/>
    <w:link w:val="BalloonTextChar"/>
    <w:uiPriority w:val="99"/>
    <w:semiHidden/>
    <w:unhideWhenUsed/>
    <w:rsid w:val="006D06B9"/>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6D06B9"/>
    <w:rPr>
      <w:rFonts w:ascii="Tahoma" w:hAnsi="Tahoma" w:cs="Angsana New"/>
      <w:sz w:val="16"/>
      <w:szCs w:val="20"/>
    </w:rPr>
  </w:style>
  <w:style w:type="paragraph" w:customStyle="1" w:styleId="Default">
    <w:name w:val="Default"/>
    <w:rsid w:val="00352B09"/>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GB" w:eastAsia="en-GB"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485</Words>
  <Characters>2767</Characters>
  <Application>Microsoft Office Word</Application>
  <DocSecurity>8</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 Siam</dc:creator>
  <cp:lastModifiedBy>maliwan</cp:lastModifiedBy>
  <cp:revision>4</cp:revision>
  <cp:lastPrinted>2020-05-13T04:09:00Z</cp:lastPrinted>
  <dcterms:created xsi:type="dcterms:W3CDTF">2021-05-13T10:09:00Z</dcterms:created>
  <dcterms:modified xsi:type="dcterms:W3CDTF">2021-05-13T10:10:00Z</dcterms:modified>
</cp:coreProperties>
</file>