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50B06" w14:textId="77777777" w:rsidR="004B1AB9" w:rsidRPr="00126829" w:rsidRDefault="004B1AB9" w:rsidP="008B4BEB">
      <w:pPr>
        <w:spacing w:after="240" w:line="380" w:lineRule="exact"/>
        <w:ind w:right="-43"/>
        <w:rPr>
          <w:rFonts w:asciiTheme="majorBidi" w:eastAsia="Arial Unicode MS" w:hAnsiTheme="majorBidi" w:cstheme="majorBidi"/>
          <w:b/>
          <w:bCs/>
          <w:sz w:val="28"/>
          <w:szCs w:val="28"/>
        </w:rPr>
      </w:pPr>
      <w:r w:rsidRPr="00126829">
        <w:rPr>
          <w:rFonts w:asciiTheme="majorBidi" w:hAnsiTheme="majorBidi" w:cstheme="majorBidi"/>
          <w:b/>
          <w:bCs/>
          <w:sz w:val="28"/>
          <w:szCs w:val="28"/>
        </w:rPr>
        <w:t>Independent Auditor’s Report on Review of Interim Financial Information</w:t>
      </w:r>
    </w:p>
    <w:p w14:paraId="4AC39138" w14:textId="49C57908" w:rsidR="00B33D94" w:rsidRPr="00126829" w:rsidRDefault="00B33D94" w:rsidP="00B33D94">
      <w:pPr>
        <w:spacing w:before="360" w:line="240" w:lineRule="exact"/>
        <w:jc w:val="both"/>
        <w:rPr>
          <w:rFonts w:ascii="Angsana New" w:hAnsi="Angsana New"/>
          <w:b/>
          <w:bCs/>
          <w:sz w:val="28"/>
          <w:szCs w:val="28"/>
          <w:lang w:val="en-GB" w:bidi="he-IL"/>
        </w:rPr>
      </w:pPr>
      <w:r w:rsidRPr="00126829">
        <w:rPr>
          <w:rFonts w:ascii="Angsana New" w:hAnsi="Angsana New"/>
          <w:b/>
          <w:bCs/>
          <w:kern w:val="8"/>
          <w:sz w:val="28"/>
          <w:szCs w:val="28"/>
          <w:lang w:val="en-GB" w:bidi="he-IL"/>
        </w:rPr>
        <w:t xml:space="preserve">To the Shareholders of </w:t>
      </w:r>
      <w:bookmarkStart w:id="0" w:name="_Hlk3903067"/>
      <w:r w:rsidRPr="00126829">
        <w:rPr>
          <w:rFonts w:ascii="Angsana New" w:hAnsi="Angsana New"/>
          <w:b/>
          <w:bCs/>
          <w:kern w:val="8"/>
          <w:sz w:val="28"/>
          <w:szCs w:val="28"/>
          <w:lang w:val="en-GB" w:bidi="he-IL"/>
        </w:rPr>
        <w:t xml:space="preserve">The Thai </w:t>
      </w:r>
      <w:proofErr w:type="spellStart"/>
      <w:r w:rsidRPr="00126829">
        <w:rPr>
          <w:rFonts w:ascii="Angsana New" w:hAnsi="Angsana New"/>
          <w:b/>
          <w:bCs/>
          <w:kern w:val="8"/>
          <w:sz w:val="28"/>
          <w:szCs w:val="28"/>
          <w:lang w:val="en-GB" w:bidi="he-IL"/>
        </w:rPr>
        <w:t>Setakij</w:t>
      </w:r>
      <w:proofErr w:type="spellEnd"/>
      <w:r w:rsidRPr="00126829">
        <w:rPr>
          <w:rFonts w:ascii="Angsana New" w:hAnsi="Angsana New"/>
          <w:b/>
          <w:bCs/>
          <w:kern w:val="8"/>
          <w:sz w:val="28"/>
          <w:szCs w:val="28"/>
          <w:lang w:val="en-GB" w:bidi="he-IL"/>
        </w:rPr>
        <w:t xml:space="preserve"> Insurance Public Company Limited</w:t>
      </w:r>
      <w:bookmarkEnd w:id="0"/>
    </w:p>
    <w:p w14:paraId="260F102D" w14:textId="2DC32889" w:rsidR="00B33D94" w:rsidRPr="00F66988" w:rsidRDefault="00B33D94" w:rsidP="00B33D94">
      <w:pPr>
        <w:overflowPunct/>
        <w:autoSpaceDE/>
        <w:autoSpaceDN/>
        <w:adjustRightInd/>
        <w:spacing w:before="240" w:after="120"/>
        <w:jc w:val="thaiDistribute"/>
        <w:textAlignment w:val="auto"/>
        <w:rPr>
          <w:rFonts w:ascii="Angsana New" w:hAnsi="Angsana New"/>
          <w:sz w:val="28"/>
          <w:szCs w:val="28"/>
        </w:rPr>
      </w:pPr>
      <w:r w:rsidRPr="00AE0EA7">
        <w:rPr>
          <w:rFonts w:asciiTheme="majorBidi" w:hAnsiTheme="majorBidi" w:cstheme="majorBidi"/>
          <w:noProof/>
          <w:spacing w:val="-2"/>
          <w:sz w:val="28"/>
          <w:szCs w:val="28"/>
        </w:rPr>
        <w:t xml:space="preserve">I have reviewed the interim </w:t>
      </w:r>
      <w:r w:rsidRPr="00AE0EA7">
        <w:rPr>
          <w:rFonts w:asciiTheme="majorBidi" w:hAnsiTheme="majorBidi" w:cstheme="majorBidi"/>
          <w:color w:val="000000"/>
          <w:spacing w:val="-2"/>
          <w:sz w:val="28"/>
          <w:szCs w:val="28"/>
        </w:rPr>
        <w:t>financial information</w:t>
      </w:r>
      <w:r w:rsidRPr="00AE0EA7">
        <w:rPr>
          <w:rFonts w:asciiTheme="majorBidi" w:hAnsiTheme="majorBidi" w:cstheme="majorBidi"/>
          <w:noProof/>
          <w:spacing w:val="-2"/>
          <w:sz w:val="28"/>
          <w:szCs w:val="28"/>
        </w:rPr>
        <w:t xml:space="preserve"> of </w:t>
      </w:r>
      <w:r w:rsidRPr="00AE0EA7">
        <w:rPr>
          <w:rFonts w:asciiTheme="majorBidi" w:hAnsiTheme="majorBidi" w:cstheme="majorBidi"/>
          <w:spacing w:val="-2"/>
          <w:sz w:val="28"/>
          <w:szCs w:val="28"/>
          <w:lang w:val="en-GB" w:bidi="he-IL"/>
        </w:rPr>
        <w:t xml:space="preserve">The Thai </w:t>
      </w:r>
      <w:proofErr w:type="spellStart"/>
      <w:r w:rsidRPr="00AE0EA7">
        <w:rPr>
          <w:rFonts w:asciiTheme="majorBidi" w:hAnsiTheme="majorBidi" w:cstheme="majorBidi"/>
          <w:spacing w:val="-2"/>
          <w:sz w:val="28"/>
          <w:szCs w:val="28"/>
          <w:lang w:val="en-GB" w:bidi="he-IL"/>
        </w:rPr>
        <w:t>Setakij</w:t>
      </w:r>
      <w:proofErr w:type="spellEnd"/>
      <w:r w:rsidRPr="00AE0EA7">
        <w:rPr>
          <w:rFonts w:asciiTheme="majorBidi" w:hAnsiTheme="majorBidi" w:cstheme="majorBidi"/>
          <w:spacing w:val="-2"/>
          <w:sz w:val="28"/>
          <w:szCs w:val="28"/>
          <w:lang w:val="en-GB" w:bidi="he-IL"/>
        </w:rPr>
        <w:t xml:space="preserve"> Insurance Public Company Limited</w:t>
      </w:r>
      <w:r w:rsidR="00AE0EA7" w:rsidRPr="00AE0EA7">
        <w:rPr>
          <w:rFonts w:asciiTheme="majorBidi" w:hAnsiTheme="majorBidi" w:cstheme="majorBidi"/>
          <w:spacing w:val="-2"/>
          <w:sz w:val="28"/>
          <w:szCs w:val="28"/>
          <w:lang w:val="en-GB" w:bidi="he-IL"/>
        </w:rPr>
        <w:t xml:space="preserve"> (“the Company</w:t>
      </w:r>
      <w:r w:rsidR="00AE0EA7">
        <w:rPr>
          <w:rFonts w:asciiTheme="majorBidi" w:hAnsiTheme="majorBidi" w:cstheme="majorBidi"/>
          <w:spacing w:val="-2"/>
          <w:sz w:val="28"/>
          <w:szCs w:val="28"/>
          <w:lang w:val="en-GB" w:bidi="he-IL"/>
        </w:rPr>
        <w:t>”</w:t>
      </w:r>
      <w:r w:rsidR="00AE0EA7" w:rsidRPr="00AE0EA7">
        <w:rPr>
          <w:rFonts w:asciiTheme="majorBidi" w:hAnsiTheme="majorBidi" w:cstheme="majorBidi"/>
          <w:spacing w:val="-2"/>
          <w:sz w:val="28"/>
          <w:szCs w:val="28"/>
          <w:lang w:val="en-GB" w:bidi="he-IL"/>
        </w:rPr>
        <w:t>)</w:t>
      </w:r>
      <w:r w:rsidRPr="00AE0EA7">
        <w:rPr>
          <w:rFonts w:asciiTheme="majorBidi" w:hAnsiTheme="majorBidi" w:cstheme="majorBidi"/>
          <w:noProof/>
          <w:spacing w:val="-2"/>
          <w:sz w:val="28"/>
          <w:szCs w:val="28"/>
        </w:rPr>
        <w:t xml:space="preserve">, </w:t>
      </w:r>
      <w:r w:rsidR="00AE0EA7">
        <w:rPr>
          <w:rFonts w:asciiTheme="majorBidi" w:hAnsiTheme="majorBidi" w:cstheme="majorBidi"/>
          <w:noProof/>
          <w:spacing w:val="-2"/>
          <w:sz w:val="28"/>
          <w:szCs w:val="28"/>
        </w:rPr>
        <w:t>w</w:t>
      </w:r>
      <w:r w:rsidRPr="00AE0EA7">
        <w:rPr>
          <w:rFonts w:asciiTheme="majorBidi" w:hAnsiTheme="majorBidi" w:cstheme="majorBidi"/>
          <w:noProof/>
          <w:spacing w:val="-2"/>
          <w:sz w:val="28"/>
          <w:szCs w:val="28"/>
        </w:rPr>
        <w:t>hich</w:t>
      </w:r>
      <w:r w:rsidRPr="00AE0EA7">
        <w:rPr>
          <w:rFonts w:ascii="Angsana New" w:hAnsi="Angsana New"/>
          <w:noProof/>
          <w:spacing w:val="-2"/>
          <w:sz w:val="28"/>
          <w:szCs w:val="28"/>
        </w:rPr>
        <w:t xml:space="preserve"> comprise</w:t>
      </w:r>
      <w:r w:rsidRPr="00F66988">
        <w:rPr>
          <w:rFonts w:ascii="Angsana New" w:hAnsi="Angsana New"/>
          <w:noProof/>
          <w:sz w:val="28"/>
          <w:szCs w:val="28"/>
        </w:rPr>
        <w:t xml:space="preserve"> the statement of f</w:t>
      </w:r>
      <w:r w:rsidR="00AD20C6" w:rsidRPr="00F66988">
        <w:rPr>
          <w:rFonts w:ascii="Angsana New" w:hAnsi="Angsana New"/>
          <w:noProof/>
          <w:sz w:val="28"/>
          <w:szCs w:val="28"/>
        </w:rPr>
        <w:t xml:space="preserve">inancial position as at </w:t>
      </w:r>
      <w:r w:rsidR="009B331A">
        <w:rPr>
          <w:rFonts w:ascii="Angsana New" w:hAnsi="Angsana New"/>
          <w:noProof/>
          <w:sz w:val="28"/>
          <w:szCs w:val="28"/>
        </w:rPr>
        <w:t>30</w:t>
      </w:r>
      <w:r w:rsidR="00471CCE" w:rsidRPr="00F66988">
        <w:rPr>
          <w:rFonts w:ascii="Angsana New" w:hAnsi="Angsana New"/>
          <w:noProof/>
          <w:sz w:val="28"/>
          <w:szCs w:val="28"/>
        </w:rPr>
        <w:t xml:space="preserve"> </w:t>
      </w:r>
      <w:r w:rsidR="009B331A">
        <w:rPr>
          <w:rFonts w:ascii="Angsana New" w:hAnsi="Angsana New"/>
          <w:noProof/>
          <w:sz w:val="28"/>
          <w:szCs w:val="28"/>
        </w:rPr>
        <w:t>June</w:t>
      </w:r>
      <w:r w:rsidR="00471CCE" w:rsidRPr="00F66988">
        <w:rPr>
          <w:rFonts w:ascii="Angsana New" w:hAnsi="Angsana New"/>
          <w:noProof/>
          <w:sz w:val="28"/>
          <w:szCs w:val="28"/>
        </w:rPr>
        <w:t xml:space="preserve"> 2021</w:t>
      </w:r>
      <w:r w:rsidR="009B331A" w:rsidRPr="009B331A">
        <w:rPr>
          <w:rFonts w:ascii="Angsana New" w:hAnsi="Angsana New"/>
          <w:noProof/>
          <w:sz w:val="28"/>
          <w:szCs w:val="28"/>
        </w:rPr>
        <w:t xml:space="preserve">, the statements of comprehensive income for the three-month and six-month periods then ended, </w:t>
      </w:r>
      <w:r w:rsidR="00AE0EA7">
        <w:rPr>
          <w:rFonts w:ascii="Angsana New" w:hAnsi="Angsana New"/>
          <w:noProof/>
          <w:sz w:val="28"/>
          <w:szCs w:val="28"/>
        </w:rPr>
        <w:t>and</w:t>
      </w:r>
      <w:r w:rsidR="008B4BEB">
        <w:rPr>
          <w:rFonts w:ascii="Angsana New" w:hAnsi="Angsana New"/>
          <w:noProof/>
          <w:sz w:val="28"/>
          <w:szCs w:val="28"/>
        </w:rPr>
        <w:t xml:space="preserve"> the </w:t>
      </w:r>
      <w:r w:rsidR="00AE0EA7">
        <w:rPr>
          <w:rFonts w:ascii="Angsana New" w:hAnsi="Angsana New"/>
          <w:noProof/>
          <w:sz w:val="28"/>
          <w:szCs w:val="28"/>
        </w:rPr>
        <w:t xml:space="preserve">statement of </w:t>
      </w:r>
      <w:r w:rsidR="009B331A" w:rsidRPr="009B331A">
        <w:rPr>
          <w:rFonts w:ascii="Angsana New" w:hAnsi="Angsana New"/>
          <w:noProof/>
          <w:sz w:val="28"/>
          <w:szCs w:val="28"/>
        </w:rPr>
        <w:t>changes in equity, and cash flows for the six-month period then ended</w:t>
      </w:r>
      <w:r w:rsidRPr="00F66988">
        <w:rPr>
          <w:rFonts w:ascii="Angsana New" w:hAnsi="Angsana New"/>
          <w:noProof/>
          <w:sz w:val="28"/>
          <w:szCs w:val="28"/>
        </w:rPr>
        <w:t xml:space="preserve">, and the condensed notes to the interim financial information. </w:t>
      </w:r>
      <w:r w:rsidRPr="00F66988">
        <w:rPr>
          <w:rFonts w:ascii="Angsana New" w:hAnsi="Angsana New"/>
          <w:noProof/>
          <w:sz w:val="28"/>
          <w:szCs w:val="28"/>
          <w:cs/>
        </w:rPr>
        <w:t xml:space="preserve">Management is responsible for the preparation and presentation of this interim </w:t>
      </w:r>
      <w:r w:rsidRPr="00F66988">
        <w:rPr>
          <w:rFonts w:ascii="Angsana New" w:hAnsi="Angsana New"/>
          <w:noProof/>
          <w:sz w:val="28"/>
          <w:szCs w:val="28"/>
        </w:rPr>
        <w:t>financial information</w:t>
      </w:r>
      <w:r w:rsidRPr="00F66988">
        <w:rPr>
          <w:rFonts w:ascii="Angsana New" w:hAnsi="Angsana New"/>
          <w:noProof/>
          <w:sz w:val="28"/>
          <w:szCs w:val="28"/>
          <w:cs/>
        </w:rPr>
        <w:t xml:space="preserve"> in accordance with Thai Accounting Standard 34 “Interim Financial Reporting”.</w:t>
      </w:r>
      <w:r w:rsidRPr="00F66988">
        <w:rPr>
          <w:rFonts w:ascii="Angsana New" w:hAnsi="Angsana New"/>
          <w:noProof/>
          <w:sz w:val="28"/>
          <w:szCs w:val="28"/>
        </w:rPr>
        <w:t xml:space="preserve"> </w:t>
      </w:r>
      <w:r w:rsidRPr="00F66988">
        <w:rPr>
          <w:rFonts w:ascii="Angsana New" w:hAnsi="Angsana New"/>
          <w:noProof/>
          <w:sz w:val="28"/>
          <w:szCs w:val="28"/>
          <w:cs/>
        </w:rPr>
        <w:t xml:space="preserve">My responsibility is to express a conclusion on this </w:t>
      </w:r>
      <w:r w:rsidRPr="00F66988">
        <w:rPr>
          <w:rFonts w:ascii="Angsana New" w:hAnsi="Angsana New"/>
          <w:noProof/>
          <w:sz w:val="28"/>
          <w:szCs w:val="28"/>
        </w:rPr>
        <w:t>interim financial information based on my review</w:t>
      </w:r>
      <w:r w:rsidRPr="00F66988">
        <w:rPr>
          <w:rFonts w:ascii="Angsana New" w:hAnsi="Angsana New"/>
          <w:noProof/>
          <w:sz w:val="28"/>
          <w:szCs w:val="28"/>
          <w:cs/>
        </w:rPr>
        <w:t>.</w:t>
      </w:r>
    </w:p>
    <w:p w14:paraId="4C8E539F" w14:textId="77777777"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Scope of review </w:t>
      </w:r>
    </w:p>
    <w:p w14:paraId="0B2AD042" w14:textId="77777777" w:rsidR="004B1AB9" w:rsidRPr="00126829" w:rsidRDefault="004B1AB9" w:rsidP="004B1AB9">
      <w:pPr>
        <w:overflowPunct/>
        <w:autoSpaceDE/>
        <w:autoSpaceDN/>
        <w:adjustRightInd/>
        <w:jc w:val="thaiDistribute"/>
        <w:textAlignment w:val="auto"/>
        <w:rPr>
          <w:rFonts w:asciiTheme="majorBidi" w:hAnsiTheme="majorBidi" w:cstheme="majorBidi"/>
          <w:sz w:val="28"/>
          <w:szCs w:val="28"/>
        </w:rPr>
      </w:pPr>
      <w:r w:rsidRPr="00126829">
        <w:rPr>
          <w:rFonts w:asciiTheme="majorBidi" w:hAnsiTheme="majorBidi" w:cstheme="majorBidi"/>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0484311F" w14:textId="77777777"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Conclusion </w:t>
      </w:r>
    </w:p>
    <w:p w14:paraId="5E5D2E21" w14:textId="21D705E9" w:rsidR="004B1AB9" w:rsidRPr="00126829" w:rsidRDefault="004B1AB9" w:rsidP="004B1AB9">
      <w:pPr>
        <w:overflowPunct/>
        <w:autoSpaceDE/>
        <w:autoSpaceDN/>
        <w:adjustRightInd/>
        <w:jc w:val="thaiDistribute"/>
        <w:textAlignment w:val="auto"/>
        <w:rPr>
          <w:rFonts w:asciiTheme="majorBidi" w:hAnsiTheme="majorBidi" w:cstheme="majorBidi"/>
          <w:sz w:val="28"/>
          <w:szCs w:val="28"/>
        </w:rPr>
      </w:pPr>
      <w:r w:rsidRPr="00126829">
        <w:rPr>
          <w:rFonts w:asciiTheme="majorBidi" w:hAnsiTheme="majorBidi" w:cstheme="majorBidi"/>
          <w:sz w:val="28"/>
          <w:szCs w:val="28"/>
        </w:rPr>
        <w:t>Based on my</w:t>
      </w:r>
      <w:r w:rsidRPr="00126829">
        <w:rPr>
          <w:rFonts w:asciiTheme="majorBidi" w:hAnsiTheme="majorBidi" w:cstheme="majorBidi"/>
          <w:b/>
          <w:bCs/>
          <w:sz w:val="28"/>
          <w:szCs w:val="28"/>
        </w:rPr>
        <w:t xml:space="preserve"> </w:t>
      </w:r>
      <w:r w:rsidRPr="00126829">
        <w:rPr>
          <w:rFonts w:asciiTheme="majorBidi" w:hAnsiTheme="majorBidi" w:cstheme="majorBidi"/>
          <w:sz w:val="28"/>
          <w:szCs w:val="28"/>
        </w:rPr>
        <w:t>review, nothing has come to my attention that causes me to believe that the accompanying interim financial information is not prepared, in all material respects, in accordance with Thai Accounting Standard 34 “Interim Financial Reporting”.</w:t>
      </w:r>
    </w:p>
    <w:p w14:paraId="510A8838" w14:textId="1C18BE9D"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7C554095" w14:textId="6D9B9321"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046854B3" w14:textId="3186064F"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7DACCFC6" w14:textId="69ABDF48"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01A1ACD8" w14:textId="32708C3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22C03190" w14:textId="423A31E6"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4D9918D0" w14:textId="0559B40A"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5D5C9A41" w14:textId="4496996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60883D44" w14:textId="65A337A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419B460E" w14:textId="76BAA221"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70EAD57B" w14:textId="7C0CB582" w:rsidR="00F567CF" w:rsidRDefault="00F567CF" w:rsidP="004B1AB9">
      <w:pPr>
        <w:overflowPunct/>
        <w:autoSpaceDE/>
        <w:autoSpaceDN/>
        <w:adjustRightInd/>
        <w:jc w:val="thaiDistribute"/>
        <w:textAlignment w:val="auto"/>
        <w:rPr>
          <w:rFonts w:asciiTheme="majorBidi" w:hAnsiTheme="majorBidi" w:cstheme="majorBidi"/>
          <w:sz w:val="28"/>
          <w:szCs w:val="28"/>
        </w:rPr>
      </w:pPr>
    </w:p>
    <w:p w14:paraId="0E9C36BD" w14:textId="1050C75F" w:rsidR="00F567CF" w:rsidRDefault="00F567CF" w:rsidP="004B1AB9">
      <w:pPr>
        <w:overflowPunct/>
        <w:autoSpaceDE/>
        <w:autoSpaceDN/>
        <w:adjustRightInd/>
        <w:jc w:val="thaiDistribute"/>
        <w:textAlignment w:val="auto"/>
        <w:rPr>
          <w:rFonts w:asciiTheme="majorBidi" w:hAnsiTheme="majorBidi" w:cstheme="majorBidi"/>
          <w:sz w:val="28"/>
          <w:szCs w:val="28"/>
        </w:rPr>
      </w:pPr>
    </w:p>
    <w:p w14:paraId="05FD3226" w14:textId="77777777" w:rsidR="008B4BEB" w:rsidRDefault="008B4BEB" w:rsidP="004B1AB9">
      <w:pPr>
        <w:overflowPunct/>
        <w:autoSpaceDE/>
        <w:autoSpaceDN/>
        <w:adjustRightInd/>
        <w:jc w:val="thaiDistribute"/>
        <w:textAlignment w:val="auto"/>
        <w:rPr>
          <w:rFonts w:asciiTheme="majorBidi" w:hAnsiTheme="majorBidi" w:cstheme="majorBidi" w:hint="cs"/>
          <w:sz w:val="28"/>
          <w:szCs w:val="28"/>
        </w:rPr>
      </w:pPr>
    </w:p>
    <w:p w14:paraId="74CAA7F5" w14:textId="467F06E6" w:rsidR="009E19B6" w:rsidRPr="00126829" w:rsidRDefault="009E19B6" w:rsidP="00126829">
      <w:pPr>
        <w:overflowPunct/>
        <w:autoSpaceDE/>
        <w:autoSpaceDN/>
        <w:adjustRightInd/>
        <w:spacing w:before="24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lastRenderedPageBreak/>
        <w:t>Emphas</w:t>
      </w:r>
      <w:r w:rsidR="00151766" w:rsidRPr="00126829">
        <w:rPr>
          <w:rFonts w:asciiTheme="majorBidi" w:hAnsiTheme="majorBidi" w:cstheme="majorBidi"/>
          <w:b/>
          <w:bCs/>
          <w:sz w:val="28"/>
          <w:szCs w:val="28"/>
        </w:rPr>
        <w:t>is</w:t>
      </w:r>
      <w:r w:rsidRPr="00126829">
        <w:rPr>
          <w:rFonts w:asciiTheme="majorBidi" w:hAnsiTheme="majorBidi" w:cstheme="majorBidi"/>
          <w:b/>
          <w:bCs/>
          <w:sz w:val="28"/>
          <w:szCs w:val="28"/>
        </w:rPr>
        <w:t xml:space="preserve"> of </w:t>
      </w:r>
      <w:r w:rsidR="00151766" w:rsidRPr="00126829">
        <w:rPr>
          <w:rFonts w:asciiTheme="majorBidi" w:hAnsiTheme="majorBidi" w:cstheme="majorBidi"/>
          <w:b/>
          <w:bCs/>
          <w:sz w:val="28"/>
          <w:szCs w:val="28"/>
        </w:rPr>
        <w:t>m</w:t>
      </w:r>
      <w:r w:rsidRPr="00126829">
        <w:rPr>
          <w:rFonts w:asciiTheme="majorBidi" w:hAnsiTheme="majorBidi" w:cstheme="majorBidi"/>
          <w:b/>
          <w:bCs/>
          <w:sz w:val="28"/>
          <w:szCs w:val="28"/>
        </w:rPr>
        <w:t>atter</w:t>
      </w:r>
    </w:p>
    <w:p w14:paraId="2D784C95" w14:textId="7868D323" w:rsidR="004C4629" w:rsidRPr="004C4629" w:rsidRDefault="004C4629" w:rsidP="004C4629">
      <w:pPr>
        <w:pStyle w:val="StandaardOpinion"/>
        <w:spacing w:after="120" w:line="240" w:lineRule="atLeast"/>
        <w:jc w:val="both"/>
        <w:rPr>
          <w:rFonts w:asciiTheme="majorBidi" w:hAnsiTheme="majorBidi" w:cstheme="majorBidi"/>
          <w:sz w:val="28"/>
          <w:szCs w:val="28"/>
        </w:rPr>
      </w:pPr>
      <w:r w:rsidRPr="004C4629">
        <w:rPr>
          <w:rFonts w:asciiTheme="majorBidi" w:hAnsiTheme="majorBidi" w:cstheme="majorBidi"/>
          <w:sz w:val="28"/>
          <w:szCs w:val="28"/>
        </w:rPr>
        <w:t xml:space="preserve">I </w:t>
      </w:r>
      <w:r w:rsidRPr="00B208DD">
        <w:rPr>
          <w:rFonts w:asciiTheme="majorBidi" w:hAnsiTheme="majorBidi" w:cstheme="majorBidi"/>
          <w:sz w:val="28"/>
          <w:szCs w:val="28"/>
        </w:rPr>
        <w:t xml:space="preserve">draw your attention to note 1 to the interim financial information. The Company had deficits as at </w:t>
      </w:r>
      <w:r w:rsidR="009B331A" w:rsidRPr="00B208DD">
        <w:rPr>
          <w:rFonts w:asciiTheme="majorBidi" w:hAnsiTheme="majorBidi" w:cstheme="majorBidi"/>
          <w:sz w:val="28"/>
          <w:szCs w:val="28"/>
        </w:rPr>
        <w:t>30 June</w:t>
      </w:r>
      <w:r w:rsidRPr="00B208DD">
        <w:rPr>
          <w:rFonts w:asciiTheme="majorBidi" w:hAnsiTheme="majorBidi" w:cstheme="majorBidi"/>
          <w:sz w:val="28"/>
          <w:szCs w:val="28"/>
        </w:rPr>
        <w:t xml:space="preserve"> 2021 of Baht </w:t>
      </w:r>
      <w:r w:rsidR="00B208DD" w:rsidRPr="00B208DD">
        <w:rPr>
          <w:rFonts w:asciiTheme="majorBidi" w:hAnsiTheme="majorBidi" w:cstheme="majorBidi"/>
          <w:sz w:val="28"/>
          <w:szCs w:val="28"/>
        </w:rPr>
        <w:t xml:space="preserve">665.7 </w:t>
      </w:r>
      <w:r w:rsidRPr="00B208DD">
        <w:rPr>
          <w:rFonts w:asciiTheme="majorBidi" w:hAnsiTheme="majorBidi" w:cstheme="majorBidi"/>
          <w:sz w:val="28"/>
          <w:szCs w:val="28"/>
        </w:rPr>
        <w:t>million, and</w:t>
      </w:r>
      <w:r w:rsidRPr="004C4629">
        <w:rPr>
          <w:rFonts w:asciiTheme="majorBidi" w:hAnsiTheme="majorBidi" w:cstheme="majorBidi"/>
          <w:sz w:val="28"/>
          <w:szCs w:val="28"/>
        </w:rPr>
        <w:t xml:space="preserve"> has suffered recurring losses. These conditions may indicate uncertainty regarding the Company’s ability to continue operating as a going concern. </w:t>
      </w:r>
      <w:bookmarkStart w:id="1" w:name="_Hlk71729975"/>
      <w:r w:rsidRPr="004C4629">
        <w:rPr>
          <w:rFonts w:asciiTheme="majorBidi" w:hAnsiTheme="majorBidi" w:cstheme="majorBidi"/>
          <w:sz w:val="28"/>
          <w:szCs w:val="28"/>
        </w:rPr>
        <w:t>However, the Company has continuously worked on resolving its problems through revising its operational and marketing strategies, developing products, and expanding distribution channels to increase the proportion of premium and improve cost efficiency. The Company’s management believes that the preparation of the interim financial information</w:t>
      </w:r>
      <w:r w:rsidR="009B331A" w:rsidRPr="009B331A">
        <w:t xml:space="preserve"> </w:t>
      </w:r>
      <w:r w:rsidR="009B331A" w:rsidRPr="009B331A">
        <w:rPr>
          <w:rFonts w:asciiTheme="majorBidi" w:hAnsiTheme="majorBidi" w:cstheme="majorBidi"/>
          <w:sz w:val="28"/>
          <w:szCs w:val="28"/>
        </w:rPr>
        <w:t>for</w:t>
      </w:r>
      <w:r w:rsidRPr="004C4629">
        <w:rPr>
          <w:rFonts w:asciiTheme="majorBidi" w:hAnsiTheme="majorBidi" w:cstheme="majorBidi"/>
          <w:sz w:val="28"/>
          <w:szCs w:val="28"/>
        </w:rPr>
        <w:t xml:space="preserve"> </w:t>
      </w:r>
      <w:r w:rsidR="009B331A" w:rsidRPr="009B331A">
        <w:rPr>
          <w:rFonts w:asciiTheme="majorBidi" w:hAnsiTheme="majorBidi" w:cstheme="majorBidi"/>
          <w:sz w:val="28"/>
          <w:szCs w:val="28"/>
        </w:rPr>
        <w:t>the three-month and six-month periods ended 30 June 202</w:t>
      </w:r>
      <w:r w:rsidR="009B331A">
        <w:rPr>
          <w:rFonts w:asciiTheme="majorBidi" w:hAnsiTheme="majorBidi" w:cstheme="majorBidi"/>
          <w:sz w:val="28"/>
          <w:szCs w:val="28"/>
        </w:rPr>
        <w:t xml:space="preserve">1 </w:t>
      </w:r>
      <w:r w:rsidRPr="004C4629">
        <w:rPr>
          <w:rFonts w:asciiTheme="majorBidi" w:hAnsiTheme="majorBidi" w:cstheme="majorBidi"/>
          <w:sz w:val="28"/>
          <w:szCs w:val="28"/>
        </w:rPr>
        <w:t xml:space="preserve">on a going-concern basis is appropriate and proper. Accordingly, this interim financial information does not include any adjustments relating to the </w:t>
      </w:r>
      <w:proofErr w:type="spellStart"/>
      <w:r w:rsidRPr="004C4629">
        <w:rPr>
          <w:rFonts w:asciiTheme="majorBidi" w:hAnsiTheme="majorBidi" w:cstheme="majorBidi"/>
          <w:sz w:val="28"/>
          <w:szCs w:val="28"/>
        </w:rPr>
        <w:t>reali</w:t>
      </w:r>
      <w:r w:rsidR="00F4291F">
        <w:rPr>
          <w:rFonts w:asciiTheme="majorBidi" w:hAnsiTheme="majorBidi" w:cstheme="majorBidi"/>
          <w:sz w:val="28"/>
          <w:szCs w:val="28"/>
        </w:rPr>
        <w:t>s</w:t>
      </w:r>
      <w:r w:rsidRPr="004C4629">
        <w:rPr>
          <w:rFonts w:asciiTheme="majorBidi" w:hAnsiTheme="majorBidi" w:cstheme="majorBidi"/>
          <w:sz w:val="28"/>
          <w:szCs w:val="28"/>
        </w:rPr>
        <w:t>ation</w:t>
      </w:r>
      <w:proofErr w:type="spellEnd"/>
      <w:r w:rsidRPr="004C4629">
        <w:rPr>
          <w:rFonts w:asciiTheme="majorBidi" w:hAnsiTheme="majorBidi" w:cstheme="majorBidi"/>
          <w:sz w:val="28"/>
          <w:szCs w:val="28"/>
        </w:rPr>
        <w:t xml:space="preserve"> of the carrying value of assets or the payable amount of liabilities that might be necessary should the Company be unable to continue as a going concern.</w:t>
      </w:r>
    </w:p>
    <w:bookmarkEnd w:id="1"/>
    <w:p w14:paraId="67849D46" w14:textId="77777777" w:rsidR="004C4629" w:rsidRPr="004C4629" w:rsidRDefault="004C4629" w:rsidP="004C4629">
      <w:pPr>
        <w:pStyle w:val="StandaardOpinion"/>
        <w:spacing w:after="120" w:line="240" w:lineRule="atLeast"/>
        <w:jc w:val="both"/>
        <w:rPr>
          <w:rFonts w:asciiTheme="majorBidi" w:hAnsiTheme="majorBidi" w:cstheme="majorBidi"/>
          <w:sz w:val="28"/>
          <w:szCs w:val="28"/>
        </w:rPr>
      </w:pPr>
      <w:r w:rsidRPr="004C4629">
        <w:rPr>
          <w:rFonts w:asciiTheme="majorBidi" w:hAnsiTheme="majorBidi" w:cstheme="majorBidi"/>
          <w:sz w:val="28"/>
          <w:szCs w:val="28"/>
        </w:rPr>
        <w:t>Accordingly, my conclusion in respect of this matter is not modified.</w:t>
      </w:r>
    </w:p>
    <w:p w14:paraId="18A26ABC" w14:textId="77777777" w:rsidR="006C1963" w:rsidRPr="009E19B6" w:rsidRDefault="006C1963" w:rsidP="006C1963">
      <w:pPr>
        <w:overflowPunct/>
        <w:autoSpaceDE/>
        <w:autoSpaceDN/>
        <w:adjustRightInd/>
        <w:spacing w:before="180" w:after="180"/>
        <w:textAlignment w:val="auto"/>
        <w:rPr>
          <w:rFonts w:asciiTheme="majorBidi" w:hAnsiTheme="majorBidi" w:cstheme="majorBidi"/>
          <w:b/>
          <w:bCs/>
          <w:sz w:val="28"/>
          <w:szCs w:val="28"/>
        </w:rPr>
      </w:pPr>
      <w:r w:rsidRPr="009E19B6">
        <w:rPr>
          <w:rFonts w:asciiTheme="majorBidi" w:hAnsiTheme="majorBidi" w:cstheme="majorBidi"/>
          <w:b/>
          <w:bCs/>
          <w:sz w:val="28"/>
          <w:szCs w:val="28"/>
        </w:rPr>
        <w:t>Other matters</w:t>
      </w:r>
    </w:p>
    <w:p w14:paraId="5EA8A753" w14:textId="5F8C4A6E" w:rsidR="00853225" w:rsidRDefault="006C1963" w:rsidP="00853225">
      <w:pPr>
        <w:tabs>
          <w:tab w:val="center" w:pos="6480"/>
        </w:tabs>
        <w:spacing w:line="360" w:lineRule="exact"/>
        <w:ind w:right="-43"/>
        <w:jc w:val="both"/>
        <w:rPr>
          <w:rFonts w:asciiTheme="majorBidi" w:hAnsiTheme="majorBidi" w:cstheme="majorBidi"/>
          <w:sz w:val="28"/>
          <w:szCs w:val="28"/>
          <w:lang w:val="en-GB"/>
        </w:rPr>
      </w:pPr>
      <w:r w:rsidRPr="00682653">
        <w:rPr>
          <w:rFonts w:asciiTheme="majorBidi" w:hAnsiTheme="majorBidi" w:cstheme="majorBidi"/>
          <w:sz w:val="28"/>
          <w:szCs w:val="28"/>
        </w:rPr>
        <w:t>T</w:t>
      </w:r>
      <w:r w:rsidRPr="00682653">
        <w:rPr>
          <w:rFonts w:asciiTheme="majorBidi" w:hAnsiTheme="majorBidi" w:cstheme="majorBidi"/>
          <w:sz w:val="28"/>
          <w:szCs w:val="28"/>
          <w:lang w:val="en-GB"/>
        </w:rPr>
        <w:t xml:space="preserve">he statements of comprehensive income </w:t>
      </w:r>
      <w:r w:rsidR="00095E41" w:rsidRPr="00682653">
        <w:rPr>
          <w:rFonts w:asciiTheme="majorBidi" w:hAnsiTheme="majorBidi" w:cstheme="majorBidi"/>
          <w:sz w:val="28"/>
          <w:szCs w:val="28"/>
        </w:rPr>
        <w:t>for the three-month and six-month periods ended</w:t>
      </w:r>
      <w:r w:rsidR="00241D75" w:rsidRPr="00682653">
        <w:rPr>
          <w:rFonts w:asciiTheme="majorBidi" w:hAnsiTheme="majorBidi" w:cstheme="majorBidi" w:hint="cs"/>
          <w:sz w:val="28"/>
          <w:szCs w:val="28"/>
          <w:cs/>
        </w:rPr>
        <w:t xml:space="preserve"> </w:t>
      </w:r>
      <w:r w:rsidR="00241D75" w:rsidRPr="00682653">
        <w:rPr>
          <w:rFonts w:asciiTheme="majorBidi" w:hAnsiTheme="majorBidi" w:cstheme="majorBidi"/>
          <w:sz w:val="28"/>
          <w:szCs w:val="28"/>
        </w:rPr>
        <w:t>30 June 2020</w:t>
      </w:r>
      <w:r w:rsidR="00095E41" w:rsidRPr="00682653">
        <w:rPr>
          <w:rFonts w:asciiTheme="majorBidi" w:hAnsiTheme="majorBidi" w:cstheme="majorBidi"/>
          <w:sz w:val="28"/>
          <w:szCs w:val="28"/>
        </w:rPr>
        <w:t xml:space="preserve">, </w:t>
      </w:r>
      <w:r w:rsidR="00241D75" w:rsidRPr="00682653">
        <w:rPr>
          <w:rFonts w:asciiTheme="majorBidi" w:hAnsiTheme="majorBidi" w:cstheme="majorBidi"/>
          <w:sz w:val="28"/>
          <w:szCs w:val="28"/>
        </w:rPr>
        <w:t xml:space="preserve">and </w:t>
      </w:r>
      <w:r w:rsidR="00095E41" w:rsidRPr="00682653">
        <w:rPr>
          <w:rFonts w:asciiTheme="majorBidi" w:hAnsiTheme="majorBidi" w:cstheme="majorBidi"/>
          <w:sz w:val="28"/>
          <w:szCs w:val="28"/>
        </w:rPr>
        <w:t xml:space="preserve">changes in equity and cash flows for the six-month period then ended </w:t>
      </w:r>
      <w:r w:rsidR="00241D75" w:rsidRPr="00682653">
        <w:rPr>
          <w:rFonts w:asciiTheme="majorBidi" w:hAnsiTheme="majorBidi" w:cstheme="majorBidi"/>
          <w:sz w:val="28"/>
          <w:szCs w:val="28"/>
          <w:lang w:val="en-GB"/>
        </w:rPr>
        <w:t>of the Company</w:t>
      </w:r>
      <w:r w:rsidRPr="00682653">
        <w:rPr>
          <w:rFonts w:asciiTheme="majorBidi" w:hAnsiTheme="majorBidi" w:cstheme="majorBidi"/>
          <w:sz w:val="28"/>
          <w:szCs w:val="28"/>
          <w:lang w:val="en-GB"/>
        </w:rPr>
        <w:t xml:space="preserve"> were </w:t>
      </w:r>
      <w:r w:rsidR="009812A2" w:rsidRPr="00682653">
        <w:rPr>
          <w:rFonts w:asciiTheme="majorBidi" w:hAnsiTheme="majorBidi" w:cstheme="majorBidi"/>
          <w:sz w:val="28"/>
          <w:szCs w:val="28"/>
          <w:lang w:val="en-GB"/>
        </w:rPr>
        <w:t>reviewed</w:t>
      </w:r>
      <w:r w:rsidRPr="00682653">
        <w:rPr>
          <w:rFonts w:asciiTheme="majorBidi" w:hAnsiTheme="majorBidi" w:cstheme="majorBidi"/>
          <w:sz w:val="28"/>
          <w:szCs w:val="28"/>
          <w:lang w:val="en-GB"/>
        </w:rPr>
        <w:t xml:space="preserve"> by another auditor in the same firm as m</w:t>
      </w:r>
      <w:r w:rsidR="00853225" w:rsidRPr="00682653">
        <w:rPr>
          <w:rFonts w:asciiTheme="majorBidi" w:hAnsiTheme="majorBidi" w:cstheme="majorBidi"/>
          <w:sz w:val="28"/>
          <w:szCs w:val="28"/>
          <w:lang w:val="en-GB"/>
        </w:rPr>
        <w:t>e</w:t>
      </w:r>
      <w:r w:rsidRPr="00682653">
        <w:rPr>
          <w:rFonts w:asciiTheme="majorBidi" w:hAnsiTheme="majorBidi" w:cstheme="majorBidi"/>
          <w:sz w:val="28"/>
          <w:szCs w:val="28"/>
          <w:lang w:val="en-GB"/>
        </w:rPr>
        <w:t xml:space="preserve"> </w:t>
      </w:r>
      <w:r w:rsidR="00853225" w:rsidRPr="00682653">
        <w:rPr>
          <w:rFonts w:asciiTheme="majorBidi" w:hAnsiTheme="majorBidi" w:cstheme="majorBidi"/>
          <w:sz w:val="28"/>
          <w:szCs w:val="28"/>
          <w:lang w:val="en-GB"/>
        </w:rPr>
        <w:t>who concluded that nothing had come to attention that</w:t>
      </w:r>
      <w:r w:rsidR="00853225" w:rsidRPr="00853225">
        <w:rPr>
          <w:rFonts w:asciiTheme="majorBidi" w:hAnsiTheme="majorBidi" w:cstheme="majorBidi"/>
          <w:sz w:val="28"/>
          <w:szCs w:val="28"/>
          <w:lang w:val="en-GB"/>
        </w:rPr>
        <w:t xml:space="preserve"> caused to believe that the interim financial information was not prepared, in all material respects, in accordance with Thai Accounting Standard 34 “Interim Financial Reporting” with an emphasis of matter regarding the existence of material uncertainties about the ability of the Company to continue its operations as a going concern, on the report dated </w:t>
      </w:r>
      <w:r w:rsidR="00095E41" w:rsidRPr="00095E41">
        <w:rPr>
          <w:rFonts w:asciiTheme="majorBidi" w:hAnsiTheme="majorBidi" w:cstheme="majorBidi"/>
          <w:sz w:val="28"/>
          <w:szCs w:val="28"/>
          <w:lang w:val="en-GB"/>
        </w:rPr>
        <w:t>13 August 2020</w:t>
      </w:r>
      <w:r w:rsidR="00853225" w:rsidRPr="00853225">
        <w:rPr>
          <w:rFonts w:asciiTheme="majorBidi" w:hAnsiTheme="majorBidi" w:cstheme="majorBidi"/>
          <w:sz w:val="28"/>
          <w:szCs w:val="28"/>
          <w:lang w:val="en-GB"/>
        </w:rPr>
        <w:t>.</w:t>
      </w:r>
    </w:p>
    <w:p w14:paraId="07280AB9" w14:textId="77777777" w:rsidR="00853225" w:rsidRPr="00241D75" w:rsidRDefault="00853225" w:rsidP="00853225">
      <w:pPr>
        <w:tabs>
          <w:tab w:val="center" w:pos="6480"/>
        </w:tabs>
        <w:spacing w:line="360" w:lineRule="exact"/>
        <w:ind w:right="-43"/>
        <w:jc w:val="both"/>
        <w:rPr>
          <w:rFonts w:asciiTheme="majorBidi" w:hAnsiTheme="majorBidi" w:cstheme="majorBidi"/>
          <w:sz w:val="28"/>
          <w:szCs w:val="28"/>
          <w:lang w:val="en-GB"/>
        </w:rPr>
      </w:pPr>
    </w:p>
    <w:p w14:paraId="13CEEB74" w14:textId="522BE05A" w:rsidR="008D35B2" w:rsidRDefault="008D35B2" w:rsidP="00191460">
      <w:pPr>
        <w:tabs>
          <w:tab w:val="center" w:pos="6480"/>
        </w:tabs>
        <w:spacing w:line="360" w:lineRule="exact"/>
        <w:ind w:right="-43"/>
        <w:jc w:val="both"/>
        <w:rPr>
          <w:rFonts w:asciiTheme="majorBidi" w:hAnsiTheme="majorBidi" w:cstheme="majorBidi"/>
          <w:sz w:val="28"/>
          <w:szCs w:val="28"/>
          <w:lang w:val="en-GB"/>
        </w:rPr>
      </w:pPr>
    </w:p>
    <w:p w14:paraId="784AB688" w14:textId="77777777" w:rsidR="00E4344E" w:rsidRPr="00095E41" w:rsidRDefault="00E4344E" w:rsidP="00191460">
      <w:pPr>
        <w:tabs>
          <w:tab w:val="center" w:pos="6480"/>
        </w:tabs>
        <w:spacing w:line="360" w:lineRule="exact"/>
        <w:ind w:right="-43"/>
        <w:jc w:val="both"/>
        <w:rPr>
          <w:rFonts w:asciiTheme="majorBidi" w:eastAsia="Arial Unicode MS" w:hAnsiTheme="majorBidi" w:cstheme="majorBidi"/>
          <w:b/>
          <w:bCs/>
          <w:sz w:val="28"/>
          <w:szCs w:val="28"/>
          <w:lang w:val="en-GB"/>
        </w:rPr>
      </w:pPr>
    </w:p>
    <w:p w14:paraId="5FD18EB5" w14:textId="77777777" w:rsidR="00471CCE" w:rsidRDefault="00471CCE" w:rsidP="00191460">
      <w:pPr>
        <w:tabs>
          <w:tab w:val="center" w:pos="6480"/>
        </w:tabs>
        <w:spacing w:after="120" w:line="360" w:lineRule="exact"/>
        <w:ind w:right="-45"/>
        <w:jc w:val="both"/>
        <w:rPr>
          <w:rFonts w:asciiTheme="majorBidi" w:eastAsia="Arial Unicode MS" w:hAnsiTheme="majorBidi" w:cstheme="majorBidi"/>
          <w:b/>
          <w:bCs/>
          <w:sz w:val="28"/>
          <w:szCs w:val="28"/>
        </w:rPr>
      </w:pPr>
      <w:r w:rsidRPr="00471CCE">
        <w:rPr>
          <w:rFonts w:asciiTheme="majorBidi" w:eastAsia="Arial Unicode MS" w:hAnsiTheme="majorBidi" w:cstheme="majorBidi"/>
          <w:b/>
          <w:bCs/>
          <w:sz w:val="28"/>
          <w:szCs w:val="28"/>
        </w:rPr>
        <w:t>Tippawan Pumbansao</w:t>
      </w:r>
    </w:p>
    <w:p w14:paraId="3EEF66B5" w14:textId="30BBEE3A" w:rsidR="00191460" w:rsidRPr="00471CCE" w:rsidRDefault="00191460" w:rsidP="00191460">
      <w:pPr>
        <w:tabs>
          <w:tab w:val="center" w:pos="6480"/>
        </w:tabs>
        <w:spacing w:after="120" w:line="360" w:lineRule="exact"/>
        <w:ind w:right="-45"/>
        <w:jc w:val="both"/>
        <w:rPr>
          <w:rFonts w:asciiTheme="majorBidi" w:eastAsia="Arial Unicode MS" w:hAnsiTheme="majorBidi" w:cstheme="majorBidi"/>
          <w:sz w:val="28"/>
          <w:szCs w:val="28"/>
        </w:rPr>
      </w:pPr>
      <w:r w:rsidRPr="009E19B6">
        <w:rPr>
          <w:rFonts w:asciiTheme="majorBidi" w:eastAsia="Arial Unicode MS" w:hAnsiTheme="majorBidi" w:cstheme="majorBidi"/>
          <w:sz w:val="28"/>
          <w:szCs w:val="28"/>
        </w:rPr>
        <w:t xml:space="preserve">Certified Public Accountant </w:t>
      </w:r>
      <w:r w:rsidRPr="009E19B6">
        <w:rPr>
          <w:rFonts w:asciiTheme="majorBidi" w:eastAsia="Arial Unicode MS" w:hAnsiTheme="majorBidi" w:cstheme="majorBidi"/>
          <w:sz w:val="28"/>
          <w:szCs w:val="28"/>
          <w:cs/>
          <w:lang w:val="en-GB"/>
        </w:rPr>
        <w:t>(</w:t>
      </w:r>
      <w:r w:rsidRPr="009E19B6">
        <w:rPr>
          <w:rFonts w:asciiTheme="majorBidi" w:eastAsia="Arial Unicode MS" w:hAnsiTheme="majorBidi" w:cstheme="majorBidi"/>
          <w:sz w:val="28"/>
          <w:szCs w:val="28"/>
        </w:rPr>
        <w:t>Thailand</w:t>
      </w:r>
      <w:r w:rsidRPr="009E19B6">
        <w:rPr>
          <w:rFonts w:asciiTheme="majorBidi" w:eastAsia="Arial Unicode MS" w:hAnsiTheme="majorBidi" w:cstheme="majorBidi"/>
          <w:sz w:val="28"/>
          <w:szCs w:val="28"/>
          <w:cs/>
          <w:lang w:val="en-GB"/>
        </w:rPr>
        <w:t xml:space="preserve">) </w:t>
      </w:r>
      <w:r w:rsidRPr="009E19B6">
        <w:rPr>
          <w:rFonts w:asciiTheme="majorBidi" w:eastAsia="Arial Unicode MS" w:hAnsiTheme="majorBidi" w:cstheme="majorBidi"/>
          <w:sz w:val="28"/>
          <w:szCs w:val="28"/>
        </w:rPr>
        <w:t>No</w:t>
      </w:r>
      <w:r w:rsidRPr="009E19B6">
        <w:rPr>
          <w:rFonts w:asciiTheme="majorBidi" w:eastAsia="Arial Unicode MS" w:hAnsiTheme="majorBidi" w:cstheme="majorBidi"/>
          <w:sz w:val="28"/>
          <w:szCs w:val="28"/>
          <w:cs/>
          <w:lang w:val="en-GB"/>
        </w:rPr>
        <w:t xml:space="preserve">. </w:t>
      </w:r>
      <w:r w:rsidR="00471CCE">
        <w:rPr>
          <w:rFonts w:asciiTheme="majorBidi" w:eastAsia="Arial Unicode MS" w:hAnsiTheme="majorBidi" w:cstheme="majorBidi"/>
          <w:sz w:val="28"/>
          <w:szCs w:val="28"/>
        </w:rPr>
        <w:t>9552</w:t>
      </w:r>
    </w:p>
    <w:p w14:paraId="0144019A" w14:textId="7BEF3C8F" w:rsidR="00191460" w:rsidRPr="009E19B6" w:rsidRDefault="00191460" w:rsidP="00191460">
      <w:pPr>
        <w:spacing w:before="240" w:line="380" w:lineRule="exact"/>
        <w:rPr>
          <w:rFonts w:asciiTheme="majorBidi" w:hAnsiTheme="majorBidi" w:cstheme="majorBidi"/>
          <w:b/>
          <w:bCs/>
          <w:sz w:val="28"/>
          <w:szCs w:val="28"/>
        </w:rPr>
      </w:pPr>
      <w:r w:rsidRPr="009E19B6">
        <w:rPr>
          <w:rFonts w:asciiTheme="majorBidi" w:hAnsiTheme="majorBidi" w:cstheme="majorBidi"/>
          <w:b/>
          <w:bCs/>
          <w:sz w:val="28"/>
          <w:szCs w:val="28"/>
        </w:rPr>
        <w:t>Mazars L</w:t>
      </w:r>
      <w:r w:rsidR="004A23E7">
        <w:rPr>
          <w:rFonts w:asciiTheme="majorBidi" w:hAnsiTheme="majorBidi" w:cstheme="majorBidi"/>
          <w:b/>
          <w:bCs/>
          <w:sz w:val="28"/>
          <w:szCs w:val="28"/>
        </w:rPr>
        <w:t>td.</w:t>
      </w:r>
    </w:p>
    <w:p w14:paraId="28FE2E3D" w14:textId="623BE4C0" w:rsidR="00191460" w:rsidRPr="009E19B6" w:rsidRDefault="00191460" w:rsidP="00191460">
      <w:pPr>
        <w:spacing w:line="380" w:lineRule="exact"/>
        <w:rPr>
          <w:rFonts w:asciiTheme="majorBidi" w:hAnsiTheme="majorBidi" w:cstheme="majorBidi"/>
          <w:sz w:val="28"/>
          <w:szCs w:val="28"/>
        </w:rPr>
      </w:pPr>
      <w:r w:rsidRPr="009E19B6">
        <w:rPr>
          <w:rFonts w:asciiTheme="majorBidi" w:hAnsiTheme="majorBidi" w:cstheme="majorBidi"/>
          <w:sz w:val="28"/>
          <w:szCs w:val="28"/>
        </w:rPr>
        <w:t>Bangkok</w:t>
      </w:r>
    </w:p>
    <w:p w14:paraId="2EC392C3" w14:textId="20500195" w:rsidR="0081769D" w:rsidRPr="00471CCE" w:rsidRDefault="00471CCE" w:rsidP="00191460">
      <w:pPr>
        <w:spacing w:line="380" w:lineRule="exact"/>
        <w:rPr>
          <w:rFonts w:asciiTheme="majorBidi" w:hAnsiTheme="majorBidi" w:cstheme="majorBidi"/>
          <w:sz w:val="28"/>
          <w:szCs w:val="28"/>
        </w:rPr>
      </w:pPr>
      <w:r w:rsidRPr="00241D75">
        <w:rPr>
          <w:rFonts w:asciiTheme="majorBidi" w:hAnsiTheme="majorBidi" w:cstheme="majorBidi"/>
          <w:sz w:val="28"/>
          <w:szCs w:val="28"/>
        </w:rPr>
        <w:t>1</w:t>
      </w:r>
      <w:r w:rsidR="00241D75" w:rsidRPr="00241D75">
        <w:rPr>
          <w:rFonts w:asciiTheme="majorBidi" w:hAnsiTheme="majorBidi" w:cstheme="majorBidi"/>
          <w:sz w:val="28"/>
          <w:szCs w:val="28"/>
        </w:rPr>
        <w:t>1</w:t>
      </w:r>
      <w:r w:rsidRPr="00241D75">
        <w:rPr>
          <w:rFonts w:asciiTheme="majorBidi" w:hAnsiTheme="majorBidi" w:cstheme="majorBidi"/>
          <w:sz w:val="28"/>
          <w:szCs w:val="28"/>
        </w:rPr>
        <w:t xml:space="preserve"> </w:t>
      </w:r>
      <w:r w:rsidR="00095E41" w:rsidRPr="00241D75">
        <w:rPr>
          <w:rFonts w:asciiTheme="majorBidi" w:hAnsiTheme="majorBidi" w:cstheme="majorBidi"/>
          <w:sz w:val="28"/>
          <w:szCs w:val="28"/>
        </w:rPr>
        <w:t>August</w:t>
      </w:r>
      <w:r w:rsidRPr="00241D75">
        <w:rPr>
          <w:rFonts w:asciiTheme="majorBidi" w:hAnsiTheme="majorBidi" w:cstheme="majorBidi"/>
          <w:sz w:val="28"/>
          <w:szCs w:val="28"/>
        </w:rPr>
        <w:t xml:space="preserve"> 2021</w:t>
      </w:r>
    </w:p>
    <w:sectPr w:rsidR="0081769D" w:rsidRPr="00471CCE" w:rsidSect="00F567CF">
      <w:footerReference w:type="default" r:id="rId11"/>
      <w:footerReference w:type="first" r:id="rId12"/>
      <w:pgSz w:w="11909" w:h="16834" w:code="9"/>
      <w:pgMar w:top="2520" w:right="1080" w:bottom="360" w:left="1584" w:header="706" w:footer="5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90C9E" w14:textId="77777777" w:rsidR="0076283B" w:rsidRDefault="0076283B" w:rsidP="008A2929">
      <w:r>
        <w:separator/>
      </w:r>
    </w:p>
  </w:endnote>
  <w:endnote w:type="continuationSeparator" w:id="0">
    <w:p w14:paraId="110C911A" w14:textId="77777777" w:rsidR="0076283B" w:rsidRDefault="0076283B"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AE0EA7">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AE0EA7">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DB116" w14:textId="77777777" w:rsidR="0076283B" w:rsidRDefault="0076283B" w:rsidP="008A2929">
      <w:r>
        <w:separator/>
      </w:r>
    </w:p>
  </w:footnote>
  <w:footnote w:type="continuationSeparator" w:id="0">
    <w:p w14:paraId="2B60F327" w14:textId="77777777" w:rsidR="0076283B" w:rsidRDefault="0076283B"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5"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8"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9"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9"/>
  </w:num>
  <w:num w:numId="4">
    <w:abstractNumId w:val="1"/>
  </w:num>
  <w:num w:numId="5">
    <w:abstractNumId w:val="8"/>
  </w:num>
  <w:num w:numId="6">
    <w:abstractNumId w:val="3"/>
  </w:num>
  <w:num w:numId="7">
    <w:abstractNumId w:val="14"/>
  </w:num>
  <w:num w:numId="8">
    <w:abstractNumId w:val="0"/>
  </w:num>
  <w:num w:numId="9">
    <w:abstractNumId w:val="12"/>
  </w:num>
  <w:num w:numId="10">
    <w:abstractNumId w:val="6"/>
  </w:num>
  <w:num w:numId="11">
    <w:abstractNumId w:val="5"/>
  </w:num>
  <w:num w:numId="12">
    <w:abstractNumId w:val="4"/>
  </w:num>
  <w:num w:numId="13">
    <w:abstractNumId w:val="10"/>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2313B"/>
    <w:rsid w:val="00023BF9"/>
    <w:rsid w:val="000241A8"/>
    <w:rsid w:val="000352C5"/>
    <w:rsid w:val="00036130"/>
    <w:rsid w:val="000507AB"/>
    <w:rsid w:val="00052CC4"/>
    <w:rsid w:val="00054E10"/>
    <w:rsid w:val="00055300"/>
    <w:rsid w:val="00057B97"/>
    <w:rsid w:val="00095E41"/>
    <w:rsid w:val="000B0243"/>
    <w:rsid w:val="000B3840"/>
    <w:rsid w:val="000B5B56"/>
    <w:rsid w:val="000C56F9"/>
    <w:rsid w:val="000C5A04"/>
    <w:rsid w:val="000E3E9A"/>
    <w:rsid w:val="000F0EF3"/>
    <w:rsid w:val="000F4784"/>
    <w:rsid w:val="00100A78"/>
    <w:rsid w:val="00107E67"/>
    <w:rsid w:val="0011173A"/>
    <w:rsid w:val="00116AB4"/>
    <w:rsid w:val="00121785"/>
    <w:rsid w:val="001253D4"/>
    <w:rsid w:val="00126829"/>
    <w:rsid w:val="00130310"/>
    <w:rsid w:val="001308DD"/>
    <w:rsid w:val="001340D6"/>
    <w:rsid w:val="00134B71"/>
    <w:rsid w:val="00137EFA"/>
    <w:rsid w:val="00140FDF"/>
    <w:rsid w:val="00145770"/>
    <w:rsid w:val="00145AF4"/>
    <w:rsid w:val="00151766"/>
    <w:rsid w:val="00161F81"/>
    <w:rsid w:val="001659D6"/>
    <w:rsid w:val="00174E5F"/>
    <w:rsid w:val="001760E4"/>
    <w:rsid w:val="00177424"/>
    <w:rsid w:val="001811BD"/>
    <w:rsid w:val="0018128F"/>
    <w:rsid w:val="00191460"/>
    <w:rsid w:val="001A1461"/>
    <w:rsid w:val="001B2EC5"/>
    <w:rsid w:val="001C727D"/>
    <w:rsid w:val="001E071D"/>
    <w:rsid w:val="001E5929"/>
    <w:rsid w:val="001E6357"/>
    <w:rsid w:val="001F0552"/>
    <w:rsid w:val="00202ACB"/>
    <w:rsid w:val="002138E2"/>
    <w:rsid w:val="00216733"/>
    <w:rsid w:val="00217285"/>
    <w:rsid w:val="00217443"/>
    <w:rsid w:val="0022612B"/>
    <w:rsid w:val="0022692C"/>
    <w:rsid w:val="002345CD"/>
    <w:rsid w:val="00241D75"/>
    <w:rsid w:val="0024219E"/>
    <w:rsid w:val="00244C0F"/>
    <w:rsid w:val="00257262"/>
    <w:rsid w:val="00257C8C"/>
    <w:rsid w:val="0026032A"/>
    <w:rsid w:val="002638B1"/>
    <w:rsid w:val="00265660"/>
    <w:rsid w:val="00287506"/>
    <w:rsid w:val="00295C34"/>
    <w:rsid w:val="002A7A77"/>
    <w:rsid w:val="002C5571"/>
    <w:rsid w:val="002D0F12"/>
    <w:rsid w:val="002D15FF"/>
    <w:rsid w:val="002D1BD6"/>
    <w:rsid w:val="002D53B4"/>
    <w:rsid w:val="002E4246"/>
    <w:rsid w:val="002E5653"/>
    <w:rsid w:val="00300438"/>
    <w:rsid w:val="00306E9C"/>
    <w:rsid w:val="003228F5"/>
    <w:rsid w:val="00340211"/>
    <w:rsid w:val="00340A0F"/>
    <w:rsid w:val="00342379"/>
    <w:rsid w:val="0034412D"/>
    <w:rsid w:val="00346E4C"/>
    <w:rsid w:val="0035007A"/>
    <w:rsid w:val="00354C64"/>
    <w:rsid w:val="00372F2C"/>
    <w:rsid w:val="00393ADC"/>
    <w:rsid w:val="00396A4C"/>
    <w:rsid w:val="003979DD"/>
    <w:rsid w:val="003C274F"/>
    <w:rsid w:val="003D1849"/>
    <w:rsid w:val="003D5C7C"/>
    <w:rsid w:val="003D6374"/>
    <w:rsid w:val="003E1AA5"/>
    <w:rsid w:val="003E69BE"/>
    <w:rsid w:val="003F4825"/>
    <w:rsid w:val="003F492B"/>
    <w:rsid w:val="00434941"/>
    <w:rsid w:val="0045457F"/>
    <w:rsid w:val="00464891"/>
    <w:rsid w:val="00467176"/>
    <w:rsid w:val="00471764"/>
    <w:rsid w:val="00471CCE"/>
    <w:rsid w:val="004742E7"/>
    <w:rsid w:val="00474C0E"/>
    <w:rsid w:val="0049206B"/>
    <w:rsid w:val="0049737E"/>
    <w:rsid w:val="004A23E7"/>
    <w:rsid w:val="004A7A3E"/>
    <w:rsid w:val="004B1AB9"/>
    <w:rsid w:val="004B37E2"/>
    <w:rsid w:val="004B3C53"/>
    <w:rsid w:val="004C4629"/>
    <w:rsid w:val="004C4A8D"/>
    <w:rsid w:val="004D14E3"/>
    <w:rsid w:val="004D226E"/>
    <w:rsid w:val="004D27B4"/>
    <w:rsid w:val="004D5372"/>
    <w:rsid w:val="004E4293"/>
    <w:rsid w:val="0051461C"/>
    <w:rsid w:val="00523E4A"/>
    <w:rsid w:val="00527A0F"/>
    <w:rsid w:val="00535AFF"/>
    <w:rsid w:val="00541584"/>
    <w:rsid w:val="00542176"/>
    <w:rsid w:val="005463EB"/>
    <w:rsid w:val="00550343"/>
    <w:rsid w:val="00555896"/>
    <w:rsid w:val="005559B0"/>
    <w:rsid w:val="00556809"/>
    <w:rsid w:val="00556AD4"/>
    <w:rsid w:val="005629BE"/>
    <w:rsid w:val="00564551"/>
    <w:rsid w:val="00574BA1"/>
    <w:rsid w:val="00575411"/>
    <w:rsid w:val="00580008"/>
    <w:rsid w:val="00587E2D"/>
    <w:rsid w:val="005A63BB"/>
    <w:rsid w:val="005B13E4"/>
    <w:rsid w:val="005C0205"/>
    <w:rsid w:val="005C7315"/>
    <w:rsid w:val="005D373B"/>
    <w:rsid w:val="006002A9"/>
    <w:rsid w:val="00605401"/>
    <w:rsid w:val="0060606A"/>
    <w:rsid w:val="00612594"/>
    <w:rsid w:val="00615EE5"/>
    <w:rsid w:val="00625E04"/>
    <w:rsid w:val="00626364"/>
    <w:rsid w:val="00634DBF"/>
    <w:rsid w:val="00643FDF"/>
    <w:rsid w:val="0064720A"/>
    <w:rsid w:val="0065230B"/>
    <w:rsid w:val="00653467"/>
    <w:rsid w:val="00653739"/>
    <w:rsid w:val="00653C7F"/>
    <w:rsid w:val="0066039F"/>
    <w:rsid w:val="00662BCB"/>
    <w:rsid w:val="00671414"/>
    <w:rsid w:val="00682653"/>
    <w:rsid w:val="006924CA"/>
    <w:rsid w:val="00695590"/>
    <w:rsid w:val="006A35F3"/>
    <w:rsid w:val="006B0799"/>
    <w:rsid w:val="006B1CC4"/>
    <w:rsid w:val="006B42B1"/>
    <w:rsid w:val="006B4A0B"/>
    <w:rsid w:val="006C1963"/>
    <w:rsid w:val="006C6FFA"/>
    <w:rsid w:val="006D0D34"/>
    <w:rsid w:val="006D5171"/>
    <w:rsid w:val="006E21D2"/>
    <w:rsid w:val="006E31F2"/>
    <w:rsid w:val="006F79AB"/>
    <w:rsid w:val="006F7CBE"/>
    <w:rsid w:val="0070606F"/>
    <w:rsid w:val="00715099"/>
    <w:rsid w:val="007160E6"/>
    <w:rsid w:val="00722EB3"/>
    <w:rsid w:val="0073298A"/>
    <w:rsid w:val="0073374F"/>
    <w:rsid w:val="00747A0F"/>
    <w:rsid w:val="00750D1D"/>
    <w:rsid w:val="00750EB5"/>
    <w:rsid w:val="0076118D"/>
    <w:rsid w:val="007614E1"/>
    <w:rsid w:val="007618D1"/>
    <w:rsid w:val="0076283B"/>
    <w:rsid w:val="00785DD6"/>
    <w:rsid w:val="007A4C4F"/>
    <w:rsid w:val="007B2C46"/>
    <w:rsid w:val="007B3CA6"/>
    <w:rsid w:val="007B5F34"/>
    <w:rsid w:val="007C3289"/>
    <w:rsid w:val="007F5860"/>
    <w:rsid w:val="00806F74"/>
    <w:rsid w:val="0081575B"/>
    <w:rsid w:val="0081769D"/>
    <w:rsid w:val="00820D98"/>
    <w:rsid w:val="008255FD"/>
    <w:rsid w:val="00834ED5"/>
    <w:rsid w:val="00846550"/>
    <w:rsid w:val="00850516"/>
    <w:rsid w:val="00853225"/>
    <w:rsid w:val="00861120"/>
    <w:rsid w:val="0086343E"/>
    <w:rsid w:val="0086683D"/>
    <w:rsid w:val="00881D96"/>
    <w:rsid w:val="0088485D"/>
    <w:rsid w:val="00890EC2"/>
    <w:rsid w:val="00893979"/>
    <w:rsid w:val="00897E10"/>
    <w:rsid w:val="008A20A2"/>
    <w:rsid w:val="008A2929"/>
    <w:rsid w:val="008A3BC1"/>
    <w:rsid w:val="008B213E"/>
    <w:rsid w:val="008B4BEB"/>
    <w:rsid w:val="008C022C"/>
    <w:rsid w:val="008D35B2"/>
    <w:rsid w:val="008D368B"/>
    <w:rsid w:val="008E756D"/>
    <w:rsid w:val="008F1753"/>
    <w:rsid w:val="008F379B"/>
    <w:rsid w:val="008F632A"/>
    <w:rsid w:val="0090086A"/>
    <w:rsid w:val="00911FEB"/>
    <w:rsid w:val="009204F3"/>
    <w:rsid w:val="00921DF6"/>
    <w:rsid w:val="0092255F"/>
    <w:rsid w:val="00924A01"/>
    <w:rsid w:val="0092562B"/>
    <w:rsid w:val="00925F44"/>
    <w:rsid w:val="00947356"/>
    <w:rsid w:val="009638FB"/>
    <w:rsid w:val="009812A2"/>
    <w:rsid w:val="00981700"/>
    <w:rsid w:val="0098546D"/>
    <w:rsid w:val="0098609F"/>
    <w:rsid w:val="009A753A"/>
    <w:rsid w:val="009A7BED"/>
    <w:rsid w:val="009B075C"/>
    <w:rsid w:val="009B331A"/>
    <w:rsid w:val="009B367D"/>
    <w:rsid w:val="009D5F47"/>
    <w:rsid w:val="009E19B6"/>
    <w:rsid w:val="009F3D04"/>
    <w:rsid w:val="00A114A0"/>
    <w:rsid w:val="00A11DA8"/>
    <w:rsid w:val="00A1503E"/>
    <w:rsid w:val="00A57C7F"/>
    <w:rsid w:val="00A62988"/>
    <w:rsid w:val="00A73DB7"/>
    <w:rsid w:val="00A75DF3"/>
    <w:rsid w:val="00A855C8"/>
    <w:rsid w:val="00A8699B"/>
    <w:rsid w:val="00A904CD"/>
    <w:rsid w:val="00A90E32"/>
    <w:rsid w:val="00A96982"/>
    <w:rsid w:val="00AA16DF"/>
    <w:rsid w:val="00AA280B"/>
    <w:rsid w:val="00AA6B7A"/>
    <w:rsid w:val="00AB72CA"/>
    <w:rsid w:val="00AC6B21"/>
    <w:rsid w:val="00AD20C6"/>
    <w:rsid w:val="00AE0E60"/>
    <w:rsid w:val="00AE0EA7"/>
    <w:rsid w:val="00AE520E"/>
    <w:rsid w:val="00AF02DB"/>
    <w:rsid w:val="00AF3A55"/>
    <w:rsid w:val="00AF3C3E"/>
    <w:rsid w:val="00AF4CF5"/>
    <w:rsid w:val="00B05F4F"/>
    <w:rsid w:val="00B10428"/>
    <w:rsid w:val="00B10449"/>
    <w:rsid w:val="00B14B13"/>
    <w:rsid w:val="00B208DD"/>
    <w:rsid w:val="00B22456"/>
    <w:rsid w:val="00B30A3E"/>
    <w:rsid w:val="00B33D94"/>
    <w:rsid w:val="00B41660"/>
    <w:rsid w:val="00B45F51"/>
    <w:rsid w:val="00B53B5D"/>
    <w:rsid w:val="00B65009"/>
    <w:rsid w:val="00B70113"/>
    <w:rsid w:val="00B82A17"/>
    <w:rsid w:val="00B86BBC"/>
    <w:rsid w:val="00B954EB"/>
    <w:rsid w:val="00BA2898"/>
    <w:rsid w:val="00BC31BC"/>
    <w:rsid w:val="00BC40BE"/>
    <w:rsid w:val="00BE78E3"/>
    <w:rsid w:val="00BF4910"/>
    <w:rsid w:val="00C01425"/>
    <w:rsid w:val="00C277E6"/>
    <w:rsid w:val="00C36352"/>
    <w:rsid w:val="00C426F4"/>
    <w:rsid w:val="00C469B9"/>
    <w:rsid w:val="00C5740A"/>
    <w:rsid w:val="00C5758E"/>
    <w:rsid w:val="00C6410F"/>
    <w:rsid w:val="00C75AF9"/>
    <w:rsid w:val="00C84811"/>
    <w:rsid w:val="00C85D5D"/>
    <w:rsid w:val="00C95F35"/>
    <w:rsid w:val="00C95FE7"/>
    <w:rsid w:val="00C96417"/>
    <w:rsid w:val="00CA042C"/>
    <w:rsid w:val="00CB5F76"/>
    <w:rsid w:val="00CC1192"/>
    <w:rsid w:val="00CD490F"/>
    <w:rsid w:val="00CD72D2"/>
    <w:rsid w:val="00CD7395"/>
    <w:rsid w:val="00CD7B38"/>
    <w:rsid w:val="00CE3A95"/>
    <w:rsid w:val="00CE4C40"/>
    <w:rsid w:val="00D040A2"/>
    <w:rsid w:val="00D044E2"/>
    <w:rsid w:val="00D06258"/>
    <w:rsid w:val="00D10594"/>
    <w:rsid w:val="00D2292B"/>
    <w:rsid w:val="00D35C1E"/>
    <w:rsid w:val="00D37EFE"/>
    <w:rsid w:val="00D45389"/>
    <w:rsid w:val="00D57917"/>
    <w:rsid w:val="00D66322"/>
    <w:rsid w:val="00D66B15"/>
    <w:rsid w:val="00D672F6"/>
    <w:rsid w:val="00D70576"/>
    <w:rsid w:val="00D70924"/>
    <w:rsid w:val="00D7554E"/>
    <w:rsid w:val="00D77962"/>
    <w:rsid w:val="00D77FD3"/>
    <w:rsid w:val="00D945B0"/>
    <w:rsid w:val="00D94C29"/>
    <w:rsid w:val="00DA3CF3"/>
    <w:rsid w:val="00DB1223"/>
    <w:rsid w:val="00DB3268"/>
    <w:rsid w:val="00DB4CB5"/>
    <w:rsid w:val="00DB7DD4"/>
    <w:rsid w:val="00DC17D8"/>
    <w:rsid w:val="00DE2131"/>
    <w:rsid w:val="00DE3B5E"/>
    <w:rsid w:val="00E04C12"/>
    <w:rsid w:val="00E075A1"/>
    <w:rsid w:val="00E136B8"/>
    <w:rsid w:val="00E13E55"/>
    <w:rsid w:val="00E27BFB"/>
    <w:rsid w:val="00E3401C"/>
    <w:rsid w:val="00E4152D"/>
    <w:rsid w:val="00E4344E"/>
    <w:rsid w:val="00E4627D"/>
    <w:rsid w:val="00E5435A"/>
    <w:rsid w:val="00E56A8F"/>
    <w:rsid w:val="00E76757"/>
    <w:rsid w:val="00E87D75"/>
    <w:rsid w:val="00E955B9"/>
    <w:rsid w:val="00E95D1F"/>
    <w:rsid w:val="00EB1C10"/>
    <w:rsid w:val="00EB6021"/>
    <w:rsid w:val="00EC53BC"/>
    <w:rsid w:val="00EC6200"/>
    <w:rsid w:val="00ED12DB"/>
    <w:rsid w:val="00ED50D9"/>
    <w:rsid w:val="00EE33F6"/>
    <w:rsid w:val="00EF57AA"/>
    <w:rsid w:val="00EF7B27"/>
    <w:rsid w:val="00EF7D9B"/>
    <w:rsid w:val="00F02863"/>
    <w:rsid w:val="00F122C1"/>
    <w:rsid w:val="00F13DF4"/>
    <w:rsid w:val="00F20492"/>
    <w:rsid w:val="00F23DA3"/>
    <w:rsid w:val="00F24774"/>
    <w:rsid w:val="00F257DA"/>
    <w:rsid w:val="00F25E5E"/>
    <w:rsid w:val="00F427A3"/>
    <w:rsid w:val="00F4291F"/>
    <w:rsid w:val="00F43DA3"/>
    <w:rsid w:val="00F53078"/>
    <w:rsid w:val="00F567CF"/>
    <w:rsid w:val="00F57A3F"/>
    <w:rsid w:val="00F624D3"/>
    <w:rsid w:val="00F66988"/>
    <w:rsid w:val="00F71BF9"/>
    <w:rsid w:val="00F87FC4"/>
    <w:rsid w:val="00F9701A"/>
    <w:rsid w:val="00FA1E01"/>
    <w:rsid w:val="00FC244E"/>
    <w:rsid w:val="00FC3407"/>
    <w:rsid w:val="00FD2CE5"/>
    <w:rsid w:val="00FD59DA"/>
    <w:rsid w:val="00FD6219"/>
    <w:rsid w:val="00FD659D"/>
    <w:rsid w:val="00FE234F"/>
    <w:rsid w:val="00FE6CE4"/>
    <w:rsid w:val="00FF51D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11" ma:contentTypeDescription="Create a new document." ma:contentTypeScope="" ma:versionID="bdb68f9c14a75dd3647f1b15cfb56a6c">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ee7e70172d9b1e9ece6593f93dfc5223"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91A3F-FC8E-426D-BE27-05AC8DEBD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4.xml><?xml version="1.0" encoding="utf-8"?>
<ds:datastoreItem xmlns:ds="http://schemas.openxmlformats.org/officeDocument/2006/customXml" ds:itemID="{2EAC1AB7-BF7D-4F2E-A833-3BF858C1E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Pages>
  <Words>559</Words>
  <Characters>3167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Nachanya Bongkodpreechapanit</cp:lastModifiedBy>
  <cp:revision>34</cp:revision>
  <cp:lastPrinted>2020-11-05T13:30:00Z</cp:lastPrinted>
  <dcterms:created xsi:type="dcterms:W3CDTF">2020-07-02T03:35:00Z</dcterms:created>
  <dcterms:modified xsi:type="dcterms:W3CDTF">2021-08-11T04:47:00Z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ies>
</file>