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F4785F" w:rsidRPr="001251CF" w14:paraId="04EB1497" w14:textId="77777777" w:rsidTr="008E3233">
        <w:trPr>
          <w:trHeight w:val="2865"/>
        </w:trPr>
        <w:tc>
          <w:tcPr>
            <w:tcW w:w="2628" w:type="dxa"/>
          </w:tcPr>
          <w:p w14:paraId="6383F536" w14:textId="77777777" w:rsidR="00F4785F" w:rsidRPr="00931FB7" w:rsidRDefault="00F4785F" w:rsidP="008E3233">
            <w:pPr>
              <w:rPr>
                <w:rFonts w:ascii="Angsana New" w:hAnsi="Angsana New" w:hint="cs"/>
                <w:sz w:val="36"/>
                <w:szCs w:val="36"/>
                <w:cs/>
              </w:rPr>
            </w:pPr>
          </w:p>
        </w:tc>
        <w:tc>
          <w:tcPr>
            <w:tcW w:w="6960" w:type="dxa"/>
            <w:vAlign w:val="center"/>
          </w:tcPr>
          <w:p w14:paraId="58630004" w14:textId="77777777" w:rsidR="00CC21A4" w:rsidRPr="00CE71D5" w:rsidRDefault="00A43B68" w:rsidP="00CC21A4">
            <w:pPr>
              <w:spacing w:line="380" w:lineRule="exact"/>
              <w:ind w:left="14"/>
              <w:rPr>
                <w:rFonts w:hAnsi="Tms Rmn" w:cs="Times New Roman"/>
                <w:color w:val="7E7F82"/>
                <w:sz w:val="28"/>
              </w:rPr>
            </w:pPr>
            <w:r w:rsidRPr="00A43B68">
              <w:rPr>
                <w:rFonts w:hAnsi="Tms Rmn" w:cs="Times New Roman"/>
                <w:color w:val="7E7F82"/>
                <w:sz w:val="28"/>
              </w:rPr>
              <w:t>Siam</w:t>
            </w:r>
            <w:r w:rsidR="004736DB">
              <w:rPr>
                <w:rFonts w:hAnsi="Tms Rmn" w:cs="Times New Roman"/>
                <w:color w:val="7E7F82"/>
                <w:sz w:val="28"/>
              </w:rPr>
              <w:t>r</w:t>
            </w:r>
            <w:r w:rsidRPr="00A43B68">
              <w:rPr>
                <w:rFonts w:hAnsi="Tms Rmn" w:cs="Times New Roman"/>
                <w:color w:val="7E7F82"/>
                <w:sz w:val="28"/>
              </w:rPr>
              <w:t xml:space="preserve">ajathanee </w:t>
            </w:r>
            <w:r w:rsidR="00FE2C0B">
              <w:rPr>
                <w:rFonts w:hAnsi="Tms Rmn" w:cs="Times New Roman"/>
                <w:color w:val="7E7F82"/>
                <w:sz w:val="28"/>
              </w:rPr>
              <w:t xml:space="preserve">Public </w:t>
            </w:r>
            <w:r w:rsidRPr="00A43B68">
              <w:rPr>
                <w:rFonts w:hAnsi="Tms Rmn" w:cs="Times New Roman"/>
                <w:color w:val="7E7F82"/>
                <w:sz w:val="28"/>
              </w:rPr>
              <w:t>Company Limited</w:t>
            </w:r>
          </w:p>
          <w:p w14:paraId="69048CC4" w14:textId="77777777" w:rsidR="00CC21A4" w:rsidRPr="00CE71D5" w:rsidRDefault="00CC21A4" w:rsidP="00CC21A4">
            <w:pPr>
              <w:spacing w:line="380" w:lineRule="exact"/>
              <w:ind w:left="14"/>
              <w:rPr>
                <w:rFonts w:hAnsi="Tms Rmn" w:cs="Times New Roman"/>
                <w:color w:val="7E7F82"/>
                <w:sz w:val="28"/>
              </w:rPr>
            </w:pPr>
            <w:r w:rsidRPr="00CE71D5">
              <w:rPr>
                <w:rFonts w:hAnsi="Tms Rmn" w:cs="Times New Roman"/>
                <w:color w:val="7E7F82"/>
                <w:sz w:val="28"/>
              </w:rPr>
              <w:t xml:space="preserve">Review report and interim financial </w:t>
            </w:r>
            <w:r w:rsidR="00FE2C0B">
              <w:rPr>
                <w:rFonts w:hAnsi="Tms Rmn" w:cs="Times New Roman"/>
                <w:color w:val="7E7F82"/>
                <w:sz w:val="28"/>
              </w:rPr>
              <w:t>information</w:t>
            </w:r>
          </w:p>
          <w:p w14:paraId="6E9929F2" w14:textId="118071CA" w:rsidR="00F4785F" w:rsidRPr="00CD23C7" w:rsidRDefault="00CC21A4" w:rsidP="00D246CF">
            <w:pPr>
              <w:spacing w:line="380" w:lineRule="exact"/>
              <w:ind w:left="14"/>
              <w:rPr>
                <w:rFonts w:hAnsi="Tms Rmn" w:cs="Times New Roman"/>
                <w:color w:val="7E7F82"/>
                <w:sz w:val="28"/>
              </w:rPr>
            </w:pPr>
            <w:r w:rsidRPr="00CE71D5">
              <w:rPr>
                <w:rFonts w:hAnsi="Tms Rmn" w:cs="Times New Roman"/>
                <w:color w:val="7E7F82"/>
                <w:sz w:val="28"/>
              </w:rPr>
              <w:t xml:space="preserve">For the </w:t>
            </w:r>
            <w:r w:rsidR="00DF01F2">
              <w:rPr>
                <w:rFonts w:hAnsi="Tms Rmn" w:cs="Times New Roman"/>
                <w:color w:val="7E7F82"/>
                <w:sz w:val="28"/>
              </w:rPr>
              <w:t xml:space="preserve">three-month </w:t>
            </w:r>
            <w:r w:rsidR="00297C00">
              <w:rPr>
                <w:rFonts w:hAnsi="Tms Rmn" w:cs="Times New Roman"/>
                <w:color w:val="7E7F82"/>
                <w:sz w:val="28"/>
              </w:rPr>
              <w:t xml:space="preserve">and six-month </w:t>
            </w:r>
            <w:r w:rsidRPr="00CE71D5">
              <w:rPr>
                <w:rFonts w:hAnsi="Tms Rmn" w:cs="Times New Roman"/>
                <w:color w:val="7E7F82"/>
                <w:sz w:val="28"/>
              </w:rPr>
              <w:t>period</w:t>
            </w:r>
            <w:r w:rsidR="00C36EAE">
              <w:rPr>
                <w:rFonts w:hAnsi="Tms Rmn" w:cs="Times New Roman"/>
                <w:color w:val="7E7F82"/>
                <w:sz w:val="28"/>
              </w:rPr>
              <w:t>s</w:t>
            </w:r>
            <w:r w:rsidRPr="00CE71D5">
              <w:rPr>
                <w:rFonts w:hAnsi="Tms Rmn" w:cs="Times New Roman"/>
                <w:color w:val="7E7F82"/>
                <w:sz w:val="28"/>
              </w:rPr>
              <w:t xml:space="preserve"> ended</w:t>
            </w:r>
            <w:r w:rsidR="00B07686">
              <w:rPr>
                <w:rFonts w:hAnsi="Tms Rmn" w:cs="Times New Roman"/>
                <w:color w:val="7E7F82"/>
                <w:sz w:val="28"/>
              </w:rPr>
              <w:t xml:space="preserve"> </w:t>
            </w:r>
            <w:r w:rsidR="00297C00">
              <w:rPr>
                <w:rFonts w:hAnsi="Tms Rmn" w:cs="Times New Roman"/>
                <w:color w:val="7E7F82"/>
                <w:sz w:val="28"/>
              </w:rPr>
              <w:t xml:space="preserve">                 30</w:t>
            </w:r>
            <w:r w:rsidR="00B07686">
              <w:rPr>
                <w:rFonts w:hAnsi="Tms Rmn" w:cs="Times New Roman"/>
                <w:color w:val="7E7F82"/>
                <w:sz w:val="28"/>
              </w:rPr>
              <w:t xml:space="preserve"> </w:t>
            </w:r>
            <w:r w:rsidR="00297C00">
              <w:rPr>
                <w:rFonts w:hAnsi="Tms Rmn" w:cs="Times New Roman"/>
                <w:color w:val="7E7F82"/>
                <w:sz w:val="28"/>
              </w:rPr>
              <w:t>June</w:t>
            </w:r>
            <w:r w:rsidR="00B07686">
              <w:rPr>
                <w:rFonts w:hAnsi="Tms Rmn" w:cs="Times New Roman"/>
                <w:color w:val="7E7F82"/>
                <w:sz w:val="28"/>
              </w:rPr>
              <w:t xml:space="preserve"> </w:t>
            </w:r>
            <w:r w:rsidR="003C2BAB">
              <w:rPr>
                <w:rFonts w:hAnsi="Tms Rmn" w:cs="Times New Roman"/>
                <w:color w:val="7E7F82"/>
                <w:sz w:val="28"/>
              </w:rPr>
              <w:t>202</w:t>
            </w:r>
            <w:r w:rsidR="00C00F0C">
              <w:rPr>
                <w:rFonts w:hAnsi="Tms Rmn" w:cs="Times New Roman"/>
                <w:color w:val="7E7F82"/>
                <w:sz w:val="28"/>
              </w:rPr>
              <w:t>1</w:t>
            </w:r>
          </w:p>
        </w:tc>
      </w:tr>
    </w:tbl>
    <w:p w14:paraId="49819915" w14:textId="77777777" w:rsidR="00F4785F" w:rsidRPr="001251CF" w:rsidRDefault="00F4785F" w:rsidP="00F4785F">
      <w:pPr>
        <w:sectPr w:rsidR="00F4785F" w:rsidRPr="001251CF" w:rsidSect="007723A1">
          <w:footerReference w:type="even" r:id="rId8"/>
          <w:footerReference w:type="default" r:id="rId9"/>
          <w:footerReference w:type="first" r:id="rId10"/>
          <w:pgSz w:w="11907" w:h="16840" w:code="9"/>
          <w:pgMar w:top="1728"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2FC1BF4A" w14:textId="77777777" w:rsidR="00B17196" w:rsidRDefault="00B17196" w:rsidP="00F91997">
      <w:pPr>
        <w:spacing w:line="380" w:lineRule="exact"/>
        <w:ind w:left="215" w:hanging="215"/>
        <w:rPr>
          <w:rFonts w:ascii="Arial" w:hAnsi="Arial" w:cstheme="minorBidi"/>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69A58626" w:rsidR="00F91997" w:rsidRPr="000D58A2" w:rsidRDefault="00F91997" w:rsidP="00834240">
      <w:pPr>
        <w:spacing w:before="240" w:after="120" w:line="360" w:lineRule="exact"/>
        <w:rPr>
          <w:rFonts w:ascii="Arial" w:hAnsi="Arial" w:cs="Arial"/>
          <w:sz w:val="22"/>
          <w:szCs w:val="22"/>
        </w:rPr>
      </w:pPr>
      <w:r w:rsidRPr="000D58A2">
        <w:rPr>
          <w:rFonts w:ascii="Arial" w:hAnsi="Arial" w:cs="Arial"/>
          <w:sz w:val="22"/>
          <w:szCs w:val="22"/>
        </w:rPr>
        <w:t>I have reviewe</w:t>
      </w:r>
      <w:r w:rsidR="00F14E27">
        <w:rPr>
          <w:rFonts w:ascii="Arial" w:hAnsi="Arial" w:cs="Arial"/>
          <w:sz w:val="22"/>
          <w:szCs w:val="22"/>
        </w:rPr>
        <w:t xml:space="preserve">d the accompanying </w:t>
      </w:r>
      <w:r w:rsidRPr="000D58A2">
        <w:rPr>
          <w:rFonts w:ascii="Arial" w:hAnsi="Arial" w:cs="Arial"/>
          <w:sz w:val="22"/>
          <w:szCs w:val="22"/>
        </w:rPr>
        <w:t xml:space="preserve">statement of financial position of </w:t>
      </w:r>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 xml:space="preserve">ajathanee </w:t>
      </w:r>
      <w:r w:rsidR="00FE2C0B">
        <w:rPr>
          <w:rFonts w:ascii="Arial" w:hAnsi="Arial" w:cs="Arial"/>
          <w:sz w:val="22"/>
          <w:szCs w:val="22"/>
        </w:rPr>
        <w:t xml:space="preserve">Public </w:t>
      </w:r>
      <w:r w:rsidR="00A43B68" w:rsidRPr="00A43B68">
        <w:rPr>
          <w:rFonts w:ascii="Arial" w:hAnsi="Arial" w:cs="Arial"/>
          <w:sz w:val="22"/>
          <w:szCs w:val="22"/>
        </w:rPr>
        <w:t>Company Limited</w:t>
      </w:r>
      <w:r w:rsidR="00A43B68">
        <w:rPr>
          <w:rFonts w:ascii="Arial" w:hAnsi="Arial" w:cs="Arial"/>
          <w:sz w:val="22"/>
          <w:szCs w:val="22"/>
        </w:rPr>
        <w:t xml:space="preserve"> </w:t>
      </w:r>
      <w:r w:rsidRPr="000D58A2">
        <w:rPr>
          <w:rFonts w:ascii="Arial" w:hAnsi="Arial" w:cs="Arial"/>
          <w:sz w:val="22"/>
          <w:szCs w:val="22"/>
        </w:rPr>
        <w:t xml:space="preserve">as at </w:t>
      </w:r>
      <w:r w:rsidR="00990FE0">
        <w:rPr>
          <w:rFonts w:ascii="Arial" w:hAnsi="Arial" w:cs="Arial"/>
          <w:sz w:val="22"/>
          <w:szCs w:val="22"/>
        </w:rPr>
        <w:t>30 June</w:t>
      </w:r>
      <w:r w:rsidR="00B07686">
        <w:rPr>
          <w:rFonts w:ascii="Arial" w:hAnsi="Arial" w:cs="Arial"/>
          <w:sz w:val="22"/>
          <w:szCs w:val="22"/>
        </w:rPr>
        <w:t xml:space="preserve"> </w:t>
      </w:r>
      <w:r w:rsidR="003C2BAB">
        <w:rPr>
          <w:rFonts w:ascii="Arial" w:hAnsi="Arial" w:cs="Arial"/>
          <w:sz w:val="22"/>
          <w:szCs w:val="22"/>
        </w:rPr>
        <w:t>202</w:t>
      </w:r>
      <w:r w:rsidR="00C00F0C">
        <w:rPr>
          <w:rFonts w:ascii="Arial" w:hAnsi="Arial" w:cs="Arial"/>
          <w:sz w:val="22"/>
          <w:szCs w:val="22"/>
        </w:rPr>
        <w:t>1</w:t>
      </w:r>
      <w:r w:rsidRPr="000D58A2">
        <w:rPr>
          <w:rFonts w:ascii="Arial" w:hAnsi="Arial" w:cs="Arial"/>
          <w:sz w:val="22"/>
          <w:szCs w:val="22"/>
        </w:rPr>
        <w:t xml:space="preserve">, </w:t>
      </w:r>
      <w:r w:rsidR="00F14E27">
        <w:rPr>
          <w:rFonts w:ascii="Arial" w:hAnsi="Arial" w:cs="Arial"/>
          <w:sz w:val="22"/>
          <w:szCs w:val="22"/>
        </w:rPr>
        <w:t xml:space="preserve">the </w:t>
      </w:r>
      <w:r w:rsidR="00240FA6">
        <w:rPr>
          <w:rFonts w:ascii="Arial" w:hAnsi="Arial" w:cs="Arial"/>
          <w:sz w:val="22"/>
          <w:szCs w:val="22"/>
        </w:rPr>
        <w:t xml:space="preserve">related </w:t>
      </w:r>
      <w:r w:rsidR="00EE2D6E">
        <w:rPr>
          <w:rFonts w:ascii="Arial" w:hAnsi="Arial" w:cs="Arial"/>
          <w:sz w:val="22"/>
          <w:szCs w:val="22"/>
        </w:rPr>
        <w:t>statement</w:t>
      </w:r>
      <w:r w:rsidR="00DF070F">
        <w:rPr>
          <w:rFonts w:ascii="Arial" w:hAnsi="Arial" w:cs="Arial"/>
          <w:sz w:val="22"/>
          <w:szCs w:val="22"/>
        </w:rPr>
        <w:t>s</w:t>
      </w:r>
      <w:r w:rsidR="00EE2D6E">
        <w:rPr>
          <w:rFonts w:ascii="Arial" w:hAnsi="Arial" w:cs="Arial"/>
          <w:sz w:val="22"/>
          <w:szCs w:val="22"/>
        </w:rPr>
        <w:t xml:space="preserve"> of </w:t>
      </w:r>
      <w:r w:rsidRPr="009C29C0">
        <w:rPr>
          <w:rFonts w:ascii="Arial" w:hAnsi="Arial" w:cs="Arial"/>
          <w:sz w:val="22"/>
          <w:szCs w:val="22"/>
        </w:rPr>
        <w:t>comprehensive income</w:t>
      </w:r>
      <w:r w:rsidR="00834240">
        <w:rPr>
          <w:rFonts w:ascii="Arial" w:hAnsi="Arial" w:cs="Arial"/>
          <w:sz w:val="22"/>
          <w:szCs w:val="22"/>
        </w:rPr>
        <w:t xml:space="preserve"> for the th</w:t>
      </w:r>
      <w:r w:rsidR="00C36EAE">
        <w:rPr>
          <w:rFonts w:ascii="Arial" w:hAnsi="Arial" w:cs="Arial"/>
          <w:sz w:val="22"/>
          <w:szCs w:val="22"/>
        </w:rPr>
        <w:t>r</w:t>
      </w:r>
      <w:r w:rsidR="00834240">
        <w:rPr>
          <w:rFonts w:ascii="Arial" w:hAnsi="Arial" w:cs="Arial"/>
          <w:sz w:val="22"/>
          <w:szCs w:val="22"/>
        </w:rPr>
        <w:t xml:space="preserve">ee-month and six-month periods then ended and the related statements of </w:t>
      </w:r>
      <w:r w:rsidRPr="000D58A2">
        <w:rPr>
          <w:rFonts w:ascii="Arial" w:hAnsi="Arial" w:cs="Arial"/>
          <w:sz w:val="22"/>
          <w:szCs w:val="22"/>
        </w:rPr>
        <w:t>changes in shareholders' equity</w:t>
      </w:r>
      <w:r w:rsidR="004949A1">
        <w:rPr>
          <w:rFonts w:ascii="Arial" w:hAnsi="Arial" w:cstheme="minorBidi" w:hint="cs"/>
          <w:sz w:val="22"/>
          <w:szCs w:val="22"/>
          <w:cs/>
        </w:rPr>
        <w:t xml:space="preserve"> </w:t>
      </w:r>
      <w:r w:rsidRPr="000D58A2">
        <w:rPr>
          <w:rFonts w:ascii="Arial" w:hAnsi="Arial" w:cs="Arial"/>
          <w:sz w:val="22"/>
          <w:szCs w:val="22"/>
        </w:rPr>
        <w:t xml:space="preserve">and cash flows for the </w:t>
      </w:r>
      <w:r w:rsidR="00990FE0">
        <w:rPr>
          <w:rFonts w:ascii="Arial" w:hAnsi="Arial" w:cs="Arial"/>
          <w:sz w:val="22"/>
          <w:szCs w:val="22"/>
        </w:rPr>
        <w:t xml:space="preserve">six-month </w:t>
      </w:r>
      <w:r w:rsidRPr="00642FCB">
        <w:rPr>
          <w:rFonts w:ascii="Arial" w:hAnsi="Arial" w:cs="Arial"/>
          <w:sz w:val="22"/>
          <w:szCs w:val="22"/>
        </w:rPr>
        <w:t>period then ended</w:t>
      </w:r>
      <w:r w:rsidR="00AD0B63">
        <w:rPr>
          <w:rFonts w:ascii="Arial" w:hAnsi="Arial" w:cs="Browallia New"/>
          <w:sz w:val="22"/>
        </w:rPr>
        <w:t xml:space="preserve">, </w:t>
      </w:r>
      <w:r w:rsidR="00FE2C0B">
        <w:rPr>
          <w:rFonts w:ascii="Arial" w:hAnsi="Arial" w:cs="Arial"/>
          <w:sz w:val="22"/>
          <w:szCs w:val="22"/>
        </w:rPr>
        <w:t>as well as the condensed</w:t>
      </w:r>
      <w:r w:rsidRPr="000D58A2">
        <w:rPr>
          <w:rFonts w:ascii="Arial" w:hAnsi="Arial" w:cs="Arial"/>
          <w:sz w:val="22"/>
          <w:szCs w:val="22"/>
        </w:rPr>
        <w:t xml:space="preserve"> </w:t>
      </w:r>
      <w:r w:rsidR="008B5B0D">
        <w:rPr>
          <w:rFonts w:ascii="Arial" w:hAnsi="Arial" w:cs="Arial"/>
          <w:sz w:val="22"/>
          <w:szCs w:val="22"/>
        </w:rPr>
        <w:t xml:space="preserve">notes </w:t>
      </w:r>
      <w:r w:rsidRPr="000D58A2">
        <w:rPr>
          <w:rFonts w:ascii="Arial" w:hAnsi="Arial" w:cs="Arial"/>
          <w:sz w:val="22"/>
          <w:szCs w:val="22"/>
        </w:rPr>
        <w:t xml:space="preserve">to </w:t>
      </w:r>
      <w:r w:rsidR="00F14E27">
        <w:rPr>
          <w:rFonts w:ascii="Arial" w:hAnsi="Arial" w:cs="Arial"/>
          <w:sz w:val="22"/>
          <w:szCs w:val="22"/>
        </w:rPr>
        <w:t xml:space="preserve">the </w:t>
      </w:r>
      <w:r w:rsidR="00FE2C0B">
        <w:rPr>
          <w:rFonts w:ascii="Arial" w:hAnsi="Arial" w:cs="Arial"/>
          <w:sz w:val="22"/>
          <w:szCs w:val="22"/>
        </w:rPr>
        <w:t xml:space="preserve">interim </w:t>
      </w:r>
      <w:r w:rsidRPr="000D58A2">
        <w:rPr>
          <w:rFonts w:ascii="Arial" w:hAnsi="Arial" w:cs="Arial"/>
          <w:sz w:val="22"/>
          <w:szCs w:val="22"/>
        </w:rPr>
        <w:t>financial statements</w:t>
      </w:r>
      <w:r w:rsidR="00FE2C0B">
        <w:rPr>
          <w:rFonts w:ascii="Arial" w:hAnsi="Arial" w:cs="Arial"/>
          <w:sz w:val="22"/>
          <w:szCs w:val="22"/>
        </w:rPr>
        <w:t xml:space="preserve"> </w:t>
      </w:r>
      <w:r w:rsidR="00FE2C0B" w:rsidRPr="00FE2C0B">
        <w:rPr>
          <w:rFonts w:ascii="Arial" w:hAnsi="Arial" w:cs="Arial"/>
          <w:sz w:val="22"/>
          <w:szCs w:val="22"/>
        </w:rPr>
        <w:t>(collectively “interim financial information”)</w:t>
      </w:r>
      <w:r w:rsidR="00F14E27">
        <w:rPr>
          <w:rFonts w:ascii="Arial" w:hAnsi="Arial" w:cs="Cordia New"/>
          <w:sz w:val="22"/>
        </w:rPr>
        <w:t xml:space="preserve">. </w:t>
      </w:r>
      <w:r w:rsidRPr="001F738A">
        <w:rPr>
          <w:rFonts w:ascii="Arial" w:hAnsi="Arial" w:cs="Cordia New"/>
          <w:sz w:val="22"/>
          <w:szCs w:val="22"/>
        </w:rPr>
        <w:t>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p>
    <w:p w14:paraId="15B0A89D" w14:textId="77777777" w:rsidR="00F91997" w:rsidRPr="000D58A2" w:rsidRDefault="00F91997" w:rsidP="00834240">
      <w:pPr>
        <w:spacing w:before="120" w:after="120" w:line="360" w:lineRule="exact"/>
        <w:rPr>
          <w:rFonts w:ascii="Arial" w:hAnsi="Arial" w:cs="Arial"/>
          <w:b/>
          <w:bCs/>
          <w:sz w:val="22"/>
          <w:szCs w:val="22"/>
        </w:rPr>
      </w:pPr>
      <w:r w:rsidRPr="000D58A2">
        <w:rPr>
          <w:rFonts w:ascii="Arial" w:hAnsi="Arial" w:cs="Arial"/>
          <w:b/>
          <w:bCs/>
          <w:sz w:val="22"/>
          <w:szCs w:val="22"/>
        </w:rPr>
        <w:t>Scope of review</w:t>
      </w:r>
    </w:p>
    <w:p w14:paraId="354143DC" w14:textId="77777777" w:rsidR="00F91997" w:rsidRPr="00642FCB" w:rsidRDefault="00F91997" w:rsidP="00834240">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834240">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2EEADFD0" w:rsidR="00F91997" w:rsidRDefault="00F91997" w:rsidP="00834240">
      <w:pPr>
        <w:spacing w:before="120" w:after="120" w:line="36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7EC179D1" w14:textId="11344CF9" w:rsidR="00F91997" w:rsidRDefault="00F91997" w:rsidP="0007506E">
      <w:pPr>
        <w:tabs>
          <w:tab w:val="left" w:pos="1080"/>
        </w:tabs>
        <w:spacing w:line="380" w:lineRule="exact"/>
        <w:rPr>
          <w:rFonts w:ascii="Arial" w:hAnsi="Arial" w:cs="Arial"/>
          <w:sz w:val="21"/>
          <w:szCs w:val="21"/>
        </w:rPr>
      </w:pPr>
    </w:p>
    <w:p w14:paraId="1E7999B7" w14:textId="77777777" w:rsidR="00834240" w:rsidRDefault="00834240" w:rsidP="0007506E">
      <w:pPr>
        <w:tabs>
          <w:tab w:val="left" w:pos="1080"/>
        </w:tabs>
        <w:spacing w:line="380" w:lineRule="exact"/>
        <w:rPr>
          <w:rFonts w:ascii="Arial" w:hAnsi="Arial" w:cs="Arial"/>
          <w:sz w:val="21"/>
          <w:szCs w:val="21"/>
        </w:rPr>
      </w:pPr>
    </w:p>
    <w:p w14:paraId="4F6A8A23" w14:textId="77777777" w:rsidR="00AB5A96" w:rsidRPr="00F94A68" w:rsidRDefault="00AB5A96" w:rsidP="0007506E">
      <w:pPr>
        <w:tabs>
          <w:tab w:val="left" w:pos="1080"/>
        </w:tabs>
        <w:spacing w:line="380" w:lineRule="exact"/>
        <w:rPr>
          <w:rFonts w:ascii="Arial" w:hAnsi="Arial" w:cs="Arial"/>
          <w:sz w:val="21"/>
          <w:szCs w:val="21"/>
        </w:rPr>
      </w:pPr>
    </w:p>
    <w:p w14:paraId="5F6B37C4" w14:textId="77777777" w:rsidR="00F91997" w:rsidRPr="00867826" w:rsidRDefault="00867826" w:rsidP="0007506E">
      <w:pPr>
        <w:tabs>
          <w:tab w:val="center" w:pos="6480"/>
        </w:tabs>
        <w:spacing w:line="380" w:lineRule="exact"/>
        <w:rPr>
          <w:rFonts w:ascii="Arial" w:hAnsi="Arial" w:cs="Browallia New"/>
          <w:sz w:val="22"/>
        </w:rPr>
      </w:pPr>
      <w:r>
        <w:rPr>
          <w:rFonts w:ascii="Arial" w:hAnsi="Arial" w:cs="Browallia New"/>
          <w:sz w:val="22"/>
        </w:rPr>
        <w:t>Pimjai Manitkajohnkit</w:t>
      </w:r>
    </w:p>
    <w:p w14:paraId="2F474953" w14:textId="77777777"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867826">
        <w:rPr>
          <w:rFonts w:ascii="Arial" w:hAnsi="Arial" w:cs="Arial"/>
          <w:sz w:val="22"/>
          <w:szCs w:val="22"/>
        </w:rPr>
        <w:t>4521</w:t>
      </w:r>
    </w:p>
    <w:p w14:paraId="5CD4B6F0" w14:textId="77777777" w:rsidR="007723A1" w:rsidRPr="00E521F4" w:rsidRDefault="007723A1" w:rsidP="00834240">
      <w:pPr>
        <w:tabs>
          <w:tab w:val="left" w:pos="1080"/>
        </w:tabs>
        <w:spacing w:before="120" w:line="380" w:lineRule="exact"/>
        <w:rPr>
          <w:rFonts w:ascii="Arial" w:hAnsi="Arial" w:cs="Arial"/>
          <w:sz w:val="22"/>
          <w:szCs w:val="22"/>
        </w:rPr>
      </w:pPr>
      <w:r w:rsidRPr="00E521F4">
        <w:rPr>
          <w:rFonts w:ascii="Arial" w:hAnsi="Arial" w:cs="Arial"/>
          <w:sz w:val="22"/>
          <w:szCs w:val="22"/>
        </w:rPr>
        <w:t>EY Office Limited</w:t>
      </w:r>
    </w:p>
    <w:p w14:paraId="677B0175" w14:textId="7BF3C060"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834240">
        <w:rPr>
          <w:rFonts w:ascii="Arial" w:hAnsi="Arial" w:cs="Cordia New"/>
          <w:sz w:val="22"/>
        </w:rPr>
        <w:t>11 August</w:t>
      </w:r>
      <w:r w:rsidR="00990FE0">
        <w:rPr>
          <w:rFonts w:ascii="Arial" w:hAnsi="Arial" w:cs="Cordia New"/>
          <w:sz w:val="22"/>
        </w:rPr>
        <w:t xml:space="preserve"> </w:t>
      </w:r>
      <w:r w:rsidR="003C2BAB">
        <w:rPr>
          <w:rFonts w:ascii="Arial" w:hAnsi="Arial" w:cs="Cordia New"/>
          <w:sz w:val="22"/>
        </w:rPr>
        <w:t>202</w:t>
      </w:r>
      <w:r w:rsidR="00C00F0C">
        <w:rPr>
          <w:rFonts w:ascii="Arial" w:hAnsi="Arial" w:cs="Cordia New"/>
          <w:sz w:val="22"/>
        </w:rPr>
        <w:t>1</w:t>
      </w:r>
    </w:p>
    <w:sectPr w:rsidR="00F91997" w:rsidRPr="00E521F4" w:rsidSect="00764115">
      <w:footerReference w:type="first" r:id="rId11"/>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1175D" w14:textId="77777777" w:rsidR="00613A29" w:rsidRDefault="00613A29" w:rsidP="00172A90">
      <w:r>
        <w:separator/>
      </w:r>
    </w:p>
  </w:endnote>
  <w:endnote w:type="continuationSeparator" w:id="0">
    <w:p w14:paraId="10FCD44E" w14:textId="77777777" w:rsidR="00613A29" w:rsidRDefault="00613A29"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2334843"/>
      <w:docPartObj>
        <w:docPartGallery w:val="Page Numbers (Bottom of Page)"/>
        <w:docPartUnique/>
      </w:docPartObj>
    </w:sdtPr>
    <w:sdtEndPr>
      <w:rPr>
        <w:rFonts w:ascii="Arial" w:hAnsi="Arial" w:cs="Arial"/>
        <w:noProof/>
        <w:sz w:val="22"/>
        <w:szCs w:val="22"/>
      </w:rPr>
    </w:sdtEndPr>
    <w:sdtContent>
      <w:p w14:paraId="4BA173D3" w14:textId="77777777" w:rsidR="00764115" w:rsidRPr="00764115" w:rsidRDefault="00AD0B63">
        <w:pPr>
          <w:pStyle w:val="Footer"/>
          <w:jc w:val="right"/>
          <w:rPr>
            <w:rFonts w:ascii="Arial" w:hAnsi="Arial" w:cs="Arial"/>
            <w:sz w:val="22"/>
            <w:szCs w:val="22"/>
          </w:rPr>
        </w:pPr>
      </w:p>
    </w:sdtContent>
  </w:sdt>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3D166" w14:textId="77777777" w:rsidR="00613A29" w:rsidRDefault="00613A29" w:rsidP="00172A90">
      <w:r>
        <w:separator/>
      </w:r>
    </w:p>
  </w:footnote>
  <w:footnote w:type="continuationSeparator" w:id="0">
    <w:p w14:paraId="686B70B1" w14:textId="77777777" w:rsidR="00613A29" w:rsidRDefault="00613A29"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20BD7"/>
    <w:rsid w:val="00021755"/>
    <w:rsid w:val="00024E35"/>
    <w:rsid w:val="00026956"/>
    <w:rsid w:val="00031F0D"/>
    <w:rsid w:val="00037C2A"/>
    <w:rsid w:val="000557EE"/>
    <w:rsid w:val="00060DA9"/>
    <w:rsid w:val="00062FA5"/>
    <w:rsid w:val="000631AD"/>
    <w:rsid w:val="0006471D"/>
    <w:rsid w:val="00070724"/>
    <w:rsid w:val="00072616"/>
    <w:rsid w:val="0007506E"/>
    <w:rsid w:val="00082F67"/>
    <w:rsid w:val="00083D2C"/>
    <w:rsid w:val="00087F61"/>
    <w:rsid w:val="00092B76"/>
    <w:rsid w:val="00092D35"/>
    <w:rsid w:val="000B2EB7"/>
    <w:rsid w:val="000B4C98"/>
    <w:rsid w:val="000B5151"/>
    <w:rsid w:val="000C3B19"/>
    <w:rsid w:val="000C508B"/>
    <w:rsid w:val="000C701B"/>
    <w:rsid w:val="000D5732"/>
    <w:rsid w:val="000E09FB"/>
    <w:rsid w:val="000E142A"/>
    <w:rsid w:val="000E433F"/>
    <w:rsid w:val="000E6DC9"/>
    <w:rsid w:val="000F6A5E"/>
    <w:rsid w:val="00102763"/>
    <w:rsid w:val="0010312E"/>
    <w:rsid w:val="0010370B"/>
    <w:rsid w:val="00106522"/>
    <w:rsid w:val="001131B9"/>
    <w:rsid w:val="00120423"/>
    <w:rsid w:val="00122460"/>
    <w:rsid w:val="001251CF"/>
    <w:rsid w:val="00126611"/>
    <w:rsid w:val="001517E4"/>
    <w:rsid w:val="00155312"/>
    <w:rsid w:val="0016318B"/>
    <w:rsid w:val="001651D1"/>
    <w:rsid w:val="001660BD"/>
    <w:rsid w:val="00167641"/>
    <w:rsid w:val="00172A90"/>
    <w:rsid w:val="00172E0C"/>
    <w:rsid w:val="00185649"/>
    <w:rsid w:val="00191E37"/>
    <w:rsid w:val="001A0DB5"/>
    <w:rsid w:val="001B4A92"/>
    <w:rsid w:val="001B4D09"/>
    <w:rsid w:val="001F61C4"/>
    <w:rsid w:val="001F7881"/>
    <w:rsid w:val="002045E6"/>
    <w:rsid w:val="002255D0"/>
    <w:rsid w:val="00240FA6"/>
    <w:rsid w:val="00245A21"/>
    <w:rsid w:val="00255E51"/>
    <w:rsid w:val="00256D7C"/>
    <w:rsid w:val="00256F9A"/>
    <w:rsid w:val="00261ECF"/>
    <w:rsid w:val="002739DE"/>
    <w:rsid w:val="002765AC"/>
    <w:rsid w:val="00282C7C"/>
    <w:rsid w:val="00297C00"/>
    <w:rsid w:val="002B1D0F"/>
    <w:rsid w:val="002B3FB5"/>
    <w:rsid w:val="002C02DF"/>
    <w:rsid w:val="002D0F68"/>
    <w:rsid w:val="002D4F88"/>
    <w:rsid w:val="002F1B55"/>
    <w:rsid w:val="002F2612"/>
    <w:rsid w:val="002F6E55"/>
    <w:rsid w:val="003076BC"/>
    <w:rsid w:val="0031487B"/>
    <w:rsid w:val="003411A2"/>
    <w:rsid w:val="003418CE"/>
    <w:rsid w:val="00346B49"/>
    <w:rsid w:val="00360DCF"/>
    <w:rsid w:val="00374912"/>
    <w:rsid w:val="00376AD9"/>
    <w:rsid w:val="00382C4E"/>
    <w:rsid w:val="00391354"/>
    <w:rsid w:val="00392873"/>
    <w:rsid w:val="003A6234"/>
    <w:rsid w:val="003B619A"/>
    <w:rsid w:val="003C2BAB"/>
    <w:rsid w:val="003C2CC1"/>
    <w:rsid w:val="003D6D2D"/>
    <w:rsid w:val="003E04BA"/>
    <w:rsid w:val="003E41B3"/>
    <w:rsid w:val="003E59DE"/>
    <w:rsid w:val="003E7889"/>
    <w:rsid w:val="00400CEC"/>
    <w:rsid w:val="00403F7B"/>
    <w:rsid w:val="00412CCC"/>
    <w:rsid w:val="004139C4"/>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4DDD"/>
    <w:rsid w:val="004E686A"/>
    <w:rsid w:val="004E6BB8"/>
    <w:rsid w:val="004F14E4"/>
    <w:rsid w:val="0050624A"/>
    <w:rsid w:val="005069B7"/>
    <w:rsid w:val="00510EB3"/>
    <w:rsid w:val="0051677F"/>
    <w:rsid w:val="005233A3"/>
    <w:rsid w:val="00527C80"/>
    <w:rsid w:val="00530C0F"/>
    <w:rsid w:val="00534883"/>
    <w:rsid w:val="00547490"/>
    <w:rsid w:val="0056190D"/>
    <w:rsid w:val="00570163"/>
    <w:rsid w:val="005709CB"/>
    <w:rsid w:val="00573057"/>
    <w:rsid w:val="00587CF5"/>
    <w:rsid w:val="00591AEB"/>
    <w:rsid w:val="005B2C59"/>
    <w:rsid w:val="005C675F"/>
    <w:rsid w:val="005D0176"/>
    <w:rsid w:val="005E6BDC"/>
    <w:rsid w:val="005E6ED8"/>
    <w:rsid w:val="005F4285"/>
    <w:rsid w:val="00603DCF"/>
    <w:rsid w:val="00606F4D"/>
    <w:rsid w:val="00610A64"/>
    <w:rsid w:val="00610C04"/>
    <w:rsid w:val="00613A29"/>
    <w:rsid w:val="0063296E"/>
    <w:rsid w:val="00637485"/>
    <w:rsid w:val="006404BB"/>
    <w:rsid w:val="0065333C"/>
    <w:rsid w:val="00657794"/>
    <w:rsid w:val="00670360"/>
    <w:rsid w:val="00675906"/>
    <w:rsid w:val="006803B5"/>
    <w:rsid w:val="00684AC3"/>
    <w:rsid w:val="00690CD4"/>
    <w:rsid w:val="006D1590"/>
    <w:rsid w:val="006E7263"/>
    <w:rsid w:val="006F436E"/>
    <w:rsid w:val="00727687"/>
    <w:rsid w:val="00740215"/>
    <w:rsid w:val="007506BA"/>
    <w:rsid w:val="007506CF"/>
    <w:rsid w:val="00763BF7"/>
    <w:rsid w:val="00764115"/>
    <w:rsid w:val="00766403"/>
    <w:rsid w:val="007723A1"/>
    <w:rsid w:val="00773D7D"/>
    <w:rsid w:val="0078244E"/>
    <w:rsid w:val="0078538D"/>
    <w:rsid w:val="0079373B"/>
    <w:rsid w:val="00794B47"/>
    <w:rsid w:val="007A113D"/>
    <w:rsid w:val="007A4A99"/>
    <w:rsid w:val="007C2F90"/>
    <w:rsid w:val="007C3846"/>
    <w:rsid w:val="007C5310"/>
    <w:rsid w:val="007C661B"/>
    <w:rsid w:val="007D0508"/>
    <w:rsid w:val="007E158A"/>
    <w:rsid w:val="007E29DC"/>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2649C"/>
    <w:rsid w:val="0093488D"/>
    <w:rsid w:val="009354AB"/>
    <w:rsid w:val="00947FC3"/>
    <w:rsid w:val="009511ED"/>
    <w:rsid w:val="00976D35"/>
    <w:rsid w:val="00982755"/>
    <w:rsid w:val="00983051"/>
    <w:rsid w:val="009839D5"/>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7D79"/>
    <w:rsid w:val="00A312F9"/>
    <w:rsid w:val="00A36737"/>
    <w:rsid w:val="00A412A6"/>
    <w:rsid w:val="00A42756"/>
    <w:rsid w:val="00A43B68"/>
    <w:rsid w:val="00A46871"/>
    <w:rsid w:val="00A6223D"/>
    <w:rsid w:val="00A6537C"/>
    <w:rsid w:val="00A72B6A"/>
    <w:rsid w:val="00A94B57"/>
    <w:rsid w:val="00A966E3"/>
    <w:rsid w:val="00A97083"/>
    <w:rsid w:val="00A97FA5"/>
    <w:rsid w:val="00AB5A96"/>
    <w:rsid w:val="00AC24DE"/>
    <w:rsid w:val="00AD0B63"/>
    <w:rsid w:val="00AE0391"/>
    <w:rsid w:val="00AF615E"/>
    <w:rsid w:val="00AF6ED2"/>
    <w:rsid w:val="00B03B4B"/>
    <w:rsid w:val="00B03D84"/>
    <w:rsid w:val="00B06E47"/>
    <w:rsid w:val="00B07686"/>
    <w:rsid w:val="00B17196"/>
    <w:rsid w:val="00B23F89"/>
    <w:rsid w:val="00B425C4"/>
    <w:rsid w:val="00B47867"/>
    <w:rsid w:val="00B54FE6"/>
    <w:rsid w:val="00B65044"/>
    <w:rsid w:val="00B7244A"/>
    <w:rsid w:val="00B72F51"/>
    <w:rsid w:val="00BB138C"/>
    <w:rsid w:val="00BB3F59"/>
    <w:rsid w:val="00BF4C11"/>
    <w:rsid w:val="00C00F0C"/>
    <w:rsid w:val="00C05670"/>
    <w:rsid w:val="00C20DF4"/>
    <w:rsid w:val="00C230E5"/>
    <w:rsid w:val="00C36EAE"/>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30CC6"/>
    <w:rsid w:val="00D33583"/>
    <w:rsid w:val="00D34C08"/>
    <w:rsid w:val="00D375F6"/>
    <w:rsid w:val="00D5429E"/>
    <w:rsid w:val="00D742AB"/>
    <w:rsid w:val="00D74568"/>
    <w:rsid w:val="00D74EC2"/>
    <w:rsid w:val="00D93D21"/>
    <w:rsid w:val="00D951D2"/>
    <w:rsid w:val="00D972F6"/>
    <w:rsid w:val="00DC53F3"/>
    <w:rsid w:val="00DD00B5"/>
    <w:rsid w:val="00DD0298"/>
    <w:rsid w:val="00DD4F70"/>
    <w:rsid w:val="00DE1488"/>
    <w:rsid w:val="00DE557C"/>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4B66"/>
    <w:rsid w:val="00E874A9"/>
    <w:rsid w:val="00E9005F"/>
    <w:rsid w:val="00E96E46"/>
    <w:rsid w:val="00EC1240"/>
    <w:rsid w:val="00EC2DE5"/>
    <w:rsid w:val="00ED1605"/>
    <w:rsid w:val="00EE2D6E"/>
    <w:rsid w:val="00EF1576"/>
    <w:rsid w:val="00F02452"/>
    <w:rsid w:val="00F025A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27219</vt:lpwstr>
  </property>
  <property fmtid="{D5CDD505-2E9C-101B-9397-08002B2CF9AE}" pid="4" name="OptimizationTime">
    <vt:lpwstr>20210811_1411</vt:lpwstr>
  </property>
</Properties>
</file>

<file path=docProps/app.xml><?xml version="1.0" encoding="utf-8"?>
<Properties xmlns="http://schemas.openxmlformats.org/officeDocument/2006/extended-properties" xmlns:vt="http://schemas.openxmlformats.org/officeDocument/2006/docPropsVTypes">
  <Template>Normal.dotm</Template>
  <TotalTime>27</TotalTime>
  <Pages>2</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13</cp:revision>
  <cp:lastPrinted>2021-08-02T03:57:00Z</cp:lastPrinted>
  <dcterms:created xsi:type="dcterms:W3CDTF">2020-05-05T10:04:00Z</dcterms:created>
  <dcterms:modified xsi:type="dcterms:W3CDTF">2021-08-05T05:32:00Z</dcterms:modified>
</cp:coreProperties>
</file>