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6BB" w:rsidRPr="00457A2D" w:rsidRDefault="00E476BB" w:rsidP="00457A2D">
      <w:pPr>
        <w:ind w:left="-284"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SHUN THAI RUBBER GLOVES INDUSTRY PUBLIC COMPANY LIMITED</w:t>
      </w:r>
      <w:r w:rsidR="009C0D9D" w:rsidRPr="00457A2D">
        <w:rPr>
          <w:rFonts w:asciiTheme="majorBidi" w:hAnsiTheme="majorBidi" w:cstheme="majorBidi"/>
          <w:b/>
          <w:bCs/>
          <w:sz w:val="28"/>
          <w:szCs w:val="28"/>
        </w:rPr>
        <w:t xml:space="preserve"> AND ITS SUBSIDIARY</w:t>
      </w:r>
    </w:p>
    <w:p w:rsidR="005627F6" w:rsidRPr="00457A2D" w:rsidRDefault="005627F6" w:rsidP="00457A2D">
      <w:pPr>
        <w:ind w:left="-284"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 xml:space="preserve">CONDENSED NOTES TO THE INTERIM FINANCIAL STATEMENTS </w:t>
      </w:r>
    </w:p>
    <w:p w:rsidR="005627F6" w:rsidRPr="00457A2D" w:rsidRDefault="005627F6" w:rsidP="00457A2D">
      <w:pPr>
        <w:ind w:left="-284"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FOR THE THREE-MONTH </w:t>
      </w:r>
      <w:r w:rsidR="00257F8F" w:rsidRPr="00465F48">
        <w:rPr>
          <w:rFonts w:asciiTheme="majorBidi" w:hAnsiTheme="majorBidi" w:cstheme="majorBidi"/>
          <w:b/>
          <w:bCs/>
          <w:sz w:val="28"/>
          <w:szCs w:val="28"/>
        </w:rPr>
        <w:t>AND SIX-MONTH PERIOD</w:t>
      </w:r>
      <w:r w:rsidR="00257F8F">
        <w:rPr>
          <w:rFonts w:asciiTheme="majorBidi" w:hAnsiTheme="majorBidi" w:cstheme="majorBidi"/>
          <w:b/>
          <w:bCs/>
          <w:sz w:val="28"/>
          <w:szCs w:val="28"/>
        </w:rPr>
        <w:t>S</w:t>
      </w:r>
      <w:r w:rsidR="00257F8F" w:rsidRPr="00465F48">
        <w:rPr>
          <w:rFonts w:asciiTheme="majorBidi" w:hAnsiTheme="majorBidi" w:cstheme="majorBidi"/>
          <w:b/>
          <w:bCs/>
          <w:sz w:val="28"/>
          <w:szCs w:val="28"/>
        </w:rPr>
        <w:t xml:space="preserve"> ENDED JUNE</w:t>
      </w:r>
      <w:r w:rsidR="00257F8F">
        <w:rPr>
          <w:rFonts w:asciiTheme="majorBidi" w:hAnsiTheme="majorBidi" w:cstheme="majorBidi"/>
          <w:b/>
          <w:bCs/>
          <w:sz w:val="28"/>
          <w:szCs w:val="28"/>
        </w:rPr>
        <w:t xml:space="preserve"> 30, </w:t>
      </w:r>
      <w:r w:rsidR="0048554E" w:rsidRPr="00457A2D">
        <w:rPr>
          <w:rFonts w:asciiTheme="majorBidi" w:hAnsiTheme="majorBidi" w:cstheme="majorBidi"/>
          <w:b/>
          <w:bCs/>
          <w:sz w:val="28"/>
          <w:szCs w:val="28"/>
        </w:rPr>
        <w:t xml:space="preserve">2021 </w:t>
      </w:r>
      <w:r w:rsidRPr="00457A2D">
        <w:rPr>
          <w:rFonts w:asciiTheme="majorBidi" w:hAnsiTheme="majorBidi" w:cstheme="majorBidi"/>
          <w:b/>
          <w:bCs/>
          <w:sz w:val="28"/>
          <w:szCs w:val="28"/>
        </w:rPr>
        <w:t xml:space="preserve">(UNAUDITED BUT REVIEWED) </w:t>
      </w:r>
    </w:p>
    <w:p w:rsidR="00E476BB" w:rsidRPr="00457A2D" w:rsidRDefault="00E476BB" w:rsidP="00457A2D">
      <w:pPr>
        <w:numPr>
          <w:ilvl w:val="0"/>
          <w:numId w:val="1"/>
        </w:numPr>
        <w:spacing w:before="240"/>
        <w:ind w:left="-284" w:right="-282" w:firstLine="0"/>
        <w:jc w:val="thaiDistribute"/>
        <w:rPr>
          <w:rFonts w:asciiTheme="majorBidi" w:hAnsiTheme="majorBidi" w:cstheme="majorBidi"/>
          <w:sz w:val="28"/>
          <w:szCs w:val="28"/>
        </w:rPr>
      </w:pPr>
      <w:r w:rsidRPr="00457A2D">
        <w:rPr>
          <w:rFonts w:asciiTheme="majorBidi" w:hAnsiTheme="majorBidi" w:cstheme="majorBidi"/>
          <w:b/>
          <w:bCs/>
          <w:sz w:val="28"/>
          <w:szCs w:val="28"/>
        </w:rPr>
        <w:t>GENERAL INFORMATIO</w:t>
      </w:r>
      <w:r w:rsidR="00B56018" w:rsidRPr="00457A2D">
        <w:rPr>
          <w:rFonts w:asciiTheme="majorBidi" w:hAnsiTheme="majorBidi" w:cstheme="majorBidi"/>
          <w:b/>
          <w:bCs/>
          <w:sz w:val="28"/>
          <w:szCs w:val="28"/>
        </w:rPr>
        <w:t>N</w:t>
      </w:r>
    </w:p>
    <w:p w:rsidR="00DA3559" w:rsidRPr="00457A2D" w:rsidRDefault="00DA355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Shun Thai Rubber Gloves Industry Public Company Limited (“the Company”) was incorporated as a limited company in Thailand on May 24, 1988 and converted to a Public Company on September 4, 2001, which was also the date that the Company’s common shares were approved as listed securities on the Stock Exchange of Thailand. </w:t>
      </w:r>
      <w:r w:rsidR="0049310F" w:rsidRPr="00457A2D">
        <w:rPr>
          <w:rFonts w:asciiTheme="majorBidi" w:hAnsiTheme="majorBidi" w:cstheme="majorBidi"/>
          <w:sz w:val="28"/>
          <w:szCs w:val="28"/>
        </w:rPr>
        <w:t>The registere</w:t>
      </w:r>
      <w:r w:rsidR="002557BD" w:rsidRPr="00457A2D">
        <w:rPr>
          <w:rFonts w:asciiTheme="majorBidi" w:hAnsiTheme="majorBidi" w:cstheme="majorBidi"/>
          <w:sz w:val="28"/>
          <w:szCs w:val="28"/>
        </w:rPr>
        <w:t>d office of the C</w:t>
      </w:r>
      <w:r w:rsidR="00FE42B7" w:rsidRPr="00457A2D">
        <w:rPr>
          <w:rFonts w:asciiTheme="majorBidi" w:hAnsiTheme="majorBidi" w:cstheme="majorBidi"/>
          <w:sz w:val="28"/>
          <w:szCs w:val="28"/>
        </w:rPr>
        <w:t>ompany is at N</w:t>
      </w:r>
      <w:r w:rsidR="0049310F" w:rsidRPr="00457A2D">
        <w:rPr>
          <w:rFonts w:asciiTheme="majorBidi" w:hAnsiTheme="majorBidi" w:cstheme="majorBidi"/>
          <w:sz w:val="28"/>
          <w:szCs w:val="28"/>
        </w:rPr>
        <w:t>o.</w:t>
      </w:r>
      <w:r w:rsidR="00106247" w:rsidRPr="00457A2D">
        <w:rPr>
          <w:rFonts w:asciiTheme="majorBidi" w:hAnsiTheme="majorBidi" w:cstheme="majorBidi"/>
          <w:sz w:val="28"/>
          <w:szCs w:val="28"/>
        </w:rPr>
        <w:t>1, Promphan Tower</w:t>
      </w:r>
      <w:r w:rsidR="00862321" w:rsidRPr="00457A2D">
        <w:rPr>
          <w:rFonts w:asciiTheme="majorBidi" w:hAnsiTheme="majorBidi" w:cstheme="majorBidi"/>
          <w:sz w:val="28"/>
          <w:szCs w:val="28"/>
        </w:rPr>
        <w:t xml:space="preserve"> </w:t>
      </w:r>
      <w:r w:rsidR="00106247" w:rsidRPr="00457A2D">
        <w:rPr>
          <w:rFonts w:asciiTheme="majorBidi" w:hAnsiTheme="majorBidi" w:cstheme="majorBidi"/>
          <w:sz w:val="28"/>
          <w:szCs w:val="28"/>
        </w:rPr>
        <w:t>2, Room No.</w:t>
      </w:r>
      <w:r w:rsidR="00862321" w:rsidRPr="00457A2D">
        <w:rPr>
          <w:rFonts w:asciiTheme="majorBidi" w:hAnsiTheme="majorBidi" w:cstheme="majorBidi"/>
          <w:sz w:val="28"/>
          <w:szCs w:val="28"/>
        </w:rPr>
        <w:t xml:space="preserve"> </w:t>
      </w:r>
      <w:r w:rsidR="00106247" w:rsidRPr="00457A2D">
        <w:rPr>
          <w:rFonts w:asciiTheme="majorBidi" w:hAnsiTheme="majorBidi" w:cstheme="majorBidi"/>
          <w:sz w:val="28"/>
          <w:szCs w:val="28"/>
        </w:rPr>
        <w:t>608</w:t>
      </w:r>
      <w:r w:rsidR="00862321" w:rsidRPr="00457A2D">
        <w:rPr>
          <w:rFonts w:asciiTheme="majorBidi" w:hAnsiTheme="majorBidi" w:cstheme="majorBidi"/>
          <w:sz w:val="28"/>
          <w:szCs w:val="28"/>
        </w:rPr>
        <w:t>, 6</w:t>
      </w:r>
      <w:r w:rsidR="00862321" w:rsidRPr="00457A2D">
        <w:rPr>
          <w:rFonts w:asciiTheme="majorBidi" w:hAnsiTheme="majorBidi" w:cstheme="majorBidi"/>
          <w:sz w:val="28"/>
          <w:szCs w:val="28"/>
          <w:vertAlign w:val="superscript"/>
        </w:rPr>
        <w:t>th</w:t>
      </w:r>
      <w:r w:rsidR="00862321" w:rsidRPr="00457A2D">
        <w:rPr>
          <w:rFonts w:asciiTheme="majorBidi" w:hAnsiTheme="majorBidi" w:cstheme="majorBidi"/>
          <w:sz w:val="28"/>
          <w:szCs w:val="28"/>
        </w:rPr>
        <w:t xml:space="preserve"> Floor</w:t>
      </w:r>
      <w:r w:rsidR="00106247" w:rsidRPr="00457A2D">
        <w:rPr>
          <w:rFonts w:asciiTheme="majorBidi" w:hAnsiTheme="majorBidi" w:cstheme="majorBidi"/>
          <w:sz w:val="28"/>
          <w:szCs w:val="28"/>
        </w:rPr>
        <w:t>, Soi Lat Phrao 3</w:t>
      </w:r>
      <w:r w:rsidR="00862321" w:rsidRPr="00457A2D">
        <w:rPr>
          <w:rFonts w:asciiTheme="majorBidi" w:hAnsiTheme="majorBidi" w:cstheme="majorBidi"/>
          <w:sz w:val="28"/>
          <w:szCs w:val="28"/>
        </w:rPr>
        <w:t>, Chom Phon, Chatuchak, Bangkok.</w:t>
      </w:r>
      <w:r w:rsidR="00106247" w:rsidRPr="00457A2D">
        <w:rPr>
          <w:rFonts w:asciiTheme="majorBidi" w:hAnsiTheme="majorBidi" w:cstheme="majorBidi"/>
          <w:sz w:val="28"/>
          <w:szCs w:val="28"/>
        </w:rPr>
        <w:t xml:space="preserve"> </w:t>
      </w:r>
      <w:r w:rsidR="005D0F02" w:rsidRPr="00457A2D">
        <w:rPr>
          <w:rFonts w:asciiTheme="majorBidi" w:hAnsiTheme="majorBidi" w:cstheme="majorBidi"/>
          <w:sz w:val="28"/>
          <w:szCs w:val="28"/>
        </w:rPr>
        <w:t>F</w:t>
      </w:r>
      <w:r w:rsidR="00106247" w:rsidRPr="00457A2D">
        <w:rPr>
          <w:rFonts w:asciiTheme="majorBidi" w:hAnsiTheme="majorBidi" w:cstheme="majorBidi"/>
          <w:sz w:val="28"/>
          <w:szCs w:val="28"/>
        </w:rPr>
        <w:t xml:space="preserve">actory is located </w:t>
      </w:r>
      <w:r w:rsidR="00FE42B7" w:rsidRPr="00457A2D">
        <w:rPr>
          <w:rFonts w:asciiTheme="majorBidi" w:hAnsiTheme="majorBidi" w:cstheme="majorBidi"/>
          <w:sz w:val="28"/>
          <w:szCs w:val="28"/>
        </w:rPr>
        <w:t>at N</w:t>
      </w:r>
      <w:r w:rsidR="0049310F" w:rsidRPr="00457A2D">
        <w:rPr>
          <w:rFonts w:asciiTheme="majorBidi" w:hAnsiTheme="majorBidi" w:cstheme="majorBidi"/>
          <w:sz w:val="28"/>
          <w:szCs w:val="28"/>
        </w:rPr>
        <w:t>o.</w:t>
      </w:r>
      <w:r w:rsidR="00106247" w:rsidRPr="00457A2D">
        <w:rPr>
          <w:rFonts w:asciiTheme="majorBidi" w:hAnsiTheme="majorBidi" w:cstheme="majorBidi"/>
          <w:sz w:val="28"/>
          <w:szCs w:val="28"/>
        </w:rPr>
        <w:t xml:space="preserve"> </w:t>
      </w:r>
      <w:r w:rsidRPr="00457A2D">
        <w:rPr>
          <w:rFonts w:asciiTheme="majorBidi" w:hAnsiTheme="majorBidi" w:cstheme="majorBidi"/>
          <w:sz w:val="28"/>
          <w:szCs w:val="28"/>
        </w:rPr>
        <w:t>9</w:t>
      </w:r>
      <w:r w:rsidR="00F037D9" w:rsidRPr="00457A2D">
        <w:rPr>
          <w:rFonts w:asciiTheme="majorBidi" w:hAnsiTheme="majorBidi" w:cstheme="majorBidi"/>
          <w:sz w:val="28"/>
          <w:szCs w:val="28"/>
        </w:rPr>
        <w:t>, 14, 52/18, 52/19</w:t>
      </w:r>
      <w:r w:rsidRPr="00457A2D">
        <w:rPr>
          <w:rFonts w:asciiTheme="majorBidi" w:hAnsiTheme="majorBidi" w:cstheme="majorBidi"/>
          <w:sz w:val="28"/>
          <w:szCs w:val="28"/>
        </w:rPr>
        <w:t xml:space="preserve"> Moo 4, Tambon Kached, Amphur M</w:t>
      </w:r>
      <w:r w:rsidR="00495FA8" w:rsidRPr="00457A2D">
        <w:rPr>
          <w:rFonts w:asciiTheme="majorBidi" w:hAnsiTheme="majorBidi" w:cstheme="majorBidi"/>
          <w:sz w:val="28"/>
          <w:szCs w:val="28"/>
        </w:rPr>
        <w:t>uang, Rayong Province.</w:t>
      </w:r>
    </w:p>
    <w:p w:rsidR="00DA3559" w:rsidRPr="00457A2D" w:rsidRDefault="00DA3559" w:rsidP="00457A2D">
      <w:pPr>
        <w:spacing w:before="120"/>
        <w:ind w:left="-284" w:right="-282" w:firstLine="284"/>
        <w:jc w:val="thaiDistribute"/>
        <w:rPr>
          <w:rFonts w:asciiTheme="majorBidi" w:hAnsiTheme="majorBidi" w:cstheme="majorBidi"/>
          <w:sz w:val="28"/>
          <w:szCs w:val="28"/>
        </w:rPr>
      </w:pPr>
      <w:r w:rsidRPr="00457A2D">
        <w:rPr>
          <w:rFonts w:asciiTheme="majorBidi" w:hAnsiTheme="majorBidi" w:cstheme="majorBidi"/>
          <w:sz w:val="28"/>
          <w:szCs w:val="28"/>
        </w:rPr>
        <w:t xml:space="preserve">The Company mainly engages in the manufacture </w:t>
      </w:r>
      <w:r w:rsidR="00D65B88" w:rsidRPr="00457A2D">
        <w:rPr>
          <w:rFonts w:asciiTheme="majorBidi" w:hAnsiTheme="majorBidi" w:cstheme="majorBidi"/>
          <w:sz w:val="28"/>
          <w:szCs w:val="28"/>
        </w:rPr>
        <w:t xml:space="preserve">and distribution </w:t>
      </w:r>
      <w:r w:rsidRPr="00457A2D">
        <w:rPr>
          <w:rFonts w:asciiTheme="majorBidi" w:hAnsiTheme="majorBidi" w:cstheme="majorBidi"/>
          <w:sz w:val="28"/>
          <w:szCs w:val="28"/>
        </w:rPr>
        <w:t>of rubber gloves</w:t>
      </w:r>
      <w:r w:rsidR="00E52A1B" w:rsidRPr="00457A2D">
        <w:rPr>
          <w:rFonts w:asciiTheme="majorBidi" w:hAnsiTheme="majorBidi" w:cstheme="majorBidi"/>
          <w:sz w:val="28"/>
          <w:szCs w:val="28"/>
        </w:rPr>
        <w:t>.</w:t>
      </w:r>
    </w:p>
    <w:p w:rsidR="005627F6" w:rsidRPr="00457A2D" w:rsidRDefault="005627F6" w:rsidP="00457A2D">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BASIS FOR THE PREPARATION OF THE INTERIM FINANCIAL STATEMENTS</w:t>
      </w:r>
    </w:p>
    <w:p w:rsidR="005627F6" w:rsidRPr="00457A2D" w:rsidRDefault="001B7C27"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have been prepared in accordance with Thai Accountin</w:t>
      </w:r>
      <w:r w:rsidR="0048554E" w:rsidRPr="00457A2D">
        <w:rPr>
          <w:rFonts w:asciiTheme="majorBidi" w:hAnsiTheme="majorBidi" w:cstheme="majorBidi"/>
          <w:sz w:val="28"/>
          <w:szCs w:val="28"/>
        </w:rPr>
        <w:t xml:space="preserve">g Standard No. 34, </w:t>
      </w:r>
      <w:r w:rsidRPr="00457A2D">
        <w:rPr>
          <w:rFonts w:asciiTheme="majorBidi" w:hAnsiTheme="majorBidi" w:cstheme="majorBidi"/>
          <w:sz w:val="28"/>
          <w:szCs w:val="28"/>
        </w:rPr>
        <w:t>Interim Financial Reporting.</w:t>
      </w:r>
    </w:p>
    <w:p w:rsidR="000D78A0" w:rsidRPr="00457A2D" w:rsidRDefault="005627F6"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consist of primary financial information (i.e. statement of financial position, statem</w:t>
      </w:r>
      <w:r w:rsidR="00A842A9">
        <w:rPr>
          <w:rFonts w:asciiTheme="majorBidi" w:hAnsiTheme="majorBidi" w:cstheme="majorBidi"/>
          <w:sz w:val="28"/>
          <w:szCs w:val="28"/>
        </w:rPr>
        <w:t xml:space="preserve">ent of </w:t>
      </w:r>
      <w:r w:rsidRPr="00457A2D">
        <w:rPr>
          <w:rFonts w:asciiTheme="majorBidi" w:hAnsiTheme="majorBidi" w:cstheme="majorBidi"/>
          <w:sz w:val="28"/>
          <w:szCs w:val="28"/>
        </w:rPr>
        <w:t>comprehensive income, statement of changes in shareholders’ equity, and statement of cash flows). The Company has chosen to present the interim financial statements in a format consistent with the annual financial statements, in compliance with Thai Accounting Standard</w:t>
      </w:r>
      <w:r w:rsidR="00457A2D">
        <w:rPr>
          <w:rFonts w:asciiTheme="majorBidi" w:hAnsiTheme="majorBidi" w:cstheme="majorBidi"/>
          <w:sz w:val="28"/>
          <w:szCs w:val="28"/>
        </w:rPr>
        <w:t xml:space="preserve"> No. </w:t>
      </w:r>
      <w:r w:rsidRPr="00457A2D">
        <w:rPr>
          <w:rFonts w:asciiTheme="majorBidi" w:hAnsiTheme="majorBidi" w:cstheme="majorBidi"/>
          <w:sz w:val="28"/>
          <w:szCs w:val="28"/>
        </w:rPr>
        <w:t>1, Presentation of Financial Statements. The notes to the interim financial statements are prepared in a condensed format. Additional notes are presented as required by the Securities and Exchange Commission under the Securities and Exchange Act.</w:t>
      </w:r>
    </w:p>
    <w:p w:rsidR="005627F6" w:rsidRPr="00457A2D" w:rsidRDefault="005627F6"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2D1843" w:rsidRPr="00457A2D" w:rsidRDefault="0065054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The interim financial statements have been prepared to provide information additional to that included in the financial statements for </w:t>
      </w:r>
      <w:r w:rsidR="0048554E" w:rsidRPr="00457A2D">
        <w:rPr>
          <w:rFonts w:asciiTheme="majorBidi" w:hAnsiTheme="majorBidi" w:cstheme="majorBidi"/>
          <w:sz w:val="28"/>
          <w:szCs w:val="28"/>
        </w:rPr>
        <w:t>the year ended December 31, 2020</w:t>
      </w:r>
      <w:r w:rsidRPr="00457A2D">
        <w:rPr>
          <w:rFonts w:asciiTheme="majorBidi" w:hAnsiTheme="majorBidi" w:cstheme="majorBidi"/>
          <w:sz w:val="28"/>
          <w:szCs w:val="28"/>
        </w:rPr>
        <w:t xml:space="preserve">. They focus on new activities, events and circumstances to avoid repetition of information previously reported. Accordingly, these interim financial statements should be read in conjunction with the financial statements for </w:t>
      </w:r>
      <w:r w:rsidR="0048554E" w:rsidRPr="00457A2D">
        <w:rPr>
          <w:rFonts w:asciiTheme="majorBidi" w:hAnsiTheme="majorBidi" w:cstheme="majorBidi"/>
          <w:sz w:val="28"/>
          <w:szCs w:val="28"/>
        </w:rPr>
        <w:t>the year ended December 31, 2020</w:t>
      </w:r>
      <w:r w:rsidRPr="00457A2D">
        <w:rPr>
          <w:rFonts w:asciiTheme="majorBidi" w:hAnsiTheme="majorBidi" w:cstheme="majorBidi"/>
          <w:sz w:val="28"/>
          <w:szCs w:val="28"/>
        </w:rPr>
        <w:t>.</w:t>
      </w:r>
    </w:p>
    <w:p w:rsidR="002D1843" w:rsidRPr="00457A2D" w:rsidRDefault="0065054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pacing w:val="-2"/>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650549" w:rsidRPr="00457A2D" w:rsidRDefault="0065054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4A64BF" w:rsidRPr="00457A2D" w:rsidRDefault="00493351" w:rsidP="00457A2D">
      <w:pPr>
        <w:spacing w:before="120"/>
        <w:ind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Basis </w:t>
      </w:r>
      <w:r w:rsidR="004A64BF" w:rsidRPr="00457A2D">
        <w:rPr>
          <w:rFonts w:asciiTheme="majorBidi" w:hAnsiTheme="majorBidi" w:cstheme="majorBidi"/>
          <w:b/>
          <w:bCs/>
          <w:sz w:val="28"/>
          <w:szCs w:val="28"/>
        </w:rPr>
        <w:t xml:space="preserve">of consolidated </w:t>
      </w:r>
      <w:r w:rsidR="00CC1402" w:rsidRPr="00457A2D">
        <w:rPr>
          <w:rFonts w:asciiTheme="majorBidi" w:hAnsiTheme="majorBidi" w:cstheme="majorBidi"/>
          <w:b/>
          <w:bCs/>
          <w:sz w:val="28"/>
          <w:szCs w:val="28"/>
        </w:rPr>
        <w:t xml:space="preserve">interim </w:t>
      </w:r>
      <w:r w:rsidR="004A64BF" w:rsidRPr="00457A2D">
        <w:rPr>
          <w:rFonts w:asciiTheme="majorBidi" w:hAnsiTheme="majorBidi" w:cstheme="majorBidi"/>
          <w:b/>
          <w:bCs/>
          <w:sz w:val="28"/>
          <w:szCs w:val="28"/>
        </w:rPr>
        <w:t>financial statement preparation</w:t>
      </w:r>
    </w:p>
    <w:p w:rsidR="004A64BF" w:rsidRPr="00865FAB" w:rsidRDefault="004A64BF" w:rsidP="00865FAB">
      <w:pPr>
        <w:spacing w:before="120"/>
        <w:ind w:right="-282"/>
        <w:jc w:val="thaiDistribute"/>
        <w:rPr>
          <w:rFonts w:asciiTheme="majorBidi" w:hAnsiTheme="majorBidi" w:cstheme="majorBidi"/>
          <w:spacing w:val="-2"/>
          <w:sz w:val="28"/>
          <w:szCs w:val="28"/>
        </w:rPr>
      </w:pPr>
      <w:r w:rsidRPr="00865FAB">
        <w:rPr>
          <w:rFonts w:asciiTheme="majorBidi" w:hAnsiTheme="majorBidi" w:cstheme="majorBidi"/>
          <w:spacing w:val="-2"/>
          <w:sz w:val="28"/>
          <w:szCs w:val="28"/>
        </w:rPr>
        <w:t xml:space="preserve">The consolidated </w:t>
      </w:r>
      <w:r w:rsidR="00CC1402" w:rsidRPr="00865FAB">
        <w:rPr>
          <w:rFonts w:asciiTheme="majorBidi" w:hAnsiTheme="majorBidi" w:cstheme="majorBidi"/>
          <w:spacing w:val="-2"/>
          <w:sz w:val="28"/>
          <w:szCs w:val="28"/>
        </w:rPr>
        <w:t xml:space="preserve">interim </w:t>
      </w:r>
      <w:r w:rsidRPr="00865FAB">
        <w:rPr>
          <w:rFonts w:asciiTheme="majorBidi" w:hAnsiTheme="majorBidi" w:cstheme="majorBidi"/>
          <w:spacing w:val="-2"/>
          <w:sz w:val="28"/>
          <w:szCs w:val="28"/>
        </w:rPr>
        <w:t xml:space="preserve">financial statements included the financial statements of </w:t>
      </w:r>
      <w:r w:rsidR="00196989">
        <w:rPr>
          <w:rFonts w:asciiTheme="majorBidi" w:hAnsiTheme="majorBidi" w:cstheme="majorBidi"/>
          <w:spacing w:val="-2"/>
          <w:sz w:val="28"/>
          <w:szCs w:val="28"/>
        </w:rPr>
        <w:t xml:space="preserve">the Company </w:t>
      </w:r>
      <w:r w:rsidRPr="00865FAB">
        <w:rPr>
          <w:rFonts w:asciiTheme="majorBidi" w:hAnsiTheme="majorBidi" w:cstheme="majorBidi"/>
          <w:spacing w:val="-2"/>
          <w:sz w:val="28"/>
          <w:szCs w:val="28"/>
        </w:rPr>
        <w:t>and its subsidiary (that togeth</w:t>
      </w:r>
      <w:r w:rsidR="008D2F2A">
        <w:rPr>
          <w:rFonts w:asciiTheme="majorBidi" w:hAnsiTheme="majorBidi" w:cstheme="majorBidi"/>
          <w:spacing w:val="-2"/>
          <w:sz w:val="28"/>
          <w:szCs w:val="28"/>
        </w:rPr>
        <w:t xml:space="preserve">er referred to as </w:t>
      </w:r>
      <w:r w:rsidR="00865FAB" w:rsidRPr="00865FAB">
        <w:rPr>
          <w:rFonts w:asciiTheme="majorBidi" w:hAnsiTheme="majorBidi" w:cstheme="majorBidi"/>
          <w:spacing w:val="-2"/>
          <w:sz w:val="28"/>
          <w:szCs w:val="28"/>
        </w:rPr>
        <w:t>“</w:t>
      </w:r>
      <w:r w:rsidR="008D2F2A">
        <w:rPr>
          <w:rFonts w:asciiTheme="majorBidi" w:hAnsiTheme="majorBidi" w:cstheme="majorBidi"/>
          <w:spacing w:val="-2"/>
          <w:sz w:val="28"/>
          <w:szCs w:val="28"/>
        </w:rPr>
        <w:t xml:space="preserve">the </w:t>
      </w:r>
      <w:r w:rsidR="00865FAB" w:rsidRPr="00865FAB">
        <w:rPr>
          <w:rFonts w:asciiTheme="majorBidi" w:hAnsiTheme="majorBidi" w:cstheme="majorBidi"/>
          <w:spacing w:val="-2"/>
          <w:sz w:val="28"/>
          <w:szCs w:val="28"/>
        </w:rPr>
        <w:t>Group”) are prepared using the same basis as were used for the consolidated financial statements for the year ended December 31, 2020. There is no change in the structure of the Group during the current period.</w:t>
      </w:r>
    </w:p>
    <w:p w:rsidR="00465F48" w:rsidRPr="00457A2D" w:rsidRDefault="00465F48" w:rsidP="00457A2D">
      <w:pPr>
        <w:spacing w:before="120"/>
        <w:ind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New financial reporting standards</w:t>
      </w:r>
    </w:p>
    <w:p w:rsidR="00671998" w:rsidRPr="00671998" w:rsidRDefault="00671998" w:rsidP="0013742D">
      <w:pPr>
        <w:pStyle w:val="ListParagraph"/>
        <w:numPr>
          <w:ilvl w:val="0"/>
          <w:numId w:val="6"/>
        </w:numPr>
        <w:ind w:left="284" w:right="-284" w:hanging="284"/>
        <w:rPr>
          <w:rFonts w:asciiTheme="majorBidi" w:hAnsiTheme="majorBidi" w:cstheme="majorBidi"/>
        </w:rPr>
      </w:pPr>
      <w:r w:rsidRPr="00671998">
        <w:rPr>
          <w:rFonts w:asciiTheme="majorBidi" w:hAnsiTheme="majorBidi" w:cstheme="majorBidi"/>
        </w:rPr>
        <w:t>Financial reporting standards that became effective in the current period</w:t>
      </w:r>
    </w:p>
    <w:p w:rsidR="00671998" w:rsidRPr="00671998" w:rsidRDefault="00671998" w:rsidP="00671998">
      <w:pPr>
        <w:spacing w:before="120"/>
        <w:ind w:left="284" w:right="-284"/>
        <w:jc w:val="thaiDistribute"/>
        <w:rPr>
          <w:rFonts w:asciiTheme="majorBidi" w:hAnsiTheme="majorBidi" w:cstheme="majorBidi"/>
          <w:sz w:val="28"/>
          <w:szCs w:val="28"/>
        </w:rPr>
      </w:pPr>
      <w:r w:rsidRPr="00671998">
        <w:rPr>
          <w:rFonts w:asciiTheme="majorBidi" w:hAnsiTheme="majorBidi" w:cstheme="majorBidi"/>
          <w:sz w:val="28"/>
          <w:szCs w:val="28"/>
        </w:rPr>
        <w:t xml:space="preserve">During the period,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671998" w:rsidRPr="00671998" w:rsidRDefault="00671998" w:rsidP="00671998">
      <w:pPr>
        <w:spacing w:before="120"/>
        <w:ind w:left="284" w:right="-284"/>
        <w:jc w:val="thaiDistribute"/>
        <w:rPr>
          <w:rFonts w:asciiTheme="majorBidi" w:hAnsiTheme="majorBidi" w:cstheme="majorBidi"/>
          <w:sz w:val="28"/>
          <w:szCs w:val="28"/>
        </w:rPr>
      </w:pPr>
      <w:r w:rsidRPr="00671998">
        <w:rPr>
          <w:rFonts w:asciiTheme="majorBidi" w:hAnsiTheme="majorBidi" w:cstheme="majorBidi"/>
          <w:sz w:val="28"/>
          <w:szCs w:val="28"/>
        </w:rPr>
        <w:t>The adoption of these financial reporting standards does not have any significant impact on the Group’s financial statements.</w:t>
      </w:r>
    </w:p>
    <w:p w:rsidR="00671998" w:rsidRPr="00671998" w:rsidRDefault="00671998" w:rsidP="0013742D">
      <w:pPr>
        <w:pStyle w:val="ListParagraph"/>
        <w:numPr>
          <w:ilvl w:val="0"/>
          <w:numId w:val="6"/>
        </w:numPr>
        <w:ind w:left="284" w:right="-284" w:hanging="284"/>
        <w:rPr>
          <w:rFonts w:asciiTheme="majorBidi" w:hAnsiTheme="majorBidi" w:cstheme="majorBidi"/>
        </w:rPr>
      </w:pPr>
      <w:r w:rsidRPr="00671998">
        <w:rPr>
          <w:rFonts w:asciiTheme="majorBidi" w:hAnsiTheme="majorBidi" w:cstheme="majorBidi"/>
        </w:rPr>
        <w:t>Financial reporting standards that will become effective for fiscal years beginning on or after January 1, 2022</w:t>
      </w:r>
    </w:p>
    <w:p w:rsidR="00257F8F" w:rsidRDefault="00257F8F" w:rsidP="00257F8F">
      <w:pPr>
        <w:spacing w:before="120"/>
        <w:ind w:left="284" w:right="-284"/>
        <w:jc w:val="thaiDistribute"/>
        <w:rPr>
          <w:rFonts w:asciiTheme="majorBidi" w:hAnsiTheme="majorBidi" w:cstheme="majorBidi"/>
          <w:sz w:val="28"/>
          <w:szCs w:val="28"/>
        </w:rPr>
      </w:pPr>
      <w:r w:rsidRPr="00257F8F">
        <w:rPr>
          <w:rFonts w:asciiTheme="majorBidi" w:hAnsiTheme="majorBidi" w:cstheme="majorBidi"/>
          <w:sz w:val="28"/>
          <w:szCs w:val="28"/>
        </w:rPr>
        <w:t>The Federation of Accounting Professions issued certain revised financial reporting standards, which are effective for fisca</w:t>
      </w:r>
      <w:r w:rsidR="00E36AC0">
        <w:rPr>
          <w:rFonts w:asciiTheme="majorBidi" w:hAnsiTheme="majorBidi" w:cstheme="majorBidi"/>
          <w:sz w:val="28"/>
          <w:szCs w:val="28"/>
        </w:rPr>
        <w:t xml:space="preserve">l years beginning on or after </w:t>
      </w:r>
      <w:r w:rsidRPr="00257F8F">
        <w:rPr>
          <w:rFonts w:asciiTheme="majorBidi" w:hAnsiTheme="majorBidi" w:cstheme="majorBidi"/>
          <w:sz w:val="28"/>
          <w:szCs w:val="28"/>
        </w:rPr>
        <w:t>January</w:t>
      </w:r>
      <w:r w:rsidR="00E36AC0">
        <w:rPr>
          <w:rFonts w:asciiTheme="majorBidi" w:hAnsiTheme="majorBidi" w:cstheme="majorBidi"/>
          <w:sz w:val="28"/>
          <w:szCs w:val="28"/>
        </w:rPr>
        <w:t xml:space="preserve"> 1, </w:t>
      </w:r>
      <w:r w:rsidRPr="00257F8F">
        <w:rPr>
          <w:rFonts w:asciiTheme="majorBidi" w:hAnsiTheme="majorBidi" w:cstheme="majorBidi"/>
          <w:sz w:val="28"/>
          <w:szCs w:val="28"/>
        </w:rPr>
        <w:t>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rsidR="00671998" w:rsidRPr="00671998" w:rsidRDefault="00671998" w:rsidP="00257F8F">
      <w:pPr>
        <w:spacing w:before="120"/>
        <w:ind w:left="284" w:right="-284"/>
        <w:jc w:val="thaiDistribute"/>
        <w:rPr>
          <w:rFonts w:asciiTheme="majorBidi" w:hAnsiTheme="majorBidi" w:cstheme="majorBidi"/>
          <w:sz w:val="28"/>
          <w:szCs w:val="28"/>
        </w:rPr>
      </w:pPr>
      <w:r w:rsidRPr="00671998">
        <w:rPr>
          <w:rFonts w:asciiTheme="majorBidi" w:hAnsiTheme="majorBidi" w:cstheme="majorBidi"/>
          <w:sz w:val="28"/>
          <w:szCs w:val="28"/>
        </w:rPr>
        <w:t xml:space="preserve">The adoption of these </w:t>
      </w:r>
      <w:r w:rsidR="00E36AC0">
        <w:rPr>
          <w:rFonts w:asciiTheme="majorBidi" w:hAnsiTheme="majorBidi" w:cstheme="majorBidi"/>
          <w:sz w:val="28"/>
          <w:szCs w:val="28"/>
        </w:rPr>
        <w:t xml:space="preserve">financial reporting standards will </w:t>
      </w:r>
      <w:r w:rsidRPr="00671998">
        <w:rPr>
          <w:rFonts w:asciiTheme="majorBidi" w:hAnsiTheme="majorBidi" w:cstheme="majorBidi"/>
          <w:sz w:val="28"/>
          <w:szCs w:val="28"/>
        </w:rPr>
        <w:t>not have any significant impact on the Group’s financial statements.</w:t>
      </w:r>
    </w:p>
    <w:p w:rsidR="00A65167" w:rsidRPr="00457A2D" w:rsidRDefault="00E476BB" w:rsidP="00671998">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SIGNIFICANT ACCOUNTING POLICIES</w:t>
      </w:r>
    </w:p>
    <w:p w:rsidR="00671998" w:rsidRPr="00E36AC0" w:rsidRDefault="00671998" w:rsidP="0063565B">
      <w:pPr>
        <w:spacing w:before="120"/>
        <w:ind w:right="-284"/>
        <w:jc w:val="thaiDistribute"/>
        <w:rPr>
          <w:rFonts w:asciiTheme="majorBidi" w:hAnsiTheme="majorBidi" w:cstheme="majorBidi"/>
          <w:sz w:val="28"/>
          <w:szCs w:val="28"/>
        </w:rPr>
      </w:pPr>
      <w:r w:rsidRPr="00E36AC0">
        <w:rPr>
          <w:rFonts w:asciiTheme="majorBidi" w:hAnsiTheme="majorBidi" w:cstheme="majorBidi"/>
          <w:sz w:val="28"/>
          <w:szCs w:val="28"/>
        </w:rPr>
        <w:t>The interim financial statements are prepared using the same accounting policies and methods of computation as were used for the financial statements for the year ended December 31, 2020 except the followings:</w:t>
      </w:r>
    </w:p>
    <w:p w:rsidR="00E36AC0" w:rsidRPr="00E36AC0" w:rsidRDefault="00E36AC0" w:rsidP="00E36AC0">
      <w:pPr>
        <w:spacing w:before="120"/>
        <w:ind w:right="-284"/>
        <w:jc w:val="thaiDistribute"/>
        <w:rPr>
          <w:rFonts w:asciiTheme="majorBidi" w:hAnsiTheme="majorBidi" w:cstheme="majorBidi"/>
          <w:sz w:val="28"/>
          <w:szCs w:val="28"/>
          <w:u w:val="single"/>
        </w:rPr>
      </w:pPr>
      <w:r w:rsidRPr="00E36AC0">
        <w:rPr>
          <w:rFonts w:asciiTheme="majorBidi" w:hAnsiTheme="majorBidi" w:cstheme="majorBidi"/>
          <w:sz w:val="28"/>
          <w:szCs w:val="28"/>
          <w:u w:val="single"/>
        </w:rPr>
        <w:t>Trade receivables</w:t>
      </w:r>
    </w:p>
    <w:p w:rsidR="00671998" w:rsidRPr="00E36AC0" w:rsidRDefault="00671998" w:rsidP="00E36AC0">
      <w:pPr>
        <w:spacing w:before="120"/>
        <w:ind w:right="-284"/>
        <w:jc w:val="thaiDistribute"/>
        <w:rPr>
          <w:rFonts w:asciiTheme="majorBidi" w:hAnsiTheme="majorBidi" w:cstheme="majorBidi"/>
          <w:b/>
          <w:bCs/>
          <w:sz w:val="28"/>
          <w:szCs w:val="28"/>
        </w:rPr>
      </w:pPr>
      <w:r w:rsidRPr="00E36AC0">
        <w:rPr>
          <w:rFonts w:asciiTheme="majorBidi" w:hAnsiTheme="majorBidi" w:cstheme="majorBidi"/>
          <w:sz w:val="28"/>
          <w:szCs w:val="28"/>
        </w:rPr>
        <w:t xml:space="preserve">The Group applied accounting guidance on temporary accounting relief measures for additional accounting options in response to impact from the situation of COVID-19 in preparing the financial statement for the year ended December 31, 2020 on </w:t>
      </w:r>
      <w:r w:rsidR="00E36AC0" w:rsidRPr="00E36AC0">
        <w:rPr>
          <w:rFonts w:asciiTheme="majorBidi" w:hAnsiTheme="majorBidi" w:cstheme="majorBidi"/>
          <w:sz w:val="28"/>
          <w:szCs w:val="28"/>
        </w:rPr>
        <w:t>n</w:t>
      </w:r>
      <w:r w:rsidRPr="00E36AC0">
        <w:rPr>
          <w:rFonts w:asciiTheme="majorBidi" w:hAnsiTheme="majorBidi" w:cstheme="majorBidi"/>
          <w:sz w:val="28"/>
          <w:szCs w:val="28"/>
        </w:rPr>
        <w:t>ot to consider forward-looking information to measure the expected credit losses of trade receivables when using simplified approach.</w:t>
      </w:r>
    </w:p>
    <w:p w:rsidR="00196989" w:rsidRDefault="0063565B" w:rsidP="0063565B">
      <w:pPr>
        <w:spacing w:before="120"/>
        <w:ind w:right="-284"/>
        <w:jc w:val="thaiDistribute"/>
        <w:rPr>
          <w:rFonts w:asciiTheme="majorBidi" w:hAnsiTheme="majorBidi" w:cstheme="majorBidi"/>
          <w:sz w:val="28"/>
          <w:szCs w:val="28"/>
        </w:rPr>
      </w:pPr>
      <w:r w:rsidRPr="0063565B">
        <w:rPr>
          <w:rFonts w:asciiTheme="majorBidi" w:hAnsiTheme="majorBidi" w:cstheme="majorBidi"/>
          <w:sz w:val="28"/>
          <w:szCs w:val="28"/>
        </w:rPr>
        <w:t>As the accounting guidance already expired on December 31, 2020, the Group have assessed the impact and there was no material impact to financial statements. Therefore, the Group did not adjust the value of trade receivables in 2021.</w:t>
      </w:r>
    </w:p>
    <w:p w:rsidR="00257F8F" w:rsidRPr="0063565B" w:rsidRDefault="00257F8F" w:rsidP="0063565B">
      <w:pPr>
        <w:spacing w:before="120"/>
        <w:ind w:right="-284"/>
        <w:jc w:val="thaiDistribute"/>
        <w:rPr>
          <w:rFonts w:asciiTheme="majorBidi" w:hAnsiTheme="majorBidi" w:cstheme="majorBidi"/>
          <w:sz w:val="28"/>
          <w:szCs w:val="28"/>
        </w:rPr>
      </w:pPr>
    </w:p>
    <w:p w:rsidR="00953869" w:rsidRPr="00457A2D" w:rsidRDefault="00E476BB" w:rsidP="00277DDC">
      <w:pPr>
        <w:numPr>
          <w:ilvl w:val="0"/>
          <w:numId w:val="1"/>
        </w:numPr>
        <w:spacing w:before="240"/>
        <w:ind w:left="-284" w:right="-284"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lastRenderedPageBreak/>
        <w:t>TRANSACTIONS WITH RELATED PARTIES</w:t>
      </w:r>
    </w:p>
    <w:p w:rsidR="0048554E" w:rsidRPr="00457A2D" w:rsidRDefault="0048554E" w:rsidP="00593FE4">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following presents relationships with enterprises and individuals that control or are controlled by the Group, whether directly or indirectly, or have common directors or shareholders with the Group as follow:</w:t>
      </w:r>
    </w:p>
    <w:p w:rsidR="0048554E" w:rsidRPr="00457A2D" w:rsidRDefault="00257F8F" w:rsidP="00886A4D">
      <w:pPr>
        <w:spacing w:before="120"/>
        <w:ind w:right="-282"/>
        <w:jc w:val="center"/>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"C:\\ANS\\12.STHAI\\2021\\STHAI\\Q2'2021\\FS\\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Q2'2021 Related.xlsx!Relationship!R11C7:R19C11" "" \a \p </w:instrText>
      </w:r>
      <w:r>
        <w:rPr>
          <w:rFonts w:asciiTheme="majorBidi" w:hAnsiTheme="majorBidi" w:cstheme="majorBidi"/>
          <w:sz w:val="28"/>
          <w:szCs w:val="28"/>
        </w:rPr>
        <w:fldChar w:fldCharType="separate"/>
      </w:r>
      <w:r w:rsidR="00C36B26">
        <w:rPr>
          <w:rFonts w:asciiTheme="majorBidi" w:hAnsiTheme="majorBidi" w:cstheme="majorBidi"/>
          <w:sz w:val="28"/>
          <w:szCs w:val="28"/>
        </w:rPr>
        <w:object w:dxaOrig="9629" w:dyaOrig="3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pt;height:175.1pt">
            <v:imagedata r:id="rId8" o:title=""/>
          </v:shape>
        </w:object>
      </w:r>
      <w:r>
        <w:rPr>
          <w:rFonts w:asciiTheme="majorBidi" w:hAnsiTheme="majorBidi" w:cstheme="majorBidi"/>
          <w:sz w:val="28"/>
          <w:szCs w:val="28"/>
        </w:rPr>
        <w:fldChar w:fldCharType="end"/>
      </w:r>
    </w:p>
    <w:p w:rsidR="00DA2378" w:rsidRDefault="0048554E" w:rsidP="00593FE4">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The Group had significant related parties transactions, both directly and indirectly related through common shareholders and/or common directors. The Group had significant transactions in consolidated financial statements and in separate financial statements </w:t>
      </w:r>
      <w:r w:rsidR="009946D7" w:rsidRPr="00457A2D">
        <w:rPr>
          <w:rFonts w:asciiTheme="majorBidi" w:hAnsiTheme="majorBidi" w:cstheme="majorBidi"/>
          <w:sz w:val="28"/>
          <w:szCs w:val="28"/>
        </w:rPr>
        <w:t xml:space="preserve">for the three-month </w:t>
      </w:r>
      <w:r w:rsidR="00257F8F" w:rsidRPr="00257F8F">
        <w:rPr>
          <w:rFonts w:asciiTheme="majorBidi" w:hAnsiTheme="majorBidi" w:cstheme="majorBidi"/>
          <w:sz w:val="28"/>
          <w:szCs w:val="28"/>
        </w:rPr>
        <w:t>and six-month period</w:t>
      </w:r>
      <w:r w:rsidR="00E36AC0">
        <w:rPr>
          <w:rFonts w:asciiTheme="majorBidi" w:hAnsiTheme="majorBidi" w:cstheme="majorBidi"/>
          <w:sz w:val="28"/>
          <w:szCs w:val="28"/>
        </w:rPr>
        <w:t>s</w:t>
      </w:r>
      <w:r w:rsidR="00257F8F" w:rsidRPr="00257F8F">
        <w:rPr>
          <w:rFonts w:asciiTheme="majorBidi" w:hAnsiTheme="majorBidi" w:cstheme="majorBidi"/>
          <w:sz w:val="28"/>
          <w:szCs w:val="28"/>
        </w:rPr>
        <w:t xml:space="preserve"> ended June 30</w:t>
      </w:r>
      <w:r w:rsidR="00257F8F">
        <w:rPr>
          <w:rFonts w:asciiTheme="majorBidi" w:hAnsiTheme="majorBidi" w:cstheme="majorBidi"/>
          <w:sz w:val="28"/>
          <w:szCs w:val="28"/>
        </w:rPr>
        <w:t xml:space="preserve">, </w:t>
      </w:r>
      <w:r w:rsidR="009946D7" w:rsidRPr="00457A2D">
        <w:rPr>
          <w:rFonts w:asciiTheme="majorBidi" w:hAnsiTheme="majorBidi" w:cstheme="majorBidi"/>
          <w:sz w:val="28"/>
          <w:szCs w:val="28"/>
        </w:rPr>
        <w:t>2021 and 2020</w:t>
      </w:r>
      <w:r w:rsidR="000A3533" w:rsidRPr="00457A2D">
        <w:rPr>
          <w:rFonts w:asciiTheme="majorBidi" w:hAnsiTheme="majorBidi" w:cstheme="majorBidi"/>
          <w:sz w:val="28"/>
          <w:szCs w:val="28"/>
        </w:rPr>
        <w:t>,</w:t>
      </w:r>
      <w:r w:rsidR="001B186C" w:rsidRPr="00457A2D">
        <w:rPr>
          <w:rFonts w:asciiTheme="majorBidi" w:hAnsiTheme="majorBidi" w:cstheme="majorBidi"/>
          <w:sz w:val="28"/>
          <w:szCs w:val="28"/>
        </w:rPr>
        <w:t xml:space="preserve"> </w:t>
      </w:r>
      <w:r w:rsidRPr="00457A2D">
        <w:rPr>
          <w:rFonts w:asciiTheme="majorBidi" w:hAnsiTheme="majorBidi" w:cstheme="majorBidi"/>
          <w:sz w:val="28"/>
          <w:szCs w:val="28"/>
        </w:rPr>
        <w:t>as follows:</w:t>
      </w:r>
    </w:p>
    <w:p w:rsidR="00257F8F" w:rsidRPr="00257F8F" w:rsidRDefault="007030DA" w:rsidP="00593FE4">
      <w:pPr>
        <w:spacing w:before="120"/>
        <w:ind w:right="-282"/>
        <w:jc w:val="thaiDistribute"/>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"C:\\ANS\\12.STHAI\\2021\\STHAI\\Q2'2021\\FS\\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Q2'2021 Related.xlsx!Related_PL!R34C11:R47C20" "" \a \p </w:instrText>
      </w:r>
      <w:r>
        <w:rPr>
          <w:rFonts w:asciiTheme="majorBidi" w:hAnsiTheme="majorBidi" w:cstheme="majorBidi"/>
          <w:sz w:val="28"/>
          <w:szCs w:val="28"/>
        </w:rPr>
        <w:fldChar w:fldCharType="separate"/>
      </w:r>
      <w:r w:rsidR="00C36B26">
        <w:rPr>
          <w:rFonts w:asciiTheme="majorBidi" w:hAnsiTheme="majorBidi" w:cstheme="majorBidi"/>
          <w:sz w:val="28"/>
          <w:szCs w:val="28"/>
        </w:rPr>
        <w:object w:dxaOrig="9682" w:dyaOrig="5517">
          <v:shape id="_x0000_i1026" type="#_x0000_t75" style="width:470.2pt;height:267.8pt">
            <v:imagedata r:id="rId9" o:title=""/>
          </v:shape>
        </w:object>
      </w:r>
      <w:r>
        <w:rPr>
          <w:rFonts w:asciiTheme="majorBidi" w:hAnsiTheme="majorBidi" w:cstheme="majorBidi"/>
          <w:sz w:val="28"/>
          <w:szCs w:val="28"/>
        </w:rPr>
        <w:fldChar w:fldCharType="end"/>
      </w:r>
    </w:p>
    <w:p w:rsidR="00ED59E1" w:rsidRPr="00E36AC0" w:rsidRDefault="007030DA" w:rsidP="00865FAB">
      <w:pPr>
        <w:spacing w:before="60"/>
        <w:ind w:right="-284"/>
        <w:jc w:val="thaiDistribute"/>
        <w:rPr>
          <w:rFonts w:asciiTheme="majorBidi" w:hAnsiTheme="majorBidi" w:cstheme="majorBidi"/>
          <w:sz w:val="2"/>
          <w:szCs w:val="2"/>
        </w:rPr>
      </w:pPr>
      <w:r>
        <w:rPr>
          <w:rFonts w:asciiTheme="majorBidi" w:hAnsiTheme="majorBidi" w:cstheme="majorBidi"/>
          <w:sz w:val="28"/>
          <w:szCs w:val="28"/>
        </w:rPr>
        <w:lastRenderedPageBreak/>
        <w:fldChar w:fldCharType="begin"/>
      </w:r>
      <w:r>
        <w:rPr>
          <w:rFonts w:asciiTheme="majorBidi" w:hAnsiTheme="majorBidi" w:cstheme="majorBidi"/>
          <w:sz w:val="28"/>
          <w:szCs w:val="28"/>
        </w:rPr>
        <w:instrText xml:space="preserve"> LINK Excel.Sheet.12 "C:\\ANS\\12.STHAI\\2021\\STHAI\\Q2'2021\\FS\\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Q2'2021 Related.xlsx!Related_PL!R48C11:R60C20" "" \a \p </w:instrText>
      </w:r>
      <w:r>
        <w:rPr>
          <w:rFonts w:asciiTheme="majorBidi" w:hAnsiTheme="majorBidi" w:cstheme="majorBidi"/>
          <w:sz w:val="28"/>
          <w:szCs w:val="28"/>
        </w:rPr>
        <w:fldChar w:fldCharType="separate"/>
      </w:r>
      <w:r w:rsidR="00C36B26">
        <w:rPr>
          <w:rFonts w:asciiTheme="majorBidi" w:hAnsiTheme="majorBidi" w:cstheme="majorBidi"/>
          <w:sz w:val="28"/>
          <w:szCs w:val="28"/>
        </w:rPr>
        <w:object w:dxaOrig="9682" w:dyaOrig="4576">
          <v:shape id="_x0000_i1027" type="#_x0000_t75" style="width:469.65pt;height:221.45pt">
            <v:imagedata r:id="rId10" o:title=""/>
          </v:shape>
        </w:object>
      </w:r>
      <w:r>
        <w:rPr>
          <w:rFonts w:asciiTheme="majorBidi" w:hAnsiTheme="majorBidi" w:cstheme="majorBidi"/>
          <w:sz w:val="28"/>
          <w:szCs w:val="28"/>
        </w:rPr>
        <w:fldChar w:fldCharType="end"/>
      </w:r>
    </w:p>
    <w:p w:rsidR="0063565B" w:rsidRDefault="0048554E" w:rsidP="00ED59E1">
      <w:pPr>
        <w:spacing w:before="60"/>
        <w:ind w:right="-284"/>
        <w:jc w:val="thaiDistribute"/>
        <w:rPr>
          <w:rFonts w:asciiTheme="majorBidi" w:hAnsiTheme="majorBidi" w:cstheme="majorBidi"/>
          <w:sz w:val="28"/>
          <w:szCs w:val="28"/>
        </w:rPr>
      </w:pPr>
      <w:r w:rsidRPr="00457A2D">
        <w:rPr>
          <w:rFonts w:asciiTheme="majorBidi" w:hAnsiTheme="majorBidi" w:cstheme="majorBidi"/>
          <w:sz w:val="28"/>
          <w:szCs w:val="28"/>
        </w:rPr>
        <w:t xml:space="preserve">The outstanding balances with the relate parties </w:t>
      </w:r>
      <w:r w:rsidR="009946D7" w:rsidRPr="00457A2D">
        <w:rPr>
          <w:rFonts w:asciiTheme="majorBidi" w:hAnsiTheme="majorBidi" w:cstheme="majorBidi"/>
          <w:sz w:val="28"/>
          <w:szCs w:val="28"/>
        </w:rPr>
        <w:t xml:space="preserve">as at </w:t>
      </w:r>
      <w:r w:rsidR="00ED59E1" w:rsidRPr="00257F8F">
        <w:rPr>
          <w:rFonts w:asciiTheme="majorBidi" w:hAnsiTheme="majorBidi" w:cstheme="majorBidi"/>
          <w:sz w:val="28"/>
          <w:szCs w:val="28"/>
        </w:rPr>
        <w:t>June 30</w:t>
      </w:r>
      <w:r w:rsidR="00ED59E1">
        <w:rPr>
          <w:rFonts w:asciiTheme="majorBidi" w:hAnsiTheme="majorBidi" w:cstheme="majorBidi"/>
          <w:sz w:val="28"/>
          <w:szCs w:val="28"/>
        </w:rPr>
        <w:t xml:space="preserve">, </w:t>
      </w:r>
      <w:r w:rsidR="00ED59E1" w:rsidRPr="00457A2D">
        <w:rPr>
          <w:rFonts w:asciiTheme="majorBidi" w:hAnsiTheme="majorBidi" w:cstheme="majorBidi"/>
          <w:sz w:val="28"/>
          <w:szCs w:val="28"/>
        </w:rPr>
        <w:t>2021</w:t>
      </w:r>
      <w:r w:rsidR="00ED59E1">
        <w:rPr>
          <w:rFonts w:asciiTheme="majorBidi" w:hAnsiTheme="majorBidi" w:cstheme="majorBidi"/>
          <w:sz w:val="28"/>
          <w:szCs w:val="28"/>
        </w:rPr>
        <w:t xml:space="preserve"> </w:t>
      </w:r>
      <w:r w:rsidR="009946D7" w:rsidRPr="00457A2D">
        <w:rPr>
          <w:rFonts w:asciiTheme="majorBidi" w:hAnsiTheme="majorBidi" w:cstheme="majorBidi"/>
          <w:sz w:val="28"/>
          <w:szCs w:val="28"/>
        </w:rPr>
        <w:t>and December 31, 2020</w:t>
      </w:r>
      <w:r w:rsidR="001B186C" w:rsidRPr="00457A2D">
        <w:rPr>
          <w:rFonts w:asciiTheme="majorBidi" w:hAnsiTheme="majorBidi" w:cstheme="majorBidi"/>
          <w:sz w:val="28"/>
          <w:szCs w:val="28"/>
        </w:rPr>
        <w:t xml:space="preserve"> </w:t>
      </w:r>
      <w:r w:rsidRPr="00457A2D">
        <w:rPr>
          <w:rFonts w:asciiTheme="majorBidi" w:hAnsiTheme="majorBidi" w:cstheme="majorBidi"/>
          <w:sz w:val="28"/>
          <w:szCs w:val="28"/>
        </w:rPr>
        <w:t>were as following:</w:t>
      </w:r>
    </w:p>
    <w:p w:rsidR="00ED59E1" w:rsidRDefault="00E36AC0" w:rsidP="00ED59E1">
      <w:pPr>
        <w:spacing w:before="60"/>
        <w:ind w:right="-284"/>
        <w:jc w:val="thaiDistribute"/>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"C:\\ANS\\12.STHAI\\2021\\STHAI\\Q2'2021\\FS\\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Q2'2021 Related.xlsx!Related_BS E!R1C1:R19C9" "" \a \p </w:instrText>
      </w:r>
      <w:r>
        <w:rPr>
          <w:rFonts w:asciiTheme="majorBidi" w:hAnsiTheme="majorBidi" w:cstheme="majorBidi"/>
          <w:sz w:val="28"/>
          <w:szCs w:val="28"/>
        </w:rPr>
        <w:fldChar w:fldCharType="separate"/>
      </w:r>
      <w:r w:rsidR="00C36B26">
        <w:rPr>
          <w:rFonts w:asciiTheme="majorBidi" w:hAnsiTheme="majorBidi" w:cstheme="majorBidi"/>
          <w:sz w:val="28"/>
          <w:szCs w:val="28"/>
        </w:rPr>
        <w:object w:dxaOrig="9617" w:dyaOrig="7799">
          <v:shape id="_x0000_i1028" type="#_x0000_t75" style="width:466.35pt;height:378.55pt">
            <v:imagedata r:id="rId11" o:title=""/>
          </v:shape>
        </w:object>
      </w:r>
      <w:r>
        <w:rPr>
          <w:rFonts w:asciiTheme="majorBidi" w:hAnsiTheme="majorBidi" w:cstheme="majorBidi"/>
          <w:sz w:val="28"/>
          <w:szCs w:val="28"/>
        </w:rPr>
        <w:fldChar w:fldCharType="end"/>
      </w:r>
    </w:p>
    <w:p w:rsidR="00ED59E1" w:rsidRDefault="00ED59E1" w:rsidP="00343B8D">
      <w:pPr>
        <w:spacing w:before="120"/>
        <w:ind w:right="-282"/>
        <w:jc w:val="thaiDistribute"/>
        <w:rPr>
          <w:rFonts w:asciiTheme="majorBidi" w:hAnsiTheme="majorBidi" w:cstheme="majorBidi"/>
          <w:sz w:val="28"/>
          <w:szCs w:val="28"/>
        </w:rPr>
      </w:pPr>
    </w:p>
    <w:p w:rsidR="00ED59E1" w:rsidRDefault="00ED59E1" w:rsidP="00343B8D">
      <w:pPr>
        <w:spacing w:before="120"/>
        <w:ind w:right="-282"/>
        <w:jc w:val="thaiDistribute"/>
        <w:rPr>
          <w:rFonts w:asciiTheme="majorBidi" w:hAnsiTheme="majorBidi" w:cstheme="majorBidi"/>
          <w:sz w:val="28"/>
          <w:szCs w:val="28"/>
        </w:rPr>
      </w:pPr>
    </w:p>
    <w:p w:rsidR="00ED59E1" w:rsidRDefault="00D91300" w:rsidP="00343B8D">
      <w:pPr>
        <w:spacing w:before="120"/>
        <w:ind w:right="-282"/>
        <w:jc w:val="thaiDistribute"/>
        <w:rPr>
          <w:rFonts w:asciiTheme="majorBidi" w:hAnsiTheme="majorBidi" w:cstheme="majorBidi"/>
          <w:sz w:val="28"/>
          <w:szCs w:val="28"/>
        </w:rPr>
      </w:pPr>
      <w:r>
        <w:rPr>
          <w:rFonts w:asciiTheme="majorBidi" w:hAnsiTheme="majorBidi" w:cstheme="majorBidi"/>
          <w:sz w:val="28"/>
          <w:szCs w:val="28"/>
        </w:rPr>
        <w:lastRenderedPageBreak/>
        <w:fldChar w:fldCharType="begin"/>
      </w:r>
      <w:r>
        <w:rPr>
          <w:rFonts w:asciiTheme="majorBidi" w:hAnsiTheme="majorBidi" w:cstheme="majorBidi"/>
          <w:sz w:val="28"/>
          <w:szCs w:val="28"/>
        </w:rPr>
        <w:instrText xml:space="preserve"> LINK Excel.Sheet.12 "C:\\ANS\\12.STHAI\\2021\\STHAI\\Q2'2021\\FS\\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Q2'2021 Related.xlsx!Related_BS E!R20C1:R39C9" "" \a \p </w:instrText>
      </w:r>
      <w:r>
        <w:rPr>
          <w:rFonts w:asciiTheme="majorBidi" w:hAnsiTheme="majorBidi" w:cstheme="majorBidi"/>
          <w:sz w:val="28"/>
          <w:szCs w:val="28"/>
        </w:rPr>
        <w:fldChar w:fldCharType="separate"/>
      </w:r>
      <w:r w:rsidR="00C36B26">
        <w:rPr>
          <w:rFonts w:asciiTheme="majorBidi" w:hAnsiTheme="majorBidi" w:cstheme="majorBidi"/>
          <w:sz w:val="28"/>
          <w:szCs w:val="28"/>
        </w:rPr>
        <w:object w:dxaOrig="9617" w:dyaOrig="8113">
          <v:shape id="_x0000_i1029" type="#_x0000_t75" style="width:466.35pt;height:393.25pt;mso-position-horizontal:absolute">
            <v:imagedata r:id="rId12" o:title=""/>
          </v:shape>
        </w:object>
      </w:r>
      <w:r>
        <w:rPr>
          <w:rFonts w:asciiTheme="majorBidi" w:hAnsiTheme="majorBidi" w:cstheme="majorBidi"/>
          <w:sz w:val="28"/>
          <w:szCs w:val="28"/>
        </w:rPr>
        <w:fldChar w:fldCharType="end"/>
      </w:r>
    </w:p>
    <w:p w:rsidR="0048554E" w:rsidRPr="00457A2D" w:rsidRDefault="0048554E" w:rsidP="00343B8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Short-term loans to subsidiary were repaid within 1 year from the agreement date with land and building as collateral. The loan bears interest at 6.97% per annum.</w:t>
      </w:r>
    </w:p>
    <w:p w:rsidR="0048554E" w:rsidRPr="00457A2D" w:rsidRDefault="0048554E" w:rsidP="00343B8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Short-term borrowings from related person are due at call without collateral. The loan bears interest at 6.25% per annum.</w:t>
      </w:r>
    </w:p>
    <w:p w:rsidR="0013713F" w:rsidRPr="00ED59E1" w:rsidRDefault="0048554E" w:rsidP="00343B8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Company purchase</w:t>
      </w:r>
      <w:r w:rsidR="000B0987">
        <w:rPr>
          <w:rFonts w:asciiTheme="majorBidi" w:hAnsiTheme="majorBidi" w:cstheme="majorBidi"/>
          <w:sz w:val="28"/>
          <w:szCs w:val="28"/>
        </w:rPr>
        <w:t>s</w:t>
      </w:r>
      <w:r w:rsidRPr="00457A2D">
        <w:rPr>
          <w:rFonts w:asciiTheme="majorBidi" w:hAnsiTheme="majorBidi" w:cstheme="majorBidi"/>
          <w:sz w:val="28"/>
          <w:szCs w:val="28"/>
        </w:rPr>
        <w:t xml:space="preserve"> the assets from related company according to mutually agreed price.</w:t>
      </w:r>
    </w:p>
    <w:p w:rsidR="000B0987" w:rsidRDefault="000B0987" w:rsidP="00343B8D">
      <w:pPr>
        <w:spacing w:before="120"/>
        <w:ind w:right="-282"/>
        <w:jc w:val="thaiDistribute"/>
        <w:rPr>
          <w:rFonts w:asciiTheme="majorBidi" w:hAnsiTheme="majorBidi" w:cstheme="majorBidi"/>
          <w:b/>
          <w:bCs/>
          <w:sz w:val="28"/>
          <w:szCs w:val="28"/>
        </w:rPr>
      </w:pPr>
    </w:p>
    <w:p w:rsidR="000B0987" w:rsidRDefault="000B0987" w:rsidP="00343B8D">
      <w:pPr>
        <w:spacing w:before="120"/>
        <w:ind w:right="-282"/>
        <w:jc w:val="thaiDistribute"/>
        <w:rPr>
          <w:rFonts w:asciiTheme="majorBidi" w:hAnsiTheme="majorBidi" w:cstheme="majorBidi"/>
          <w:b/>
          <w:bCs/>
          <w:sz w:val="28"/>
          <w:szCs w:val="28"/>
        </w:rPr>
      </w:pPr>
    </w:p>
    <w:p w:rsidR="000B0987" w:rsidRDefault="000B0987" w:rsidP="00343B8D">
      <w:pPr>
        <w:spacing w:before="120"/>
        <w:ind w:right="-282"/>
        <w:jc w:val="thaiDistribute"/>
        <w:rPr>
          <w:rFonts w:asciiTheme="majorBidi" w:hAnsiTheme="majorBidi" w:cstheme="majorBidi"/>
          <w:b/>
          <w:bCs/>
          <w:sz w:val="28"/>
          <w:szCs w:val="28"/>
        </w:rPr>
      </w:pPr>
    </w:p>
    <w:p w:rsidR="000B0987" w:rsidRDefault="000B0987" w:rsidP="00343B8D">
      <w:pPr>
        <w:spacing w:before="120"/>
        <w:ind w:right="-282"/>
        <w:jc w:val="thaiDistribute"/>
        <w:rPr>
          <w:rFonts w:asciiTheme="majorBidi" w:hAnsiTheme="majorBidi" w:cstheme="majorBidi"/>
          <w:b/>
          <w:bCs/>
          <w:sz w:val="28"/>
          <w:szCs w:val="28"/>
        </w:rPr>
      </w:pPr>
    </w:p>
    <w:p w:rsidR="000B0987" w:rsidRDefault="000B0987" w:rsidP="00343B8D">
      <w:pPr>
        <w:spacing w:before="120"/>
        <w:ind w:right="-282"/>
        <w:jc w:val="thaiDistribute"/>
        <w:rPr>
          <w:rFonts w:asciiTheme="majorBidi" w:hAnsiTheme="majorBidi" w:cstheme="majorBidi"/>
          <w:b/>
          <w:bCs/>
          <w:sz w:val="28"/>
          <w:szCs w:val="28"/>
        </w:rPr>
      </w:pPr>
    </w:p>
    <w:p w:rsidR="000B0987" w:rsidRDefault="000B0987" w:rsidP="00343B8D">
      <w:pPr>
        <w:spacing w:before="120"/>
        <w:ind w:right="-282"/>
        <w:jc w:val="thaiDistribute"/>
        <w:rPr>
          <w:rFonts w:asciiTheme="majorBidi" w:hAnsiTheme="majorBidi" w:cstheme="majorBidi"/>
          <w:b/>
          <w:bCs/>
          <w:sz w:val="28"/>
          <w:szCs w:val="28"/>
        </w:rPr>
      </w:pPr>
    </w:p>
    <w:p w:rsidR="000B0987" w:rsidRDefault="000B0987" w:rsidP="00343B8D">
      <w:pPr>
        <w:spacing w:before="120"/>
        <w:ind w:right="-282"/>
        <w:jc w:val="thaiDistribute"/>
        <w:rPr>
          <w:rFonts w:asciiTheme="majorBidi" w:hAnsiTheme="majorBidi" w:cstheme="majorBidi"/>
          <w:b/>
          <w:bCs/>
          <w:sz w:val="28"/>
          <w:szCs w:val="28"/>
        </w:rPr>
      </w:pPr>
    </w:p>
    <w:p w:rsidR="000B0987" w:rsidRDefault="000B0987" w:rsidP="00343B8D">
      <w:pPr>
        <w:spacing w:before="120"/>
        <w:ind w:right="-282"/>
        <w:jc w:val="thaiDistribute"/>
        <w:rPr>
          <w:rFonts w:asciiTheme="majorBidi" w:hAnsiTheme="majorBidi" w:cstheme="majorBidi"/>
          <w:b/>
          <w:bCs/>
          <w:sz w:val="28"/>
          <w:szCs w:val="28"/>
        </w:rPr>
      </w:pPr>
    </w:p>
    <w:p w:rsidR="00E36DD7" w:rsidRPr="00457A2D" w:rsidRDefault="007D0EC3" w:rsidP="00343B8D">
      <w:pPr>
        <w:spacing w:before="120"/>
        <w:ind w:right="-282"/>
        <w:jc w:val="thaiDistribute"/>
        <w:rPr>
          <w:rFonts w:asciiTheme="majorBidi" w:hAnsiTheme="majorBidi" w:cstheme="majorBidi"/>
          <w:sz w:val="28"/>
          <w:szCs w:val="28"/>
        </w:rPr>
      </w:pPr>
      <w:r w:rsidRPr="00457A2D">
        <w:rPr>
          <w:rFonts w:asciiTheme="majorBidi" w:hAnsiTheme="majorBidi" w:cstheme="majorBidi"/>
          <w:b/>
          <w:bCs/>
          <w:sz w:val="28"/>
          <w:szCs w:val="28"/>
        </w:rPr>
        <w:lastRenderedPageBreak/>
        <w:t>C</w:t>
      </w:r>
      <w:r w:rsidR="00E36DD7" w:rsidRPr="00457A2D">
        <w:rPr>
          <w:rFonts w:asciiTheme="majorBidi" w:hAnsiTheme="majorBidi" w:cstheme="majorBidi"/>
          <w:b/>
          <w:bCs/>
          <w:sz w:val="28"/>
          <w:szCs w:val="28"/>
        </w:rPr>
        <w:t>ompensation – for key management personnel</w:t>
      </w:r>
    </w:p>
    <w:p w:rsidR="00D15D89" w:rsidRPr="00457A2D" w:rsidRDefault="00AE1697" w:rsidP="00343B8D">
      <w:pPr>
        <w:pStyle w:val="ListParagraph"/>
        <w:numPr>
          <w:ilvl w:val="0"/>
          <w:numId w:val="0"/>
        </w:numPr>
        <w:ind w:right="-282"/>
        <w:rPr>
          <w:rFonts w:asciiTheme="majorBidi" w:hAnsiTheme="majorBidi" w:cstheme="majorBidi"/>
          <w:b w:val="0"/>
          <w:bCs w:val="0"/>
        </w:rPr>
      </w:pPr>
      <w:r w:rsidRPr="00457A2D">
        <w:rPr>
          <w:rFonts w:asciiTheme="majorBidi" w:hAnsiTheme="majorBidi" w:cstheme="majorBidi"/>
          <w:b w:val="0"/>
          <w:bCs w:val="0"/>
        </w:rPr>
        <w:t xml:space="preserve">Compensation – for key management personnel </w:t>
      </w:r>
      <w:r w:rsidR="009946D7" w:rsidRPr="00457A2D">
        <w:rPr>
          <w:rFonts w:asciiTheme="majorBidi" w:hAnsiTheme="majorBidi" w:cstheme="majorBidi"/>
          <w:b w:val="0"/>
          <w:bCs w:val="0"/>
        </w:rPr>
        <w:t xml:space="preserve">for the three-month </w:t>
      </w:r>
      <w:r w:rsidR="001938AA" w:rsidRPr="00D05F01">
        <w:rPr>
          <w:rFonts w:asciiTheme="majorBidi" w:hAnsiTheme="majorBidi" w:cstheme="majorBidi"/>
          <w:b w:val="0"/>
          <w:bCs w:val="0"/>
        </w:rPr>
        <w:t>and six-month</w:t>
      </w:r>
      <w:r w:rsidR="001938AA" w:rsidRPr="00457A2D">
        <w:rPr>
          <w:rFonts w:asciiTheme="majorBidi" w:hAnsiTheme="majorBidi" w:cstheme="majorBidi"/>
          <w:b w:val="0"/>
          <w:bCs w:val="0"/>
        </w:rPr>
        <w:t xml:space="preserve"> </w:t>
      </w:r>
      <w:r w:rsidR="009946D7" w:rsidRPr="00457A2D">
        <w:rPr>
          <w:rFonts w:asciiTheme="majorBidi" w:hAnsiTheme="majorBidi" w:cstheme="majorBidi"/>
          <w:b w:val="0"/>
          <w:bCs w:val="0"/>
        </w:rPr>
        <w:t>period</w:t>
      </w:r>
      <w:r w:rsidR="001938AA">
        <w:rPr>
          <w:rFonts w:asciiTheme="majorBidi" w:hAnsiTheme="majorBidi" w:cstheme="majorBidi"/>
          <w:b w:val="0"/>
          <w:bCs w:val="0"/>
        </w:rPr>
        <w:t xml:space="preserve">s </w:t>
      </w:r>
      <w:r w:rsidR="00ED59E1">
        <w:rPr>
          <w:rFonts w:asciiTheme="majorBidi" w:hAnsiTheme="majorBidi" w:cstheme="majorBidi"/>
          <w:b w:val="0"/>
          <w:bCs w:val="0"/>
        </w:rPr>
        <w:t>ended June 30</w:t>
      </w:r>
      <w:r w:rsidR="001B186C" w:rsidRPr="00457A2D">
        <w:rPr>
          <w:rFonts w:asciiTheme="majorBidi" w:hAnsiTheme="majorBidi" w:cstheme="majorBidi"/>
          <w:b w:val="0"/>
          <w:bCs w:val="0"/>
        </w:rPr>
        <w:t>, 2021 and 2020</w:t>
      </w:r>
      <w:r w:rsidR="000A3533" w:rsidRPr="00457A2D">
        <w:rPr>
          <w:rFonts w:asciiTheme="majorBidi" w:hAnsiTheme="majorBidi" w:cstheme="majorBidi"/>
          <w:b w:val="0"/>
          <w:bCs w:val="0"/>
        </w:rPr>
        <w:t>,</w:t>
      </w:r>
      <w:r w:rsidR="001B186C" w:rsidRPr="00457A2D">
        <w:rPr>
          <w:rFonts w:asciiTheme="majorBidi" w:hAnsiTheme="majorBidi" w:cstheme="majorBidi"/>
          <w:b w:val="0"/>
          <w:bCs w:val="0"/>
        </w:rPr>
        <w:t xml:space="preserve"> </w:t>
      </w:r>
      <w:r w:rsidR="00A51C01" w:rsidRPr="00457A2D">
        <w:rPr>
          <w:rFonts w:asciiTheme="majorBidi" w:hAnsiTheme="majorBidi" w:cstheme="majorBidi"/>
          <w:b w:val="0"/>
          <w:bCs w:val="0"/>
        </w:rPr>
        <w:t>consisted of:</w:t>
      </w:r>
    </w:p>
    <w:bookmarkStart w:id="0" w:name="_MON_1555779359"/>
    <w:bookmarkStart w:id="1" w:name="_MON_1555779368"/>
    <w:bookmarkStart w:id="2" w:name="_MON_1539954291"/>
    <w:bookmarkStart w:id="3" w:name="_MON_1539954300"/>
    <w:bookmarkStart w:id="4" w:name="_MON_1539954310"/>
    <w:bookmarkStart w:id="5" w:name="_MON_1563776344"/>
    <w:bookmarkStart w:id="6" w:name="_MON_1563776352"/>
    <w:bookmarkStart w:id="7" w:name="_MON_1563776367"/>
    <w:bookmarkStart w:id="8" w:name="_MON_1563776374"/>
    <w:bookmarkStart w:id="9" w:name="_MON_1563776397"/>
    <w:bookmarkStart w:id="10" w:name="_MON_1563776407"/>
    <w:bookmarkStart w:id="11" w:name="_MON_1563776418"/>
    <w:bookmarkStart w:id="12" w:name="_MON_1563776437"/>
    <w:bookmarkStart w:id="13" w:name="_MON_1563776446"/>
    <w:bookmarkStart w:id="14" w:name="_MON_1516174798"/>
    <w:bookmarkStart w:id="15" w:name="_MON_1516178250"/>
    <w:bookmarkStart w:id="16" w:name="_MON_1516178278"/>
    <w:bookmarkStart w:id="17" w:name="_MON_1517506754"/>
    <w:bookmarkStart w:id="18" w:name="_MON_1517506929"/>
    <w:bookmarkStart w:id="19" w:name="_MON_1517506998"/>
    <w:bookmarkStart w:id="20" w:name="_MON_1516178301"/>
    <w:bookmarkStart w:id="21" w:name="_MON_1517595756"/>
    <w:bookmarkStart w:id="22" w:name="_MON_1517596587"/>
    <w:bookmarkStart w:id="23" w:name="_MON_1517596593"/>
    <w:bookmarkStart w:id="24" w:name="_MON_1546063128"/>
    <w:bookmarkStart w:id="25" w:name="_MON_1546063374"/>
    <w:bookmarkStart w:id="26" w:name="_MON_1546063416"/>
    <w:bookmarkStart w:id="27" w:name="_MON_1546063428"/>
    <w:bookmarkStart w:id="28" w:name="_MON_1546063438"/>
    <w:bookmarkStart w:id="29" w:name="_MON_1546063445"/>
    <w:bookmarkStart w:id="30" w:name="_MON_1546063452"/>
    <w:bookmarkStart w:id="31" w:name="_MON_1546063459"/>
    <w:bookmarkStart w:id="32" w:name="_MON_1517596605"/>
    <w:bookmarkStart w:id="33" w:name="_MON_1548685601"/>
    <w:bookmarkStart w:id="34" w:name="_MON_1548685616"/>
    <w:bookmarkStart w:id="35" w:name="_MON_1517596648"/>
    <w:bookmarkStart w:id="36" w:name="_MON_1517600700"/>
    <w:bookmarkStart w:id="37" w:name="_MON_1549213496"/>
    <w:bookmarkStart w:id="38" w:name="_MON_1549213516"/>
    <w:bookmarkStart w:id="39" w:name="_MON_1516178333"/>
    <w:bookmarkStart w:id="40" w:name="_MON_1517654188"/>
    <w:bookmarkStart w:id="41" w:name="_MON_1517660722"/>
    <w:bookmarkStart w:id="42" w:name="_MON_1517661813"/>
    <w:bookmarkStart w:id="43" w:name="_MON_1512478458"/>
    <w:bookmarkStart w:id="44" w:name="_MON_1516173186"/>
    <w:bookmarkStart w:id="45" w:name="_MON_1516280653"/>
    <w:bookmarkStart w:id="46" w:name="_MON_1516280695"/>
    <w:bookmarkStart w:id="47" w:name="_MON_1516280727"/>
    <w:bookmarkStart w:id="48" w:name="_MON_1516280771"/>
    <w:bookmarkStart w:id="49" w:name="_MON_1516280804"/>
    <w:bookmarkStart w:id="50" w:name="_MON_1516280831"/>
    <w:bookmarkStart w:id="51" w:name="_MON_1516280925"/>
    <w:bookmarkStart w:id="52" w:name="_MON_1517991910"/>
    <w:bookmarkStart w:id="53" w:name="_MON_15179919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rsidR="00DA2378" w:rsidRPr="00457A2D" w:rsidRDefault="007030DA" w:rsidP="00343B8D">
      <w:pPr>
        <w:pStyle w:val="ListParagraph"/>
        <w:numPr>
          <w:ilvl w:val="0"/>
          <w:numId w:val="0"/>
        </w:numPr>
        <w:tabs>
          <w:tab w:val="left" w:pos="9072"/>
        </w:tabs>
        <w:ind w:right="-282"/>
        <w:jc w:val="both"/>
        <w:rPr>
          <w:rFonts w:asciiTheme="majorBidi" w:hAnsiTheme="majorBidi" w:cstheme="majorBidi"/>
          <w:b w:val="0"/>
          <w:bCs w:val="0"/>
        </w:rPr>
      </w:pPr>
      <w:r>
        <w:rPr>
          <w:rFonts w:asciiTheme="majorBidi" w:hAnsiTheme="majorBidi" w:cstheme="majorBidi"/>
          <w:b w:val="0"/>
          <w:bCs w:val="0"/>
        </w:rPr>
        <w:fldChar w:fldCharType="begin"/>
      </w:r>
      <w:r>
        <w:rPr>
          <w:rFonts w:asciiTheme="majorBidi" w:hAnsiTheme="majorBidi" w:cstheme="majorBidi"/>
          <w:b w:val="0"/>
          <w:bCs w:val="0"/>
        </w:rPr>
        <w:instrText xml:space="preserve"> LINK Excel.Sheet.12 "C:\\ANS\\12.STHAI\\2021\\STHAI\\Q2'2021\\FS\\</w:instrText>
      </w:r>
      <w:r>
        <w:rPr>
          <w:rFonts w:asciiTheme="majorBidi" w:hAnsiTheme="majorBidi" w:cstheme="majorBidi"/>
          <w:b w:val="0"/>
          <w:bCs w:val="0"/>
          <w:cs/>
        </w:rPr>
        <w:instrText xml:space="preserve">รายละเอียดประกอบงบ </w:instrText>
      </w:r>
      <w:r>
        <w:rPr>
          <w:rFonts w:asciiTheme="majorBidi" w:hAnsiTheme="majorBidi" w:cstheme="majorBidi"/>
          <w:b w:val="0"/>
          <w:bCs w:val="0"/>
        </w:rPr>
        <w:instrText>STHAI Q2'2021 Related.xlsx!</w:instrText>
      </w:r>
      <w:r>
        <w:rPr>
          <w:rFonts w:asciiTheme="majorBidi" w:hAnsiTheme="majorBidi" w:cstheme="majorBidi"/>
          <w:b w:val="0"/>
          <w:bCs w:val="0"/>
          <w:cs/>
        </w:rPr>
        <w:instrText>ค่าตอบแทน!</w:instrText>
      </w:r>
      <w:r>
        <w:rPr>
          <w:rFonts w:asciiTheme="majorBidi" w:hAnsiTheme="majorBidi" w:cstheme="majorBidi"/>
          <w:b w:val="0"/>
          <w:bCs w:val="0"/>
        </w:rPr>
        <w:instrText xml:space="preserve">R11C10:R19C17" "" \a \p </w:instrText>
      </w:r>
      <w:r>
        <w:rPr>
          <w:rFonts w:asciiTheme="majorBidi" w:hAnsiTheme="majorBidi" w:cstheme="majorBidi"/>
          <w:b w:val="0"/>
          <w:bCs w:val="0"/>
        </w:rPr>
        <w:fldChar w:fldCharType="separate"/>
      </w:r>
      <w:r w:rsidR="00C36B26">
        <w:rPr>
          <w:rFonts w:asciiTheme="majorBidi" w:hAnsiTheme="majorBidi" w:cstheme="majorBidi"/>
          <w:b w:val="0"/>
          <w:bCs w:val="0"/>
        </w:rPr>
        <w:object w:dxaOrig="9600" w:dyaOrig="3377">
          <v:shape id="_x0000_i1030" type="#_x0000_t75" style="width:465.8pt;height:164.2pt">
            <v:imagedata r:id="rId13" o:title=""/>
          </v:shape>
        </w:object>
      </w:r>
      <w:r>
        <w:rPr>
          <w:rFonts w:asciiTheme="majorBidi" w:hAnsiTheme="majorBidi" w:cstheme="majorBidi"/>
          <w:b w:val="0"/>
          <w:bCs w:val="0"/>
        </w:rPr>
        <w:fldChar w:fldCharType="end"/>
      </w:r>
    </w:p>
    <w:p w:rsidR="00D956CF" w:rsidRPr="00457A2D" w:rsidRDefault="007D4B01" w:rsidP="000B0987">
      <w:pPr>
        <w:numPr>
          <w:ilvl w:val="0"/>
          <w:numId w:val="1"/>
        </w:numPr>
        <w:tabs>
          <w:tab w:val="left" w:pos="0"/>
        </w:tabs>
        <w:spacing w:before="240"/>
        <w:ind w:left="-284" w:right="-284"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CASH AND CASH EQUIVALENTS</w:t>
      </w:r>
    </w:p>
    <w:p w:rsidR="007F7120" w:rsidRDefault="00144A63" w:rsidP="00593FE4">
      <w:pPr>
        <w:pStyle w:val="ListParagraph"/>
        <w:numPr>
          <w:ilvl w:val="0"/>
          <w:numId w:val="0"/>
        </w:numPr>
        <w:ind w:left="-284" w:right="-282" w:firstLine="284"/>
        <w:rPr>
          <w:rFonts w:asciiTheme="majorBidi" w:hAnsiTheme="majorBidi" w:cstheme="majorBidi"/>
          <w:b w:val="0"/>
          <w:bCs w:val="0"/>
        </w:rPr>
      </w:pPr>
      <w:r w:rsidRPr="00457A2D">
        <w:rPr>
          <w:rFonts w:asciiTheme="majorBidi" w:hAnsiTheme="majorBidi" w:cstheme="majorBidi"/>
          <w:b w:val="0"/>
          <w:bCs w:val="0"/>
        </w:rPr>
        <w:t xml:space="preserve">Cash and cash equivalents </w:t>
      </w:r>
      <w:r w:rsidR="00D34EA9" w:rsidRPr="00457A2D">
        <w:rPr>
          <w:rFonts w:asciiTheme="majorBidi" w:hAnsiTheme="majorBidi" w:cstheme="majorBidi"/>
          <w:b w:val="0"/>
          <w:bCs w:val="0"/>
        </w:rPr>
        <w:t xml:space="preserve">as at </w:t>
      </w:r>
      <w:r w:rsidR="001938AA">
        <w:rPr>
          <w:rFonts w:asciiTheme="majorBidi" w:hAnsiTheme="majorBidi" w:cstheme="majorBidi"/>
          <w:b w:val="0"/>
          <w:bCs w:val="0"/>
        </w:rPr>
        <w:t>June 30</w:t>
      </w:r>
      <w:r w:rsidR="001B186C" w:rsidRPr="00457A2D">
        <w:rPr>
          <w:rFonts w:asciiTheme="majorBidi" w:hAnsiTheme="majorBidi" w:cstheme="majorBidi"/>
          <w:b w:val="0"/>
          <w:bCs w:val="0"/>
        </w:rPr>
        <w:t>, 2021 and December 31, 2020</w:t>
      </w:r>
      <w:r w:rsidR="000A3533" w:rsidRPr="00457A2D">
        <w:rPr>
          <w:rFonts w:asciiTheme="majorBidi" w:hAnsiTheme="majorBidi" w:cstheme="majorBidi"/>
          <w:b w:val="0"/>
          <w:bCs w:val="0"/>
        </w:rPr>
        <w:t>,</w:t>
      </w:r>
      <w:r w:rsidR="00A51C01" w:rsidRPr="00457A2D">
        <w:rPr>
          <w:rFonts w:asciiTheme="majorBidi" w:hAnsiTheme="majorBidi" w:cstheme="majorBidi"/>
          <w:b w:val="0"/>
          <w:bCs w:val="0"/>
        </w:rPr>
        <w:t xml:space="preserve"> consisted of:</w:t>
      </w:r>
    </w:p>
    <w:bookmarkStart w:id="54" w:name="_MON_1524049818"/>
    <w:bookmarkStart w:id="55" w:name="_MON_1539621903"/>
    <w:bookmarkStart w:id="56" w:name="_MON_1539621941"/>
    <w:bookmarkStart w:id="57" w:name="_MON_1524049827"/>
    <w:bookmarkStart w:id="58" w:name="_MON_1524049838"/>
    <w:bookmarkStart w:id="59" w:name="_MON_1539950441"/>
    <w:bookmarkStart w:id="60" w:name="_MON_1524049844"/>
    <w:bookmarkStart w:id="61" w:name="_MON_1540016454"/>
    <w:bookmarkStart w:id="62" w:name="_MON_1540016575"/>
    <w:bookmarkStart w:id="63" w:name="_MON_1540016588"/>
    <w:bookmarkStart w:id="64" w:name="_MON_1563257476"/>
    <w:bookmarkStart w:id="65" w:name="_MON_1563257488"/>
    <w:bookmarkStart w:id="66" w:name="_MON_1540016594"/>
    <w:bookmarkStart w:id="67" w:name="_MON_1563627456"/>
    <w:bookmarkStart w:id="68" w:name="_MON_1540016602"/>
    <w:bookmarkStart w:id="69" w:name="_MON_1563639895"/>
    <w:bookmarkStart w:id="70" w:name="_MON_1563639940"/>
    <w:bookmarkStart w:id="71" w:name="_MON_1563640067"/>
    <w:bookmarkStart w:id="72" w:name="_MON_1563640095"/>
    <w:bookmarkStart w:id="73" w:name="_MON_1563640110"/>
    <w:bookmarkStart w:id="74" w:name="_MON_1563640179"/>
    <w:bookmarkStart w:id="75" w:name="_MON_1540016614"/>
    <w:bookmarkStart w:id="76" w:name="_MON_1563643417"/>
    <w:bookmarkStart w:id="77" w:name="_MON_1524050237"/>
    <w:bookmarkStart w:id="78" w:name="_MON_1521276318"/>
    <w:bookmarkStart w:id="79" w:name="_MON_1524057346"/>
    <w:bookmarkStart w:id="80" w:name="_MON_1524057430"/>
    <w:bookmarkStart w:id="81" w:name="_MON_1521276362"/>
    <w:bookmarkStart w:id="82" w:name="_MON_1524066948"/>
    <w:bookmarkStart w:id="83" w:name="_MON_1563776456"/>
    <w:bookmarkStart w:id="84" w:name="_MON_1563776468"/>
    <w:bookmarkStart w:id="85" w:name="_MON_1563776476"/>
    <w:bookmarkStart w:id="86" w:name="_MON_1524066999"/>
    <w:bookmarkStart w:id="87" w:name="_MON_1525178168"/>
    <w:bookmarkStart w:id="88" w:name="_MON_1525178186"/>
    <w:bookmarkStart w:id="89" w:name="_MON_1524067009"/>
    <w:bookmarkStart w:id="90" w:name="_MON_1523777672"/>
    <w:bookmarkStart w:id="91" w:name="_MON_1523777884"/>
    <w:bookmarkStart w:id="92" w:name="_MON_1524072264"/>
    <w:bookmarkStart w:id="93" w:name="_MON_1531814467"/>
    <w:bookmarkStart w:id="94" w:name="_MON_1524072273"/>
    <w:bookmarkStart w:id="95" w:name="_MON_1568792283"/>
    <w:bookmarkStart w:id="96" w:name="_MON_1524072279"/>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rsidR="0013713F" w:rsidRDefault="001938AA" w:rsidP="001938AA">
      <w:pPr>
        <w:pStyle w:val="ListParagraph"/>
        <w:numPr>
          <w:ilvl w:val="0"/>
          <w:numId w:val="0"/>
        </w:numPr>
        <w:ind w:left="-284" w:right="-282" w:firstLine="284"/>
        <w:rPr>
          <w:rFonts w:asciiTheme="majorBidi" w:hAnsiTheme="majorBidi" w:cstheme="majorBidi"/>
          <w:b w:val="0"/>
          <w:bCs w:val="0"/>
        </w:rPr>
      </w:pPr>
      <w:r>
        <w:rPr>
          <w:rFonts w:asciiTheme="majorBidi" w:hAnsiTheme="majorBidi" w:cstheme="majorBidi"/>
          <w:b w:val="0"/>
          <w:bCs w:val="0"/>
        </w:rPr>
        <w:fldChar w:fldCharType="begin"/>
      </w:r>
      <w:r>
        <w:rPr>
          <w:rFonts w:asciiTheme="majorBidi" w:hAnsiTheme="majorBidi" w:cstheme="majorBidi"/>
          <w:b w:val="0"/>
          <w:bCs w:val="0"/>
        </w:rPr>
        <w:instrText xml:space="preserve"> LINK Excel.Sheet.12 "C:\\ANS\\12.STHAI\\2021\\STHAI\\Q2'2021\\FS\\</w:instrText>
      </w:r>
      <w:r>
        <w:rPr>
          <w:rFonts w:asciiTheme="majorBidi" w:hAnsiTheme="majorBidi" w:cstheme="majorBidi"/>
          <w:b w:val="0"/>
          <w:bCs w:val="0"/>
          <w:cs/>
        </w:rPr>
        <w:instrText xml:space="preserve">รายละเอียดประกอบงบ </w:instrText>
      </w:r>
      <w:r>
        <w:rPr>
          <w:rFonts w:asciiTheme="majorBidi" w:hAnsiTheme="majorBidi" w:cstheme="majorBidi"/>
          <w:b w:val="0"/>
          <w:bCs w:val="0"/>
        </w:rPr>
        <w:instrText xml:space="preserve">STHAI Q2'2021 (1).xlsx!Cash!R11C14:R18C21" "" \a \p </w:instrText>
      </w:r>
      <w:r>
        <w:rPr>
          <w:rFonts w:asciiTheme="majorBidi" w:hAnsiTheme="majorBidi" w:cstheme="majorBidi"/>
          <w:b w:val="0"/>
          <w:bCs w:val="0"/>
        </w:rPr>
        <w:fldChar w:fldCharType="separate"/>
      </w:r>
      <w:r w:rsidR="00C36B26">
        <w:rPr>
          <w:rFonts w:asciiTheme="majorBidi" w:hAnsiTheme="majorBidi" w:cstheme="majorBidi"/>
          <w:b w:val="0"/>
          <w:bCs w:val="0"/>
        </w:rPr>
        <w:object w:dxaOrig="9624" w:dyaOrig="2942">
          <v:shape id="_x0000_i1031" type="#_x0000_t75" style="width:466.9pt;height:142.9pt;mso-position-horizontal:absolute">
            <v:imagedata r:id="rId14" o:title=""/>
          </v:shape>
        </w:object>
      </w:r>
      <w:r>
        <w:rPr>
          <w:rFonts w:asciiTheme="majorBidi" w:hAnsiTheme="majorBidi" w:cstheme="majorBidi"/>
          <w:b w:val="0"/>
          <w:bCs w:val="0"/>
        </w:rPr>
        <w:fldChar w:fldCharType="end"/>
      </w: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Default="000B0987" w:rsidP="001938AA">
      <w:pPr>
        <w:pStyle w:val="ListParagraph"/>
        <w:numPr>
          <w:ilvl w:val="0"/>
          <w:numId w:val="0"/>
        </w:numPr>
        <w:ind w:left="-284" w:right="-282" w:firstLine="284"/>
        <w:rPr>
          <w:rFonts w:asciiTheme="majorBidi" w:hAnsiTheme="majorBidi" w:cstheme="majorBidi"/>
          <w:b w:val="0"/>
          <w:bCs w:val="0"/>
        </w:rPr>
      </w:pPr>
    </w:p>
    <w:p w:rsidR="000B0987" w:rsidRPr="001938AA" w:rsidRDefault="000B0987" w:rsidP="001938AA">
      <w:pPr>
        <w:pStyle w:val="ListParagraph"/>
        <w:numPr>
          <w:ilvl w:val="0"/>
          <w:numId w:val="0"/>
        </w:numPr>
        <w:ind w:left="-284" w:right="-282" w:firstLine="284"/>
        <w:rPr>
          <w:rFonts w:asciiTheme="majorBidi" w:hAnsiTheme="majorBidi" w:cstheme="majorBidi"/>
          <w:b w:val="0"/>
          <w:bCs w:val="0"/>
        </w:rPr>
      </w:pPr>
    </w:p>
    <w:p w:rsidR="00EE48BE" w:rsidRPr="00457A2D" w:rsidRDefault="006E4688" w:rsidP="001938AA">
      <w:pPr>
        <w:numPr>
          <w:ilvl w:val="0"/>
          <w:numId w:val="1"/>
        </w:numPr>
        <w:tabs>
          <w:tab w:val="left" w:pos="0"/>
        </w:tabs>
        <w:spacing w:before="240"/>
        <w:ind w:left="-284" w:right="-284"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lastRenderedPageBreak/>
        <w:t>TRADE AND OTHER CURRENT RECEIVABLES</w:t>
      </w:r>
      <w:r w:rsidR="00DC2E83" w:rsidRPr="00457A2D">
        <w:rPr>
          <w:rFonts w:asciiTheme="majorBidi" w:hAnsiTheme="majorBidi" w:cstheme="majorBidi"/>
          <w:b/>
          <w:bCs/>
          <w:sz w:val="28"/>
          <w:szCs w:val="28"/>
        </w:rPr>
        <w:t xml:space="preserve"> – NET</w:t>
      </w:r>
    </w:p>
    <w:p w:rsidR="00D04960" w:rsidRDefault="00FB201B" w:rsidP="00343B8D">
      <w:pPr>
        <w:pStyle w:val="ListParagraph"/>
        <w:numPr>
          <w:ilvl w:val="0"/>
          <w:numId w:val="0"/>
        </w:numPr>
        <w:ind w:left="-284" w:right="-282" w:firstLine="284"/>
        <w:rPr>
          <w:rFonts w:asciiTheme="majorBidi" w:hAnsiTheme="majorBidi" w:cstheme="majorBidi"/>
          <w:b w:val="0"/>
          <w:bCs w:val="0"/>
        </w:rPr>
      </w:pPr>
      <w:r w:rsidRPr="00457A2D">
        <w:rPr>
          <w:rFonts w:asciiTheme="majorBidi" w:hAnsiTheme="majorBidi" w:cstheme="majorBidi"/>
          <w:b w:val="0"/>
          <w:bCs w:val="0"/>
        </w:rPr>
        <w:t xml:space="preserve">Trade and other current receivables - </w:t>
      </w:r>
      <w:r w:rsidR="00392BFB" w:rsidRPr="00457A2D">
        <w:rPr>
          <w:rFonts w:asciiTheme="majorBidi" w:hAnsiTheme="majorBidi" w:cstheme="majorBidi"/>
          <w:b w:val="0"/>
          <w:bCs w:val="0"/>
        </w:rPr>
        <w:t>net as</w:t>
      </w:r>
      <w:r w:rsidR="000E2A39" w:rsidRPr="00457A2D">
        <w:rPr>
          <w:rFonts w:asciiTheme="majorBidi" w:hAnsiTheme="majorBidi" w:cstheme="majorBidi"/>
          <w:b w:val="0"/>
          <w:bCs w:val="0"/>
        </w:rPr>
        <w:t xml:space="preserve"> at</w:t>
      </w:r>
      <w:r w:rsidR="009F51AC" w:rsidRPr="00457A2D">
        <w:rPr>
          <w:rFonts w:asciiTheme="majorBidi" w:hAnsiTheme="majorBidi" w:cstheme="majorBidi"/>
          <w:b w:val="0"/>
          <w:bCs w:val="0"/>
        </w:rPr>
        <w:t xml:space="preserve"> </w:t>
      </w:r>
      <w:r w:rsidR="001938AA">
        <w:rPr>
          <w:rFonts w:asciiTheme="majorBidi" w:hAnsiTheme="majorBidi" w:cstheme="majorBidi"/>
          <w:b w:val="0"/>
          <w:bCs w:val="0"/>
        </w:rPr>
        <w:t>June 30</w:t>
      </w:r>
      <w:r w:rsidR="001B186C" w:rsidRPr="00457A2D">
        <w:rPr>
          <w:rFonts w:asciiTheme="majorBidi" w:hAnsiTheme="majorBidi" w:cstheme="majorBidi"/>
          <w:b w:val="0"/>
          <w:bCs w:val="0"/>
        </w:rPr>
        <w:t>, 2021 and December 31, 2020</w:t>
      </w:r>
      <w:r w:rsidR="000A3533" w:rsidRPr="00457A2D">
        <w:rPr>
          <w:rFonts w:asciiTheme="majorBidi" w:hAnsiTheme="majorBidi" w:cstheme="majorBidi"/>
          <w:b w:val="0"/>
          <w:bCs w:val="0"/>
        </w:rPr>
        <w:t>,</w:t>
      </w:r>
      <w:r w:rsidRPr="00457A2D">
        <w:rPr>
          <w:rFonts w:asciiTheme="majorBidi" w:hAnsiTheme="majorBidi" w:cstheme="majorBidi"/>
          <w:b w:val="0"/>
          <w:bCs w:val="0"/>
        </w:rPr>
        <w:t xml:space="preserve"> consisted of:</w:t>
      </w:r>
    </w:p>
    <w:p w:rsidR="00DA2378" w:rsidRPr="0013713F" w:rsidRDefault="003F1050" w:rsidP="0013713F">
      <w:pPr>
        <w:pStyle w:val="ListParagraph"/>
        <w:numPr>
          <w:ilvl w:val="0"/>
          <w:numId w:val="0"/>
        </w:numPr>
        <w:ind w:left="-284" w:right="-282" w:firstLine="284"/>
        <w:rPr>
          <w:rFonts w:asciiTheme="majorBidi" w:hAnsiTheme="majorBidi" w:cstheme="majorBidi"/>
          <w:b w:val="0"/>
          <w:bCs w:val="0"/>
          <w:sz w:val="4"/>
          <w:szCs w:val="4"/>
        </w:rPr>
      </w:pPr>
      <w:r>
        <w:rPr>
          <w:rFonts w:asciiTheme="majorBidi" w:hAnsiTheme="majorBidi" w:cstheme="majorBidi"/>
          <w:b w:val="0"/>
          <w:bCs w:val="0"/>
        </w:rPr>
        <w:fldChar w:fldCharType="begin"/>
      </w:r>
      <w:r>
        <w:rPr>
          <w:rFonts w:asciiTheme="majorBidi" w:hAnsiTheme="majorBidi" w:cstheme="majorBidi"/>
          <w:b w:val="0"/>
          <w:bCs w:val="0"/>
        </w:rPr>
        <w:instrText xml:space="preserve"> LINK Excel.Sheet.12 "C:\\ANS\\12.STHAI\\2021\\STHAI\\Q2'2021\\FS\\</w:instrText>
      </w:r>
      <w:r>
        <w:rPr>
          <w:rFonts w:asciiTheme="majorBidi" w:hAnsiTheme="majorBidi" w:cstheme="majorBidi"/>
          <w:b w:val="0"/>
          <w:bCs w:val="0"/>
          <w:cs/>
        </w:rPr>
        <w:instrText xml:space="preserve">รายละเอียดประกอบงบ </w:instrText>
      </w:r>
      <w:r>
        <w:rPr>
          <w:rFonts w:asciiTheme="majorBidi" w:hAnsiTheme="majorBidi" w:cstheme="majorBidi"/>
          <w:b w:val="0"/>
          <w:bCs w:val="0"/>
        </w:rPr>
        <w:instrText xml:space="preserve">STHAI Q2'2021 (1).xlsx!AR E!R1C1:R18C8" "" \a \p </w:instrText>
      </w:r>
      <w:r>
        <w:rPr>
          <w:rFonts w:asciiTheme="majorBidi" w:hAnsiTheme="majorBidi" w:cstheme="majorBidi"/>
          <w:b w:val="0"/>
          <w:bCs w:val="0"/>
        </w:rPr>
        <w:fldChar w:fldCharType="separate"/>
      </w:r>
      <w:r w:rsidR="00C36B26">
        <w:rPr>
          <w:rFonts w:asciiTheme="majorBidi" w:hAnsiTheme="majorBidi" w:cstheme="majorBidi"/>
          <w:b w:val="0"/>
          <w:bCs w:val="0"/>
        </w:rPr>
        <w:object w:dxaOrig="9629" w:dyaOrig="7002">
          <v:shape id="_x0000_i1032" type="#_x0000_t75" style="width:466.9pt;height:340.9pt;mso-position-horizontal:absolute">
            <v:imagedata r:id="rId15" o:title=""/>
          </v:shape>
        </w:object>
      </w:r>
      <w:r>
        <w:rPr>
          <w:rFonts w:asciiTheme="majorBidi" w:hAnsiTheme="majorBidi" w:cstheme="majorBidi"/>
          <w:b w:val="0"/>
          <w:bCs w:val="0"/>
        </w:rPr>
        <w:fldChar w:fldCharType="end"/>
      </w:r>
    </w:p>
    <w:p w:rsidR="000B0987" w:rsidRPr="000B0987" w:rsidRDefault="000B0987" w:rsidP="00343B8D">
      <w:pPr>
        <w:pStyle w:val="ListParagraph"/>
        <w:numPr>
          <w:ilvl w:val="0"/>
          <w:numId w:val="0"/>
        </w:numPr>
        <w:ind w:left="-284" w:right="-282" w:firstLine="284"/>
        <w:rPr>
          <w:rFonts w:asciiTheme="majorBidi" w:eastAsia="SimSun" w:hAnsiTheme="majorBidi" w:cstheme="majorBidi"/>
          <w:b w:val="0"/>
          <w:bCs w:val="0"/>
          <w:sz w:val="2"/>
          <w:szCs w:val="2"/>
        </w:rPr>
      </w:pPr>
    </w:p>
    <w:p w:rsidR="0093118A" w:rsidRDefault="00DC2E83" w:rsidP="000B0987">
      <w:pPr>
        <w:pStyle w:val="ListParagraph"/>
        <w:numPr>
          <w:ilvl w:val="0"/>
          <w:numId w:val="0"/>
        </w:numPr>
        <w:ind w:left="-284" w:right="-284" w:firstLine="284"/>
        <w:rPr>
          <w:rFonts w:asciiTheme="majorBidi" w:eastAsia="SimSun" w:hAnsiTheme="majorBidi" w:cstheme="majorBidi"/>
          <w:b w:val="0"/>
          <w:bCs w:val="0"/>
        </w:rPr>
      </w:pPr>
      <w:r w:rsidRPr="00343B8D">
        <w:rPr>
          <w:rFonts w:asciiTheme="majorBidi" w:eastAsia="SimSun" w:hAnsiTheme="majorBidi" w:cstheme="majorBidi"/>
          <w:b w:val="0"/>
          <w:bCs w:val="0"/>
        </w:rPr>
        <w:t>The Group</w:t>
      </w:r>
      <w:r w:rsidR="0093118A" w:rsidRPr="00343B8D">
        <w:rPr>
          <w:rFonts w:asciiTheme="majorBidi" w:eastAsia="SimSun" w:hAnsiTheme="majorBidi" w:cstheme="majorBidi"/>
          <w:b w:val="0"/>
          <w:bCs w:val="0"/>
        </w:rPr>
        <w:t xml:space="preserve"> has trade receivables classified by age analysis as follows:</w:t>
      </w:r>
      <w:bookmarkStart w:id="97" w:name="_MON_1558266996"/>
      <w:bookmarkStart w:id="98" w:name="_MON_1558267030"/>
      <w:bookmarkStart w:id="99" w:name="_MON_1558267392"/>
      <w:bookmarkStart w:id="100" w:name="_MON_1508834307"/>
      <w:bookmarkStart w:id="101" w:name="_MON_1508834320"/>
      <w:bookmarkStart w:id="102" w:name="_MON_1517500692"/>
      <w:bookmarkStart w:id="103" w:name="_MON_1504332941"/>
      <w:bookmarkStart w:id="104" w:name="_MON_1517297649"/>
      <w:bookmarkStart w:id="105" w:name="_MON_1541925801"/>
      <w:bookmarkStart w:id="106" w:name="_MON_1563382163"/>
      <w:bookmarkStart w:id="107" w:name="_MON_1563382241"/>
      <w:bookmarkStart w:id="108" w:name="_MON_1563382268"/>
      <w:bookmarkStart w:id="109" w:name="_MON_1563382318"/>
      <w:bookmarkStart w:id="110" w:name="_MON_1541925873"/>
      <w:bookmarkStart w:id="111" w:name="_MON_1517297687"/>
      <w:bookmarkStart w:id="112" w:name="_MON_1563645979"/>
      <w:bookmarkStart w:id="113" w:name="_MON_1548331065"/>
      <w:bookmarkStart w:id="114" w:name="_MON_1548331099"/>
      <w:bookmarkStart w:id="115" w:name="_MON_1517310276"/>
      <w:bookmarkStart w:id="116" w:name="_MON_1548342504"/>
      <w:bookmarkStart w:id="117" w:name="_MON_1504332991"/>
      <w:bookmarkStart w:id="118" w:name="_MON_1504332995"/>
      <w:bookmarkStart w:id="119" w:name="_MON_1517829756"/>
      <w:bookmarkStart w:id="120" w:name="_MON_1517332900"/>
      <w:bookmarkStart w:id="121" w:name="_MON_1571157994"/>
      <w:bookmarkStart w:id="122" w:name="_MON_1504333005"/>
      <w:bookmarkStart w:id="123" w:name="_MON_1571212135"/>
      <w:bookmarkStart w:id="124" w:name="_MON_1482846613"/>
      <w:bookmarkStart w:id="125" w:name="_MON_1557044304"/>
      <w:bookmarkStart w:id="126" w:name="_MON_1557044309"/>
      <w:bookmarkStart w:id="127" w:name="_MON_1557044354"/>
      <w:bookmarkStart w:id="128" w:name="_MON_1557044360"/>
      <w:bookmarkStart w:id="129" w:name="_MON_1557044383"/>
      <w:bookmarkStart w:id="130" w:name="_MON_1557044395"/>
      <w:bookmarkStart w:id="131" w:name="_MON_1517383077"/>
      <w:bookmarkStart w:id="132" w:name="_MON_1517383085"/>
      <w:bookmarkStart w:id="133" w:name="_MON_1517383272"/>
      <w:bookmarkStart w:id="134" w:name="_MON_1557132697"/>
      <w:bookmarkStart w:id="135" w:name="_MON_1482846593"/>
      <w:bookmarkStart w:id="136" w:name="_MON_1517417960"/>
      <w:bookmarkStart w:id="137" w:name="_MON_1552918238"/>
      <w:bookmarkStart w:id="138" w:name="_MON_1586605743"/>
      <w:bookmarkStart w:id="139" w:name="_MON_1552918281"/>
      <w:bookmarkStart w:id="140" w:name="_MON_1552918356"/>
      <w:bookmarkStart w:id="141" w:name="_MON_1552918365"/>
      <w:bookmarkStart w:id="142" w:name="_MON_1552918382"/>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13713F" w:rsidRDefault="003F1050" w:rsidP="00CF7FBB">
      <w:pPr>
        <w:pStyle w:val="ListParagraph"/>
        <w:numPr>
          <w:ilvl w:val="0"/>
          <w:numId w:val="0"/>
        </w:numPr>
        <w:ind w:right="-282"/>
        <w:rPr>
          <w:rFonts w:asciiTheme="majorBidi" w:hAnsiTheme="majorBidi" w:cstheme="majorBidi"/>
          <w:b w:val="0"/>
          <w:bCs w:val="0"/>
        </w:rPr>
      </w:pPr>
      <w:r>
        <w:rPr>
          <w:rFonts w:asciiTheme="majorBidi" w:hAnsiTheme="majorBidi" w:cstheme="majorBidi"/>
          <w:b w:val="0"/>
          <w:bCs w:val="0"/>
        </w:rPr>
        <w:fldChar w:fldCharType="begin"/>
      </w:r>
      <w:r>
        <w:rPr>
          <w:rFonts w:asciiTheme="majorBidi" w:hAnsiTheme="majorBidi" w:cstheme="majorBidi"/>
          <w:b w:val="0"/>
          <w:bCs w:val="0"/>
        </w:rPr>
        <w:instrText xml:space="preserve"> LINK Excel.Sheet.12 "C:\\ANS\\12.STHAI\\2021\\STHAI\\Q2'2021\\FS\\</w:instrText>
      </w:r>
      <w:r>
        <w:rPr>
          <w:rFonts w:asciiTheme="majorBidi" w:hAnsiTheme="majorBidi" w:cstheme="majorBidi"/>
          <w:b w:val="0"/>
          <w:bCs w:val="0"/>
          <w:cs/>
        </w:rPr>
        <w:instrText xml:space="preserve">รายละเอียดประกอบงบ </w:instrText>
      </w:r>
      <w:r>
        <w:rPr>
          <w:rFonts w:asciiTheme="majorBidi" w:hAnsiTheme="majorBidi" w:cstheme="majorBidi"/>
          <w:b w:val="0"/>
          <w:bCs w:val="0"/>
        </w:rPr>
        <w:instrText xml:space="preserve">STHAI Q2'2021 (1).xlsx!AR E!R19C1:R28C8" "" \a \p </w:instrText>
      </w:r>
      <w:r>
        <w:rPr>
          <w:rFonts w:asciiTheme="majorBidi" w:hAnsiTheme="majorBidi" w:cstheme="majorBidi"/>
          <w:b w:val="0"/>
          <w:bCs w:val="0"/>
        </w:rPr>
        <w:fldChar w:fldCharType="separate"/>
      </w:r>
      <w:r w:rsidR="00C36B26">
        <w:rPr>
          <w:rFonts w:asciiTheme="majorBidi" w:hAnsiTheme="majorBidi" w:cstheme="majorBidi"/>
          <w:b w:val="0"/>
          <w:bCs w:val="0"/>
        </w:rPr>
        <w:object w:dxaOrig="9629" w:dyaOrig="3341">
          <v:shape id="_x0000_i1033" type="#_x0000_t75" style="width:466.9pt;height:162pt;mso-position-horizontal:absolute">
            <v:imagedata r:id="rId16" o:title=""/>
          </v:shape>
        </w:object>
      </w:r>
      <w:r>
        <w:rPr>
          <w:rFonts w:asciiTheme="majorBidi" w:hAnsiTheme="majorBidi" w:cstheme="majorBidi"/>
          <w:b w:val="0"/>
          <w:bCs w:val="0"/>
        </w:rPr>
        <w:fldChar w:fldCharType="end"/>
      </w:r>
      <w:r w:rsidR="006D41C1" w:rsidRPr="00457A2D">
        <w:rPr>
          <w:rFonts w:asciiTheme="majorBidi" w:hAnsiTheme="majorBidi" w:cstheme="majorBidi"/>
          <w:b w:val="0"/>
          <w:bCs w:val="0"/>
        </w:rPr>
        <w:t>Due to the short-term nature of trade and other current receivables, there carrying amount is considered to be the same as their fair value.</w:t>
      </w:r>
      <w:bookmarkStart w:id="143" w:name="_MON_1523777800"/>
      <w:bookmarkStart w:id="144" w:name="_MON_1540138090"/>
      <w:bookmarkStart w:id="145" w:name="_MON_1523777815"/>
      <w:bookmarkStart w:id="146" w:name="_MON_1523777836"/>
      <w:bookmarkStart w:id="147" w:name="_MON_1523777843"/>
      <w:bookmarkStart w:id="148" w:name="_MON_1523777849"/>
      <w:bookmarkStart w:id="149" w:name="_MON_1521276582"/>
      <w:bookmarkStart w:id="150" w:name="_MON_1523799108"/>
      <w:bookmarkStart w:id="151" w:name="_MON_1523799125"/>
      <w:bookmarkStart w:id="152" w:name="_MON_1523799143"/>
      <w:bookmarkStart w:id="153" w:name="_MON_1523799151"/>
      <w:bookmarkStart w:id="154" w:name="_MON_1523799165"/>
      <w:bookmarkStart w:id="155" w:name="_MON_1523799179"/>
      <w:bookmarkStart w:id="156" w:name="_MON_1540305715"/>
      <w:bookmarkStart w:id="157" w:name="_MON_1523799181"/>
      <w:bookmarkStart w:id="158" w:name="_MON_1540306211"/>
      <w:bookmarkStart w:id="159" w:name="_MON_1525178211"/>
      <w:bookmarkStart w:id="160" w:name="_MON_1540306283"/>
      <w:bookmarkStart w:id="161" w:name="_MON_1523799189"/>
      <w:bookmarkStart w:id="162" w:name="_MON_1523799200"/>
      <w:bookmarkStart w:id="163" w:name="_MON_1552286769"/>
      <w:bookmarkStart w:id="164" w:name="_MON_1552286802"/>
      <w:bookmarkStart w:id="165" w:name="_MON_1521276586"/>
      <w:bookmarkStart w:id="166" w:name="_MON_1523950850"/>
      <w:bookmarkStart w:id="167" w:name="_MON_1555416169"/>
      <w:bookmarkStart w:id="168" w:name="_MON_1531814494"/>
      <w:bookmarkStart w:id="169" w:name="_MON_1521276596"/>
      <w:bookmarkStart w:id="170" w:name="_MON_1531829351"/>
      <w:bookmarkStart w:id="171" w:name="_MON_1521276615"/>
      <w:bookmarkStart w:id="172" w:name="_MON_1555784733"/>
      <w:bookmarkStart w:id="173" w:name="_MON_1555784757"/>
      <w:bookmarkStart w:id="174" w:name="_MON_1521276637"/>
      <w:bookmarkStart w:id="175" w:name="_MON_1521276641"/>
      <w:bookmarkStart w:id="176" w:name="_MON_1531930218"/>
      <w:bookmarkStart w:id="177" w:name="_MON_1555857817"/>
      <w:bookmarkStart w:id="178" w:name="_MON_1555857848"/>
      <w:bookmarkStart w:id="179" w:name="_MON_1524050248"/>
      <w:bookmarkStart w:id="180" w:name="_MON_1521276654"/>
      <w:bookmarkStart w:id="181" w:name="_MON_1555868365"/>
      <w:bookmarkStart w:id="182" w:name="_MON_1524057489"/>
      <w:bookmarkStart w:id="183" w:name="_MON_1524057534"/>
      <w:bookmarkStart w:id="184" w:name="_MON_1521276681"/>
      <w:bookmarkStart w:id="185" w:name="_MON_1521276712"/>
      <w:bookmarkStart w:id="186" w:name="_MON_1491718321"/>
      <w:bookmarkStart w:id="187" w:name="_MON_1524072311"/>
      <w:bookmarkStart w:id="188" w:name="_MON_1556519873"/>
      <w:bookmarkStart w:id="189" w:name="_MON_1524072339"/>
      <w:bookmarkStart w:id="190" w:name="_MON_1521286957"/>
      <w:bookmarkStart w:id="191" w:name="_MON_1563257524"/>
      <w:bookmarkStart w:id="192" w:name="_MON_1563257584"/>
      <w:bookmarkStart w:id="193" w:name="_MON_1537863328"/>
      <w:bookmarkStart w:id="194" w:name="_MON_1537863378"/>
      <w:bookmarkStart w:id="195" w:name="_MON_1563639957"/>
      <w:bookmarkStart w:id="196" w:name="_MON_1563640131"/>
      <w:bookmarkStart w:id="197" w:name="_MON_1537863382"/>
      <w:bookmarkStart w:id="198" w:name="_MON_1563643439"/>
      <w:bookmarkStart w:id="199" w:name="_MON_1537863393"/>
      <w:bookmarkStart w:id="200" w:name="_MON_1521276532"/>
      <w:bookmarkStart w:id="201" w:name="_MON_1521276547"/>
      <w:bookmarkStart w:id="202" w:name="_MON_1539621959"/>
      <w:bookmarkStart w:id="203" w:name="_MON_1521276566"/>
      <w:bookmarkStart w:id="204" w:name="_MON_1523777754"/>
      <w:bookmarkStart w:id="205" w:name="_MON_1563773951"/>
      <w:bookmarkStart w:id="206" w:name="_MON_1523777760"/>
      <w:bookmarkStart w:id="207" w:name="_MON_1563776615"/>
      <w:bookmarkStart w:id="208" w:name="_MON_1563776623"/>
      <w:bookmarkStart w:id="209" w:name="_MON_1563776653"/>
      <w:bookmarkStart w:id="210" w:name="_MON_1540016465"/>
      <w:bookmarkStart w:id="211" w:name="_MON_1540016525"/>
      <w:bookmarkStart w:id="212" w:name="_MON_1540016541"/>
      <w:bookmarkStart w:id="213" w:name="_MON_1540016547"/>
      <w:bookmarkStart w:id="214" w:name="_MON_1540016557"/>
      <w:bookmarkStart w:id="215" w:name="_MON_1523777768"/>
      <w:bookmarkStart w:id="216" w:name="_MON_1524309206"/>
      <w:bookmarkStart w:id="217" w:name="_MON_1523777772"/>
      <w:bookmarkStart w:id="218" w:name="_MON_1568792304"/>
      <w:bookmarkStart w:id="219" w:name="_MON_1523777792"/>
      <w:bookmarkStart w:id="220" w:name="_MON_1563640477"/>
      <w:bookmarkStart w:id="221" w:name="_MON_1563640517"/>
      <w:bookmarkStart w:id="222" w:name="_MON_1563640651"/>
      <w:bookmarkStart w:id="223" w:name="_MON_1563640684"/>
      <w:bookmarkStart w:id="224" w:name="_MON_1563640420"/>
      <w:bookmarkStart w:id="225" w:name="_MON_1563774003"/>
      <w:bookmarkStart w:id="226" w:name="_MON_1568792569"/>
      <w:bookmarkStart w:id="227" w:name="_MON_1563643453"/>
      <w:bookmarkStart w:id="228" w:name="_MON_1563640432"/>
      <w:bookmarkStart w:id="229" w:name="_MON_1524067048"/>
      <w:bookmarkStart w:id="230" w:name="_MON_1524067053"/>
      <w:bookmarkStart w:id="231" w:name="_MON_1524067091"/>
      <w:bookmarkStart w:id="232" w:name="_MON_1524067096"/>
      <w:bookmarkStart w:id="233" w:name="_MON_1524067100"/>
      <w:bookmarkStart w:id="234" w:name="_MON_1524067105"/>
      <w:bookmarkStart w:id="235" w:name="_MON_1537863669"/>
      <w:bookmarkStart w:id="236" w:name="_MON_1523778156"/>
      <w:bookmarkStart w:id="237" w:name="_MON_1523778162"/>
      <w:bookmarkStart w:id="238" w:name="_MON_1539622098"/>
      <w:bookmarkStart w:id="239" w:name="_MON_1524072501"/>
      <w:bookmarkStart w:id="240" w:name="_MON_1524072530"/>
      <w:bookmarkStart w:id="241" w:name="_MON_1524072548"/>
      <w:bookmarkStart w:id="242" w:name="_MON_1524072555"/>
      <w:bookmarkStart w:id="243" w:name="_MON_1523778180"/>
      <w:bookmarkStart w:id="244" w:name="_MON_1524124002"/>
      <w:bookmarkStart w:id="245" w:name="_MON_1523778245"/>
      <w:bookmarkStart w:id="246" w:name="_MON_1524124274"/>
      <w:bookmarkStart w:id="247" w:name="_MON_1524124303"/>
      <w:bookmarkStart w:id="248" w:name="_MON_1524124310"/>
      <w:bookmarkStart w:id="249" w:name="_MON_1491734099"/>
      <w:bookmarkStart w:id="250" w:name="_MON_1521287182"/>
      <w:bookmarkStart w:id="251" w:name="_MON_1521287201"/>
      <w:bookmarkStart w:id="252" w:name="_MON_1523778044"/>
      <w:bookmarkStart w:id="253" w:name="_MON_1523778062"/>
      <w:bookmarkStart w:id="254" w:name="_MON_1524038413"/>
      <w:bookmarkStart w:id="255" w:name="_MON_1524038434"/>
      <w:bookmarkStart w:id="256" w:name="_MON_1524038475"/>
      <w:bookmarkStart w:id="257" w:name="_MON_1524038481"/>
      <w:bookmarkStart w:id="258" w:name="_MON_1524038488"/>
      <w:bookmarkStart w:id="259" w:name="_MON_1524038501"/>
      <w:bookmarkStart w:id="260" w:name="_MON_1524038519"/>
      <w:bookmarkStart w:id="261" w:name="_MON_1524038536"/>
      <w:bookmarkStart w:id="262" w:name="_MON_1524038546"/>
      <w:bookmarkStart w:id="263" w:name="_MON_1552287576"/>
      <w:bookmarkStart w:id="264" w:name="_MON_1552287711"/>
      <w:bookmarkStart w:id="265" w:name="_MON_1552287719"/>
      <w:bookmarkStart w:id="266" w:name="_MON_1552287739"/>
      <w:bookmarkStart w:id="267" w:name="_MON_1552287973"/>
      <w:bookmarkStart w:id="268" w:name="_MON_1524038556"/>
      <w:bookmarkStart w:id="269" w:name="_MON_1524038572"/>
      <w:bookmarkStart w:id="270" w:name="_MON_1555416380"/>
      <w:bookmarkStart w:id="271" w:name="_MON_1555416478"/>
      <w:bookmarkStart w:id="272" w:name="_MON_1555416537"/>
      <w:bookmarkStart w:id="273" w:name="_MON_1524038583"/>
      <w:bookmarkStart w:id="274" w:name="_MON_1524038624"/>
      <w:bookmarkStart w:id="275" w:name="_MON_1524038655"/>
      <w:bookmarkStart w:id="276" w:name="_MON_1524038661"/>
      <w:bookmarkStart w:id="277" w:name="_MON_1555784982"/>
      <w:bookmarkStart w:id="278" w:name="_MON_1525178421"/>
      <w:bookmarkStart w:id="279" w:name="_MON_1524038666"/>
      <w:bookmarkStart w:id="280" w:name="_MON_1524038679"/>
      <w:bookmarkStart w:id="281" w:name="_MON_1524038694"/>
      <w:bookmarkStart w:id="282" w:name="_MON_1524038710"/>
      <w:bookmarkStart w:id="283" w:name="_MON_1524038713"/>
      <w:bookmarkStart w:id="284" w:name="_MON_1531829726"/>
      <w:bookmarkStart w:id="285" w:name="_MON_1531829731"/>
      <w:bookmarkStart w:id="286" w:name="_MON_1556035668"/>
      <w:bookmarkStart w:id="287" w:name="_MON_1556035677"/>
      <w:bookmarkStart w:id="288" w:name="_MON_1556035684"/>
      <w:bookmarkStart w:id="289" w:name="_MON_1524038720"/>
      <w:bookmarkStart w:id="290" w:name="_MON_1523778075"/>
      <w:bookmarkStart w:id="291" w:name="_MON_1524050274"/>
      <w:bookmarkStart w:id="292" w:name="_MON_1556520119"/>
      <w:bookmarkStart w:id="293" w:name="_MON_1556520139"/>
      <w:bookmarkStart w:id="294" w:name="_MON_1556520971"/>
      <w:bookmarkStart w:id="295" w:name="_MON_1523778094"/>
      <w:bookmarkStart w:id="296" w:name="_MON_1524058358"/>
      <w:bookmarkStart w:id="297" w:name="_MON_1563257722"/>
      <w:bookmarkStart w:id="298" w:name="_MON_1563257739"/>
      <w:bookmarkStart w:id="299" w:name="_MON_1563257802"/>
      <w:bookmarkStart w:id="300" w:name="_MON_1523778110"/>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0B0987" w:rsidRDefault="000B0987" w:rsidP="00CF7FBB">
      <w:pPr>
        <w:pStyle w:val="ListParagraph"/>
        <w:numPr>
          <w:ilvl w:val="0"/>
          <w:numId w:val="0"/>
        </w:numPr>
        <w:ind w:right="-282"/>
        <w:rPr>
          <w:rFonts w:asciiTheme="majorBidi" w:hAnsiTheme="majorBidi" w:cstheme="majorBidi"/>
          <w:b w:val="0"/>
          <w:bCs w:val="0"/>
        </w:rPr>
      </w:pPr>
    </w:p>
    <w:p w:rsidR="000B0987" w:rsidRDefault="000B0987" w:rsidP="00CF7FBB">
      <w:pPr>
        <w:pStyle w:val="ListParagraph"/>
        <w:numPr>
          <w:ilvl w:val="0"/>
          <w:numId w:val="0"/>
        </w:numPr>
        <w:ind w:right="-282"/>
        <w:rPr>
          <w:rFonts w:asciiTheme="majorBidi" w:hAnsiTheme="majorBidi" w:cstheme="majorBidi"/>
          <w:b w:val="0"/>
          <w:bCs w:val="0"/>
        </w:rPr>
      </w:pPr>
    </w:p>
    <w:p w:rsidR="000B0987" w:rsidRDefault="000B0987" w:rsidP="00CF7FBB">
      <w:pPr>
        <w:pStyle w:val="ListParagraph"/>
        <w:numPr>
          <w:ilvl w:val="0"/>
          <w:numId w:val="0"/>
        </w:numPr>
        <w:ind w:right="-282"/>
        <w:rPr>
          <w:rFonts w:asciiTheme="majorBidi" w:hAnsiTheme="majorBidi" w:cstheme="majorBidi"/>
          <w:b w:val="0"/>
          <w:bCs w:val="0"/>
        </w:rPr>
      </w:pPr>
    </w:p>
    <w:p w:rsidR="000B0987" w:rsidRPr="00CF7FBB" w:rsidRDefault="000B0987" w:rsidP="00CF7FBB">
      <w:pPr>
        <w:pStyle w:val="ListParagraph"/>
        <w:numPr>
          <w:ilvl w:val="0"/>
          <w:numId w:val="0"/>
        </w:numPr>
        <w:ind w:right="-282"/>
        <w:rPr>
          <w:rFonts w:asciiTheme="majorBidi" w:hAnsiTheme="majorBidi" w:cstheme="majorBidi"/>
          <w:b w:val="0"/>
          <w:bCs w:val="0"/>
        </w:rPr>
      </w:pPr>
    </w:p>
    <w:p w:rsidR="00C075CE" w:rsidRPr="00457A2D" w:rsidRDefault="007D4B01" w:rsidP="001938AA">
      <w:pPr>
        <w:numPr>
          <w:ilvl w:val="0"/>
          <w:numId w:val="1"/>
        </w:numPr>
        <w:tabs>
          <w:tab w:val="left" w:pos="0"/>
        </w:tabs>
        <w:spacing w:before="240"/>
        <w:ind w:left="-284" w:right="-284" w:firstLine="0"/>
        <w:rPr>
          <w:rFonts w:asciiTheme="majorBidi" w:hAnsiTheme="majorBidi" w:cstheme="majorBidi"/>
          <w:b/>
          <w:bCs/>
          <w:sz w:val="28"/>
          <w:szCs w:val="28"/>
        </w:rPr>
      </w:pPr>
      <w:r w:rsidRPr="00457A2D">
        <w:rPr>
          <w:rFonts w:asciiTheme="majorBidi" w:hAnsiTheme="majorBidi" w:cstheme="majorBidi"/>
          <w:b/>
          <w:bCs/>
          <w:sz w:val="28"/>
          <w:szCs w:val="28"/>
        </w:rPr>
        <w:lastRenderedPageBreak/>
        <w:t>INVENTORIES – NET</w:t>
      </w:r>
    </w:p>
    <w:p w:rsidR="000E2A39" w:rsidRPr="00457A2D" w:rsidRDefault="00FB201B" w:rsidP="00312853">
      <w:pPr>
        <w:pStyle w:val="ListParagraph"/>
        <w:numPr>
          <w:ilvl w:val="0"/>
          <w:numId w:val="0"/>
        </w:numPr>
        <w:ind w:left="-284" w:right="-284" w:firstLine="284"/>
        <w:jc w:val="both"/>
        <w:rPr>
          <w:rFonts w:asciiTheme="majorBidi" w:eastAsia="SimSun" w:hAnsiTheme="majorBidi" w:cstheme="majorBidi"/>
          <w:b w:val="0"/>
          <w:bCs w:val="0"/>
        </w:rPr>
      </w:pPr>
      <w:r w:rsidRPr="00457A2D">
        <w:rPr>
          <w:rFonts w:asciiTheme="majorBidi" w:eastAsia="SimSun" w:hAnsiTheme="majorBidi" w:cstheme="majorBidi"/>
          <w:b w:val="0"/>
          <w:bCs w:val="0"/>
        </w:rPr>
        <w:t>Inventories</w:t>
      </w:r>
      <w:r w:rsidR="00957AF3" w:rsidRPr="00457A2D">
        <w:rPr>
          <w:rFonts w:asciiTheme="majorBidi" w:eastAsia="SimSun" w:hAnsiTheme="majorBidi" w:cstheme="majorBidi"/>
          <w:b w:val="0"/>
          <w:bCs w:val="0"/>
        </w:rPr>
        <w:t xml:space="preserve"> – net </w:t>
      </w:r>
      <w:r w:rsidR="006D41C1" w:rsidRPr="00457A2D">
        <w:rPr>
          <w:rFonts w:asciiTheme="majorBidi" w:hAnsiTheme="majorBidi" w:cstheme="majorBidi"/>
          <w:b w:val="0"/>
          <w:bCs w:val="0"/>
        </w:rPr>
        <w:t xml:space="preserve">as at </w:t>
      </w:r>
      <w:r w:rsidR="00312853">
        <w:rPr>
          <w:rFonts w:asciiTheme="majorBidi" w:hAnsiTheme="majorBidi" w:cstheme="majorBidi"/>
          <w:b w:val="0"/>
          <w:bCs w:val="0"/>
        </w:rPr>
        <w:t>June 30</w:t>
      </w:r>
      <w:r w:rsidR="006D41C1" w:rsidRPr="00457A2D">
        <w:rPr>
          <w:rFonts w:asciiTheme="majorBidi" w:hAnsiTheme="majorBidi" w:cstheme="majorBidi"/>
          <w:b w:val="0"/>
          <w:bCs w:val="0"/>
        </w:rPr>
        <w:t>, 2021 and December 31, 2020</w:t>
      </w:r>
      <w:r w:rsidR="000A3533" w:rsidRPr="00457A2D">
        <w:rPr>
          <w:rFonts w:asciiTheme="majorBidi" w:hAnsiTheme="majorBidi" w:cstheme="majorBidi"/>
          <w:b w:val="0"/>
          <w:bCs w:val="0"/>
        </w:rPr>
        <w:t>,</w:t>
      </w:r>
      <w:r w:rsidRPr="00457A2D">
        <w:rPr>
          <w:rFonts w:asciiTheme="majorBidi" w:eastAsia="SimSun" w:hAnsiTheme="majorBidi" w:cstheme="majorBidi"/>
          <w:b w:val="0"/>
          <w:bCs w:val="0"/>
        </w:rPr>
        <w:t xml:space="preserve"> consisted of:</w:t>
      </w:r>
    </w:p>
    <w:p w:rsidR="00312853" w:rsidRPr="000B0987" w:rsidRDefault="003F1050" w:rsidP="000B0987">
      <w:pPr>
        <w:pStyle w:val="ListParagraph"/>
        <w:numPr>
          <w:ilvl w:val="0"/>
          <w:numId w:val="0"/>
        </w:numPr>
        <w:ind w:left="-284" w:right="-282" w:firstLine="284"/>
        <w:jc w:val="both"/>
        <w:rPr>
          <w:rFonts w:asciiTheme="majorBidi" w:eastAsia="SimSun" w:hAnsiTheme="majorBidi" w:cstheme="majorBidi"/>
          <w:b w:val="0"/>
          <w:bCs w:val="0"/>
        </w:rPr>
      </w:pPr>
      <w:r>
        <w:rPr>
          <w:rFonts w:asciiTheme="majorBidi" w:eastAsia="SimSun" w:hAnsiTheme="majorBidi" w:cstheme="majorBidi"/>
          <w:b w:val="0"/>
          <w:bCs w:val="0"/>
        </w:rPr>
        <w:fldChar w:fldCharType="begin"/>
      </w:r>
      <w:r>
        <w:rPr>
          <w:rFonts w:asciiTheme="majorBidi" w:eastAsia="SimSun" w:hAnsiTheme="majorBidi" w:cstheme="majorBidi"/>
          <w:b w:val="0"/>
          <w:bCs w:val="0"/>
        </w:rPr>
        <w:instrText xml:space="preserve"> LINK Excel.Sheet.12 "C:\\ANS\\12.STHAI\\2021\\STHAI\\Q2'2021\\FS\\</w:instrText>
      </w:r>
      <w:r>
        <w:rPr>
          <w:rFonts w:asciiTheme="majorBidi" w:eastAsia="SimSun" w:hAnsiTheme="majorBidi" w:cstheme="majorBidi"/>
          <w:b w:val="0"/>
          <w:bCs w:val="0"/>
          <w:cs/>
        </w:rPr>
        <w:instrText xml:space="preserve">รายละเอียดประกอบงบ </w:instrText>
      </w:r>
      <w:r>
        <w:rPr>
          <w:rFonts w:asciiTheme="majorBidi" w:eastAsia="SimSun" w:hAnsiTheme="majorBidi" w:cstheme="majorBidi"/>
          <w:b w:val="0"/>
          <w:bCs w:val="0"/>
        </w:rPr>
        <w:instrText xml:space="preserve">STHAI Q2'2021 (1).xlsx!Inventory!R13C15:R23C22" "" \a \p </w:instrText>
      </w:r>
      <w:r>
        <w:rPr>
          <w:rFonts w:asciiTheme="majorBidi" w:eastAsia="SimSun" w:hAnsiTheme="majorBidi" w:cstheme="majorBidi"/>
          <w:b w:val="0"/>
          <w:bCs w:val="0"/>
        </w:rPr>
        <w:fldChar w:fldCharType="separate"/>
      </w:r>
      <w:r w:rsidR="00C36B26">
        <w:rPr>
          <w:rFonts w:asciiTheme="majorBidi" w:eastAsia="SimSun" w:hAnsiTheme="majorBidi" w:cstheme="majorBidi"/>
          <w:b w:val="0"/>
          <w:bCs w:val="0"/>
        </w:rPr>
        <w:object w:dxaOrig="9617" w:dyaOrig="4175">
          <v:shape id="_x0000_i1034" type="#_x0000_t75" style="width:466.35pt;height:202.35pt;mso-position-horizontal:absolute">
            <v:imagedata r:id="rId17" o:title=""/>
          </v:shape>
        </w:object>
      </w:r>
      <w:r>
        <w:rPr>
          <w:rFonts w:asciiTheme="majorBidi" w:eastAsia="SimSun" w:hAnsiTheme="majorBidi" w:cstheme="majorBidi"/>
          <w:b w:val="0"/>
          <w:bCs w:val="0"/>
        </w:rPr>
        <w:fldChar w:fldCharType="end"/>
      </w:r>
    </w:p>
    <w:p w:rsidR="00957AF3" w:rsidRPr="00457A2D" w:rsidRDefault="00FE29A7" w:rsidP="000B0987">
      <w:pPr>
        <w:numPr>
          <w:ilvl w:val="0"/>
          <w:numId w:val="1"/>
        </w:numPr>
        <w:tabs>
          <w:tab w:val="left" w:pos="0"/>
        </w:tabs>
        <w:spacing w:before="240"/>
        <w:ind w:left="-284" w:right="-284" w:firstLine="0"/>
        <w:rPr>
          <w:rFonts w:asciiTheme="majorBidi" w:hAnsiTheme="majorBidi" w:cstheme="majorBidi"/>
          <w:b/>
          <w:bCs/>
          <w:sz w:val="28"/>
          <w:szCs w:val="28"/>
        </w:rPr>
      </w:pPr>
      <w:bookmarkStart w:id="301" w:name="_MON_1563719936"/>
      <w:bookmarkStart w:id="302" w:name="_MON_1563720111"/>
      <w:bookmarkStart w:id="303" w:name="_MON_1563638745"/>
      <w:bookmarkStart w:id="304" w:name="_MON_1563638767"/>
      <w:bookmarkStart w:id="305" w:name="_MON_1563638941"/>
      <w:bookmarkStart w:id="306" w:name="_MON_1563639436"/>
      <w:bookmarkStart w:id="307" w:name="_MON_1563639917"/>
      <w:bookmarkStart w:id="308" w:name="_MON_1563640169"/>
      <w:bookmarkStart w:id="309" w:name="_MON_1568790027"/>
      <w:bookmarkStart w:id="310" w:name="_MON_1568790208"/>
      <w:bookmarkStart w:id="311" w:name="_MON_1568790227"/>
      <w:bookmarkStart w:id="312" w:name="_MON_1568790236"/>
      <w:bookmarkStart w:id="313" w:name="_MON_1568790241"/>
      <w:bookmarkStart w:id="314" w:name="_MON_1568790246"/>
      <w:bookmarkStart w:id="315" w:name="_MON_1568790374"/>
      <w:bookmarkStart w:id="316" w:name="_MON_1568790381"/>
      <w:bookmarkStart w:id="317" w:name="_MON_1568790388"/>
      <w:bookmarkStart w:id="318" w:name="_MON_1563461616"/>
      <w:bookmarkStart w:id="319" w:name="_MON_1563461652"/>
      <w:bookmarkStart w:id="320" w:name="_MON_1537854024"/>
      <w:bookmarkStart w:id="321" w:name="_MON_1537854028"/>
      <w:bookmarkStart w:id="322" w:name="_MON_1537854034"/>
      <w:bookmarkStart w:id="323" w:name="_MON_1537854040"/>
      <w:bookmarkStart w:id="324" w:name="_MON_1537854061"/>
      <w:bookmarkStart w:id="325" w:name="_MON_1537854078"/>
      <w:bookmarkStart w:id="326" w:name="_MON_1531814858"/>
      <w:bookmarkStart w:id="327" w:name="_MON_1524040047"/>
      <w:bookmarkStart w:id="328" w:name="_MON_1524042155"/>
      <w:bookmarkStart w:id="329" w:name="_MON_1539446072"/>
      <w:bookmarkStart w:id="330" w:name="_MON_1524042164"/>
      <w:bookmarkStart w:id="331" w:name="_MON_1521022640"/>
      <w:bookmarkStart w:id="332" w:name="_MON_1539584586"/>
      <w:bookmarkStart w:id="333" w:name="_MON_1552283193"/>
      <w:bookmarkStart w:id="334" w:name="_MON_1552283255"/>
      <w:bookmarkStart w:id="335" w:name="_MON_1539585452"/>
      <w:bookmarkStart w:id="336" w:name="_MON_1539585458"/>
      <w:bookmarkStart w:id="337" w:name="_MON_1539585498"/>
      <w:bookmarkStart w:id="338" w:name="_MON_1539585565"/>
      <w:bookmarkStart w:id="339" w:name="_MON_1555159905"/>
      <w:bookmarkStart w:id="340" w:name="_MON_1555159928"/>
      <w:bookmarkStart w:id="341" w:name="_MON_1555159973"/>
      <w:bookmarkStart w:id="342" w:name="_MON_1524046888"/>
      <w:bookmarkStart w:id="343" w:name="_MON_1521287235"/>
      <w:bookmarkStart w:id="344" w:name="_MON_1555168899"/>
      <w:bookmarkStart w:id="345" w:name="_MON_1555168921"/>
      <w:bookmarkStart w:id="346" w:name="_MON_1521022701"/>
      <w:bookmarkStart w:id="347" w:name="_MON_1521022735"/>
      <w:bookmarkStart w:id="348" w:name="_MON_1539700530"/>
      <w:bookmarkStart w:id="349" w:name="_MON_1555356984"/>
      <w:bookmarkStart w:id="350" w:name="_MON_1539700541"/>
      <w:bookmarkStart w:id="351" w:name="_MON_1555488575"/>
      <w:bookmarkStart w:id="352" w:name="_MON_1555488591"/>
      <w:bookmarkStart w:id="353" w:name="_MON_1555488600"/>
      <w:bookmarkStart w:id="354" w:name="_MON_1555489168"/>
      <w:bookmarkStart w:id="355" w:name="_MON_1555489172"/>
      <w:bookmarkStart w:id="356" w:name="_MON_1539700763"/>
      <w:bookmarkStart w:id="357" w:name="_MON_1522932901"/>
      <w:bookmarkStart w:id="358" w:name="_MON_1522932916"/>
      <w:bookmarkStart w:id="359" w:name="_MON_1555754018"/>
      <w:bookmarkStart w:id="360" w:name="_MON_1522932950"/>
      <w:bookmarkStart w:id="361" w:name="_MON_1522933206"/>
      <w:bookmarkStart w:id="362" w:name="_MON_1523985062"/>
      <w:bookmarkStart w:id="363" w:name="_MON_1523985100"/>
      <w:bookmarkStart w:id="364" w:name="_MON_1525164438"/>
      <w:bookmarkStart w:id="365" w:name="_MON_1525164480"/>
      <w:bookmarkStart w:id="366" w:name="_MON_1521022743"/>
      <w:bookmarkStart w:id="367" w:name="_MON_1524029918"/>
      <w:bookmarkStart w:id="368" w:name="_MON_1523793509"/>
      <w:bookmarkStart w:id="369" w:name="_MON_1530355120"/>
      <w:bookmarkStart w:id="370" w:name="_MON_1530355303"/>
      <w:bookmarkStart w:id="371" w:name="_MON_1556454092"/>
      <w:bookmarkStart w:id="372" w:name="_MON_1521025548"/>
      <w:bookmarkStart w:id="373" w:name="_MON_1531583925"/>
      <w:bookmarkStart w:id="374" w:name="_MON_1523799312"/>
      <w:bookmarkStart w:id="375" w:name="_MON_1521022590"/>
      <w:bookmarkStart w:id="376" w:name="_MON_1563199013"/>
      <w:bookmarkStart w:id="377" w:name="_MON_1563199143"/>
      <w:bookmarkStart w:id="378" w:name="_MON_1563199229"/>
      <w:bookmarkStart w:id="379" w:name="_MON_1521022614"/>
      <w:bookmarkStart w:id="380" w:name="_MON_1563257820"/>
      <w:bookmarkStart w:id="381" w:name="_MON_1563257837"/>
      <w:bookmarkStart w:id="382" w:name="_MON_1537853985"/>
      <w:bookmarkStart w:id="383" w:name="_MON_1563343755"/>
      <w:bookmarkStart w:id="384" w:name="_MON_1563343769"/>
      <w:bookmarkStart w:id="385" w:name="_MON_1537854008"/>
      <w:bookmarkStart w:id="386" w:name="_MON_1563643458"/>
      <w:bookmarkStart w:id="387" w:name="_MON_1563642317"/>
      <w:bookmarkStart w:id="388" w:name="_MON_1563689707"/>
      <w:bookmarkStart w:id="389" w:name="_MON_1568792588"/>
      <w:bookmarkStart w:id="390" w:name="_MON_1568792628"/>
      <w:bookmarkStart w:id="391" w:name="_MON_1563725232"/>
      <w:bookmarkStart w:id="392" w:name="_MON_1563642176"/>
      <w:bookmarkStart w:id="393" w:name="_MON_1531829820"/>
      <w:bookmarkStart w:id="394" w:name="_MON_1531829827"/>
      <w:bookmarkStart w:id="395" w:name="_MON_1531829835"/>
      <w:bookmarkStart w:id="396" w:name="_MON_1531829842"/>
      <w:bookmarkStart w:id="397" w:name="_MON_1523778267"/>
      <w:bookmarkStart w:id="398" w:name="_MON_1524058409"/>
      <w:bookmarkStart w:id="399" w:name="_MON_1524315585"/>
      <w:bookmarkStart w:id="400" w:name="_MON_1524058429"/>
      <w:bookmarkStart w:id="401" w:name="_MON_1523778297"/>
      <w:bookmarkStart w:id="402" w:name="_MON_1523780269"/>
      <w:bookmarkStart w:id="403" w:name="_MON_1521287634"/>
      <w:bookmarkStart w:id="404" w:name="_MON_1524072571"/>
      <w:bookmarkStart w:id="405" w:name="_MON_1524072595"/>
      <w:bookmarkStart w:id="406" w:name="_MON_1524072612"/>
      <w:bookmarkStart w:id="407" w:name="_MON_1524072997"/>
      <w:bookmarkStart w:id="408" w:name="_MON_1552287830"/>
      <w:bookmarkStart w:id="409" w:name="_MON_1552287899"/>
      <w:bookmarkStart w:id="410" w:name="_MON_1552287904"/>
      <w:bookmarkStart w:id="411" w:name="_MON_1524073019"/>
      <w:bookmarkStart w:id="412" w:name="_MON_1523799330"/>
      <w:bookmarkStart w:id="413" w:name="_MON_1555416584"/>
      <w:bookmarkStart w:id="414" w:name="_MON_1537863738"/>
      <w:bookmarkStart w:id="415" w:name="_MON_1491734145"/>
      <w:bookmarkStart w:id="416" w:name="_MON_1521287222"/>
      <w:bookmarkStart w:id="417" w:name="_MON_1539622156"/>
      <w:bookmarkStart w:id="418" w:name="_MON_1555785011"/>
      <w:bookmarkStart w:id="419" w:name="_MON_1539622185"/>
      <w:bookmarkStart w:id="420" w:name="_MON_1539622200"/>
      <w:bookmarkStart w:id="421" w:name="_MON_1539622205"/>
      <w:bookmarkStart w:id="422" w:name="_MON_1539622211"/>
      <w:bookmarkStart w:id="423" w:name="_MON_1539622217"/>
      <w:bookmarkStart w:id="424" w:name="_MON_1521287240"/>
      <w:bookmarkStart w:id="425" w:name="_MON_1555925944"/>
      <w:bookmarkStart w:id="426" w:name="_MON_1539776565"/>
      <w:bookmarkStart w:id="427" w:name="_MON_1525178496"/>
      <w:bookmarkStart w:id="428" w:name="_MON_1523778238"/>
      <w:bookmarkStart w:id="429" w:name="_MON_1523778251"/>
      <w:bookmarkStart w:id="430" w:name="_MON_1524050312"/>
      <w:bookmarkStart w:id="431" w:name="_MON_1524309221"/>
      <w:bookmarkStart w:id="432" w:name="_MON_1531814864"/>
      <w:bookmarkStart w:id="433" w:name="_MON_1563257828"/>
      <w:bookmarkStart w:id="434" w:name="_MON_1563257843"/>
      <w:bookmarkStart w:id="435" w:name="_MON_1563257856"/>
      <w:bookmarkStart w:id="436" w:name="_MON_1524309233"/>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sidRPr="00457A2D">
        <w:rPr>
          <w:rFonts w:asciiTheme="majorBidi" w:hAnsiTheme="majorBidi" w:cstheme="majorBidi"/>
          <w:b/>
          <w:bCs/>
          <w:sz w:val="28"/>
          <w:szCs w:val="28"/>
        </w:rPr>
        <w:t xml:space="preserve">INVESTMENTS IN </w:t>
      </w:r>
      <w:r w:rsidR="00FA1FA8" w:rsidRPr="00457A2D">
        <w:rPr>
          <w:rFonts w:asciiTheme="majorBidi" w:hAnsiTheme="majorBidi" w:cstheme="majorBidi"/>
          <w:b/>
          <w:bCs/>
          <w:sz w:val="28"/>
          <w:szCs w:val="28"/>
        </w:rPr>
        <w:t>SUBSIDIARY</w:t>
      </w:r>
      <w:r w:rsidR="00957AF3" w:rsidRPr="00457A2D">
        <w:rPr>
          <w:rFonts w:asciiTheme="majorBidi" w:hAnsiTheme="majorBidi" w:cstheme="majorBidi"/>
          <w:b/>
          <w:bCs/>
          <w:sz w:val="28"/>
          <w:szCs w:val="28"/>
        </w:rPr>
        <w:t xml:space="preserve"> – NET</w:t>
      </w:r>
    </w:p>
    <w:p w:rsidR="00FB201B" w:rsidRPr="0060231C" w:rsidRDefault="00C90257" w:rsidP="00312853">
      <w:pPr>
        <w:pStyle w:val="ListParagraph"/>
        <w:numPr>
          <w:ilvl w:val="0"/>
          <w:numId w:val="0"/>
        </w:numPr>
        <w:ind w:right="-284"/>
        <w:jc w:val="both"/>
        <w:rPr>
          <w:rFonts w:asciiTheme="majorBidi" w:eastAsia="SimSun" w:hAnsiTheme="majorBidi" w:cstheme="majorBidi"/>
          <w:b w:val="0"/>
          <w:bCs w:val="0"/>
          <w:spacing w:val="-4"/>
        </w:rPr>
      </w:pPr>
      <w:r w:rsidRPr="0060231C">
        <w:rPr>
          <w:rFonts w:asciiTheme="majorBidi" w:eastAsia="SimSun" w:hAnsiTheme="majorBidi" w:cstheme="majorBidi"/>
          <w:b w:val="0"/>
          <w:bCs w:val="0"/>
          <w:spacing w:val="-4"/>
        </w:rPr>
        <w:t xml:space="preserve">Investments in </w:t>
      </w:r>
      <w:r w:rsidR="00530814" w:rsidRPr="0060231C">
        <w:rPr>
          <w:rFonts w:asciiTheme="majorBidi" w:eastAsia="SimSun" w:hAnsiTheme="majorBidi" w:cstheme="majorBidi"/>
          <w:b w:val="0"/>
          <w:bCs w:val="0"/>
          <w:spacing w:val="-4"/>
        </w:rPr>
        <w:t>subsidiary</w:t>
      </w:r>
      <w:r w:rsidR="00FA1FA8" w:rsidRPr="0060231C">
        <w:rPr>
          <w:rFonts w:asciiTheme="majorBidi" w:eastAsia="SimSun" w:hAnsiTheme="majorBidi" w:cstheme="majorBidi"/>
          <w:b w:val="0"/>
          <w:bCs w:val="0"/>
          <w:spacing w:val="-4"/>
        </w:rPr>
        <w:t xml:space="preserve"> </w:t>
      </w:r>
      <w:r w:rsidRPr="0060231C">
        <w:rPr>
          <w:rFonts w:asciiTheme="majorBidi" w:eastAsia="SimSun" w:hAnsiTheme="majorBidi" w:cstheme="majorBidi"/>
          <w:b w:val="0"/>
          <w:bCs w:val="0"/>
          <w:spacing w:val="-4"/>
        </w:rPr>
        <w:t xml:space="preserve">– net </w:t>
      </w:r>
      <w:r w:rsidR="00FA1FA8" w:rsidRPr="0060231C">
        <w:rPr>
          <w:rFonts w:asciiTheme="majorBidi" w:eastAsia="SimSun" w:hAnsiTheme="majorBidi" w:cstheme="majorBidi"/>
          <w:b w:val="0"/>
          <w:bCs w:val="0"/>
          <w:spacing w:val="-4"/>
        </w:rPr>
        <w:t xml:space="preserve">presented in separate financial statements </w:t>
      </w:r>
      <w:r w:rsidR="00D34EA9" w:rsidRPr="0060231C">
        <w:rPr>
          <w:rFonts w:asciiTheme="majorBidi" w:eastAsia="SimSun" w:hAnsiTheme="majorBidi" w:cstheme="majorBidi"/>
          <w:b w:val="0"/>
          <w:bCs w:val="0"/>
          <w:spacing w:val="-4"/>
        </w:rPr>
        <w:t xml:space="preserve">as at </w:t>
      </w:r>
      <w:r w:rsidR="00312853">
        <w:rPr>
          <w:rFonts w:asciiTheme="majorBidi" w:hAnsiTheme="majorBidi" w:cstheme="majorBidi"/>
          <w:b w:val="0"/>
          <w:bCs w:val="0"/>
        </w:rPr>
        <w:t>June 30</w:t>
      </w:r>
      <w:r w:rsidR="006D41C1" w:rsidRPr="0060231C">
        <w:rPr>
          <w:rFonts w:asciiTheme="majorBidi" w:hAnsiTheme="majorBidi" w:cstheme="majorBidi"/>
          <w:b w:val="0"/>
          <w:bCs w:val="0"/>
          <w:spacing w:val="-4"/>
        </w:rPr>
        <w:t>, 2021</w:t>
      </w:r>
      <w:r w:rsidR="00DA2378" w:rsidRPr="0060231C">
        <w:rPr>
          <w:rFonts w:asciiTheme="majorBidi" w:hAnsiTheme="majorBidi" w:cstheme="majorBidi"/>
          <w:b w:val="0"/>
          <w:bCs w:val="0"/>
          <w:spacing w:val="-4"/>
        </w:rPr>
        <w:t xml:space="preserve"> and December</w:t>
      </w:r>
      <w:r w:rsidR="00DA2378" w:rsidRPr="0060231C">
        <w:rPr>
          <w:rFonts w:asciiTheme="majorBidi" w:hAnsiTheme="majorBidi" w:cstheme="majorBidi" w:hint="cs"/>
          <w:b w:val="0"/>
          <w:bCs w:val="0"/>
          <w:spacing w:val="-4"/>
          <w:cs/>
        </w:rPr>
        <w:t xml:space="preserve"> </w:t>
      </w:r>
      <w:r w:rsidR="00DA2378" w:rsidRPr="0060231C">
        <w:rPr>
          <w:rFonts w:asciiTheme="majorBidi" w:hAnsiTheme="majorBidi" w:cstheme="majorBidi"/>
          <w:b w:val="0"/>
          <w:bCs w:val="0"/>
          <w:spacing w:val="-4"/>
        </w:rPr>
        <w:t xml:space="preserve">31, 2020 </w:t>
      </w:r>
      <w:r w:rsidR="00B7601F" w:rsidRPr="0060231C">
        <w:rPr>
          <w:rFonts w:asciiTheme="majorBidi" w:eastAsia="SimSun" w:hAnsiTheme="majorBidi" w:cstheme="majorBidi"/>
          <w:b w:val="0"/>
          <w:bCs w:val="0"/>
          <w:spacing w:val="-4"/>
        </w:rPr>
        <w:t>consisted of:</w:t>
      </w:r>
    </w:p>
    <w:p w:rsidR="006D41C1" w:rsidRPr="00457A2D" w:rsidRDefault="0056405D" w:rsidP="00457A2D">
      <w:pPr>
        <w:pStyle w:val="ListParagraph"/>
        <w:numPr>
          <w:ilvl w:val="0"/>
          <w:numId w:val="0"/>
        </w:numPr>
        <w:ind w:left="-284" w:right="-282" w:firstLine="284"/>
        <w:jc w:val="both"/>
        <w:rPr>
          <w:rFonts w:asciiTheme="majorBidi" w:eastAsia="SimSun" w:hAnsiTheme="majorBidi" w:cstheme="majorBidi"/>
          <w:b w:val="0"/>
          <w:bCs w:val="0"/>
        </w:rPr>
      </w:pPr>
      <w:r>
        <w:rPr>
          <w:rFonts w:asciiTheme="majorBidi" w:eastAsia="SimSun" w:hAnsiTheme="majorBidi" w:cstheme="majorBidi"/>
          <w:b w:val="0"/>
          <w:bCs w:val="0"/>
        </w:rPr>
        <w:fldChar w:fldCharType="begin"/>
      </w:r>
      <w:r>
        <w:rPr>
          <w:rFonts w:asciiTheme="majorBidi" w:eastAsia="SimSun" w:hAnsiTheme="majorBidi" w:cstheme="majorBidi"/>
          <w:b w:val="0"/>
          <w:bCs w:val="0"/>
        </w:rPr>
        <w:instrText xml:space="preserve"> LINK Excel.Sheet.12 "C:\\ANS\\12.STHAI\\2021\\STHAI\\Q2'2021\\FS\\</w:instrText>
      </w:r>
      <w:r>
        <w:rPr>
          <w:rFonts w:asciiTheme="majorBidi" w:eastAsia="SimSun" w:hAnsiTheme="majorBidi" w:cstheme="majorBidi"/>
          <w:b w:val="0"/>
          <w:bCs w:val="0"/>
          <w:cs/>
        </w:rPr>
        <w:instrText xml:space="preserve">รายละเอียดประกอบงบ </w:instrText>
      </w:r>
      <w:r>
        <w:rPr>
          <w:rFonts w:asciiTheme="majorBidi" w:eastAsia="SimSun" w:hAnsiTheme="majorBidi" w:cstheme="majorBidi"/>
          <w:b w:val="0"/>
          <w:bCs w:val="0"/>
        </w:rPr>
        <w:instrText xml:space="preserve">STHAI Q2'2021 (1).xlsx!Investment!R11C10:R19C18" "" \a \p </w:instrText>
      </w:r>
      <w:r>
        <w:rPr>
          <w:rFonts w:asciiTheme="majorBidi" w:eastAsia="SimSun" w:hAnsiTheme="majorBidi" w:cstheme="majorBidi"/>
          <w:b w:val="0"/>
          <w:bCs w:val="0"/>
        </w:rPr>
        <w:fldChar w:fldCharType="separate"/>
      </w:r>
      <w:r w:rsidR="00C36B26">
        <w:rPr>
          <w:rFonts w:asciiTheme="majorBidi" w:eastAsia="SimSun" w:hAnsiTheme="majorBidi" w:cstheme="majorBidi"/>
          <w:b w:val="0"/>
          <w:bCs w:val="0"/>
        </w:rPr>
        <w:object w:dxaOrig="9608" w:dyaOrig="3704">
          <v:shape id="_x0000_i1035" type="#_x0000_t75" style="width:465.8pt;height:180pt;mso-position-horizontal:absolute">
            <v:imagedata r:id="rId18" o:title=""/>
          </v:shape>
        </w:object>
      </w:r>
      <w:r>
        <w:rPr>
          <w:rFonts w:asciiTheme="majorBidi" w:eastAsia="SimSun" w:hAnsiTheme="majorBidi" w:cstheme="majorBidi"/>
          <w:b w:val="0"/>
          <w:bCs w:val="0"/>
        </w:rPr>
        <w:fldChar w:fldCharType="end"/>
      </w:r>
    </w:p>
    <w:p w:rsidR="00CF7FBB" w:rsidRDefault="006D41C1" w:rsidP="0060231C">
      <w:pPr>
        <w:pStyle w:val="ListParagraph"/>
        <w:numPr>
          <w:ilvl w:val="0"/>
          <w:numId w:val="0"/>
        </w:numPr>
        <w:spacing w:before="0"/>
        <w:ind w:right="-284"/>
        <w:jc w:val="both"/>
        <w:rPr>
          <w:rFonts w:asciiTheme="majorBidi" w:eastAsia="SimSun" w:hAnsiTheme="majorBidi" w:cstheme="majorBidi"/>
          <w:b w:val="0"/>
          <w:bCs w:val="0"/>
        </w:rPr>
      </w:pPr>
      <w:r w:rsidRPr="00457A2D">
        <w:rPr>
          <w:rFonts w:asciiTheme="majorBidi" w:eastAsia="SimSun" w:hAnsiTheme="majorBidi" w:cstheme="majorBidi"/>
          <w:b w:val="0"/>
          <w:bCs w:val="0"/>
        </w:rPr>
        <w:t>As the subsidiary was ce</w:t>
      </w:r>
      <w:r w:rsidR="00BA3910">
        <w:rPr>
          <w:rFonts w:asciiTheme="majorBidi" w:eastAsia="SimSun" w:hAnsiTheme="majorBidi" w:cstheme="majorBidi"/>
          <w:b w:val="0"/>
          <w:bCs w:val="0"/>
        </w:rPr>
        <w:t xml:space="preserve">ase its operation since April </w:t>
      </w:r>
      <w:r w:rsidR="007F0E8E">
        <w:rPr>
          <w:rFonts w:asciiTheme="majorBidi" w:eastAsia="SimSun" w:hAnsiTheme="majorBidi" w:cstheme="majorBidi"/>
          <w:b w:val="0"/>
          <w:bCs w:val="0"/>
        </w:rPr>
        <w:t>1</w:t>
      </w:r>
      <w:r w:rsidR="00BA3910">
        <w:rPr>
          <w:rFonts w:asciiTheme="majorBidi" w:eastAsia="SimSun" w:hAnsiTheme="majorBidi" w:cstheme="majorBidi"/>
          <w:b w:val="0"/>
          <w:bCs w:val="0"/>
        </w:rPr>
        <w:t xml:space="preserve">, </w:t>
      </w:r>
      <w:r w:rsidRPr="00457A2D">
        <w:rPr>
          <w:rFonts w:asciiTheme="majorBidi" w:eastAsia="SimSun" w:hAnsiTheme="majorBidi" w:cstheme="majorBidi"/>
          <w:b w:val="0"/>
          <w:bCs w:val="0"/>
        </w:rPr>
        <w:t>2020, the management of the Company consider to provide loss on impairment of investment according to the apprasal report of fair value of assets issued by the independent appraser. Therefore, the Company recorded loss on impairment of investment in subsidiary of Baht 81.61 million in statement of comprehensive income for the year 2020.</w:t>
      </w:r>
    </w:p>
    <w:p w:rsidR="008F08A0" w:rsidRPr="00CF7FBB" w:rsidRDefault="0039290A" w:rsidP="0060231C">
      <w:pPr>
        <w:spacing w:before="120" w:line="380" w:lineRule="exact"/>
        <w:ind w:right="-284"/>
        <w:rPr>
          <w:rFonts w:asciiTheme="majorBidi" w:hAnsiTheme="majorBidi" w:cstheme="majorBidi"/>
          <w:b/>
          <w:bCs/>
          <w:i/>
          <w:iCs/>
          <w:sz w:val="28"/>
          <w:szCs w:val="28"/>
        </w:rPr>
      </w:pPr>
      <w:r w:rsidRPr="00CF7FBB">
        <w:rPr>
          <w:rFonts w:asciiTheme="majorBidi" w:hAnsiTheme="majorBidi" w:cstheme="majorBidi"/>
          <w:b/>
          <w:bCs/>
          <w:i/>
          <w:iCs/>
          <w:sz w:val="28"/>
          <w:szCs w:val="28"/>
        </w:rPr>
        <w:t xml:space="preserve">BUSINESS COMBINATIONS BY CHANGING CONTROLLING IN </w:t>
      </w:r>
      <w:r w:rsidR="00A85A05" w:rsidRPr="00CF7FBB">
        <w:rPr>
          <w:rFonts w:asciiTheme="majorBidi" w:hAnsiTheme="majorBidi" w:cstheme="majorBidi"/>
          <w:b/>
          <w:bCs/>
          <w:i/>
          <w:iCs/>
          <w:sz w:val="28"/>
          <w:szCs w:val="28"/>
        </w:rPr>
        <w:t xml:space="preserve">AN ASSOCIATE </w:t>
      </w:r>
    </w:p>
    <w:p w:rsidR="006D41C1" w:rsidRPr="00457A2D" w:rsidRDefault="006D41C1" w:rsidP="0060231C">
      <w:pPr>
        <w:pStyle w:val="ListParagraph"/>
        <w:numPr>
          <w:ilvl w:val="0"/>
          <w:numId w:val="0"/>
        </w:numPr>
        <w:spacing w:after="120" w:line="380" w:lineRule="exact"/>
        <w:ind w:right="-284"/>
        <w:rPr>
          <w:rFonts w:asciiTheme="majorBidi" w:eastAsia="SimSun" w:hAnsiTheme="majorBidi" w:cstheme="majorBidi"/>
          <w:b w:val="0"/>
          <w:bCs w:val="0"/>
        </w:rPr>
      </w:pPr>
      <w:r w:rsidRPr="00457A2D">
        <w:rPr>
          <w:rFonts w:asciiTheme="majorBidi" w:eastAsia="SimSun" w:hAnsiTheme="majorBidi" w:cstheme="majorBidi"/>
          <w:b w:val="0"/>
          <w:bCs w:val="0"/>
        </w:rPr>
        <w:t xml:space="preserve">On January 28, 2020, Northern Renewable Energy Co., Ltd. (“NRE”), the Company’s associate, registered a change of directors and authorized directors with the Department of Business Development. NRE’s new board of directors consists of four Company directors and two outside directors, whereas two Company directors and one outside director are authorized jointly sign by two of three to bind the associate. As a result of the change, the Company acquired control of NRE on January 28, 2020. </w:t>
      </w:r>
      <w:r w:rsidRPr="00457A2D">
        <w:rPr>
          <w:rFonts w:asciiTheme="majorBidi" w:eastAsia="SimSun" w:hAnsiTheme="majorBidi" w:cstheme="majorBidi"/>
          <w:b w:val="0"/>
          <w:bCs w:val="0"/>
        </w:rPr>
        <w:lastRenderedPageBreak/>
        <w:t>Therefore, the Company, on January 28, 2020, prepared its consolidated financial statements by including the financial statements of the associate and classifying the investment in NRE as an investment in a subsidiary.</w:t>
      </w:r>
    </w:p>
    <w:p w:rsidR="00151F9E" w:rsidRPr="00457A2D" w:rsidRDefault="00425B1A" w:rsidP="00457A2D">
      <w:pPr>
        <w:spacing w:line="380" w:lineRule="exact"/>
        <w:ind w:right="-282"/>
        <w:rPr>
          <w:rFonts w:asciiTheme="majorBidi" w:hAnsiTheme="majorBidi" w:cstheme="majorBidi"/>
          <w:b/>
          <w:bCs/>
          <w:sz w:val="28"/>
          <w:szCs w:val="28"/>
        </w:rPr>
      </w:pPr>
      <w:r w:rsidRPr="00457A2D">
        <w:rPr>
          <w:rFonts w:asciiTheme="majorBidi" w:hAnsiTheme="majorBidi" w:cstheme="majorBidi"/>
          <w:b/>
          <w:bCs/>
          <w:sz w:val="28"/>
          <w:szCs w:val="28"/>
        </w:rPr>
        <w:t>Identifiable assets acquired and liabilities assumed</w:t>
      </w:r>
    </w:p>
    <w:tbl>
      <w:tblPr>
        <w:tblW w:w="9356" w:type="dxa"/>
        <w:tblLayout w:type="fixed"/>
        <w:tblCellMar>
          <w:left w:w="57" w:type="dxa"/>
          <w:right w:w="57" w:type="dxa"/>
        </w:tblCellMar>
        <w:tblLook w:val="04A0" w:firstRow="1" w:lastRow="0" w:firstColumn="1" w:lastColumn="0" w:noHBand="0" w:noVBand="1"/>
      </w:tblPr>
      <w:tblGrid>
        <w:gridCol w:w="7088"/>
        <w:gridCol w:w="2268"/>
      </w:tblGrid>
      <w:tr w:rsidR="00151F9E" w:rsidRPr="00457A2D" w:rsidTr="00CF7FBB">
        <w:trPr>
          <w:trHeight w:val="227"/>
        </w:trPr>
        <w:tc>
          <w:tcPr>
            <w:tcW w:w="7088" w:type="dxa"/>
            <w:vAlign w:val="bottom"/>
          </w:tcPr>
          <w:p w:rsidR="00151F9E" w:rsidRPr="00457A2D" w:rsidRDefault="00151F9E" w:rsidP="00457A2D">
            <w:pPr>
              <w:ind w:left="-284" w:right="-282"/>
              <w:rPr>
                <w:rFonts w:asciiTheme="majorBidi" w:hAnsiTheme="majorBidi" w:cstheme="majorBidi"/>
                <w:color w:val="000000"/>
                <w:sz w:val="28"/>
                <w:szCs w:val="28"/>
              </w:rPr>
            </w:pPr>
          </w:p>
        </w:tc>
        <w:tc>
          <w:tcPr>
            <w:tcW w:w="2268" w:type="dxa"/>
            <w:vAlign w:val="bottom"/>
            <w:hideMark/>
          </w:tcPr>
          <w:p w:rsidR="00151F9E" w:rsidRPr="00457A2D" w:rsidRDefault="00B10D5D" w:rsidP="00457A2D">
            <w:pPr>
              <w:pBdr>
                <w:bottom w:val="single" w:sz="6" w:space="1" w:color="auto"/>
              </w:pBdr>
              <w:ind w:left="-284" w:right="-282"/>
              <w:jc w:val="center"/>
              <w:rPr>
                <w:rFonts w:asciiTheme="majorBidi" w:hAnsiTheme="majorBidi" w:cstheme="majorBidi"/>
                <w:sz w:val="28"/>
                <w:szCs w:val="28"/>
              </w:rPr>
            </w:pPr>
            <w:r w:rsidRPr="00457A2D">
              <w:rPr>
                <w:rFonts w:asciiTheme="majorBidi" w:hAnsiTheme="majorBidi" w:cstheme="majorBidi"/>
                <w:color w:val="000000"/>
                <w:sz w:val="28"/>
                <w:szCs w:val="28"/>
              </w:rPr>
              <w:t>Unit: Thousand Baht</w:t>
            </w:r>
          </w:p>
        </w:tc>
      </w:tr>
      <w:tr w:rsidR="00151F9E" w:rsidRPr="00457A2D" w:rsidTr="00CF7FBB">
        <w:trPr>
          <w:trHeight w:val="227"/>
        </w:trPr>
        <w:tc>
          <w:tcPr>
            <w:tcW w:w="7088" w:type="dxa"/>
            <w:vAlign w:val="bottom"/>
            <w:hideMark/>
          </w:tcPr>
          <w:p w:rsidR="00151F9E" w:rsidRPr="00457A2D" w:rsidRDefault="008E6F8F"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Cash and cash equivalents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rPr>
            </w:pPr>
            <w:r w:rsidRPr="00457A2D">
              <w:rPr>
                <w:rFonts w:asciiTheme="majorBidi" w:hAnsiTheme="majorBidi" w:cstheme="majorBidi"/>
                <w:color w:val="000000"/>
                <w:sz w:val="28"/>
                <w:szCs w:val="28"/>
              </w:rPr>
              <w:t>2,016</w:t>
            </w:r>
          </w:p>
        </w:tc>
      </w:tr>
      <w:tr w:rsidR="00151F9E" w:rsidRPr="00457A2D" w:rsidTr="00CF7FBB">
        <w:trPr>
          <w:trHeight w:val="227"/>
        </w:trPr>
        <w:tc>
          <w:tcPr>
            <w:tcW w:w="7088" w:type="dxa"/>
            <w:vAlign w:val="bottom"/>
            <w:hideMark/>
          </w:tcPr>
          <w:p w:rsidR="00151F9E" w:rsidRPr="00457A2D" w:rsidRDefault="00B10D5D"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Current investments - net</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rPr>
            </w:pPr>
            <w:r w:rsidRPr="00457A2D">
              <w:rPr>
                <w:rFonts w:asciiTheme="majorBidi" w:hAnsiTheme="majorBidi" w:cstheme="majorBidi"/>
                <w:color w:val="000000"/>
                <w:sz w:val="28"/>
                <w:szCs w:val="28"/>
              </w:rPr>
              <w:t>394</w:t>
            </w:r>
          </w:p>
        </w:tc>
      </w:tr>
      <w:tr w:rsidR="00151F9E" w:rsidRPr="00457A2D" w:rsidTr="00CF7FBB">
        <w:trPr>
          <w:trHeight w:val="227"/>
        </w:trPr>
        <w:tc>
          <w:tcPr>
            <w:tcW w:w="7088" w:type="dxa"/>
            <w:vAlign w:val="bottom"/>
            <w:hideMark/>
          </w:tcPr>
          <w:p w:rsidR="00151F9E" w:rsidRPr="00457A2D" w:rsidRDefault="00B10D5D"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Trade and other current receivables - net</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592</w:t>
            </w:r>
          </w:p>
        </w:tc>
      </w:tr>
      <w:tr w:rsidR="00151F9E" w:rsidRPr="00457A2D" w:rsidTr="00CF7FBB">
        <w:trPr>
          <w:trHeight w:val="227"/>
        </w:trPr>
        <w:tc>
          <w:tcPr>
            <w:tcW w:w="7088" w:type="dxa"/>
            <w:vAlign w:val="bottom"/>
            <w:hideMark/>
          </w:tcPr>
          <w:p w:rsidR="00151F9E" w:rsidRPr="00457A2D" w:rsidRDefault="00B10D5D"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Inventories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3,241</w:t>
            </w:r>
          </w:p>
        </w:tc>
      </w:tr>
      <w:tr w:rsidR="00151F9E" w:rsidRPr="00457A2D" w:rsidTr="00CF7FBB">
        <w:trPr>
          <w:trHeight w:val="227"/>
        </w:trPr>
        <w:tc>
          <w:tcPr>
            <w:tcW w:w="7088" w:type="dxa"/>
            <w:vAlign w:val="bottom"/>
            <w:hideMark/>
          </w:tcPr>
          <w:p w:rsidR="00151F9E" w:rsidRPr="00457A2D" w:rsidRDefault="00B10D5D"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Other current assets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292</w:t>
            </w:r>
          </w:p>
        </w:tc>
      </w:tr>
      <w:tr w:rsidR="00151F9E" w:rsidRPr="00457A2D" w:rsidTr="00CF7FBB">
        <w:trPr>
          <w:trHeight w:val="227"/>
        </w:trPr>
        <w:tc>
          <w:tcPr>
            <w:tcW w:w="7088" w:type="dxa"/>
            <w:vAlign w:val="bottom"/>
            <w:hideMark/>
          </w:tcPr>
          <w:p w:rsidR="00151F9E" w:rsidRPr="00457A2D" w:rsidRDefault="007B1AF9"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Investment properties</w:t>
            </w:r>
            <w:r w:rsidR="00B7518E" w:rsidRPr="00457A2D">
              <w:rPr>
                <w:rFonts w:asciiTheme="majorBidi" w:hAnsiTheme="majorBidi" w:cstheme="majorBidi"/>
                <w:color w:val="000000"/>
                <w:sz w:val="28"/>
                <w:szCs w:val="28"/>
              </w:rPr>
              <w:t xml:space="preserve"> - net</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320,878</w:t>
            </w:r>
          </w:p>
        </w:tc>
      </w:tr>
      <w:tr w:rsidR="00151F9E" w:rsidRPr="00457A2D" w:rsidTr="00CF7FBB">
        <w:trPr>
          <w:trHeight w:val="227"/>
        </w:trPr>
        <w:tc>
          <w:tcPr>
            <w:tcW w:w="7088" w:type="dxa"/>
            <w:vAlign w:val="bottom"/>
            <w:hideMark/>
          </w:tcPr>
          <w:p w:rsidR="00151F9E" w:rsidRPr="00457A2D" w:rsidRDefault="00B7518E"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Deposit - net</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71</w:t>
            </w:r>
          </w:p>
        </w:tc>
      </w:tr>
      <w:tr w:rsidR="00151F9E" w:rsidRPr="00457A2D" w:rsidTr="00CF7FBB">
        <w:trPr>
          <w:trHeight w:val="227"/>
        </w:trPr>
        <w:tc>
          <w:tcPr>
            <w:tcW w:w="7088" w:type="dxa"/>
            <w:vAlign w:val="bottom"/>
            <w:hideMark/>
          </w:tcPr>
          <w:p w:rsidR="00151F9E" w:rsidRPr="00457A2D" w:rsidRDefault="00B7518E" w:rsidP="00457A2D">
            <w:pPr>
              <w:ind w:left="-57"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Trade and other current payables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(25,782)</w:t>
            </w:r>
          </w:p>
        </w:tc>
      </w:tr>
      <w:tr w:rsidR="00151F9E" w:rsidRPr="00457A2D" w:rsidTr="00CF7FBB">
        <w:trPr>
          <w:trHeight w:val="227"/>
        </w:trPr>
        <w:tc>
          <w:tcPr>
            <w:tcW w:w="7088" w:type="dxa"/>
            <w:vAlign w:val="bottom"/>
            <w:hideMark/>
          </w:tcPr>
          <w:p w:rsidR="00151F9E" w:rsidRPr="00457A2D" w:rsidRDefault="00AB25F5"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Lease liabilities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(207)</w:t>
            </w:r>
          </w:p>
        </w:tc>
      </w:tr>
      <w:tr w:rsidR="00151F9E" w:rsidRPr="00457A2D" w:rsidTr="00CF7FBB">
        <w:trPr>
          <w:trHeight w:val="227"/>
        </w:trPr>
        <w:tc>
          <w:tcPr>
            <w:tcW w:w="7088" w:type="dxa"/>
            <w:vAlign w:val="bottom"/>
            <w:hideMark/>
          </w:tcPr>
          <w:p w:rsidR="00151F9E" w:rsidRPr="00457A2D" w:rsidRDefault="00AB25F5" w:rsidP="00457A2D">
            <w:pPr>
              <w:ind w:left="-57"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Short-term borrowings from related person</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(5,925)</w:t>
            </w:r>
          </w:p>
        </w:tc>
      </w:tr>
      <w:tr w:rsidR="00151F9E" w:rsidRPr="00457A2D" w:rsidTr="00CF7FBB">
        <w:trPr>
          <w:trHeight w:val="227"/>
        </w:trPr>
        <w:tc>
          <w:tcPr>
            <w:tcW w:w="7088" w:type="dxa"/>
            <w:vAlign w:val="bottom"/>
            <w:hideMark/>
          </w:tcPr>
          <w:p w:rsidR="00151F9E" w:rsidRPr="00457A2D" w:rsidRDefault="005B03E3"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Other current liabilities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(4,645)</w:t>
            </w:r>
          </w:p>
        </w:tc>
      </w:tr>
      <w:tr w:rsidR="00151F9E" w:rsidRPr="00457A2D" w:rsidTr="00CF7FBB">
        <w:trPr>
          <w:trHeight w:val="227"/>
        </w:trPr>
        <w:tc>
          <w:tcPr>
            <w:tcW w:w="7088" w:type="dxa"/>
            <w:vAlign w:val="bottom"/>
            <w:hideMark/>
          </w:tcPr>
          <w:p w:rsidR="00151F9E" w:rsidRPr="00457A2D" w:rsidRDefault="002A66E8" w:rsidP="00457A2D">
            <w:pPr>
              <w:ind w:left="-57"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Non-current provisions for employee benefits</w:t>
            </w:r>
          </w:p>
        </w:tc>
        <w:tc>
          <w:tcPr>
            <w:tcW w:w="2268" w:type="dxa"/>
            <w:vAlign w:val="bottom"/>
            <w:hideMark/>
          </w:tcPr>
          <w:p w:rsidR="00151F9E" w:rsidRPr="00457A2D" w:rsidRDefault="00151F9E" w:rsidP="00457A2D">
            <w:pPr>
              <w:pBdr>
                <w:bottom w:val="single" w:sz="6" w:space="1" w:color="auto"/>
              </w:pBd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(1,552)</w:t>
            </w:r>
          </w:p>
        </w:tc>
      </w:tr>
      <w:tr w:rsidR="00151F9E" w:rsidRPr="00457A2D" w:rsidTr="00CF7FBB">
        <w:trPr>
          <w:trHeight w:val="227"/>
        </w:trPr>
        <w:tc>
          <w:tcPr>
            <w:tcW w:w="7088" w:type="dxa"/>
            <w:vAlign w:val="bottom"/>
            <w:hideMark/>
          </w:tcPr>
          <w:p w:rsidR="00151F9E" w:rsidRPr="00457A2D" w:rsidRDefault="005F3295" w:rsidP="00457A2D">
            <w:pPr>
              <w:ind w:left="-57" w:right="-282"/>
              <w:rPr>
                <w:rFonts w:asciiTheme="majorBidi" w:hAnsiTheme="majorBidi" w:cstheme="majorBidi"/>
                <w:b/>
                <w:bCs/>
                <w:color w:val="000000"/>
                <w:sz w:val="28"/>
                <w:szCs w:val="28"/>
              </w:rPr>
            </w:pPr>
            <w:r w:rsidRPr="00457A2D">
              <w:rPr>
                <w:rFonts w:asciiTheme="majorBidi" w:hAnsiTheme="majorBidi" w:cstheme="majorBidi"/>
                <w:b/>
                <w:bCs/>
                <w:color w:val="000000"/>
                <w:sz w:val="28"/>
                <w:szCs w:val="28"/>
              </w:rPr>
              <w:t>Net Assets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289,373</w:t>
            </w:r>
          </w:p>
        </w:tc>
      </w:tr>
      <w:tr w:rsidR="00151F9E" w:rsidRPr="00457A2D" w:rsidTr="00CF7FBB">
        <w:trPr>
          <w:trHeight w:val="227"/>
        </w:trPr>
        <w:tc>
          <w:tcPr>
            <w:tcW w:w="7088" w:type="dxa"/>
            <w:shd w:val="clear" w:color="auto" w:fill="auto"/>
            <w:vAlign w:val="bottom"/>
            <w:hideMark/>
          </w:tcPr>
          <w:p w:rsidR="00151F9E" w:rsidRPr="00457A2D" w:rsidRDefault="005F3295"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 xml:space="preserve">Less </w:t>
            </w:r>
            <w:r w:rsidR="002A50F8" w:rsidRPr="00457A2D">
              <w:rPr>
                <w:rFonts w:asciiTheme="majorBidi" w:hAnsiTheme="majorBidi" w:cstheme="majorBidi"/>
                <w:color w:val="000000"/>
                <w:sz w:val="28"/>
                <w:szCs w:val="28"/>
              </w:rPr>
              <w:t>accept payment</w:t>
            </w:r>
            <w:r w:rsidR="002A50F8" w:rsidRPr="00457A2D">
              <w:rPr>
                <w:rFonts w:asciiTheme="majorBidi" w:hAnsiTheme="majorBidi" w:cstheme="majorBidi"/>
                <w:color w:val="000000"/>
                <w:sz w:val="28"/>
                <w:szCs w:val="28"/>
                <w:cs/>
              </w:rPr>
              <w:t xml:space="preserve"> </w:t>
            </w:r>
            <w:r w:rsidR="00317E93" w:rsidRPr="00457A2D">
              <w:rPr>
                <w:rFonts w:asciiTheme="majorBidi" w:hAnsiTheme="majorBidi" w:cstheme="majorBidi"/>
                <w:color w:val="000000"/>
                <w:sz w:val="28"/>
                <w:szCs w:val="28"/>
              </w:rPr>
              <w:t>from capital increase</w:t>
            </w:r>
          </w:p>
        </w:tc>
        <w:tc>
          <w:tcPr>
            <w:tcW w:w="2268" w:type="dxa"/>
            <w:vAlign w:val="bottom"/>
            <w:hideMark/>
          </w:tcPr>
          <w:p w:rsidR="00151F9E" w:rsidRPr="00457A2D" w:rsidRDefault="00151F9E" w:rsidP="00457A2D">
            <w:pPr>
              <w:pBdr>
                <w:bottom w:val="single" w:sz="6" w:space="1" w:color="auto"/>
              </w:pBd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(170,555)</w:t>
            </w:r>
          </w:p>
        </w:tc>
      </w:tr>
      <w:tr w:rsidR="00151F9E" w:rsidRPr="00457A2D" w:rsidTr="00CF7FBB">
        <w:trPr>
          <w:trHeight w:val="227"/>
        </w:trPr>
        <w:tc>
          <w:tcPr>
            <w:tcW w:w="7088" w:type="dxa"/>
            <w:shd w:val="clear" w:color="auto" w:fill="auto"/>
            <w:vAlign w:val="bottom"/>
            <w:hideMark/>
          </w:tcPr>
          <w:p w:rsidR="00151F9E" w:rsidRPr="00457A2D" w:rsidRDefault="00D90A79" w:rsidP="00457A2D">
            <w:pPr>
              <w:ind w:left="-57" w:right="-282"/>
              <w:rPr>
                <w:rFonts w:asciiTheme="majorBidi" w:hAnsiTheme="majorBidi" w:cstheme="majorBidi"/>
                <w:b/>
                <w:bCs/>
                <w:color w:val="000000"/>
                <w:sz w:val="28"/>
                <w:szCs w:val="28"/>
              </w:rPr>
            </w:pPr>
            <w:r w:rsidRPr="00457A2D">
              <w:rPr>
                <w:rFonts w:asciiTheme="majorBidi" w:hAnsiTheme="majorBidi" w:cstheme="majorBidi"/>
                <w:b/>
                <w:bCs/>
                <w:color w:val="000000"/>
                <w:sz w:val="28"/>
                <w:szCs w:val="28"/>
              </w:rPr>
              <w:t>Net assets of the associate before accept payment</w:t>
            </w:r>
            <w:r w:rsidRPr="00457A2D">
              <w:rPr>
                <w:rFonts w:asciiTheme="majorBidi" w:hAnsiTheme="majorBidi" w:cstheme="majorBidi"/>
                <w:b/>
                <w:bCs/>
                <w:color w:val="000000"/>
                <w:sz w:val="28"/>
                <w:szCs w:val="28"/>
                <w:cs/>
              </w:rPr>
              <w:t xml:space="preserve"> </w:t>
            </w:r>
            <w:r w:rsidR="00317E93" w:rsidRPr="00457A2D">
              <w:rPr>
                <w:rFonts w:asciiTheme="majorBidi" w:hAnsiTheme="majorBidi" w:cstheme="majorBidi"/>
                <w:b/>
                <w:bCs/>
                <w:color w:val="000000"/>
                <w:sz w:val="28"/>
                <w:szCs w:val="28"/>
              </w:rPr>
              <w:t>from capital increase</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118,818</w:t>
            </w:r>
          </w:p>
        </w:tc>
      </w:tr>
      <w:tr w:rsidR="00151F9E" w:rsidRPr="00457A2D" w:rsidTr="00CF7FBB">
        <w:trPr>
          <w:trHeight w:val="227"/>
        </w:trPr>
        <w:tc>
          <w:tcPr>
            <w:tcW w:w="7088" w:type="dxa"/>
            <w:vAlign w:val="bottom"/>
            <w:hideMark/>
          </w:tcPr>
          <w:p w:rsidR="00151F9E" w:rsidRPr="00457A2D" w:rsidRDefault="00B800DB"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Non-controlling interests</w:t>
            </w:r>
            <w:r w:rsidR="000E1DD1" w:rsidRPr="00457A2D">
              <w:rPr>
                <w:rFonts w:asciiTheme="majorBidi" w:hAnsiTheme="majorBidi" w:cstheme="majorBidi"/>
                <w:color w:val="000000"/>
                <w:sz w:val="28"/>
                <w:szCs w:val="28"/>
              </w:rPr>
              <w:t xml:space="preserve"> before accept payment from capital increase</w:t>
            </w:r>
          </w:p>
        </w:tc>
        <w:tc>
          <w:tcPr>
            <w:tcW w:w="2268" w:type="dxa"/>
            <w:vAlign w:val="bottom"/>
            <w:hideMark/>
          </w:tcPr>
          <w:p w:rsidR="00151F9E" w:rsidRPr="00457A2D" w:rsidRDefault="00151F9E" w:rsidP="00457A2D">
            <w:pPr>
              <w:pBdr>
                <w:bottom w:val="single" w:sz="6" w:space="1" w:color="auto"/>
              </w:pBd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cs/>
              </w:rPr>
              <w:t>(</w:t>
            </w:r>
            <w:r w:rsidRPr="00457A2D">
              <w:rPr>
                <w:rFonts w:asciiTheme="majorBidi" w:hAnsiTheme="majorBidi" w:cstheme="majorBidi"/>
                <w:color w:val="000000"/>
                <w:sz w:val="28"/>
                <w:szCs w:val="28"/>
              </w:rPr>
              <w:t>61,488</w:t>
            </w:r>
            <w:r w:rsidRPr="00457A2D">
              <w:rPr>
                <w:rFonts w:asciiTheme="majorBidi" w:hAnsiTheme="majorBidi" w:cstheme="majorBidi"/>
                <w:color w:val="000000"/>
                <w:sz w:val="28"/>
                <w:szCs w:val="28"/>
                <w:cs/>
              </w:rPr>
              <w:t>)</w:t>
            </w:r>
          </w:p>
        </w:tc>
      </w:tr>
      <w:tr w:rsidR="00151F9E" w:rsidRPr="00457A2D" w:rsidTr="00CF7FBB">
        <w:trPr>
          <w:trHeight w:val="227"/>
        </w:trPr>
        <w:tc>
          <w:tcPr>
            <w:tcW w:w="7088" w:type="dxa"/>
            <w:vAlign w:val="bottom"/>
            <w:hideMark/>
          </w:tcPr>
          <w:p w:rsidR="00151F9E" w:rsidRPr="00457A2D" w:rsidRDefault="00AB25F5"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F</w:t>
            </w:r>
            <w:r w:rsidR="00D40111" w:rsidRPr="00457A2D">
              <w:rPr>
                <w:rFonts w:asciiTheme="majorBidi" w:hAnsiTheme="majorBidi" w:cstheme="majorBidi"/>
                <w:color w:val="000000"/>
                <w:sz w:val="28"/>
                <w:szCs w:val="28"/>
              </w:rPr>
              <w:t>air value of investment exiting at the date of control</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57,330</w:t>
            </w:r>
          </w:p>
        </w:tc>
      </w:tr>
      <w:tr w:rsidR="00151F9E" w:rsidRPr="00457A2D" w:rsidTr="00CF7FBB">
        <w:trPr>
          <w:trHeight w:val="227"/>
        </w:trPr>
        <w:tc>
          <w:tcPr>
            <w:tcW w:w="7088" w:type="dxa"/>
            <w:shd w:val="clear" w:color="auto" w:fill="auto"/>
            <w:vAlign w:val="bottom"/>
            <w:hideMark/>
          </w:tcPr>
          <w:p w:rsidR="00151F9E" w:rsidRPr="00457A2D" w:rsidRDefault="0006022C"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Capital increase of the Company**</w:t>
            </w:r>
          </w:p>
        </w:tc>
        <w:tc>
          <w:tcPr>
            <w:tcW w:w="2268" w:type="dxa"/>
            <w:vAlign w:val="bottom"/>
            <w:hideMark/>
          </w:tcPr>
          <w:p w:rsidR="00151F9E" w:rsidRPr="00457A2D" w:rsidRDefault="00151F9E" w:rsidP="00457A2D">
            <w:pPr>
              <w:pBdr>
                <w:bottom w:val="single" w:sz="6" w:space="1" w:color="auto"/>
              </w:pBd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168,875</w:t>
            </w:r>
          </w:p>
        </w:tc>
      </w:tr>
      <w:tr w:rsidR="00151F9E" w:rsidRPr="00457A2D" w:rsidTr="00CF7FBB">
        <w:trPr>
          <w:trHeight w:val="227"/>
        </w:trPr>
        <w:tc>
          <w:tcPr>
            <w:tcW w:w="7088" w:type="dxa"/>
            <w:vAlign w:val="bottom"/>
            <w:hideMark/>
          </w:tcPr>
          <w:p w:rsidR="00151F9E" w:rsidRPr="00457A2D" w:rsidRDefault="0006022C"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Book value of invest in an associate</w:t>
            </w:r>
          </w:p>
        </w:tc>
        <w:tc>
          <w:tcPr>
            <w:tcW w:w="2268" w:type="dxa"/>
            <w:vAlign w:val="bottom"/>
            <w:hideMark/>
          </w:tcPr>
          <w:p w:rsidR="00151F9E" w:rsidRPr="00457A2D" w:rsidRDefault="00151F9E" w:rsidP="00457A2D">
            <w:pPr>
              <w:pBdr>
                <w:bottom w:val="double" w:sz="6" w:space="1" w:color="auto"/>
              </w:pBd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226,205</w:t>
            </w:r>
          </w:p>
        </w:tc>
      </w:tr>
      <w:tr w:rsidR="009906E3" w:rsidRPr="00457A2D" w:rsidTr="00CF7FBB">
        <w:trPr>
          <w:trHeight w:val="227"/>
        </w:trPr>
        <w:tc>
          <w:tcPr>
            <w:tcW w:w="7088" w:type="dxa"/>
            <w:vAlign w:val="bottom"/>
          </w:tcPr>
          <w:p w:rsidR="009906E3" w:rsidRPr="00457A2D" w:rsidRDefault="009906E3"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Non-controlling interests before accept payment from capital increase</w:t>
            </w:r>
          </w:p>
        </w:tc>
        <w:tc>
          <w:tcPr>
            <w:tcW w:w="2268" w:type="dxa"/>
          </w:tcPr>
          <w:p w:rsidR="009906E3" w:rsidRPr="00457A2D" w:rsidRDefault="009906E3" w:rsidP="00457A2D">
            <w:pPr>
              <w:tabs>
                <w:tab w:val="decimal" w:pos="2014"/>
              </w:tabs>
              <w:ind w:left="-284" w:right="-282"/>
              <w:rPr>
                <w:rFonts w:asciiTheme="majorBidi" w:hAnsiTheme="majorBidi" w:cstheme="majorBidi"/>
                <w:color w:val="000000"/>
                <w:sz w:val="28"/>
                <w:szCs w:val="28"/>
              </w:rPr>
            </w:pPr>
            <w:r w:rsidRPr="00457A2D">
              <w:rPr>
                <w:rFonts w:asciiTheme="majorBidi" w:hAnsiTheme="majorBidi" w:cstheme="majorBidi"/>
                <w:color w:val="000000"/>
                <w:sz w:val="28"/>
                <w:szCs w:val="28"/>
              </w:rPr>
              <w:t>61,488</w:t>
            </w:r>
          </w:p>
        </w:tc>
      </w:tr>
      <w:tr w:rsidR="009906E3" w:rsidRPr="00457A2D" w:rsidTr="00CF7FBB">
        <w:trPr>
          <w:trHeight w:val="227"/>
        </w:trPr>
        <w:tc>
          <w:tcPr>
            <w:tcW w:w="7088" w:type="dxa"/>
            <w:vAlign w:val="bottom"/>
          </w:tcPr>
          <w:p w:rsidR="009906E3" w:rsidRPr="00457A2D" w:rsidRDefault="009906E3"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Plus Capital increase of non-controlling interests</w:t>
            </w:r>
          </w:p>
        </w:tc>
        <w:tc>
          <w:tcPr>
            <w:tcW w:w="2268" w:type="dxa"/>
          </w:tcPr>
          <w:p w:rsidR="009906E3" w:rsidRPr="00457A2D" w:rsidRDefault="009906E3" w:rsidP="00457A2D">
            <w:pPr>
              <w:pBdr>
                <w:bottom w:val="single" w:sz="6" w:space="1" w:color="auto"/>
              </w:pBdr>
              <w:tabs>
                <w:tab w:val="decimal" w:pos="2014"/>
              </w:tabs>
              <w:ind w:left="-284" w:right="-282"/>
              <w:rPr>
                <w:rFonts w:asciiTheme="majorBidi" w:hAnsiTheme="majorBidi" w:cstheme="majorBidi"/>
                <w:color w:val="000000"/>
                <w:sz w:val="28"/>
                <w:szCs w:val="28"/>
              </w:rPr>
            </w:pPr>
            <w:r w:rsidRPr="00457A2D">
              <w:rPr>
                <w:rFonts w:asciiTheme="majorBidi" w:hAnsiTheme="majorBidi" w:cstheme="majorBidi"/>
                <w:color w:val="000000"/>
                <w:sz w:val="28"/>
                <w:szCs w:val="28"/>
              </w:rPr>
              <w:t>1,680</w:t>
            </w:r>
          </w:p>
        </w:tc>
      </w:tr>
      <w:tr w:rsidR="009906E3" w:rsidRPr="00457A2D" w:rsidTr="00CF7FBB">
        <w:trPr>
          <w:trHeight w:val="227"/>
        </w:trPr>
        <w:tc>
          <w:tcPr>
            <w:tcW w:w="7088" w:type="dxa"/>
            <w:vAlign w:val="bottom"/>
          </w:tcPr>
          <w:p w:rsidR="009906E3" w:rsidRPr="00457A2D" w:rsidRDefault="009906E3"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Total non-controlling interests</w:t>
            </w:r>
          </w:p>
        </w:tc>
        <w:tc>
          <w:tcPr>
            <w:tcW w:w="2268" w:type="dxa"/>
          </w:tcPr>
          <w:p w:rsidR="009906E3" w:rsidRPr="00457A2D" w:rsidRDefault="009906E3" w:rsidP="00457A2D">
            <w:pPr>
              <w:pBdr>
                <w:bottom w:val="double" w:sz="6" w:space="1" w:color="auto"/>
              </w:pBdr>
              <w:tabs>
                <w:tab w:val="decimal" w:pos="2014"/>
              </w:tabs>
              <w:ind w:left="-284" w:right="-282"/>
              <w:rPr>
                <w:rFonts w:asciiTheme="majorBidi" w:hAnsiTheme="majorBidi" w:cstheme="majorBidi"/>
                <w:color w:val="000000"/>
                <w:sz w:val="28"/>
                <w:szCs w:val="28"/>
              </w:rPr>
            </w:pPr>
            <w:r w:rsidRPr="00457A2D">
              <w:rPr>
                <w:rFonts w:asciiTheme="majorBidi" w:hAnsiTheme="majorBidi" w:cstheme="majorBidi"/>
                <w:color w:val="000000"/>
                <w:sz w:val="28"/>
                <w:szCs w:val="28"/>
              </w:rPr>
              <w:t>63,168</w:t>
            </w:r>
          </w:p>
        </w:tc>
      </w:tr>
    </w:tbl>
    <w:p w:rsidR="005371D1" w:rsidRPr="00457A2D" w:rsidRDefault="005D2E03" w:rsidP="00457A2D">
      <w:pPr>
        <w:tabs>
          <w:tab w:val="left" w:pos="0"/>
        </w:tabs>
        <w:spacing w:before="120"/>
        <w:ind w:right="-282"/>
        <w:jc w:val="thaiDistribute"/>
        <w:rPr>
          <w:rFonts w:asciiTheme="majorBidi" w:hAnsiTheme="majorBidi" w:cstheme="majorBidi"/>
          <w:color w:val="000000"/>
          <w:sz w:val="28"/>
          <w:szCs w:val="28"/>
          <w:lang w:val="x-none" w:eastAsia="x-none"/>
        </w:rPr>
      </w:pPr>
      <w:r w:rsidRPr="00457A2D">
        <w:rPr>
          <w:rFonts w:asciiTheme="majorBidi" w:hAnsiTheme="majorBidi" w:cstheme="majorBidi"/>
          <w:sz w:val="28"/>
          <w:szCs w:val="28"/>
        </w:rPr>
        <w:t>**</w:t>
      </w:r>
      <w:r w:rsidR="00D34EA9" w:rsidRPr="00457A2D">
        <w:rPr>
          <w:rFonts w:asciiTheme="majorBidi" w:hAnsiTheme="majorBidi" w:cstheme="majorBidi"/>
          <w:color w:val="000000"/>
          <w:sz w:val="28"/>
          <w:szCs w:val="28"/>
          <w:lang w:eastAsia="x-none"/>
        </w:rPr>
        <w:t xml:space="preserve">As at </w:t>
      </w:r>
      <w:r w:rsidR="00312853">
        <w:rPr>
          <w:rFonts w:asciiTheme="majorBidi" w:hAnsiTheme="majorBidi" w:cstheme="majorBidi"/>
          <w:color w:val="000000"/>
          <w:sz w:val="28"/>
          <w:szCs w:val="28"/>
          <w:lang w:eastAsia="x-none"/>
        </w:rPr>
        <w:t>June 30</w:t>
      </w:r>
      <w:r w:rsidR="006D41C1" w:rsidRPr="00457A2D">
        <w:rPr>
          <w:rFonts w:asciiTheme="majorBidi" w:hAnsiTheme="majorBidi" w:cstheme="majorBidi"/>
          <w:color w:val="000000"/>
          <w:sz w:val="28"/>
          <w:szCs w:val="28"/>
          <w:lang w:eastAsia="x-none"/>
        </w:rPr>
        <w:t>, 2021</w:t>
      </w:r>
      <w:r w:rsidR="006D41C1" w:rsidRPr="00457A2D">
        <w:rPr>
          <w:rFonts w:asciiTheme="majorBidi" w:hAnsiTheme="majorBidi" w:cstheme="majorBidi"/>
          <w:color w:val="000000"/>
          <w:sz w:val="28"/>
          <w:szCs w:val="28"/>
          <w:lang w:val="x-none" w:eastAsia="x-none"/>
        </w:rPr>
        <w:t xml:space="preserve">, </w:t>
      </w:r>
      <w:r w:rsidR="005371D1" w:rsidRPr="00457A2D">
        <w:rPr>
          <w:rFonts w:asciiTheme="majorBidi" w:hAnsiTheme="majorBidi" w:cstheme="majorBidi"/>
          <w:color w:val="000000"/>
          <w:sz w:val="28"/>
          <w:szCs w:val="28"/>
          <w:lang w:val="x-none" w:eastAsia="x-none"/>
        </w:rPr>
        <w:t>the other shareholders</w:t>
      </w:r>
      <w:r w:rsidR="005371D1" w:rsidRPr="00457A2D">
        <w:rPr>
          <w:rFonts w:asciiTheme="majorBidi" w:hAnsiTheme="majorBidi" w:cstheme="majorBidi"/>
          <w:color w:val="000000"/>
          <w:sz w:val="28"/>
          <w:szCs w:val="28"/>
          <w:cs/>
          <w:lang w:val="x-none" w:eastAsia="x-none"/>
        </w:rPr>
        <w:t xml:space="preserve"> </w:t>
      </w:r>
      <w:r w:rsidR="005371D1" w:rsidRPr="00457A2D">
        <w:rPr>
          <w:rFonts w:asciiTheme="majorBidi" w:hAnsiTheme="majorBidi" w:cstheme="majorBidi"/>
          <w:color w:val="000000"/>
          <w:sz w:val="28"/>
          <w:szCs w:val="28"/>
          <w:lang w:val="x-none" w:eastAsia="x-none"/>
        </w:rPr>
        <w:t xml:space="preserve">in the subsidiary have not yet made fully payment for the subscription shares. As a result, there was share subscription receivable outstanding on the financial statements of the </w:t>
      </w:r>
      <w:r w:rsidR="005371D1" w:rsidRPr="00457A2D">
        <w:rPr>
          <w:rFonts w:asciiTheme="majorBidi" w:hAnsiTheme="majorBidi" w:cstheme="majorBidi"/>
          <w:color w:val="000000"/>
          <w:sz w:val="28"/>
          <w:szCs w:val="28"/>
          <w:lang w:eastAsia="x-none"/>
        </w:rPr>
        <w:t xml:space="preserve">subsidiary </w:t>
      </w:r>
      <w:r w:rsidR="005371D1" w:rsidRPr="00457A2D">
        <w:rPr>
          <w:rFonts w:asciiTheme="majorBidi" w:hAnsiTheme="majorBidi" w:cstheme="majorBidi"/>
          <w:color w:val="000000"/>
          <w:sz w:val="28"/>
          <w:szCs w:val="28"/>
          <w:lang w:val="x-none" w:eastAsia="x-none"/>
        </w:rPr>
        <w:t>amounting to Baht 179.45 million.</w:t>
      </w:r>
    </w:p>
    <w:p w:rsidR="008D2F2A" w:rsidRPr="008D2F2A" w:rsidRDefault="006D41C1" w:rsidP="008D2F2A">
      <w:pPr>
        <w:tabs>
          <w:tab w:val="left" w:pos="0"/>
        </w:tabs>
        <w:spacing w:before="120"/>
        <w:ind w:right="-282"/>
        <w:jc w:val="thaiDistribute"/>
        <w:rPr>
          <w:rFonts w:asciiTheme="majorBidi" w:hAnsiTheme="majorBidi" w:cstheme="majorBidi"/>
          <w:sz w:val="28"/>
          <w:szCs w:val="28"/>
        </w:rPr>
      </w:pPr>
      <w:r w:rsidRPr="00B7601F">
        <w:rPr>
          <w:rFonts w:asciiTheme="majorBidi" w:hAnsiTheme="majorBidi" w:cstheme="majorBidi"/>
          <w:sz w:val="28"/>
          <w:szCs w:val="28"/>
        </w:rPr>
        <w:t xml:space="preserve">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 as other shareholders have not paid Baht 179.45 million for the share increase. </w:t>
      </w:r>
      <w:r w:rsidRPr="003F1050">
        <w:rPr>
          <w:rFonts w:asciiTheme="majorBidi" w:hAnsiTheme="majorBidi" w:cstheme="majorBidi"/>
          <w:sz w:val="28"/>
          <w:szCs w:val="28"/>
        </w:rPr>
        <w:t xml:space="preserve">Management of the Company and its legal counsel believe that the registered capital increase of the subsidiary is invalid. </w:t>
      </w:r>
      <w:r w:rsidR="000B0987">
        <w:rPr>
          <w:rFonts w:asciiTheme="majorBidi" w:hAnsiTheme="majorBidi" w:cstheme="majorBidi"/>
          <w:sz w:val="28"/>
          <w:szCs w:val="28"/>
        </w:rPr>
        <w:t xml:space="preserve">           </w:t>
      </w:r>
      <w:r w:rsidRPr="003F1050">
        <w:rPr>
          <w:rFonts w:asciiTheme="majorBidi" w:hAnsiTheme="majorBidi" w:cstheme="majorBidi"/>
          <w:sz w:val="28"/>
          <w:szCs w:val="28"/>
        </w:rPr>
        <w:lastRenderedPageBreak/>
        <w:t xml:space="preserve">On February 19, 2021, </w:t>
      </w:r>
      <w:r w:rsidR="0060231C" w:rsidRPr="003F1050">
        <w:rPr>
          <w:rFonts w:asciiTheme="majorBidi" w:hAnsiTheme="majorBidi" w:cstheme="majorBidi"/>
          <w:sz w:val="28"/>
          <w:szCs w:val="28"/>
        </w:rPr>
        <w:t>the Company files a lawsuit to the court and preliminary examinations on April 27, 2021 and May 17, 2021. The court pos</w:t>
      </w:r>
      <w:r w:rsidR="003F1050" w:rsidRPr="003F1050">
        <w:rPr>
          <w:rFonts w:asciiTheme="majorBidi" w:hAnsiTheme="majorBidi" w:cstheme="majorBidi"/>
          <w:sz w:val="28"/>
          <w:szCs w:val="28"/>
        </w:rPr>
        <w:t xml:space="preserve">tponed </w:t>
      </w:r>
      <w:r w:rsidR="000B0987">
        <w:rPr>
          <w:rFonts w:asciiTheme="majorBidi" w:hAnsiTheme="majorBidi" w:cstheme="majorBidi"/>
          <w:sz w:val="28"/>
          <w:szCs w:val="28"/>
        </w:rPr>
        <w:t xml:space="preserve">indefinitely </w:t>
      </w:r>
      <w:r w:rsidR="003F1050" w:rsidRPr="003F1050">
        <w:rPr>
          <w:rFonts w:asciiTheme="majorBidi" w:hAnsiTheme="majorBidi" w:cstheme="majorBidi"/>
          <w:sz w:val="28"/>
          <w:szCs w:val="28"/>
        </w:rPr>
        <w:t>preliminary examinations</w:t>
      </w:r>
      <w:r w:rsidR="003F1050" w:rsidRPr="003F1050">
        <w:rPr>
          <w:rFonts w:asciiTheme="majorBidi" w:hAnsiTheme="majorBidi" w:cstheme="majorBidi" w:hint="cs"/>
          <w:sz w:val="28"/>
          <w:szCs w:val="28"/>
          <w:cs/>
        </w:rPr>
        <w:t xml:space="preserve"> </w:t>
      </w:r>
      <w:r w:rsidR="0060231C" w:rsidRPr="003F1050">
        <w:rPr>
          <w:rFonts w:asciiTheme="majorBidi" w:hAnsiTheme="majorBidi" w:cstheme="majorBidi"/>
          <w:sz w:val="28"/>
          <w:szCs w:val="28"/>
        </w:rPr>
        <w:t>due to the situation of the COVID-19 epidemic.</w:t>
      </w:r>
    </w:p>
    <w:p w:rsidR="003B2B11" w:rsidRPr="00312853" w:rsidRDefault="00045748" w:rsidP="000B0987">
      <w:pPr>
        <w:numPr>
          <w:ilvl w:val="0"/>
          <w:numId w:val="1"/>
        </w:numPr>
        <w:tabs>
          <w:tab w:val="left" w:pos="0"/>
        </w:tabs>
        <w:spacing w:before="120"/>
        <w:ind w:left="-284" w:right="-284" w:firstLine="0"/>
        <w:rPr>
          <w:rFonts w:asciiTheme="majorBidi" w:hAnsiTheme="majorBidi" w:cstheme="majorBidi"/>
          <w:b/>
          <w:bCs/>
          <w:sz w:val="28"/>
          <w:szCs w:val="28"/>
        </w:rPr>
      </w:pPr>
      <w:r w:rsidRPr="00312853">
        <w:rPr>
          <w:rFonts w:asciiTheme="majorBidi" w:hAnsiTheme="majorBidi" w:cstheme="majorBidi"/>
          <w:b/>
          <w:bCs/>
          <w:sz w:val="28"/>
          <w:szCs w:val="28"/>
        </w:rPr>
        <w:t>INVES</w:t>
      </w:r>
      <w:r w:rsidR="00664F8E" w:rsidRPr="00312853">
        <w:rPr>
          <w:rFonts w:asciiTheme="majorBidi" w:hAnsiTheme="majorBidi" w:cstheme="majorBidi"/>
          <w:b/>
          <w:bCs/>
          <w:sz w:val="28"/>
          <w:szCs w:val="28"/>
        </w:rPr>
        <w:t xml:space="preserve">TMENT </w:t>
      </w:r>
      <w:r w:rsidR="00A1324F" w:rsidRPr="00312853">
        <w:rPr>
          <w:rFonts w:asciiTheme="majorBidi" w:hAnsiTheme="majorBidi" w:cstheme="majorBidi"/>
          <w:b/>
          <w:bCs/>
          <w:sz w:val="28"/>
          <w:szCs w:val="28"/>
        </w:rPr>
        <w:t>PROPERTIES</w:t>
      </w:r>
      <w:r w:rsidR="00957AF3" w:rsidRPr="00312853">
        <w:rPr>
          <w:rFonts w:asciiTheme="majorBidi" w:hAnsiTheme="majorBidi" w:cstheme="majorBidi"/>
          <w:b/>
          <w:bCs/>
          <w:sz w:val="28"/>
          <w:szCs w:val="28"/>
        </w:rPr>
        <w:t xml:space="preserve"> – NET</w:t>
      </w:r>
    </w:p>
    <w:p w:rsidR="00312853" w:rsidRDefault="00312853" w:rsidP="000B0987">
      <w:pPr>
        <w:tabs>
          <w:tab w:val="left" w:pos="0"/>
        </w:tabs>
        <w:spacing w:before="60"/>
        <w:ind w:left="-284" w:right="-284"/>
        <w:rPr>
          <w:rFonts w:asciiTheme="majorBidi" w:hAnsiTheme="majorBidi" w:cstheme="majorBidi"/>
          <w:sz w:val="28"/>
          <w:szCs w:val="28"/>
        </w:rPr>
      </w:pPr>
      <w:r w:rsidRPr="00312853">
        <w:rPr>
          <w:rFonts w:asciiTheme="majorBidi" w:hAnsiTheme="majorBidi" w:cstheme="majorBidi"/>
          <w:sz w:val="28"/>
          <w:szCs w:val="28"/>
        </w:rPr>
        <w:tab/>
      </w:r>
      <w:r w:rsidR="00650235" w:rsidRPr="00312853">
        <w:rPr>
          <w:rFonts w:asciiTheme="majorBidi" w:hAnsiTheme="majorBidi" w:cstheme="majorBidi"/>
          <w:sz w:val="28"/>
          <w:szCs w:val="28"/>
        </w:rPr>
        <w:t xml:space="preserve">Investment properties </w:t>
      </w:r>
      <w:r w:rsidR="00957AF3" w:rsidRPr="00312853">
        <w:rPr>
          <w:rFonts w:asciiTheme="majorBidi" w:hAnsiTheme="majorBidi" w:cstheme="majorBidi"/>
          <w:sz w:val="28"/>
          <w:szCs w:val="28"/>
        </w:rPr>
        <w:t xml:space="preserve">– net </w:t>
      </w:r>
      <w:r w:rsidR="00D34EA9" w:rsidRPr="00312853">
        <w:rPr>
          <w:rFonts w:asciiTheme="majorBidi" w:hAnsiTheme="majorBidi" w:cstheme="majorBidi"/>
          <w:sz w:val="28"/>
          <w:szCs w:val="28"/>
        </w:rPr>
        <w:t xml:space="preserve">as at </w:t>
      </w:r>
      <w:r w:rsidRPr="00312853">
        <w:rPr>
          <w:rFonts w:asciiTheme="majorBidi" w:hAnsiTheme="majorBidi" w:cstheme="majorBidi"/>
          <w:sz w:val="28"/>
          <w:szCs w:val="28"/>
        </w:rPr>
        <w:t>June 30</w:t>
      </w:r>
      <w:r w:rsidR="006D41C1" w:rsidRPr="00312853">
        <w:rPr>
          <w:rFonts w:asciiTheme="majorBidi" w:hAnsiTheme="majorBidi" w:cstheme="majorBidi"/>
          <w:sz w:val="28"/>
          <w:szCs w:val="28"/>
        </w:rPr>
        <w:t>, 2021</w:t>
      </w:r>
      <w:r w:rsidR="000A3533" w:rsidRPr="00312853">
        <w:rPr>
          <w:rFonts w:asciiTheme="majorBidi" w:hAnsiTheme="majorBidi" w:cstheme="majorBidi"/>
          <w:sz w:val="28"/>
          <w:szCs w:val="28"/>
        </w:rPr>
        <w:t>,</w:t>
      </w:r>
      <w:r w:rsidR="006D41C1" w:rsidRPr="00312853">
        <w:rPr>
          <w:rFonts w:asciiTheme="majorBidi" w:hAnsiTheme="majorBidi" w:cstheme="majorBidi"/>
          <w:sz w:val="28"/>
          <w:szCs w:val="28"/>
        </w:rPr>
        <w:t xml:space="preserve"> </w:t>
      </w:r>
      <w:r w:rsidR="00650235" w:rsidRPr="00312853">
        <w:rPr>
          <w:rFonts w:asciiTheme="majorBidi" w:hAnsiTheme="majorBidi" w:cstheme="majorBidi"/>
          <w:sz w:val="28"/>
          <w:szCs w:val="28"/>
        </w:rPr>
        <w:t>consisted of:</w:t>
      </w:r>
    </w:p>
    <w:p w:rsidR="00312853" w:rsidRPr="000B0987" w:rsidRDefault="00312853" w:rsidP="000B0987">
      <w:pPr>
        <w:tabs>
          <w:tab w:val="left" w:pos="0"/>
        </w:tabs>
        <w:spacing w:before="120"/>
        <w:ind w:left="-284" w:right="-284"/>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"C:\\ANS\\12.STHAI\\2021\\STHAI\\Q2'2021\\FS\\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Q2'2021 IP.xlsx!IP Q!R9C9:R16C10" "" \a \p </w:instrText>
      </w:r>
      <w:r>
        <w:rPr>
          <w:rFonts w:asciiTheme="majorBidi" w:hAnsiTheme="majorBidi" w:cstheme="majorBidi"/>
          <w:sz w:val="28"/>
          <w:szCs w:val="28"/>
        </w:rPr>
        <w:fldChar w:fldCharType="separate"/>
      </w:r>
      <w:r w:rsidR="00C36B26">
        <w:rPr>
          <w:rFonts w:asciiTheme="majorBidi" w:hAnsiTheme="majorBidi" w:cstheme="majorBidi"/>
          <w:sz w:val="28"/>
          <w:szCs w:val="28"/>
        </w:rPr>
        <w:object w:dxaOrig="9629" w:dyaOrig="2148">
          <v:shape id="_x0000_i1036" type="#_x0000_t75" style="width:467.45pt;height:104.75pt">
            <v:imagedata r:id="rId19" o:title=""/>
          </v:shape>
        </w:object>
      </w:r>
      <w:r>
        <w:rPr>
          <w:rFonts w:asciiTheme="majorBidi" w:hAnsiTheme="majorBidi" w:cstheme="majorBidi"/>
          <w:sz w:val="28"/>
          <w:szCs w:val="28"/>
        </w:rPr>
        <w:fldChar w:fldCharType="end"/>
      </w:r>
    </w:p>
    <w:p w:rsidR="00801A7A" w:rsidRPr="00457A2D" w:rsidRDefault="00801A7A" w:rsidP="000B0987">
      <w:pPr>
        <w:tabs>
          <w:tab w:val="left" w:pos="0"/>
        </w:tabs>
        <w:spacing w:before="60"/>
        <w:ind w:right="-284"/>
        <w:rPr>
          <w:rFonts w:asciiTheme="majorBidi" w:hAnsiTheme="majorBidi" w:cstheme="majorBidi"/>
          <w:b/>
          <w:bCs/>
          <w:sz w:val="28"/>
          <w:szCs w:val="28"/>
        </w:rPr>
      </w:pPr>
      <w:r w:rsidRPr="00457A2D">
        <w:rPr>
          <w:rFonts w:asciiTheme="majorBidi" w:hAnsiTheme="majorBidi" w:cstheme="majorBidi"/>
          <w:b/>
          <w:bCs/>
          <w:sz w:val="28"/>
          <w:szCs w:val="28"/>
        </w:rPr>
        <w:t>Fair value of investment properties</w:t>
      </w:r>
    </w:p>
    <w:p w:rsidR="00570B05" w:rsidRPr="00457A2D" w:rsidRDefault="00801A7A" w:rsidP="000B0987">
      <w:pPr>
        <w:tabs>
          <w:tab w:val="left" w:pos="0"/>
        </w:tabs>
        <w:spacing w:before="60"/>
        <w:ind w:left="-284" w:right="-284"/>
        <w:rPr>
          <w:rFonts w:asciiTheme="majorBidi" w:hAnsiTheme="majorBidi" w:cstheme="majorBidi"/>
          <w:sz w:val="28"/>
          <w:szCs w:val="28"/>
        </w:rPr>
      </w:pPr>
      <w:r w:rsidRPr="00457A2D">
        <w:rPr>
          <w:rFonts w:asciiTheme="majorBidi" w:hAnsiTheme="majorBidi" w:cstheme="majorBidi"/>
          <w:sz w:val="28"/>
          <w:szCs w:val="28"/>
        </w:rPr>
        <w:tab/>
        <w:t xml:space="preserve">Fair value of investment properties </w:t>
      </w:r>
      <w:r w:rsidR="00312853">
        <w:rPr>
          <w:rFonts w:asciiTheme="majorBidi" w:hAnsiTheme="majorBidi" w:cstheme="majorBidi"/>
          <w:sz w:val="28"/>
          <w:szCs w:val="28"/>
        </w:rPr>
        <w:t>as at June 30</w:t>
      </w:r>
      <w:r w:rsidR="006D41C1" w:rsidRPr="00457A2D">
        <w:rPr>
          <w:rFonts w:asciiTheme="majorBidi" w:hAnsiTheme="majorBidi" w:cstheme="majorBidi"/>
          <w:sz w:val="28"/>
          <w:szCs w:val="28"/>
        </w:rPr>
        <w:t>, 2021</w:t>
      </w:r>
      <w:r w:rsidR="000A3533" w:rsidRPr="00457A2D">
        <w:rPr>
          <w:rFonts w:asciiTheme="majorBidi" w:hAnsiTheme="majorBidi" w:cstheme="majorBidi"/>
          <w:sz w:val="28"/>
          <w:szCs w:val="28"/>
        </w:rPr>
        <w:t>,</w:t>
      </w:r>
      <w:r w:rsidRPr="00457A2D">
        <w:rPr>
          <w:rFonts w:asciiTheme="majorBidi" w:hAnsiTheme="majorBidi" w:cstheme="majorBidi"/>
          <w:sz w:val="28"/>
          <w:szCs w:val="28"/>
        </w:rPr>
        <w:t xml:space="preserve"> as follo</w:t>
      </w:r>
      <w:r w:rsidR="00570B05" w:rsidRPr="00457A2D">
        <w:rPr>
          <w:rFonts w:asciiTheme="majorBidi" w:hAnsiTheme="majorBidi" w:cstheme="majorBidi"/>
          <w:sz w:val="28"/>
          <w:szCs w:val="28"/>
        </w:rPr>
        <w:t>ws</w:t>
      </w:r>
    </w:p>
    <w:p w:rsidR="0030380C" w:rsidRPr="00457A2D" w:rsidRDefault="00312853" w:rsidP="00457A2D">
      <w:pPr>
        <w:tabs>
          <w:tab w:val="left" w:pos="0"/>
        </w:tabs>
        <w:spacing w:before="120"/>
        <w:ind w:right="-282"/>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"C:\\ANS\\12.STHAI\\2021\\STHAI\\Q2'2021\\FS\\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Q2'2021 IP.xlsx!IP FV!R10C14:R17C21" "" \a \p </w:instrText>
      </w:r>
      <w:r>
        <w:rPr>
          <w:rFonts w:asciiTheme="majorBidi" w:hAnsiTheme="majorBidi" w:cstheme="majorBidi"/>
          <w:sz w:val="28"/>
          <w:szCs w:val="28"/>
        </w:rPr>
        <w:fldChar w:fldCharType="separate"/>
      </w:r>
      <w:r w:rsidR="00C36B26">
        <w:rPr>
          <w:rFonts w:asciiTheme="majorBidi" w:hAnsiTheme="majorBidi" w:cstheme="majorBidi"/>
          <w:sz w:val="28"/>
          <w:szCs w:val="28"/>
        </w:rPr>
        <w:object w:dxaOrig="9636" w:dyaOrig="2930">
          <v:shape id="_x0000_i1037" type="#_x0000_t75" style="width:467.45pt;height:142.35pt">
            <v:imagedata r:id="rId20" o:title=""/>
          </v:shape>
        </w:object>
      </w:r>
      <w:r>
        <w:rPr>
          <w:rFonts w:asciiTheme="majorBidi" w:hAnsiTheme="majorBidi" w:cstheme="majorBidi"/>
          <w:sz w:val="28"/>
          <w:szCs w:val="28"/>
        </w:rPr>
        <w:fldChar w:fldCharType="end"/>
      </w:r>
    </w:p>
    <w:p w:rsidR="00241853" w:rsidRPr="00457A2D" w:rsidRDefault="00801A7A" w:rsidP="000B0987">
      <w:pPr>
        <w:spacing w:before="60"/>
        <w:ind w:right="-284"/>
        <w:jc w:val="thaiDistribute"/>
        <w:rPr>
          <w:rFonts w:asciiTheme="majorBidi" w:hAnsiTheme="majorBidi" w:cstheme="majorBidi"/>
          <w:sz w:val="28"/>
          <w:szCs w:val="28"/>
        </w:rPr>
      </w:pPr>
      <w:r w:rsidRPr="00457A2D">
        <w:rPr>
          <w:rFonts w:asciiTheme="majorBidi" w:hAnsiTheme="majorBidi" w:cstheme="majorBidi"/>
          <w:sz w:val="28"/>
          <w:szCs w:val="28"/>
        </w:rPr>
        <w:t>The fair value measurement for investment properties has been categorized as a Level 2 fair value based on the inputs to the valuation technique used, which is the co</w:t>
      </w:r>
      <w:r w:rsidR="00241853" w:rsidRPr="00457A2D">
        <w:rPr>
          <w:rFonts w:asciiTheme="majorBidi" w:hAnsiTheme="majorBidi" w:cstheme="majorBidi"/>
          <w:sz w:val="28"/>
          <w:szCs w:val="28"/>
        </w:rPr>
        <w:t xml:space="preserve">st approach and market approach. </w:t>
      </w:r>
    </w:p>
    <w:p w:rsidR="00B7601F" w:rsidRPr="00457A2D" w:rsidRDefault="009F51AC" w:rsidP="00312853">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Land of Baht 50.21 m</w:t>
      </w:r>
      <w:r w:rsidR="00312853">
        <w:rPr>
          <w:rFonts w:asciiTheme="majorBidi" w:hAnsiTheme="majorBidi" w:cstheme="majorBidi"/>
          <w:sz w:val="28"/>
          <w:szCs w:val="28"/>
        </w:rPr>
        <w:t>illion and building of Baht 1.42</w:t>
      </w:r>
      <w:r w:rsidRPr="00457A2D">
        <w:rPr>
          <w:rFonts w:asciiTheme="majorBidi" w:hAnsiTheme="majorBidi" w:cstheme="majorBidi"/>
          <w:sz w:val="28"/>
          <w:szCs w:val="28"/>
        </w:rPr>
        <w:t xml:space="preserve"> million </w:t>
      </w:r>
      <w:r w:rsidR="00E702CD" w:rsidRPr="00457A2D">
        <w:rPr>
          <w:rFonts w:asciiTheme="majorBidi" w:hAnsiTheme="majorBidi" w:cstheme="majorBidi"/>
          <w:sz w:val="28"/>
          <w:szCs w:val="28"/>
        </w:rPr>
        <w:t xml:space="preserve">of subsidiary </w:t>
      </w:r>
      <w:r w:rsidRPr="00457A2D">
        <w:rPr>
          <w:rFonts w:asciiTheme="majorBidi" w:hAnsiTheme="majorBidi" w:cstheme="majorBidi"/>
          <w:sz w:val="28"/>
          <w:szCs w:val="28"/>
        </w:rPr>
        <w:t>were pledged as a security on borrowings</w:t>
      </w:r>
      <w:r w:rsidR="00E702CD" w:rsidRPr="00457A2D">
        <w:rPr>
          <w:rFonts w:asciiTheme="majorBidi" w:hAnsiTheme="majorBidi" w:cstheme="majorBidi"/>
          <w:sz w:val="28"/>
          <w:szCs w:val="28"/>
        </w:rPr>
        <w:t xml:space="preserve"> from the Company</w:t>
      </w:r>
      <w:r w:rsidRPr="00457A2D">
        <w:rPr>
          <w:rFonts w:asciiTheme="majorBidi" w:hAnsiTheme="majorBidi" w:cstheme="majorBidi"/>
          <w:sz w:val="28"/>
          <w:szCs w:val="28"/>
        </w:rPr>
        <w:t xml:space="preserve"> (Note 4).</w:t>
      </w:r>
    </w:p>
    <w:p w:rsidR="003B2B11" w:rsidRPr="00457A2D" w:rsidRDefault="007D4B01" w:rsidP="000B0987">
      <w:pPr>
        <w:pStyle w:val="ListParagraph"/>
        <w:numPr>
          <w:ilvl w:val="0"/>
          <w:numId w:val="1"/>
        </w:numPr>
        <w:tabs>
          <w:tab w:val="left" w:pos="0"/>
        </w:tabs>
        <w:ind w:left="0" w:right="-284" w:hanging="284"/>
        <w:rPr>
          <w:rFonts w:asciiTheme="majorBidi" w:hAnsiTheme="majorBidi" w:cstheme="majorBidi"/>
        </w:rPr>
      </w:pPr>
      <w:r w:rsidRPr="00457A2D">
        <w:rPr>
          <w:rFonts w:asciiTheme="majorBidi" w:hAnsiTheme="majorBidi" w:cstheme="majorBidi"/>
        </w:rPr>
        <w:t>PROPERTY, PLANT AND EQUIPMENT</w:t>
      </w:r>
      <w:r w:rsidR="00957AF3" w:rsidRPr="00457A2D">
        <w:rPr>
          <w:rFonts w:asciiTheme="majorBidi" w:hAnsiTheme="majorBidi" w:cstheme="majorBidi"/>
        </w:rPr>
        <w:t xml:space="preserve"> – NET</w:t>
      </w:r>
    </w:p>
    <w:p w:rsidR="0089547C" w:rsidRDefault="00650235" w:rsidP="000B0987">
      <w:pPr>
        <w:tabs>
          <w:tab w:val="left" w:pos="0"/>
        </w:tabs>
        <w:spacing w:before="60"/>
        <w:ind w:left="-284" w:right="-284"/>
        <w:rPr>
          <w:rFonts w:asciiTheme="majorBidi" w:hAnsiTheme="majorBidi" w:cstheme="majorBidi"/>
          <w:sz w:val="28"/>
          <w:szCs w:val="28"/>
        </w:rPr>
      </w:pPr>
      <w:r w:rsidRPr="00457A2D">
        <w:rPr>
          <w:rFonts w:asciiTheme="majorBidi" w:hAnsiTheme="majorBidi" w:cstheme="majorBidi"/>
          <w:b/>
          <w:bCs/>
          <w:sz w:val="28"/>
          <w:szCs w:val="28"/>
        </w:rPr>
        <w:tab/>
      </w:r>
      <w:r w:rsidRPr="00457A2D">
        <w:rPr>
          <w:rFonts w:asciiTheme="majorBidi" w:hAnsiTheme="majorBidi" w:cstheme="majorBidi"/>
          <w:sz w:val="28"/>
          <w:szCs w:val="28"/>
        </w:rPr>
        <w:t xml:space="preserve">Property, </w:t>
      </w:r>
      <w:r w:rsidR="007C52E7" w:rsidRPr="00457A2D">
        <w:rPr>
          <w:rFonts w:asciiTheme="majorBidi" w:hAnsiTheme="majorBidi" w:cstheme="majorBidi"/>
          <w:sz w:val="28"/>
          <w:szCs w:val="28"/>
        </w:rPr>
        <w:t>plant and equipment</w:t>
      </w:r>
      <w:r w:rsidR="00957AF3" w:rsidRPr="00457A2D">
        <w:rPr>
          <w:rFonts w:asciiTheme="majorBidi" w:hAnsiTheme="majorBidi" w:cstheme="majorBidi"/>
          <w:sz w:val="28"/>
          <w:szCs w:val="28"/>
        </w:rPr>
        <w:t xml:space="preserve"> - net</w:t>
      </w:r>
      <w:r w:rsidR="007C52E7" w:rsidRPr="00457A2D">
        <w:rPr>
          <w:rFonts w:asciiTheme="majorBidi" w:hAnsiTheme="majorBidi" w:cstheme="majorBidi"/>
          <w:sz w:val="28"/>
          <w:szCs w:val="28"/>
        </w:rPr>
        <w:t xml:space="preserve"> </w:t>
      </w:r>
      <w:r w:rsidR="006D41C1" w:rsidRPr="00457A2D">
        <w:rPr>
          <w:rFonts w:asciiTheme="majorBidi" w:hAnsiTheme="majorBidi" w:cstheme="majorBidi"/>
          <w:sz w:val="28"/>
          <w:szCs w:val="28"/>
        </w:rPr>
        <w:t xml:space="preserve">as at </w:t>
      </w:r>
      <w:r w:rsidR="00312853">
        <w:rPr>
          <w:rFonts w:asciiTheme="majorBidi" w:hAnsiTheme="majorBidi" w:cstheme="majorBidi"/>
          <w:sz w:val="28"/>
          <w:szCs w:val="28"/>
        </w:rPr>
        <w:t>June 30</w:t>
      </w:r>
      <w:r w:rsidR="006D41C1" w:rsidRPr="00457A2D">
        <w:rPr>
          <w:rFonts w:asciiTheme="majorBidi" w:hAnsiTheme="majorBidi" w:cstheme="majorBidi"/>
          <w:sz w:val="28"/>
          <w:szCs w:val="28"/>
        </w:rPr>
        <w:t xml:space="preserve">, 2021 </w:t>
      </w:r>
      <w:r w:rsidR="007C52E7" w:rsidRPr="00457A2D">
        <w:rPr>
          <w:rFonts w:asciiTheme="majorBidi" w:hAnsiTheme="majorBidi" w:cstheme="majorBidi"/>
          <w:sz w:val="28"/>
          <w:szCs w:val="28"/>
        </w:rPr>
        <w:t>consisted of:</w:t>
      </w:r>
    </w:p>
    <w:p w:rsidR="00185E11" w:rsidRDefault="00426867" w:rsidP="0090435C">
      <w:pPr>
        <w:tabs>
          <w:tab w:val="left" w:pos="0"/>
        </w:tabs>
        <w:spacing w:before="120"/>
        <w:ind w:right="-282"/>
        <w:jc w:val="thaiDistribute"/>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"C:\\ANS\\12.STHAI\\2021\\STHAI\\Q2'2021\\FS\\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Q2'2021 PPE.xlsx!PPE Q!R9C4:R16C5" "" \a \p </w:instrText>
      </w:r>
      <w:r>
        <w:rPr>
          <w:rFonts w:asciiTheme="majorBidi" w:hAnsiTheme="majorBidi" w:cstheme="majorBidi"/>
          <w:sz w:val="28"/>
          <w:szCs w:val="28"/>
        </w:rPr>
        <w:fldChar w:fldCharType="separate"/>
      </w:r>
      <w:r w:rsidR="00C36B26">
        <w:rPr>
          <w:rFonts w:asciiTheme="majorBidi" w:hAnsiTheme="majorBidi" w:cstheme="majorBidi"/>
          <w:sz w:val="28"/>
          <w:szCs w:val="28"/>
        </w:rPr>
        <w:object w:dxaOrig="9632" w:dyaOrig="3341">
          <v:shape id="_x0000_i1038" type="#_x0000_t75" style="width:466.9pt;height:162pt">
            <v:imagedata r:id="rId21" o:title=""/>
          </v:shape>
        </w:object>
      </w:r>
      <w:r>
        <w:rPr>
          <w:rFonts w:asciiTheme="majorBidi" w:hAnsiTheme="majorBidi" w:cstheme="majorBidi"/>
          <w:sz w:val="28"/>
          <w:szCs w:val="28"/>
        </w:rPr>
        <w:fldChar w:fldCharType="end"/>
      </w:r>
    </w:p>
    <w:p w:rsidR="00957AF3" w:rsidRPr="00457A2D" w:rsidRDefault="00D34EA9" w:rsidP="0090435C">
      <w:pPr>
        <w:tabs>
          <w:tab w:val="left" w:pos="0"/>
        </w:tabs>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lastRenderedPageBreak/>
        <w:t xml:space="preserve">As at </w:t>
      </w:r>
      <w:r w:rsidR="00925CC6">
        <w:rPr>
          <w:rFonts w:asciiTheme="majorBidi" w:hAnsiTheme="majorBidi" w:cstheme="majorBidi"/>
          <w:sz w:val="28"/>
          <w:szCs w:val="28"/>
        </w:rPr>
        <w:t>June 30</w:t>
      </w:r>
      <w:r w:rsidR="006D41C1" w:rsidRPr="00457A2D">
        <w:rPr>
          <w:rFonts w:asciiTheme="majorBidi" w:hAnsiTheme="majorBidi" w:cstheme="majorBidi"/>
          <w:sz w:val="28"/>
          <w:szCs w:val="28"/>
        </w:rPr>
        <w:t>, 2021 and December 31, 2020</w:t>
      </w:r>
      <w:r w:rsidR="00801A7A" w:rsidRPr="00457A2D">
        <w:rPr>
          <w:rFonts w:asciiTheme="majorBidi" w:hAnsiTheme="majorBidi" w:cstheme="majorBidi"/>
          <w:sz w:val="28"/>
          <w:szCs w:val="28"/>
        </w:rPr>
        <w:t xml:space="preserve">, the property and equipment of the </w:t>
      </w:r>
      <w:r w:rsidR="001F33EF" w:rsidRPr="00457A2D">
        <w:rPr>
          <w:rFonts w:asciiTheme="majorBidi" w:hAnsiTheme="majorBidi" w:cstheme="majorBidi"/>
          <w:sz w:val="28"/>
          <w:szCs w:val="28"/>
        </w:rPr>
        <w:t xml:space="preserve">Company </w:t>
      </w:r>
      <w:r w:rsidR="001F33EF" w:rsidRPr="0089547C">
        <w:rPr>
          <w:rFonts w:asciiTheme="majorBidi" w:hAnsiTheme="majorBidi" w:cstheme="majorBidi"/>
          <w:sz w:val="28"/>
          <w:szCs w:val="28"/>
        </w:rPr>
        <w:t>amou</w:t>
      </w:r>
      <w:r w:rsidR="009F51AC" w:rsidRPr="0089547C">
        <w:rPr>
          <w:rFonts w:asciiTheme="majorBidi" w:hAnsiTheme="majorBidi" w:cstheme="majorBidi"/>
          <w:sz w:val="28"/>
          <w:szCs w:val="28"/>
        </w:rPr>
        <w:t xml:space="preserve">nting to Baht </w:t>
      </w:r>
      <w:r w:rsidR="00925CC6">
        <w:rPr>
          <w:rFonts w:asciiTheme="majorBidi" w:hAnsiTheme="majorBidi" w:cstheme="majorBidi"/>
          <w:sz w:val="28"/>
          <w:szCs w:val="28"/>
        </w:rPr>
        <w:t>491.33</w:t>
      </w:r>
      <w:r w:rsidR="00801A7A" w:rsidRPr="0089547C">
        <w:rPr>
          <w:rFonts w:asciiTheme="majorBidi" w:hAnsiTheme="majorBidi" w:cstheme="majorBidi"/>
          <w:sz w:val="28"/>
          <w:szCs w:val="28"/>
        </w:rPr>
        <w:t xml:space="preserve"> </w:t>
      </w:r>
      <w:r w:rsidR="006D41C1" w:rsidRPr="0089547C">
        <w:rPr>
          <w:rFonts w:asciiTheme="majorBidi" w:hAnsiTheme="majorBidi" w:cstheme="majorBidi"/>
          <w:sz w:val="28"/>
          <w:szCs w:val="28"/>
        </w:rPr>
        <w:t>million</w:t>
      </w:r>
      <w:r w:rsidR="006D41C1" w:rsidRPr="00457A2D">
        <w:rPr>
          <w:rFonts w:asciiTheme="majorBidi" w:hAnsiTheme="majorBidi" w:cstheme="majorBidi"/>
          <w:sz w:val="28"/>
          <w:szCs w:val="28"/>
        </w:rPr>
        <w:t xml:space="preserve"> and Baht 482.99</w:t>
      </w:r>
      <w:r w:rsidR="00801A7A" w:rsidRPr="00457A2D">
        <w:rPr>
          <w:rFonts w:asciiTheme="majorBidi" w:hAnsiTheme="majorBidi" w:cstheme="majorBidi"/>
          <w:sz w:val="28"/>
          <w:szCs w:val="28"/>
        </w:rPr>
        <w:t xml:space="preserve"> million, respectively, are fully depreciated but still in use.</w:t>
      </w:r>
      <w:bookmarkStart w:id="437" w:name="_MON_1563777924"/>
      <w:bookmarkStart w:id="438" w:name="_MON_1563777931"/>
      <w:bookmarkStart w:id="439" w:name="_MON_1563705596"/>
      <w:bookmarkStart w:id="440" w:name="_MON_1563643084"/>
      <w:bookmarkStart w:id="441" w:name="_MON_1563464484"/>
      <w:bookmarkStart w:id="442" w:name="_MON_1563643495"/>
      <w:bookmarkStart w:id="443" w:name="_MON_1563639058"/>
      <w:bookmarkStart w:id="444" w:name="_MON_1563774607"/>
      <w:bookmarkStart w:id="445" w:name="_MON_1563774613"/>
      <w:bookmarkStart w:id="446" w:name="_MON_1555859727"/>
      <w:bookmarkStart w:id="447" w:name="_MON_1555859749"/>
      <w:bookmarkStart w:id="448" w:name="_MON_1555859763"/>
      <w:bookmarkStart w:id="449" w:name="_MON_1555859771"/>
      <w:bookmarkStart w:id="450" w:name="_MON_1555859777"/>
      <w:bookmarkStart w:id="451" w:name="_MON_1555862019"/>
      <w:bookmarkStart w:id="452" w:name="_MON_1556522444"/>
      <w:bookmarkStart w:id="453" w:name="_MON_1555862025"/>
      <w:bookmarkStart w:id="454" w:name="_MON_1555862032"/>
      <w:bookmarkStart w:id="455" w:name="_MON_1563257944"/>
      <w:bookmarkStart w:id="456" w:name="_MON_1555862262"/>
      <w:bookmarkStart w:id="457" w:name="_MON_1523779553"/>
      <w:bookmarkStart w:id="458" w:name="_MON_1523779643"/>
      <w:bookmarkStart w:id="459" w:name="_MON_1524072976"/>
      <w:bookmarkStart w:id="460" w:name="_MON_1524073007"/>
      <w:bookmarkStart w:id="461" w:name="_MON_1524073029"/>
      <w:bookmarkStart w:id="462" w:name="_MON_1524073054"/>
      <w:bookmarkStart w:id="463" w:name="_MON_1523779661"/>
      <w:bookmarkStart w:id="464" w:name="_MON_1524036452"/>
      <w:bookmarkStart w:id="465" w:name="_MON_1537872514"/>
      <w:bookmarkStart w:id="466" w:name="_MON_1524036581"/>
      <w:bookmarkStart w:id="467" w:name="_MON_1539622261"/>
      <w:bookmarkStart w:id="468" w:name="_MON_1524036586"/>
      <w:bookmarkStart w:id="469" w:name="_MON_1539776699"/>
      <w:bookmarkStart w:id="470" w:name="_MON_1524036591"/>
      <w:bookmarkStart w:id="471" w:name="_MON_1524036601"/>
      <w:bookmarkStart w:id="472" w:name="_MON_1540016884"/>
      <w:bookmarkStart w:id="473" w:name="_MON_1540016958"/>
      <w:bookmarkStart w:id="474" w:name="_MON_1540016983"/>
      <w:bookmarkStart w:id="475" w:name="_MON_1524036610"/>
      <w:bookmarkStart w:id="476" w:name="_MON_1524036617"/>
      <w:bookmarkStart w:id="477" w:name="_MON_1524036691"/>
      <w:bookmarkStart w:id="478" w:name="_MON_1524315600"/>
      <w:bookmarkStart w:id="479" w:name="_MON_1524036703"/>
      <w:bookmarkStart w:id="480" w:name="_MON_1524036726"/>
      <w:bookmarkStart w:id="481" w:name="_MON_1524039015"/>
      <w:bookmarkStart w:id="482" w:name="_MON_1524039046"/>
      <w:bookmarkStart w:id="483" w:name="_MON_1524039066"/>
      <w:bookmarkStart w:id="484" w:name="_MON_1524039079"/>
      <w:bookmarkStart w:id="485" w:name="_MON_1524039093"/>
      <w:bookmarkStart w:id="486" w:name="_MON_1540211865"/>
      <w:bookmarkStart w:id="487" w:name="_MON_1524039099"/>
      <w:bookmarkStart w:id="488" w:name="_MON_1524039109"/>
      <w:bookmarkStart w:id="489" w:name="_MON_1540218216"/>
      <w:bookmarkStart w:id="490" w:name="_MON_1524039130"/>
      <w:bookmarkStart w:id="491" w:name="_MON_1524039137"/>
      <w:bookmarkStart w:id="492" w:name="_MON_1540300328"/>
      <w:bookmarkStart w:id="493" w:name="_MON_1521288117"/>
      <w:bookmarkStart w:id="494" w:name="_MON_1524050329"/>
      <w:bookmarkStart w:id="495" w:name="_MON_1525179371"/>
      <w:bookmarkStart w:id="496" w:name="_MON_1523800225"/>
      <w:bookmarkStart w:id="497" w:name="_MON_1524059226"/>
      <w:bookmarkStart w:id="498" w:name="_MON_1524059267"/>
      <w:bookmarkStart w:id="499" w:name="_MON_1552290136"/>
      <w:bookmarkStart w:id="500" w:name="_MON_1552290140"/>
      <w:bookmarkStart w:id="501" w:name="_MON_1552290160"/>
      <w:bookmarkStart w:id="502" w:name="_MON_1552290194"/>
      <w:bookmarkStart w:id="503" w:name="_MON_1524059304"/>
      <w:bookmarkStart w:id="504" w:name="_MON_1491734195"/>
      <w:bookmarkStart w:id="505" w:name="_MON_1555418369"/>
      <w:bookmarkStart w:id="506" w:name="_MON_1531833298"/>
      <w:bookmarkStart w:id="507" w:name="_MON_1531833312"/>
      <w:bookmarkStart w:id="508" w:name="_MON_1524067169"/>
      <w:bookmarkStart w:id="509" w:name="_MON_1524067270"/>
      <w:bookmarkStart w:id="510" w:name="_MON_1524067276"/>
      <w:bookmarkStart w:id="511" w:name="_MON_1555786249"/>
      <w:bookmarkStart w:id="512" w:name="_MON_1555786313"/>
      <w:bookmarkStart w:id="513" w:name="_MON_1555786392"/>
      <w:bookmarkStart w:id="514" w:name="_MON_1524067284"/>
      <w:bookmarkStart w:id="515" w:name="_MON_1555824349"/>
      <w:bookmarkStart w:id="516" w:name="_MON_1524067297"/>
      <w:bookmarkStart w:id="517" w:name="_MON_1568793148"/>
      <w:bookmarkStart w:id="518" w:name="_MON_1568793156"/>
      <w:bookmarkStart w:id="519" w:name="_MON_1563777982"/>
      <w:bookmarkStart w:id="520" w:name="_MON_1563777996"/>
      <w:bookmarkStart w:id="521" w:name="_MON_1563643499"/>
      <w:bookmarkStart w:id="522" w:name="_MON_1563643158"/>
      <w:bookmarkStart w:id="523" w:name="_MON_1563643167"/>
      <w:bookmarkStart w:id="524" w:name="_MON_1563774689"/>
      <w:bookmarkStart w:id="525" w:name="_MON_1555859863"/>
      <w:bookmarkStart w:id="526" w:name="_MON_1555859881"/>
      <w:bookmarkStart w:id="527" w:name="_MON_1555859891"/>
      <w:bookmarkStart w:id="528" w:name="_MON_1563258103"/>
      <w:bookmarkStart w:id="529" w:name="_MON_1555859902"/>
      <w:bookmarkStart w:id="530" w:name="_MON_1532152581"/>
      <w:bookmarkStart w:id="531" w:name="_MON_1532152595"/>
      <w:bookmarkStart w:id="532" w:name="_MON_1524315605"/>
      <w:bookmarkStart w:id="533" w:name="_MON_1524073049"/>
      <w:bookmarkStart w:id="534" w:name="_MON_1531816736"/>
      <w:bookmarkStart w:id="535" w:name="_MON_1524073059"/>
      <w:bookmarkStart w:id="536" w:name="_MON_1524073072"/>
      <w:bookmarkStart w:id="537" w:name="_MON_1531922527"/>
      <w:bookmarkStart w:id="538" w:name="_MON_1531922556"/>
      <w:bookmarkStart w:id="539" w:name="_MON_1531922595"/>
      <w:bookmarkStart w:id="540" w:name="_MON_1537873385"/>
      <w:bookmarkStart w:id="541" w:name="_MON_1531922605"/>
      <w:bookmarkStart w:id="542" w:name="_MON_1539622344"/>
      <w:bookmarkStart w:id="543" w:name="_MON_1540300334"/>
      <w:bookmarkStart w:id="544" w:name="_MON_1524073082"/>
      <w:bookmarkStart w:id="545" w:name="_MON_1524073117"/>
      <w:bookmarkStart w:id="546" w:name="_MON_1525180257"/>
      <w:bookmarkStart w:id="547" w:name="_MON_1540016965"/>
      <w:bookmarkStart w:id="548" w:name="_MON_1540017000"/>
      <w:bookmarkStart w:id="549" w:name="_MON_1540017002"/>
      <w:bookmarkStart w:id="550" w:name="_MON_1552291049"/>
      <w:bookmarkStart w:id="551" w:name="_MON_1540017010"/>
      <w:bookmarkStart w:id="552" w:name="_MON_1540017026"/>
      <w:bookmarkStart w:id="553" w:name="_MON_1555419206"/>
      <w:bookmarkStart w:id="554" w:name="_MON_1540017038"/>
      <w:bookmarkStart w:id="555" w:name="_MON_1540017056"/>
      <w:bookmarkStart w:id="556" w:name="_MON_1540017066"/>
      <w:bookmarkStart w:id="557" w:name="_MON_1540017075"/>
      <w:bookmarkStart w:id="558" w:name="_MON_1540017083"/>
      <w:bookmarkStart w:id="559" w:name="_MON_1555786344"/>
      <w:bookmarkStart w:id="560" w:name="_MON_1555786378"/>
      <w:bookmarkStart w:id="561" w:name="_MON_1555786385"/>
      <w:bookmarkStart w:id="562" w:name="_MON_1540017093"/>
      <w:bookmarkStart w:id="563" w:name="_MON_1524067350"/>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rsidR="00925CC6" w:rsidRPr="00457A2D" w:rsidRDefault="006D41C1"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As at </w:t>
      </w:r>
      <w:r w:rsidR="00925CC6">
        <w:rPr>
          <w:rFonts w:asciiTheme="majorBidi" w:hAnsiTheme="majorBidi" w:cstheme="majorBidi"/>
          <w:sz w:val="28"/>
          <w:szCs w:val="28"/>
        </w:rPr>
        <w:t>June 30</w:t>
      </w:r>
      <w:r w:rsidRPr="00457A2D">
        <w:rPr>
          <w:rFonts w:asciiTheme="majorBidi" w:hAnsiTheme="majorBidi" w:cstheme="majorBidi"/>
          <w:sz w:val="28"/>
          <w:szCs w:val="28"/>
        </w:rPr>
        <w:t xml:space="preserve">, 2021 and December 31, 2020, </w:t>
      </w:r>
      <w:r w:rsidR="00493D47" w:rsidRPr="00457A2D">
        <w:rPr>
          <w:rFonts w:asciiTheme="majorBidi" w:hAnsiTheme="majorBidi" w:cstheme="majorBidi"/>
          <w:sz w:val="28"/>
          <w:szCs w:val="28"/>
        </w:rPr>
        <w:t xml:space="preserve">all of the Company’s land, buildings and improvements that exist or that are to be constructed thereon including a portion of machinery and equipment are mortgaged/pledged as collateral for credit facilities from several local banks as discussed in Note </w:t>
      </w:r>
      <w:r w:rsidR="00925CC6">
        <w:rPr>
          <w:rFonts w:asciiTheme="majorBidi" w:hAnsiTheme="majorBidi" w:cstheme="majorBidi"/>
          <w:sz w:val="28"/>
          <w:szCs w:val="28"/>
        </w:rPr>
        <w:t>20</w:t>
      </w:r>
      <w:r w:rsidR="001D7DFC" w:rsidRPr="00457A2D">
        <w:rPr>
          <w:rFonts w:asciiTheme="majorBidi" w:hAnsiTheme="majorBidi" w:cstheme="majorBidi"/>
          <w:sz w:val="28"/>
          <w:szCs w:val="28"/>
        </w:rPr>
        <w:t>.</w:t>
      </w:r>
      <w:r w:rsidR="00241853" w:rsidRPr="00457A2D">
        <w:rPr>
          <w:rFonts w:asciiTheme="majorBidi" w:hAnsiTheme="majorBidi" w:cstheme="majorBidi"/>
          <w:sz w:val="28"/>
          <w:szCs w:val="28"/>
        </w:rPr>
        <w:t>1</w:t>
      </w:r>
      <w:r w:rsidR="00EE1F68" w:rsidRPr="00457A2D">
        <w:rPr>
          <w:rFonts w:asciiTheme="majorBidi" w:hAnsiTheme="majorBidi" w:cstheme="majorBidi"/>
          <w:sz w:val="28"/>
          <w:szCs w:val="28"/>
        </w:rPr>
        <w:t>.</w:t>
      </w:r>
    </w:p>
    <w:p w:rsidR="006D41C1" w:rsidRPr="00457A2D" w:rsidRDefault="006D41C1" w:rsidP="004128AD">
      <w:pPr>
        <w:pStyle w:val="ListParagraph"/>
        <w:numPr>
          <w:ilvl w:val="0"/>
          <w:numId w:val="1"/>
        </w:numPr>
        <w:tabs>
          <w:tab w:val="left" w:pos="0"/>
        </w:tabs>
        <w:spacing w:before="240"/>
        <w:ind w:left="0" w:right="-284" w:hanging="284"/>
        <w:rPr>
          <w:rFonts w:asciiTheme="majorBidi" w:hAnsiTheme="majorBidi" w:cstheme="majorBidi"/>
        </w:rPr>
      </w:pPr>
      <w:r w:rsidRPr="00457A2D">
        <w:rPr>
          <w:rFonts w:asciiTheme="majorBidi" w:hAnsiTheme="majorBidi" w:cstheme="majorBidi"/>
        </w:rPr>
        <w:t>DEFERRED TAX ASSETS AND LIABILITIES</w:t>
      </w:r>
    </w:p>
    <w:p w:rsidR="006D41C1" w:rsidRPr="00457A2D" w:rsidRDefault="006D41C1" w:rsidP="00457A2D">
      <w:pPr>
        <w:tabs>
          <w:tab w:val="left" w:pos="0"/>
        </w:tabs>
        <w:spacing w:before="120"/>
        <w:ind w:left="-284" w:right="-282"/>
        <w:rPr>
          <w:rFonts w:asciiTheme="majorBidi" w:hAnsiTheme="majorBidi" w:cstheme="majorBidi"/>
          <w:sz w:val="28"/>
          <w:szCs w:val="28"/>
        </w:rPr>
      </w:pPr>
      <w:r w:rsidRPr="00457A2D">
        <w:rPr>
          <w:rFonts w:asciiTheme="majorBidi" w:hAnsiTheme="majorBidi" w:cstheme="majorBidi"/>
          <w:sz w:val="28"/>
          <w:szCs w:val="28"/>
        </w:rPr>
        <w:tab/>
        <w:t xml:space="preserve">Movements in deferred tax assets </w:t>
      </w:r>
      <w:r w:rsidR="00B7601F">
        <w:rPr>
          <w:rFonts w:asciiTheme="majorBidi" w:hAnsiTheme="majorBidi" w:cstheme="majorBidi"/>
          <w:sz w:val="28"/>
          <w:szCs w:val="28"/>
        </w:rPr>
        <w:t>and liabilities during the period</w:t>
      </w:r>
      <w:r w:rsidRPr="00457A2D">
        <w:rPr>
          <w:rFonts w:asciiTheme="majorBidi" w:hAnsiTheme="majorBidi" w:cstheme="majorBidi"/>
          <w:sz w:val="28"/>
          <w:szCs w:val="28"/>
        </w:rPr>
        <w:t xml:space="preserve"> were as follows:</w:t>
      </w:r>
    </w:p>
    <w:p w:rsidR="006D41C1" w:rsidRDefault="00E35795" w:rsidP="00457A2D">
      <w:pPr>
        <w:pStyle w:val="ListParagraph"/>
        <w:numPr>
          <w:ilvl w:val="0"/>
          <w:numId w:val="0"/>
        </w:numPr>
        <w:tabs>
          <w:tab w:val="left" w:pos="0"/>
        </w:tabs>
        <w:ind w:right="-282"/>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LINK Excel.Sheet.12 "C:\\ANS\\12.STHAI\\2021\\STHAI\\Q2'2021\\FS\\</w:instrText>
      </w:r>
      <w:r>
        <w:rPr>
          <w:rFonts w:asciiTheme="majorBidi" w:hAnsiTheme="majorBidi" w:cstheme="majorBidi"/>
          <w:cs/>
        </w:rPr>
        <w:instrText xml:space="preserve">รายละเอียดประกอบงบ </w:instrText>
      </w:r>
      <w:r>
        <w:rPr>
          <w:rFonts w:asciiTheme="majorBidi" w:hAnsiTheme="majorBidi" w:cstheme="majorBidi"/>
        </w:rPr>
        <w:instrText xml:space="preserve">STHAI Q2'2021 Tax.xlsx!Deferred tax (Eng)!R2C2:R15C9" "" \a \p </w:instrText>
      </w:r>
      <w:r>
        <w:rPr>
          <w:rFonts w:asciiTheme="majorBidi" w:hAnsiTheme="majorBidi" w:cstheme="majorBidi"/>
        </w:rPr>
        <w:fldChar w:fldCharType="separate"/>
      </w:r>
      <w:r w:rsidR="00C36B26">
        <w:rPr>
          <w:rFonts w:asciiTheme="majorBidi" w:hAnsiTheme="majorBidi" w:cstheme="majorBidi"/>
        </w:rPr>
        <w:object w:dxaOrig="9620" w:dyaOrig="5383">
          <v:shape id="_x0000_i1039" type="#_x0000_t75" style="width:466.9pt;height:261.25pt">
            <v:imagedata r:id="rId22" o:title=""/>
          </v:shape>
        </w:object>
      </w:r>
      <w:r>
        <w:rPr>
          <w:rFonts w:asciiTheme="majorBidi" w:hAnsiTheme="majorBidi" w:cstheme="majorBidi"/>
        </w:rPr>
        <w:fldChar w:fldCharType="end"/>
      </w:r>
    </w:p>
    <w:p w:rsidR="005026A6" w:rsidRDefault="00E35795" w:rsidP="00457A2D">
      <w:pPr>
        <w:pStyle w:val="ListParagraph"/>
        <w:numPr>
          <w:ilvl w:val="0"/>
          <w:numId w:val="0"/>
        </w:numPr>
        <w:tabs>
          <w:tab w:val="left" w:pos="0"/>
        </w:tabs>
        <w:ind w:right="-282"/>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LINK Excel.Sheet.12 "C:\\ANS\\12.STHAI\\2021\\STHAI\\Q2'2021\\FS\\</w:instrText>
      </w:r>
      <w:r>
        <w:rPr>
          <w:rFonts w:asciiTheme="majorBidi" w:hAnsiTheme="majorBidi" w:cstheme="majorBidi"/>
          <w:cs/>
        </w:rPr>
        <w:instrText xml:space="preserve">รายละเอียดประกอบงบ </w:instrText>
      </w:r>
      <w:r>
        <w:rPr>
          <w:rFonts w:asciiTheme="majorBidi" w:hAnsiTheme="majorBidi" w:cstheme="majorBidi"/>
        </w:rPr>
        <w:instrText xml:space="preserve">STHAI Q2'2021 Tax.xlsx!Deferred tax (Eng)!R16C2:R29C9" "" \a \p </w:instrText>
      </w:r>
      <w:r>
        <w:rPr>
          <w:rFonts w:asciiTheme="majorBidi" w:hAnsiTheme="majorBidi" w:cstheme="majorBidi"/>
        </w:rPr>
        <w:fldChar w:fldCharType="separate"/>
      </w:r>
      <w:r w:rsidR="00C36B26">
        <w:rPr>
          <w:rFonts w:asciiTheme="majorBidi" w:hAnsiTheme="majorBidi" w:cstheme="majorBidi"/>
        </w:rPr>
        <w:object w:dxaOrig="9620" w:dyaOrig="3353">
          <v:shape id="_x0000_i1040" type="#_x0000_t75" style="width:466.35pt;height:162.55pt">
            <v:imagedata r:id="rId23" o:title=""/>
          </v:shape>
        </w:object>
      </w:r>
      <w:r>
        <w:rPr>
          <w:rFonts w:asciiTheme="majorBidi" w:hAnsiTheme="majorBidi" w:cstheme="majorBidi"/>
        </w:rPr>
        <w:fldChar w:fldCharType="end"/>
      </w:r>
    </w:p>
    <w:p w:rsidR="00612388" w:rsidRDefault="00612388" w:rsidP="00457A2D">
      <w:pPr>
        <w:pStyle w:val="ListParagraph"/>
        <w:numPr>
          <w:ilvl w:val="0"/>
          <w:numId w:val="0"/>
        </w:numPr>
        <w:tabs>
          <w:tab w:val="left" w:pos="0"/>
        </w:tabs>
        <w:ind w:right="-282"/>
        <w:rPr>
          <w:rFonts w:asciiTheme="majorBidi" w:hAnsiTheme="majorBidi" w:cstheme="majorBidi"/>
        </w:rPr>
      </w:pPr>
    </w:p>
    <w:p w:rsidR="00612388" w:rsidRDefault="00612388" w:rsidP="00457A2D">
      <w:pPr>
        <w:pStyle w:val="ListParagraph"/>
        <w:numPr>
          <w:ilvl w:val="0"/>
          <w:numId w:val="0"/>
        </w:numPr>
        <w:tabs>
          <w:tab w:val="left" w:pos="0"/>
        </w:tabs>
        <w:ind w:right="-282"/>
        <w:rPr>
          <w:rFonts w:asciiTheme="majorBidi" w:hAnsiTheme="majorBidi" w:cstheme="majorBidi"/>
        </w:rPr>
      </w:pPr>
    </w:p>
    <w:p w:rsidR="00612388" w:rsidRDefault="00612388" w:rsidP="00457A2D">
      <w:pPr>
        <w:pStyle w:val="ListParagraph"/>
        <w:numPr>
          <w:ilvl w:val="0"/>
          <w:numId w:val="0"/>
        </w:numPr>
        <w:tabs>
          <w:tab w:val="left" w:pos="0"/>
        </w:tabs>
        <w:ind w:right="-282"/>
        <w:rPr>
          <w:rFonts w:asciiTheme="majorBidi" w:hAnsiTheme="majorBidi" w:cstheme="majorBidi"/>
        </w:rPr>
      </w:pPr>
    </w:p>
    <w:p w:rsidR="000B0987" w:rsidRDefault="000B0987" w:rsidP="00457A2D">
      <w:pPr>
        <w:pStyle w:val="ListParagraph"/>
        <w:numPr>
          <w:ilvl w:val="0"/>
          <w:numId w:val="0"/>
        </w:numPr>
        <w:tabs>
          <w:tab w:val="left" w:pos="0"/>
        </w:tabs>
        <w:ind w:right="-282"/>
        <w:rPr>
          <w:rFonts w:asciiTheme="majorBidi" w:hAnsiTheme="majorBidi" w:cstheme="majorBidi"/>
        </w:rPr>
      </w:pPr>
    </w:p>
    <w:p w:rsidR="00612388" w:rsidRPr="00612388" w:rsidRDefault="00612388" w:rsidP="00457A2D">
      <w:pPr>
        <w:pStyle w:val="ListParagraph"/>
        <w:numPr>
          <w:ilvl w:val="0"/>
          <w:numId w:val="0"/>
        </w:numPr>
        <w:tabs>
          <w:tab w:val="left" w:pos="0"/>
        </w:tabs>
        <w:ind w:right="-282"/>
        <w:rPr>
          <w:rFonts w:asciiTheme="majorBidi" w:hAnsiTheme="majorBidi" w:cstheme="majorBidi"/>
        </w:rPr>
      </w:pPr>
    </w:p>
    <w:p w:rsidR="00957AF3" w:rsidRPr="004128AD" w:rsidRDefault="002D6856" w:rsidP="004128AD">
      <w:pPr>
        <w:pStyle w:val="ListParagraph"/>
        <w:numPr>
          <w:ilvl w:val="0"/>
          <w:numId w:val="1"/>
        </w:numPr>
        <w:tabs>
          <w:tab w:val="left" w:pos="0"/>
        </w:tabs>
        <w:spacing w:before="240"/>
        <w:ind w:left="0" w:right="-284" w:hanging="284"/>
        <w:rPr>
          <w:rFonts w:asciiTheme="majorBidi" w:hAnsiTheme="majorBidi" w:cstheme="majorBidi"/>
        </w:rPr>
      </w:pPr>
      <w:r w:rsidRPr="00277DDC">
        <w:rPr>
          <w:rFonts w:asciiTheme="majorBidi" w:hAnsiTheme="majorBidi" w:cstheme="majorBidi"/>
        </w:rPr>
        <w:lastRenderedPageBreak/>
        <w:t>TRADE AND OTHER</w:t>
      </w:r>
      <w:r w:rsidR="001162B2" w:rsidRPr="00277DDC">
        <w:rPr>
          <w:rFonts w:asciiTheme="majorBidi" w:hAnsiTheme="majorBidi" w:cstheme="majorBidi"/>
        </w:rPr>
        <w:t xml:space="preserve"> CURRENT</w:t>
      </w:r>
      <w:r w:rsidRPr="00277DDC">
        <w:rPr>
          <w:rFonts w:asciiTheme="majorBidi" w:hAnsiTheme="majorBidi" w:cstheme="majorBidi"/>
        </w:rPr>
        <w:t xml:space="preserve"> PAYABLES</w:t>
      </w:r>
    </w:p>
    <w:p w:rsidR="00612388" w:rsidRDefault="00957AF3" w:rsidP="00612388">
      <w:pPr>
        <w:tabs>
          <w:tab w:val="left" w:pos="0"/>
        </w:tabs>
        <w:spacing w:before="120"/>
        <w:ind w:left="-284" w:right="-282"/>
        <w:rPr>
          <w:rFonts w:asciiTheme="majorBidi" w:hAnsiTheme="majorBidi" w:cstheme="majorBidi"/>
          <w:sz w:val="28"/>
          <w:szCs w:val="28"/>
        </w:rPr>
      </w:pPr>
      <w:r w:rsidRPr="00457A2D">
        <w:rPr>
          <w:rFonts w:asciiTheme="majorBidi" w:hAnsiTheme="majorBidi" w:cstheme="majorBidi"/>
          <w:sz w:val="28"/>
          <w:szCs w:val="28"/>
        </w:rPr>
        <w:tab/>
      </w:r>
      <w:r w:rsidR="002D6856" w:rsidRPr="00457A2D">
        <w:rPr>
          <w:rFonts w:asciiTheme="majorBidi" w:hAnsiTheme="majorBidi" w:cstheme="majorBidi"/>
          <w:sz w:val="28"/>
          <w:szCs w:val="28"/>
        </w:rPr>
        <w:t>Trade and other</w:t>
      </w:r>
      <w:r w:rsidR="001162B2" w:rsidRPr="00457A2D">
        <w:rPr>
          <w:rFonts w:asciiTheme="majorBidi" w:hAnsiTheme="majorBidi" w:cstheme="majorBidi"/>
          <w:sz w:val="28"/>
          <w:szCs w:val="28"/>
        </w:rPr>
        <w:t xml:space="preserve"> current</w:t>
      </w:r>
      <w:r w:rsidR="00087945" w:rsidRPr="00457A2D">
        <w:rPr>
          <w:rFonts w:asciiTheme="majorBidi" w:hAnsiTheme="majorBidi" w:cstheme="majorBidi"/>
          <w:sz w:val="28"/>
          <w:szCs w:val="28"/>
        </w:rPr>
        <w:t xml:space="preserve"> </w:t>
      </w:r>
      <w:r w:rsidR="002D6856" w:rsidRPr="00457A2D">
        <w:rPr>
          <w:rFonts w:asciiTheme="majorBidi" w:hAnsiTheme="majorBidi" w:cstheme="majorBidi"/>
          <w:sz w:val="28"/>
          <w:szCs w:val="28"/>
        </w:rPr>
        <w:t xml:space="preserve">payables </w:t>
      </w:r>
      <w:r w:rsidR="00D34EA9" w:rsidRPr="00457A2D">
        <w:rPr>
          <w:rFonts w:asciiTheme="majorBidi" w:hAnsiTheme="majorBidi" w:cstheme="majorBidi"/>
          <w:sz w:val="28"/>
          <w:szCs w:val="28"/>
        </w:rPr>
        <w:t xml:space="preserve">as at </w:t>
      </w:r>
      <w:r w:rsidR="00612388">
        <w:rPr>
          <w:rFonts w:asciiTheme="majorBidi" w:hAnsiTheme="majorBidi" w:cstheme="majorBidi"/>
          <w:sz w:val="28"/>
          <w:szCs w:val="28"/>
        </w:rPr>
        <w:t>June 30</w:t>
      </w:r>
      <w:r w:rsidR="000A3533" w:rsidRPr="00457A2D">
        <w:rPr>
          <w:rFonts w:asciiTheme="majorBidi" w:hAnsiTheme="majorBidi" w:cstheme="majorBidi"/>
          <w:sz w:val="28"/>
          <w:szCs w:val="28"/>
        </w:rPr>
        <w:t>, 2021 and December 31, 2020,</w:t>
      </w:r>
      <w:r w:rsidR="001F33EF" w:rsidRPr="00457A2D">
        <w:rPr>
          <w:rFonts w:asciiTheme="majorBidi" w:hAnsiTheme="majorBidi" w:cstheme="majorBidi"/>
          <w:sz w:val="28"/>
          <w:szCs w:val="28"/>
        </w:rPr>
        <w:t xml:space="preserve"> </w:t>
      </w:r>
      <w:r w:rsidR="008070F7" w:rsidRPr="00457A2D">
        <w:rPr>
          <w:rFonts w:asciiTheme="majorBidi" w:hAnsiTheme="majorBidi" w:cstheme="majorBidi"/>
          <w:sz w:val="28"/>
          <w:szCs w:val="28"/>
        </w:rPr>
        <w:t>consisted</w:t>
      </w:r>
      <w:r w:rsidR="00104B53" w:rsidRPr="00457A2D">
        <w:rPr>
          <w:rFonts w:asciiTheme="majorBidi" w:hAnsiTheme="majorBidi" w:cstheme="majorBidi"/>
          <w:sz w:val="28"/>
          <w:szCs w:val="28"/>
        </w:rPr>
        <w:t xml:space="preserve"> of</w:t>
      </w:r>
      <w:r w:rsidR="002D6856" w:rsidRPr="00457A2D">
        <w:rPr>
          <w:rFonts w:asciiTheme="majorBidi" w:hAnsiTheme="majorBidi" w:cstheme="majorBidi"/>
          <w:sz w:val="28"/>
          <w:szCs w:val="28"/>
        </w:rPr>
        <w:t>:</w:t>
      </w:r>
      <w:bookmarkStart w:id="564" w:name="_MON_1517601043"/>
      <w:bookmarkStart w:id="565" w:name="_MON_1517601051"/>
      <w:bookmarkStart w:id="566" w:name="_MON_1516197362"/>
      <w:bookmarkStart w:id="567" w:name="_MON_1517657515"/>
      <w:bookmarkStart w:id="568" w:name="_MON_1548694727"/>
      <w:bookmarkStart w:id="569" w:name="_MON_1548694889"/>
      <w:bookmarkStart w:id="570" w:name="_MON_1548694942"/>
      <w:bookmarkStart w:id="571" w:name="_MON_1548695006"/>
      <w:bookmarkStart w:id="572" w:name="_MON_1517661143"/>
      <w:bookmarkStart w:id="573" w:name="_MON_1516197392"/>
      <w:bookmarkStart w:id="574" w:name="_MON_1549215347"/>
      <w:bookmarkStart w:id="575" w:name="_MON_1516199038"/>
      <w:bookmarkStart w:id="576" w:name="_MON_1516199103"/>
      <w:bookmarkStart w:id="577" w:name="_MON_1516199146"/>
      <w:bookmarkStart w:id="578" w:name="_MON_1508157955"/>
      <w:bookmarkStart w:id="579" w:name="_MON_1549385146"/>
      <w:bookmarkStart w:id="580" w:name="_MON_1516194474"/>
      <w:bookmarkStart w:id="581" w:name="_MON_1516286591"/>
      <w:bookmarkStart w:id="582" w:name="_MON_1516286618"/>
      <w:bookmarkStart w:id="583" w:name="_MON_1549474539"/>
      <w:bookmarkStart w:id="584" w:name="_MON_1516286651"/>
      <w:bookmarkStart w:id="585" w:name="_MON_1516195830"/>
      <w:bookmarkStart w:id="586" w:name="_MON_1517301779"/>
      <w:bookmarkStart w:id="587" w:name="_MON_1516197261"/>
      <w:bookmarkStart w:id="588" w:name="_MON_1516197282"/>
      <w:bookmarkStart w:id="589" w:name="_MON_1516197320"/>
      <w:bookmarkStart w:id="590" w:name="_MON_1516197334"/>
      <w:bookmarkStart w:id="591" w:name="_MON_1549804467"/>
      <w:bookmarkStart w:id="592" w:name="_MON_1517597466"/>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rsidR="00612388" w:rsidRDefault="00C6448F" w:rsidP="00612388">
      <w:pPr>
        <w:tabs>
          <w:tab w:val="left" w:pos="0"/>
        </w:tabs>
        <w:spacing w:before="120"/>
        <w:ind w:right="-282"/>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"C:\\ANS\\12.STHAI\\2021\\STHAI\\Q2'2021\\FS\\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Q2'2021 (1).xlsx!AP E!R1C1:R14C9" "" \a \p </w:instrText>
      </w:r>
      <w:r>
        <w:rPr>
          <w:rFonts w:asciiTheme="majorBidi" w:hAnsiTheme="majorBidi" w:cstheme="majorBidi"/>
          <w:sz w:val="28"/>
          <w:szCs w:val="28"/>
        </w:rPr>
        <w:fldChar w:fldCharType="separate"/>
      </w:r>
      <w:r w:rsidR="00C36B26">
        <w:rPr>
          <w:rFonts w:asciiTheme="majorBidi" w:hAnsiTheme="majorBidi" w:cstheme="majorBidi"/>
          <w:sz w:val="28"/>
          <w:szCs w:val="28"/>
        </w:rPr>
        <w:object w:dxaOrig="9627" w:dyaOrig="5383">
          <v:shape id="_x0000_i1041" type="#_x0000_t75" style="width:466.35pt;height:260.75pt">
            <v:imagedata r:id="rId24" o:title=""/>
          </v:shape>
        </w:object>
      </w:r>
      <w:r>
        <w:rPr>
          <w:rFonts w:asciiTheme="majorBidi" w:hAnsiTheme="majorBidi" w:cstheme="majorBidi"/>
          <w:sz w:val="28"/>
          <w:szCs w:val="28"/>
        </w:rPr>
        <w:fldChar w:fldCharType="end"/>
      </w:r>
    </w:p>
    <w:p w:rsidR="00617D56" w:rsidRDefault="000A3533" w:rsidP="000B0987">
      <w:pPr>
        <w:tabs>
          <w:tab w:val="left" w:pos="0"/>
        </w:tabs>
        <w:spacing w:before="60"/>
        <w:ind w:right="-284"/>
        <w:jc w:val="thaiDistribute"/>
        <w:rPr>
          <w:rFonts w:asciiTheme="majorBidi" w:hAnsiTheme="majorBidi" w:cstheme="majorBidi"/>
          <w:sz w:val="28"/>
          <w:szCs w:val="28"/>
        </w:rPr>
      </w:pPr>
      <w:r w:rsidRPr="00457A2D">
        <w:rPr>
          <w:rFonts w:asciiTheme="majorBidi" w:hAnsiTheme="majorBidi" w:cstheme="majorBidi"/>
          <w:sz w:val="28"/>
          <w:szCs w:val="28"/>
        </w:rPr>
        <w:t>Due to the short-term nature of trade and other current payables, there carrying amount is considered to be the same as their fair value.</w:t>
      </w: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Default="00612388" w:rsidP="00612388">
      <w:pPr>
        <w:tabs>
          <w:tab w:val="left" w:pos="0"/>
        </w:tabs>
        <w:spacing w:before="120"/>
        <w:ind w:right="-282"/>
        <w:jc w:val="thaiDistribute"/>
        <w:rPr>
          <w:rFonts w:asciiTheme="majorBidi" w:hAnsiTheme="majorBidi" w:cstheme="majorBidi"/>
          <w:sz w:val="28"/>
          <w:szCs w:val="28"/>
        </w:rPr>
      </w:pPr>
    </w:p>
    <w:p w:rsidR="00612388" w:rsidRPr="00457A2D" w:rsidRDefault="00612388" w:rsidP="00612388">
      <w:pPr>
        <w:tabs>
          <w:tab w:val="left" w:pos="0"/>
        </w:tabs>
        <w:spacing w:before="120"/>
        <w:ind w:right="-282"/>
        <w:jc w:val="thaiDistribute"/>
        <w:rPr>
          <w:rFonts w:asciiTheme="majorBidi" w:hAnsiTheme="majorBidi" w:cstheme="majorBidi"/>
          <w:sz w:val="28"/>
          <w:szCs w:val="28"/>
        </w:rPr>
      </w:pPr>
    </w:p>
    <w:p w:rsidR="00092494" w:rsidRPr="00457A2D" w:rsidRDefault="002879F4" w:rsidP="00612388">
      <w:pPr>
        <w:pStyle w:val="ListParagraph"/>
        <w:numPr>
          <w:ilvl w:val="0"/>
          <w:numId w:val="1"/>
        </w:numPr>
        <w:tabs>
          <w:tab w:val="left" w:pos="0"/>
        </w:tabs>
        <w:spacing w:before="240"/>
        <w:ind w:left="0" w:right="-284" w:hanging="284"/>
        <w:rPr>
          <w:rFonts w:asciiTheme="majorBidi" w:hAnsiTheme="majorBidi" w:cstheme="majorBidi"/>
        </w:rPr>
      </w:pPr>
      <w:r w:rsidRPr="00457A2D">
        <w:rPr>
          <w:rFonts w:asciiTheme="majorBidi" w:hAnsiTheme="majorBidi" w:cstheme="majorBidi"/>
        </w:rPr>
        <w:lastRenderedPageBreak/>
        <w:t>NON-CURRENT PROVISIONS FOR EMPLOYEE BENEFIT</w:t>
      </w:r>
    </w:p>
    <w:p w:rsidR="00AA3205" w:rsidRDefault="002879F4" w:rsidP="00612388">
      <w:pPr>
        <w:tabs>
          <w:tab w:val="left" w:pos="0"/>
        </w:tabs>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Movement of the present value of non-current provisions for</w:t>
      </w:r>
      <w:r w:rsidR="00612388">
        <w:rPr>
          <w:rFonts w:asciiTheme="majorBidi" w:hAnsiTheme="majorBidi" w:cstheme="majorBidi"/>
          <w:sz w:val="28"/>
          <w:szCs w:val="28"/>
        </w:rPr>
        <w:t xml:space="preserve"> employee benefits for the six-month periods ended June 30</w:t>
      </w:r>
      <w:r w:rsidR="00A766E7" w:rsidRPr="00457A2D">
        <w:rPr>
          <w:rFonts w:asciiTheme="majorBidi" w:hAnsiTheme="majorBidi" w:cstheme="majorBidi"/>
          <w:sz w:val="28"/>
          <w:szCs w:val="28"/>
        </w:rPr>
        <w:t>, 2021 and 2020,</w:t>
      </w:r>
      <w:r w:rsidRPr="00457A2D">
        <w:rPr>
          <w:rFonts w:asciiTheme="majorBidi" w:hAnsiTheme="majorBidi" w:cstheme="majorBidi"/>
          <w:sz w:val="28"/>
          <w:szCs w:val="28"/>
        </w:rPr>
        <w:t xml:space="preserve"> as follows:</w:t>
      </w:r>
    </w:p>
    <w:p w:rsidR="0013713F" w:rsidRDefault="000B0987" w:rsidP="00AA3205">
      <w:pPr>
        <w:tabs>
          <w:tab w:val="left" w:pos="0"/>
        </w:tabs>
        <w:spacing w:before="120"/>
        <w:ind w:right="-282"/>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"C:\\ANS\\12.STHAI\\2021\\STHAI\\Q2'2021\\FS\\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Q2'2021 Employee benefits.xlsx!Employee benefit!R25C12:R44C19" "" \a \p </w:instrText>
      </w:r>
      <w:r>
        <w:rPr>
          <w:rFonts w:asciiTheme="majorBidi" w:hAnsiTheme="majorBidi" w:cstheme="majorBidi"/>
          <w:sz w:val="28"/>
          <w:szCs w:val="28"/>
        </w:rPr>
        <w:fldChar w:fldCharType="separate"/>
      </w:r>
      <w:r w:rsidR="00C36B26">
        <w:rPr>
          <w:rFonts w:asciiTheme="majorBidi" w:hAnsiTheme="majorBidi" w:cstheme="majorBidi"/>
          <w:sz w:val="28"/>
          <w:szCs w:val="28"/>
        </w:rPr>
        <w:object w:dxaOrig="9612" w:dyaOrig="6170">
          <v:shape id="_x0000_i1042" type="#_x0000_t75" style="width:466.9pt;height:299.45pt;mso-position-horizontal:absolute;mso-position-vertical:absolute">
            <v:imagedata r:id="rId25" o:title=""/>
          </v:shape>
        </w:object>
      </w:r>
      <w:r>
        <w:rPr>
          <w:rFonts w:asciiTheme="majorBidi" w:hAnsiTheme="majorBidi" w:cstheme="majorBidi"/>
          <w:sz w:val="28"/>
          <w:szCs w:val="28"/>
        </w:rPr>
        <w:fldChar w:fldCharType="end"/>
      </w:r>
    </w:p>
    <w:p w:rsidR="009C51D5" w:rsidRDefault="00583E35" w:rsidP="00612388">
      <w:pPr>
        <w:tabs>
          <w:tab w:val="left" w:pos="0"/>
        </w:tabs>
        <w:spacing w:before="120"/>
        <w:ind w:right="-282"/>
        <w:jc w:val="thaiDistribute"/>
        <w:rPr>
          <w:rFonts w:asciiTheme="majorBidi" w:hAnsiTheme="majorBidi" w:cstheme="majorBidi"/>
          <w:sz w:val="28"/>
          <w:szCs w:val="28"/>
        </w:rPr>
      </w:pPr>
      <w:r w:rsidRPr="00185E11">
        <w:rPr>
          <w:rFonts w:asciiTheme="majorBidi" w:hAnsiTheme="majorBidi" w:cstheme="majorBidi"/>
          <w:sz w:val="28"/>
          <w:szCs w:val="28"/>
        </w:rPr>
        <w:t xml:space="preserve">Employee benefit expenses in </w:t>
      </w:r>
      <w:r w:rsidR="00DD6056" w:rsidRPr="00185E11">
        <w:rPr>
          <w:rFonts w:asciiTheme="majorBidi" w:hAnsiTheme="majorBidi" w:cstheme="majorBidi"/>
          <w:sz w:val="28"/>
          <w:szCs w:val="28"/>
        </w:rPr>
        <w:t>pro</w:t>
      </w:r>
      <w:r w:rsidR="00A766E7" w:rsidRPr="00185E11">
        <w:rPr>
          <w:rFonts w:asciiTheme="majorBidi" w:hAnsiTheme="majorBidi" w:cstheme="majorBidi"/>
          <w:sz w:val="28"/>
          <w:szCs w:val="28"/>
        </w:rPr>
        <w:t xml:space="preserve">fit or loss for </w:t>
      </w:r>
      <w:r w:rsidR="00185E11" w:rsidRPr="00185E11">
        <w:rPr>
          <w:rFonts w:asciiTheme="majorBidi" w:hAnsiTheme="majorBidi" w:cstheme="majorBidi"/>
          <w:sz w:val="28"/>
          <w:szCs w:val="28"/>
        </w:rPr>
        <w:t xml:space="preserve">the three-month and six-month periods ended June 30, 2021 </w:t>
      </w:r>
      <w:r w:rsidR="00A766E7" w:rsidRPr="00185E11">
        <w:rPr>
          <w:rFonts w:asciiTheme="majorBidi" w:hAnsiTheme="majorBidi" w:cstheme="majorBidi"/>
          <w:sz w:val="28"/>
          <w:szCs w:val="28"/>
        </w:rPr>
        <w:t>and 2020 were</w:t>
      </w:r>
      <w:r w:rsidR="00DD6056" w:rsidRPr="00185E11">
        <w:rPr>
          <w:rFonts w:asciiTheme="majorBidi" w:hAnsiTheme="majorBidi" w:cstheme="majorBidi"/>
          <w:sz w:val="28"/>
          <w:szCs w:val="28"/>
        </w:rPr>
        <w:t xml:space="preserve"> as follows:</w:t>
      </w:r>
    </w:p>
    <w:p w:rsidR="00185E11" w:rsidRPr="00457A2D" w:rsidRDefault="00B535E0" w:rsidP="00612388">
      <w:pPr>
        <w:tabs>
          <w:tab w:val="left" w:pos="0"/>
        </w:tabs>
        <w:spacing w:before="120"/>
        <w:ind w:right="-282"/>
        <w:jc w:val="thaiDistribute"/>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"C:\\ANS\\12.STHAI\\2021\\STHAI\\Q2'2021\\FS\\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Q2'2021 Employee benefits.xlsx!benefit PL YE!R23C12:R31C19" "" \a \p </w:instrText>
      </w:r>
      <w:r>
        <w:rPr>
          <w:rFonts w:asciiTheme="majorBidi" w:hAnsiTheme="majorBidi" w:cstheme="majorBidi"/>
          <w:sz w:val="28"/>
          <w:szCs w:val="28"/>
        </w:rPr>
        <w:fldChar w:fldCharType="separate"/>
      </w:r>
      <w:r w:rsidR="00C36B26">
        <w:rPr>
          <w:rFonts w:asciiTheme="majorBidi" w:hAnsiTheme="majorBidi" w:cstheme="majorBidi"/>
          <w:sz w:val="28"/>
          <w:szCs w:val="28"/>
        </w:rPr>
        <w:object w:dxaOrig="9612" w:dyaOrig="3365">
          <v:shape id="_x0000_i1043" type="#_x0000_t75" style="width:466.35pt;height:163.1pt;mso-position-vertical:absolute">
            <v:imagedata r:id="rId26" o:title=""/>
          </v:shape>
        </w:object>
      </w:r>
      <w:r>
        <w:rPr>
          <w:rFonts w:asciiTheme="majorBidi" w:hAnsiTheme="majorBidi" w:cstheme="majorBidi"/>
          <w:sz w:val="28"/>
          <w:szCs w:val="28"/>
        </w:rPr>
        <w:fldChar w:fldCharType="end"/>
      </w:r>
    </w:p>
    <w:p w:rsidR="00617D56" w:rsidRPr="00457A2D" w:rsidRDefault="00B535E0" w:rsidP="00457A2D">
      <w:pPr>
        <w:pStyle w:val="ListParagraph"/>
        <w:numPr>
          <w:ilvl w:val="0"/>
          <w:numId w:val="0"/>
        </w:numPr>
        <w:ind w:right="-282"/>
        <w:contextualSpacing w:val="0"/>
        <w:rPr>
          <w:rFonts w:asciiTheme="majorBidi" w:hAnsiTheme="majorBidi" w:cstheme="majorBidi"/>
          <w:b w:val="0"/>
          <w:bCs w:val="0"/>
        </w:rPr>
      </w:pPr>
      <w:r>
        <w:rPr>
          <w:rFonts w:asciiTheme="majorBidi" w:hAnsiTheme="majorBidi" w:cstheme="majorBidi"/>
          <w:b w:val="0"/>
          <w:bCs w:val="0"/>
        </w:rPr>
        <w:lastRenderedPageBreak/>
        <w:fldChar w:fldCharType="begin"/>
      </w:r>
      <w:r>
        <w:rPr>
          <w:rFonts w:asciiTheme="majorBidi" w:hAnsiTheme="majorBidi" w:cstheme="majorBidi"/>
          <w:b w:val="0"/>
          <w:bCs w:val="0"/>
        </w:rPr>
        <w:instrText xml:space="preserve"> LINK Excel.Sheet.12 "C:\\ANS\\12.STHAI\\2021\\STHAI\\Q2'2021\\FS\\</w:instrText>
      </w:r>
      <w:r>
        <w:rPr>
          <w:rFonts w:asciiTheme="majorBidi" w:hAnsiTheme="majorBidi" w:cstheme="majorBidi"/>
          <w:b w:val="0"/>
          <w:bCs w:val="0"/>
          <w:cs/>
        </w:rPr>
        <w:instrText xml:space="preserve">รายละเอียดประกอบงบ </w:instrText>
      </w:r>
      <w:r>
        <w:rPr>
          <w:rFonts w:asciiTheme="majorBidi" w:hAnsiTheme="majorBidi" w:cstheme="majorBidi"/>
          <w:b w:val="0"/>
          <w:bCs w:val="0"/>
        </w:rPr>
        <w:instrText xml:space="preserve">STHAI Q2'2021 Employee benefits.xlsx!benefit PL YE!R33C12:R41C19" "" \a \p </w:instrText>
      </w:r>
      <w:r>
        <w:rPr>
          <w:rFonts w:asciiTheme="majorBidi" w:hAnsiTheme="majorBidi" w:cstheme="majorBidi"/>
          <w:b w:val="0"/>
          <w:bCs w:val="0"/>
        </w:rPr>
        <w:fldChar w:fldCharType="separate"/>
      </w:r>
      <w:r w:rsidR="00C36B26">
        <w:rPr>
          <w:rFonts w:asciiTheme="majorBidi" w:hAnsiTheme="majorBidi" w:cstheme="majorBidi"/>
          <w:b w:val="0"/>
          <w:bCs w:val="0"/>
        </w:rPr>
        <w:object w:dxaOrig="9612" w:dyaOrig="3341">
          <v:shape id="_x0000_i1044" type="#_x0000_t75" style="width:466.35pt;height:162pt">
            <v:imagedata r:id="rId27" o:title=""/>
          </v:shape>
        </w:object>
      </w:r>
      <w:r>
        <w:rPr>
          <w:rFonts w:asciiTheme="majorBidi" w:hAnsiTheme="majorBidi" w:cstheme="majorBidi"/>
          <w:b w:val="0"/>
          <w:bCs w:val="0"/>
        </w:rPr>
        <w:fldChar w:fldCharType="end"/>
      </w:r>
    </w:p>
    <w:p w:rsidR="00AA3205" w:rsidRDefault="00583E35" w:rsidP="009F4CB7">
      <w:pPr>
        <w:spacing w:before="120"/>
        <w:ind w:right="-284"/>
        <w:jc w:val="thaiDistribute"/>
        <w:rPr>
          <w:rFonts w:asciiTheme="majorBidi" w:eastAsia="Cordia New" w:hAnsiTheme="majorBidi" w:cstheme="majorBidi"/>
          <w:b/>
          <w:bCs/>
        </w:rPr>
      </w:pPr>
      <w:r>
        <w:rPr>
          <w:rFonts w:asciiTheme="majorBidi" w:eastAsia="Cordia New" w:hAnsiTheme="majorBidi" w:cstheme="majorBidi"/>
          <w:sz w:val="28"/>
          <w:szCs w:val="28"/>
        </w:rPr>
        <w:t>The actuarial assumptions used for</w:t>
      </w:r>
      <w:r w:rsidR="009F4CB7">
        <w:rPr>
          <w:rFonts w:asciiTheme="majorBidi" w:eastAsia="Cordia New" w:hAnsiTheme="majorBidi" w:cstheme="majorBidi"/>
          <w:sz w:val="28"/>
          <w:szCs w:val="28"/>
        </w:rPr>
        <w:t xml:space="preserve"> calculation as at June 30</w:t>
      </w:r>
      <w:r>
        <w:rPr>
          <w:rFonts w:asciiTheme="majorBidi" w:eastAsia="Cordia New" w:hAnsiTheme="majorBidi" w:cstheme="majorBidi"/>
          <w:sz w:val="28"/>
          <w:szCs w:val="28"/>
        </w:rPr>
        <w:t>, 2021 are not change from disclosed in the financial statements for the year ended December 31, 2020.</w:t>
      </w:r>
    </w:p>
    <w:p w:rsidR="00AA3205" w:rsidRPr="00AA3205" w:rsidRDefault="00AA3205" w:rsidP="00AA3205">
      <w:pPr>
        <w:pStyle w:val="ListParagraph"/>
        <w:numPr>
          <w:ilvl w:val="0"/>
          <w:numId w:val="0"/>
        </w:numPr>
        <w:ind w:right="-282"/>
        <w:contextualSpacing w:val="0"/>
        <w:jc w:val="center"/>
        <w:rPr>
          <w:rFonts w:asciiTheme="majorBidi" w:hAnsiTheme="majorBidi" w:cstheme="majorBidi"/>
          <w:b w:val="0"/>
          <w:bCs w:val="0"/>
          <w:sz w:val="4"/>
          <w:szCs w:val="4"/>
        </w:rPr>
      </w:pPr>
    </w:p>
    <w:p w:rsidR="00874159" w:rsidRPr="004128AD" w:rsidRDefault="00277DDC" w:rsidP="004128AD">
      <w:pPr>
        <w:pStyle w:val="ListParagraph"/>
        <w:numPr>
          <w:ilvl w:val="0"/>
          <w:numId w:val="1"/>
        </w:numPr>
        <w:tabs>
          <w:tab w:val="left" w:pos="0"/>
        </w:tabs>
        <w:spacing w:before="240"/>
        <w:ind w:left="0" w:right="-284" w:hanging="284"/>
        <w:rPr>
          <w:rFonts w:asciiTheme="majorBidi" w:hAnsiTheme="majorBidi" w:cstheme="majorBidi"/>
        </w:rPr>
      </w:pPr>
      <w:r w:rsidRPr="00277DDC">
        <w:rPr>
          <w:rFonts w:asciiTheme="majorBidi" w:hAnsiTheme="majorBidi" w:cstheme="majorBidi"/>
        </w:rPr>
        <w:t>SHARE CAPITAL</w:t>
      </w:r>
    </w:p>
    <w:p w:rsidR="00874159" w:rsidRPr="00457A2D" w:rsidRDefault="00874159" w:rsidP="00277DDC">
      <w:pPr>
        <w:tabs>
          <w:tab w:val="left" w:pos="0"/>
          <w:tab w:val="left" w:pos="3402"/>
        </w:tabs>
        <w:spacing w:before="120"/>
        <w:ind w:left="-284" w:right="-284"/>
        <w:rPr>
          <w:rFonts w:asciiTheme="majorBidi" w:hAnsiTheme="majorBidi" w:cstheme="majorBidi"/>
          <w:sz w:val="28"/>
          <w:szCs w:val="28"/>
        </w:rPr>
      </w:pPr>
      <w:r w:rsidRPr="00457A2D">
        <w:rPr>
          <w:rFonts w:asciiTheme="majorBidi" w:hAnsiTheme="majorBidi" w:cstheme="majorBidi"/>
          <w:sz w:val="28"/>
          <w:szCs w:val="28"/>
        </w:rPr>
        <w:tab/>
        <w:t>The Annual General Meeting of Shareholders of the Company held on June 26, 2020, resolved to:</w:t>
      </w:r>
    </w:p>
    <w:p w:rsidR="00497E98" w:rsidRPr="00497E98" w:rsidRDefault="001530B7" w:rsidP="00497E98">
      <w:pPr>
        <w:pStyle w:val="ListParagraph"/>
        <w:numPr>
          <w:ilvl w:val="1"/>
          <w:numId w:val="1"/>
        </w:numPr>
        <w:tabs>
          <w:tab w:val="left" w:pos="709"/>
        </w:tabs>
        <w:ind w:left="284" w:right="-282" w:hanging="284"/>
        <w:contextualSpacing w:val="0"/>
        <w:rPr>
          <w:rFonts w:asciiTheme="majorBidi" w:hAnsiTheme="majorBidi" w:cstheme="majorBidi"/>
          <w:b w:val="0"/>
          <w:bCs w:val="0"/>
        </w:rPr>
      </w:pPr>
      <w:r w:rsidRPr="00497E98">
        <w:rPr>
          <w:rFonts w:asciiTheme="majorBidi" w:hAnsiTheme="majorBidi" w:cstheme="majorBidi"/>
          <w:b w:val="0"/>
          <w:bCs w:val="0"/>
        </w:rPr>
        <w:t>Decrease the Company’s registered capital from the existing registered capital of 19,978,103,486 shares at Baht 1 per share totalling Baht of 19,978,103,486 to the newly registered capital of 15,982,476,502 shares at Baht 1 per share totalling of Baht 15,982,476,502. (Amendment of the Company’s Memorandum of Association so as to correspond with Company’s registered capital decrease was also approved.). The capital decrease was already registered with the Ministry of Commerce on July 10, 2020.</w:t>
      </w:r>
    </w:p>
    <w:p w:rsidR="00A11B98" w:rsidRPr="00497E98" w:rsidRDefault="001530B7" w:rsidP="00497E98">
      <w:pPr>
        <w:pStyle w:val="ListParagraph"/>
        <w:numPr>
          <w:ilvl w:val="1"/>
          <w:numId w:val="1"/>
        </w:numPr>
        <w:tabs>
          <w:tab w:val="left" w:pos="709"/>
        </w:tabs>
        <w:ind w:left="284" w:right="-282" w:hanging="284"/>
        <w:contextualSpacing w:val="0"/>
        <w:rPr>
          <w:rFonts w:asciiTheme="majorBidi" w:hAnsiTheme="majorBidi" w:cstheme="majorBidi"/>
          <w:b w:val="0"/>
          <w:bCs w:val="0"/>
        </w:rPr>
      </w:pPr>
      <w:r w:rsidRPr="00497E98">
        <w:rPr>
          <w:rFonts w:asciiTheme="majorBidi" w:hAnsiTheme="majorBidi" w:cstheme="majorBidi"/>
          <w:b w:val="0"/>
          <w:bCs w:val="0"/>
        </w:rPr>
        <w:t>Change of the par value of the Company from Baht 1 per share to Baht 0.50 per share, resulting in the number of shares of the Company changed from the previous 15,982,476,502 shares, the par value of Baht 1 per share, in the amount of 31,964,953,004 shares, the par value of Baht 0.50 per share. (Amendment of the Company’s Memorandum of Association so as to correspond with Company’s registered capital decrease was also approved.). The change of par value was already registered with the Ministry of Commerce on July 13, 2020.</w:t>
      </w:r>
    </w:p>
    <w:p w:rsidR="00A11B98" w:rsidRDefault="00F865A7" w:rsidP="00497E98">
      <w:pPr>
        <w:pStyle w:val="ListParagraph"/>
        <w:numPr>
          <w:ilvl w:val="1"/>
          <w:numId w:val="1"/>
        </w:numPr>
        <w:tabs>
          <w:tab w:val="left" w:pos="709"/>
        </w:tabs>
        <w:ind w:left="284" w:right="-282" w:hanging="284"/>
        <w:contextualSpacing w:val="0"/>
        <w:rPr>
          <w:rFonts w:asciiTheme="majorBidi" w:hAnsiTheme="majorBidi" w:cstheme="majorBidi"/>
          <w:b w:val="0"/>
          <w:bCs w:val="0"/>
        </w:rPr>
      </w:pPr>
      <w:r w:rsidRPr="00457A2D">
        <w:rPr>
          <w:rFonts w:asciiTheme="majorBidi" w:hAnsiTheme="majorBidi" w:cstheme="majorBidi"/>
          <w:b w:val="0"/>
          <w:bCs w:val="0"/>
        </w:rPr>
        <w:t>Decrease the Company’s registered capital from</w:t>
      </w:r>
      <w:r w:rsidRPr="00457A2D">
        <w:rPr>
          <w:rFonts w:asciiTheme="majorBidi" w:hAnsiTheme="majorBidi" w:cstheme="majorBidi"/>
          <w:b w:val="0"/>
          <w:bCs w:val="0"/>
          <w:cs/>
        </w:rPr>
        <w:t xml:space="preserve"> </w:t>
      </w:r>
      <w:r w:rsidRPr="00457A2D">
        <w:rPr>
          <w:rFonts w:asciiTheme="majorBidi" w:hAnsiTheme="majorBidi" w:cstheme="majorBidi"/>
          <w:b w:val="0"/>
          <w:bCs w:val="0"/>
        </w:rPr>
        <w:t>the existing registered capital of</w:t>
      </w:r>
      <w:r w:rsidRPr="00457A2D">
        <w:rPr>
          <w:rFonts w:asciiTheme="majorBidi" w:hAnsiTheme="majorBidi" w:cstheme="majorBidi"/>
          <w:b w:val="0"/>
          <w:bCs w:val="0"/>
          <w:cs/>
        </w:rPr>
        <w:t xml:space="preserve"> </w:t>
      </w:r>
      <w:r w:rsidRPr="00457A2D">
        <w:rPr>
          <w:rFonts w:asciiTheme="majorBidi" w:hAnsiTheme="majorBidi" w:cstheme="majorBidi"/>
          <w:b w:val="0"/>
          <w:bCs w:val="0"/>
        </w:rPr>
        <w:t>31,964,953,004</w:t>
      </w:r>
      <w:r w:rsidRPr="00457A2D">
        <w:rPr>
          <w:rFonts w:asciiTheme="majorBidi" w:hAnsiTheme="majorBidi" w:cstheme="majorBidi"/>
          <w:b w:val="0"/>
          <w:bCs w:val="0"/>
          <w:cs/>
        </w:rPr>
        <w:t xml:space="preserve"> </w:t>
      </w:r>
      <w:r w:rsidRPr="00457A2D">
        <w:rPr>
          <w:rFonts w:asciiTheme="majorBidi" w:hAnsiTheme="majorBidi" w:cstheme="majorBidi"/>
          <w:b w:val="0"/>
          <w:bCs w:val="0"/>
        </w:rPr>
        <w:t>shares at Baht</w:t>
      </w:r>
      <w:r w:rsidRPr="00457A2D">
        <w:rPr>
          <w:rFonts w:asciiTheme="majorBidi" w:hAnsiTheme="majorBidi" w:cstheme="majorBidi"/>
          <w:b w:val="0"/>
          <w:bCs w:val="0"/>
          <w:cs/>
        </w:rPr>
        <w:t xml:space="preserve"> </w:t>
      </w:r>
      <w:r w:rsidRPr="00457A2D">
        <w:rPr>
          <w:rFonts w:asciiTheme="majorBidi" w:hAnsiTheme="majorBidi" w:cstheme="majorBidi"/>
          <w:b w:val="0"/>
          <w:bCs w:val="0"/>
        </w:rPr>
        <w:t xml:space="preserve">0.50 per share totalling Baht of 15,982,476,502 to the newly registered capital of 1,633,859,004 shares at Baht 0.50 per share totalling of Baht 816,929,502 </w:t>
      </w:r>
      <w:r w:rsidR="00A11B98" w:rsidRPr="00457A2D">
        <w:rPr>
          <w:rFonts w:asciiTheme="majorBidi" w:hAnsiTheme="majorBidi" w:cstheme="majorBidi"/>
          <w:b w:val="0"/>
          <w:bCs w:val="0"/>
        </w:rPr>
        <w:t>in order to compensate the discount on paid-up capital of ordinary shares and the deficit</w:t>
      </w:r>
      <w:r w:rsidR="007D36F5" w:rsidRPr="00457A2D">
        <w:rPr>
          <w:rFonts w:asciiTheme="majorBidi" w:hAnsiTheme="majorBidi" w:cstheme="majorBidi"/>
          <w:b w:val="0"/>
          <w:bCs w:val="0"/>
        </w:rPr>
        <w:t>s</w:t>
      </w:r>
      <w:r w:rsidR="00A11B98" w:rsidRPr="00457A2D">
        <w:rPr>
          <w:rFonts w:asciiTheme="majorBidi" w:hAnsiTheme="majorBidi" w:cstheme="majorBidi"/>
          <w:b w:val="0"/>
          <w:bCs w:val="0"/>
        </w:rPr>
        <w:t xml:space="preserve">. </w:t>
      </w:r>
      <w:r w:rsidR="00162D6B" w:rsidRPr="00457A2D">
        <w:rPr>
          <w:rFonts w:asciiTheme="majorBidi" w:hAnsiTheme="majorBidi" w:cstheme="majorBidi"/>
          <w:b w:val="0"/>
          <w:bCs w:val="0"/>
        </w:rPr>
        <w:t>(Amendment of the Company’s Memorandum of Association so as to correspond with Company’s registered capital decrease was also approved.).</w:t>
      </w:r>
      <w:r w:rsidR="00A11B98" w:rsidRPr="00457A2D">
        <w:rPr>
          <w:rFonts w:asciiTheme="majorBidi" w:hAnsiTheme="majorBidi" w:cstheme="majorBidi"/>
          <w:b w:val="0"/>
          <w:bCs w:val="0"/>
        </w:rPr>
        <w:t xml:space="preserve"> The capital decrease was already registered with the Ministry of Commerce on September 30, 2020.</w:t>
      </w:r>
    </w:p>
    <w:p w:rsidR="0013713F" w:rsidRDefault="0013713F" w:rsidP="0013713F">
      <w:pPr>
        <w:tabs>
          <w:tab w:val="left" w:pos="0"/>
          <w:tab w:val="left" w:pos="3402"/>
        </w:tabs>
        <w:ind w:right="-282"/>
        <w:rPr>
          <w:rFonts w:asciiTheme="majorBidi" w:hAnsiTheme="majorBidi" w:cstheme="majorBidi"/>
        </w:rPr>
      </w:pPr>
    </w:p>
    <w:p w:rsidR="0013713F" w:rsidRDefault="0013713F" w:rsidP="0013713F">
      <w:pPr>
        <w:tabs>
          <w:tab w:val="left" w:pos="0"/>
          <w:tab w:val="left" w:pos="3402"/>
        </w:tabs>
        <w:ind w:right="-282"/>
        <w:rPr>
          <w:rFonts w:asciiTheme="majorBidi" w:hAnsiTheme="majorBidi" w:cstheme="majorBidi"/>
        </w:rPr>
      </w:pPr>
    </w:p>
    <w:p w:rsidR="0013713F" w:rsidRDefault="0013713F" w:rsidP="0013713F">
      <w:pPr>
        <w:tabs>
          <w:tab w:val="left" w:pos="0"/>
          <w:tab w:val="left" w:pos="3402"/>
        </w:tabs>
        <w:ind w:right="-282"/>
        <w:rPr>
          <w:rFonts w:asciiTheme="majorBidi" w:hAnsiTheme="majorBidi" w:cstheme="majorBidi"/>
        </w:rPr>
      </w:pPr>
    </w:p>
    <w:p w:rsidR="0013713F" w:rsidRDefault="0013713F" w:rsidP="0013713F">
      <w:pPr>
        <w:tabs>
          <w:tab w:val="left" w:pos="0"/>
          <w:tab w:val="left" w:pos="3402"/>
        </w:tabs>
        <w:ind w:right="-282"/>
        <w:rPr>
          <w:rFonts w:asciiTheme="majorBidi" w:hAnsiTheme="majorBidi" w:cstheme="majorBidi"/>
        </w:rPr>
      </w:pPr>
    </w:p>
    <w:p w:rsidR="0013713F" w:rsidRDefault="0013713F" w:rsidP="0013713F">
      <w:pPr>
        <w:tabs>
          <w:tab w:val="left" w:pos="0"/>
          <w:tab w:val="left" w:pos="3402"/>
        </w:tabs>
        <w:ind w:right="-282"/>
        <w:rPr>
          <w:rFonts w:asciiTheme="majorBidi" w:hAnsiTheme="majorBidi" w:cstheme="majorBidi"/>
        </w:rPr>
      </w:pPr>
    </w:p>
    <w:p w:rsidR="0013713F" w:rsidRPr="0013713F" w:rsidRDefault="0013713F" w:rsidP="0013713F">
      <w:pPr>
        <w:tabs>
          <w:tab w:val="left" w:pos="0"/>
          <w:tab w:val="left" w:pos="3402"/>
        </w:tabs>
        <w:ind w:right="-282"/>
        <w:rPr>
          <w:rFonts w:asciiTheme="majorBidi" w:hAnsiTheme="majorBidi" w:cstheme="majorBidi"/>
        </w:rPr>
      </w:pPr>
    </w:p>
    <w:p w:rsidR="00A766E7" w:rsidRPr="004128AD" w:rsidRDefault="00A766E7" w:rsidP="004128AD">
      <w:pPr>
        <w:pStyle w:val="ListParagraph"/>
        <w:numPr>
          <w:ilvl w:val="0"/>
          <w:numId w:val="1"/>
        </w:numPr>
        <w:tabs>
          <w:tab w:val="left" w:pos="0"/>
        </w:tabs>
        <w:spacing w:before="240"/>
        <w:ind w:left="0" w:right="-284" w:hanging="284"/>
        <w:rPr>
          <w:rFonts w:asciiTheme="majorBidi" w:hAnsiTheme="majorBidi" w:cstheme="majorBidi"/>
        </w:rPr>
      </w:pPr>
      <w:r w:rsidRPr="00583E35">
        <w:rPr>
          <w:rFonts w:asciiTheme="majorBidi" w:hAnsiTheme="majorBidi" w:cstheme="majorBidi"/>
        </w:rPr>
        <w:lastRenderedPageBreak/>
        <w:t>TAX EXPENSE</w:t>
      </w:r>
      <w:r w:rsidR="00277DDC" w:rsidRPr="00583E35">
        <w:rPr>
          <w:rFonts w:asciiTheme="majorBidi" w:hAnsiTheme="majorBidi" w:cstheme="majorBidi"/>
        </w:rPr>
        <w:t>S</w:t>
      </w:r>
    </w:p>
    <w:p w:rsidR="00A766E7" w:rsidRDefault="00A766E7" w:rsidP="00277DDC">
      <w:pPr>
        <w:tabs>
          <w:tab w:val="left" w:pos="0"/>
          <w:tab w:val="left" w:pos="3402"/>
        </w:tabs>
        <w:spacing w:before="120"/>
        <w:ind w:right="-284"/>
        <w:jc w:val="thaiDistribute"/>
        <w:rPr>
          <w:rFonts w:asciiTheme="majorBidi" w:hAnsiTheme="majorBidi" w:cstheme="majorBidi"/>
          <w:sz w:val="28"/>
          <w:szCs w:val="28"/>
        </w:rPr>
      </w:pPr>
      <w:r w:rsidRPr="00457A2D">
        <w:rPr>
          <w:rFonts w:asciiTheme="majorBidi" w:hAnsiTheme="majorBidi" w:cstheme="majorBidi"/>
          <w:sz w:val="28"/>
          <w:szCs w:val="28"/>
        </w:rPr>
        <w:t xml:space="preserve">Tax expenses </w:t>
      </w:r>
      <w:r w:rsidRPr="00457A2D">
        <w:rPr>
          <w:rFonts w:asciiTheme="majorBidi" w:eastAsia="Cordia New" w:hAnsiTheme="majorBidi" w:cstheme="majorBidi"/>
          <w:sz w:val="28"/>
          <w:szCs w:val="28"/>
        </w:rPr>
        <w:t xml:space="preserve">for the </w:t>
      </w:r>
      <w:r w:rsidRPr="00457A2D">
        <w:rPr>
          <w:rFonts w:asciiTheme="majorBidi" w:hAnsiTheme="majorBidi" w:cstheme="majorBidi"/>
          <w:sz w:val="28"/>
          <w:szCs w:val="28"/>
        </w:rPr>
        <w:t xml:space="preserve">three-month </w:t>
      </w:r>
      <w:r w:rsidR="009F4CB7" w:rsidRPr="00185E11">
        <w:rPr>
          <w:rFonts w:asciiTheme="majorBidi" w:hAnsiTheme="majorBidi" w:cstheme="majorBidi"/>
          <w:sz w:val="28"/>
          <w:szCs w:val="28"/>
        </w:rPr>
        <w:t>and six-month periods ended June 30, 2021</w:t>
      </w:r>
      <w:r w:rsidRPr="00457A2D">
        <w:rPr>
          <w:rFonts w:asciiTheme="majorBidi" w:hAnsiTheme="majorBidi" w:cstheme="majorBidi"/>
          <w:sz w:val="28"/>
          <w:szCs w:val="28"/>
        </w:rPr>
        <w:t xml:space="preserve"> and 2020, as follow:</w:t>
      </w:r>
    </w:p>
    <w:p w:rsidR="00A766E7" w:rsidRPr="00457A2D" w:rsidRDefault="00B535E0" w:rsidP="00457A2D">
      <w:pPr>
        <w:tabs>
          <w:tab w:val="left" w:pos="0"/>
          <w:tab w:val="left" w:pos="3402"/>
        </w:tabs>
        <w:ind w:right="-282"/>
        <w:jc w:val="thaiDistribute"/>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"C:\\ANS\\12.STHAI\\2021\\STHAI\\Q2'2021\\FS\\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Q2'2021 Tax.xlsx!Tax!R21C10:R31C18" "" \a \p </w:instrText>
      </w:r>
      <w:r>
        <w:rPr>
          <w:rFonts w:asciiTheme="majorBidi" w:hAnsiTheme="majorBidi" w:cstheme="majorBidi"/>
          <w:sz w:val="28"/>
          <w:szCs w:val="28"/>
        </w:rPr>
        <w:fldChar w:fldCharType="separate"/>
      </w:r>
      <w:r w:rsidR="00C36B26">
        <w:rPr>
          <w:rFonts w:asciiTheme="majorBidi" w:hAnsiTheme="majorBidi" w:cstheme="majorBidi"/>
          <w:sz w:val="28"/>
          <w:szCs w:val="28"/>
        </w:rPr>
        <w:object w:dxaOrig="9629" w:dyaOrig="4148">
          <v:shape id="_x0000_i1045" type="#_x0000_t75" style="width:466.9pt;height:200.75pt">
            <v:imagedata r:id="rId28" o:title=""/>
          </v:shape>
        </w:object>
      </w:r>
      <w:r>
        <w:rPr>
          <w:rFonts w:asciiTheme="majorBidi" w:hAnsiTheme="majorBidi" w:cstheme="majorBidi"/>
          <w:sz w:val="28"/>
          <w:szCs w:val="28"/>
        </w:rPr>
        <w:fldChar w:fldCharType="end"/>
      </w:r>
    </w:p>
    <w:p w:rsidR="004128AD" w:rsidRDefault="004128AD" w:rsidP="004128AD">
      <w:pPr>
        <w:pStyle w:val="ListParagraph"/>
        <w:numPr>
          <w:ilvl w:val="0"/>
          <w:numId w:val="1"/>
        </w:numPr>
        <w:tabs>
          <w:tab w:val="left" w:pos="0"/>
        </w:tabs>
        <w:spacing w:before="240"/>
        <w:ind w:left="0" w:right="-284" w:hanging="284"/>
        <w:rPr>
          <w:rFonts w:asciiTheme="majorBidi" w:hAnsiTheme="majorBidi" w:cstheme="majorBidi"/>
        </w:rPr>
      </w:pPr>
      <w:r w:rsidRPr="004128AD">
        <w:rPr>
          <w:rFonts w:asciiTheme="majorBidi" w:hAnsiTheme="majorBidi" w:cstheme="majorBidi"/>
        </w:rPr>
        <w:t>LEGAL RESERVE</w:t>
      </w:r>
    </w:p>
    <w:p w:rsidR="004128AD" w:rsidRPr="004128AD" w:rsidRDefault="004128AD" w:rsidP="004128AD">
      <w:pPr>
        <w:tabs>
          <w:tab w:val="left" w:pos="0"/>
          <w:tab w:val="left" w:pos="3402"/>
        </w:tabs>
        <w:spacing w:before="120"/>
        <w:ind w:right="-284"/>
        <w:jc w:val="thaiDistribute"/>
        <w:rPr>
          <w:rFonts w:asciiTheme="majorBidi" w:hAnsiTheme="majorBidi" w:cstheme="majorBidi"/>
          <w:sz w:val="28"/>
          <w:szCs w:val="28"/>
        </w:rPr>
      </w:pPr>
      <w:r w:rsidRPr="004128AD">
        <w:rPr>
          <w:rFonts w:asciiTheme="majorBidi" w:hAnsiTheme="majorBidi" w:cstheme="majorBidi"/>
          <w:sz w:val="28"/>
          <w:szCs w:val="28"/>
        </w:rPr>
        <w:t>Under the provisions of the Thai Public Company Limited Act B.E. 2535, the Company is required to appropriate at least 5% of its annual net income after deduction of the deficit brought forward (if any) as reserve fund until the reserve equal to 10% of authorized share capital. The reserve is not available for dividend distribution.</w:t>
      </w:r>
    </w:p>
    <w:p w:rsidR="004128AD" w:rsidRPr="00EE19B1" w:rsidRDefault="004128AD" w:rsidP="004128AD">
      <w:pPr>
        <w:pStyle w:val="ListParagraph"/>
        <w:numPr>
          <w:ilvl w:val="0"/>
          <w:numId w:val="1"/>
        </w:numPr>
        <w:tabs>
          <w:tab w:val="left" w:pos="0"/>
        </w:tabs>
        <w:spacing w:before="240"/>
        <w:ind w:left="0" w:right="-284" w:hanging="284"/>
        <w:rPr>
          <w:rFonts w:asciiTheme="majorBidi" w:hAnsiTheme="majorBidi" w:cstheme="majorBidi"/>
        </w:rPr>
      </w:pPr>
      <w:r w:rsidRPr="00EE19B1">
        <w:rPr>
          <w:rFonts w:asciiTheme="majorBidi" w:hAnsiTheme="majorBidi" w:cstheme="majorBidi"/>
        </w:rPr>
        <w:t>DIVIDEND</w:t>
      </w:r>
      <w:r w:rsidR="000B0987">
        <w:rPr>
          <w:rFonts w:asciiTheme="majorBidi" w:hAnsiTheme="majorBidi" w:cstheme="majorBidi"/>
        </w:rPr>
        <w:t>S</w:t>
      </w:r>
    </w:p>
    <w:p w:rsidR="004128AD" w:rsidRPr="00EE19B1" w:rsidRDefault="00734C07" w:rsidP="00734C07">
      <w:pPr>
        <w:tabs>
          <w:tab w:val="left" w:pos="0"/>
          <w:tab w:val="left" w:pos="3402"/>
        </w:tabs>
        <w:spacing w:before="120"/>
        <w:ind w:right="-284"/>
        <w:jc w:val="thaiDistribute"/>
        <w:rPr>
          <w:rFonts w:asciiTheme="majorBidi" w:hAnsiTheme="majorBidi" w:cstheme="majorBidi"/>
          <w:sz w:val="28"/>
          <w:szCs w:val="28"/>
        </w:rPr>
      </w:pPr>
      <w:r w:rsidRPr="00734C07">
        <w:rPr>
          <w:rFonts w:asciiTheme="majorBidi" w:hAnsiTheme="majorBidi" w:cstheme="majorBidi"/>
          <w:sz w:val="28"/>
          <w:szCs w:val="28"/>
        </w:rPr>
        <w:t>On April 28, 2021, at the Board of Directors’ Meeting No. 4/2021 passed a resolution on the approval of an interim dividend</w:t>
      </w:r>
      <w:r>
        <w:rPr>
          <w:rFonts w:asciiTheme="majorBidi" w:hAnsiTheme="majorBidi" w:cstheme="majorBidi"/>
          <w:sz w:val="28"/>
          <w:szCs w:val="28"/>
        </w:rPr>
        <w:t>s</w:t>
      </w:r>
      <w:r w:rsidRPr="00734C07">
        <w:rPr>
          <w:rFonts w:asciiTheme="majorBidi" w:hAnsiTheme="majorBidi" w:cstheme="majorBidi"/>
          <w:sz w:val="28"/>
          <w:szCs w:val="28"/>
        </w:rPr>
        <w:t xml:space="preserve"> </w:t>
      </w:r>
      <w:r>
        <w:rPr>
          <w:rFonts w:asciiTheme="majorBidi" w:hAnsiTheme="majorBidi" w:cstheme="majorBidi"/>
          <w:sz w:val="28"/>
          <w:szCs w:val="28"/>
        </w:rPr>
        <w:t>payment at Baht 0.098 per share for 1,633,859,004</w:t>
      </w:r>
      <w:r w:rsidR="00EE19B1" w:rsidRPr="00EE19B1">
        <w:rPr>
          <w:rFonts w:asciiTheme="majorBidi" w:hAnsiTheme="majorBidi" w:cstheme="majorBidi"/>
          <w:sz w:val="28"/>
          <w:szCs w:val="28"/>
        </w:rPr>
        <w:t xml:space="preserve"> </w:t>
      </w:r>
      <w:r>
        <w:rPr>
          <w:rFonts w:asciiTheme="majorBidi" w:hAnsiTheme="majorBidi" w:cstheme="majorBidi"/>
          <w:sz w:val="28"/>
          <w:szCs w:val="28"/>
        </w:rPr>
        <w:t xml:space="preserve">ordinary shares, totalling </w:t>
      </w:r>
      <w:r w:rsidR="00D00288">
        <w:rPr>
          <w:rFonts w:asciiTheme="majorBidi" w:hAnsiTheme="majorBidi" w:cstheme="majorBidi"/>
          <w:sz w:val="28"/>
          <w:szCs w:val="28"/>
        </w:rPr>
        <w:t xml:space="preserve">Baht 160.12 million. </w:t>
      </w:r>
      <w:r w:rsidR="00EE19B1" w:rsidRPr="00EE19B1">
        <w:rPr>
          <w:rFonts w:asciiTheme="majorBidi" w:hAnsiTheme="majorBidi" w:cstheme="majorBidi"/>
          <w:sz w:val="28"/>
          <w:szCs w:val="28"/>
        </w:rPr>
        <w:t>The interim dividend was proposed to the Annual General Shareholders’ Meeting held on July 7, 2021 for acknowledgement. These in</w:t>
      </w:r>
      <w:r w:rsidR="00A5152E">
        <w:rPr>
          <w:rFonts w:asciiTheme="majorBidi" w:hAnsiTheme="majorBidi" w:cstheme="majorBidi"/>
          <w:sz w:val="28"/>
          <w:szCs w:val="28"/>
        </w:rPr>
        <w:t xml:space="preserve">terim dividend </w:t>
      </w:r>
      <w:r w:rsidR="00EE19B1" w:rsidRPr="00EE19B1">
        <w:rPr>
          <w:rFonts w:asciiTheme="majorBidi" w:hAnsiTheme="majorBidi" w:cstheme="majorBidi"/>
          <w:sz w:val="28"/>
          <w:szCs w:val="28"/>
        </w:rPr>
        <w:t>were paid to shareholders on May 24, 2021.</w:t>
      </w:r>
    </w:p>
    <w:p w:rsidR="001D7DFC" w:rsidRPr="00277DDC" w:rsidRDefault="00064EB8" w:rsidP="00277DDC">
      <w:pPr>
        <w:pStyle w:val="ListParagraph"/>
        <w:numPr>
          <w:ilvl w:val="0"/>
          <w:numId w:val="1"/>
        </w:numPr>
        <w:tabs>
          <w:tab w:val="left" w:pos="0"/>
        </w:tabs>
        <w:spacing w:before="240" w:after="120"/>
        <w:ind w:left="0" w:right="-284" w:hanging="284"/>
        <w:rPr>
          <w:rFonts w:asciiTheme="majorBidi" w:hAnsiTheme="majorBidi" w:cstheme="majorBidi"/>
        </w:rPr>
      </w:pPr>
      <w:r w:rsidRPr="00277DDC">
        <w:rPr>
          <w:rFonts w:asciiTheme="majorBidi" w:hAnsiTheme="majorBidi" w:cstheme="majorBidi"/>
        </w:rPr>
        <w:t>BASIC EARNING</w:t>
      </w:r>
      <w:r w:rsidR="00622901">
        <w:rPr>
          <w:rFonts w:asciiTheme="majorBidi" w:hAnsiTheme="majorBidi" w:cstheme="majorBidi"/>
        </w:rPr>
        <w:t xml:space="preserve"> </w:t>
      </w:r>
      <w:r w:rsidR="001D7DFC" w:rsidRPr="00277DDC">
        <w:rPr>
          <w:rFonts w:asciiTheme="majorBidi" w:hAnsiTheme="majorBidi" w:cstheme="majorBidi"/>
        </w:rPr>
        <w:t>PER SHARE</w:t>
      </w:r>
    </w:p>
    <w:p w:rsidR="001D7DFC" w:rsidRPr="00836976" w:rsidRDefault="001D7DFC" w:rsidP="00277DDC">
      <w:pPr>
        <w:tabs>
          <w:tab w:val="left" w:pos="0"/>
          <w:tab w:val="left" w:pos="3402"/>
        </w:tabs>
        <w:spacing w:before="120"/>
        <w:ind w:right="-284"/>
        <w:jc w:val="thaiDistribute"/>
        <w:rPr>
          <w:rFonts w:asciiTheme="majorBidi" w:hAnsiTheme="majorBidi" w:cstheme="majorBidi"/>
          <w:sz w:val="28"/>
          <w:szCs w:val="28"/>
        </w:rPr>
      </w:pPr>
      <w:r w:rsidRPr="00836976">
        <w:rPr>
          <w:rFonts w:asciiTheme="majorBidi" w:hAnsiTheme="majorBidi" w:cstheme="majorBidi"/>
          <w:sz w:val="28"/>
          <w:szCs w:val="28"/>
        </w:rPr>
        <w:t xml:space="preserve">The effect of the change in par value of the Company's ordinary shares as mentioned </w:t>
      </w:r>
      <w:r w:rsidR="00A766E7" w:rsidRPr="00836976">
        <w:rPr>
          <w:rFonts w:asciiTheme="majorBidi" w:hAnsiTheme="majorBidi" w:cstheme="majorBidi"/>
          <w:sz w:val="28"/>
          <w:szCs w:val="28"/>
        </w:rPr>
        <w:t>(Note 14.2)</w:t>
      </w:r>
      <w:r w:rsidRPr="00836976">
        <w:rPr>
          <w:rFonts w:asciiTheme="majorBidi" w:hAnsiTheme="majorBidi" w:cstheme="majorBidi"/>
          <w:sz w:val="28"/>
          <w:szCs w:val="28"/>
        </w:rPr>
        <w:t xml:space="preserve"> resulted changes in the weighted average number of ordinary shares and the basic </w:t>
      </w:r>
      <w:r w:rsidR="00064EB8" w:rsidRPr="00836976">
        <w:rPr>
          <w:rFonts w:asciiTheme="majorBidi" w:hAnsiTheme="majorBidi" w:cstheme="majorBidi"/>
          <w:sz w:val="28"/>
          <w:szCs w:val="28"/>
        </w:rPr>
        <w:t>earning</w:t>
      </w:r>
      <w:r w:rsidR="00AF7A3B" w:rsidRPr="00836976">
        <w:rPr>
          <w:rFonts w:asciiTheme="majorBidi" w:hAnsiTheme="majorBidi" w:cstheme="majorBidi"/>
          <w:sz w:val="28"/>
          <w:szCs w:val="28"/>
        </w:rPr>
        <w:t xml:space="preserve"> </w:t>
      </w:r>
      <w:r w:rsidRPr="00836976">
        <w:rPr>
          <w:rFonts w:asciiTheme="majorBidi" w:hAnsiTheme="majorBidi" w:cstheme="majorBidi"/>
          <w:sz w:val="28"/>
          <w:szCs w:val="28"/>
        </w:rPr>
        <w:t>per share for the interim financial</w:t>
      </w:r>
      <w:r w:rsidR="00A766E7" w:rsidRPr="00836976">
        <w:rPr>
          <w:rFonts w:asciiTheme="majorBidi" w:hAnsiTheme="majorBidi" w:cstheme="majorBidi"/>
          <w:sz w:val="28"/>
          <w:szCs w:val="28"/>
        </w:rPr>
        <w:t xml:space="preserve"> statements for the three-month </w:t>
      </w:r>
      <w:r w:rsidR="009F4CB7">
        <w:rPr>
          <w:rFonts w:asciiTheme="majorBidi" w:hAnsiTheme="majorBidi" w:cstheme="majorBidi"/>
          <w:sz w:val="28"/>
          <w:szCs w:val="28"/>
        </w:rPr>
        <w:t xml:space="preserve">and six-month </w:t>
      </w:r>
      <w:r w:rsidR="00583E35">
        <w:rPr>
          <w:rFonts w:asciiTheme="majorBidi" w:hAnsiTheme="majorBidi" w:cstheme="majorBidi"/>
          <w:sz w:val="28"/>
          <w:szCs w:val="28"/>
        </w:rPr>
        <w:t>period</w:t>
      </w:r>
      <w:r w:rsidR="000F6B33">
        <w:rPr>
          <w:rFonts w:asciiTheme="majorBidi" w:hAnsiTheme="majorBidi" w:cstheme="majorBidi"/>
          <w:sz w:val="28"/>
          <w:szCs w:val="28"/>
        </w:rPr>
        <w:t>s</w:t>
      </w:r>
      <w:r w:rsidRPr="00836976">
        <w:rPr>
          <w:rFonts w:asciiTheme="majorBidi" w:hAnsiTheme="majorBidi" w:cstheme="majorBidi"/>
          <w:sz w:val="28"/>
          <w:szCs w:val="28"/>
        </w:rPr>
        <w:t xml:space="preserve"> ended </w:t>
      </w:r>
      <w:r w:rsidR="009F4CB7">
        <w:rPr>
          <w:rFonts w:asciiTheme="majorBidi" w:hAnsiTheme="majorBidi" w:cstheme="majorBidi"/>
          <w:sz w:val="28"/>
          <w:szCs w:val="28"/>
        </w:rPr>
        <w:t>June 30</w:t>
      </w:r>
      <w:r w:rsidR="00A766E7" w:rsidRPr="00836976">
        <w:rPr>
          <w:rFonts w:asciiTheme="majorBidi" w:hAnsiTheme="majorBidi" w:cstheme="majorBidi"/>
          <w:sz w:val="28"/>
          <w:szCs w:val="28"/>
        </w:rPr>
        <w:t>, 2020</w:t>
      </w:r>
      <w:r w:rsidRPr="00836976">
        <w:rPr>
          <w:rFonts w:asciiTheme="majorBidi" w:hAnsiTheme="majorBidi" w:cstheme="majorBidi"/>
          <w:sz w:val="28"/>
          <w:szCs w:val="28"/>
        </w:rPr>
        <w:t xml:space="preserve">. For the purpose of comparison, </w:t>
      </w:r>
      <w:r w:rsidR="00E702CD" w:rsidRPr="00836976">
        <w:rPr>
          <w:rFonts w:asciiTheme="majorBidi" w:hAnsiTheme="majorBidi" w:cstheme="majorBidi"/>
          <w:sz w:val="28"/>
          <w:szCs w:val="28"/>
        </w:rPr>
        <w:t xml:space="preserve">the Company adjust </w:t>
      </w:r>
      <w:r w:rsidRPr="00836976">
        <w:rPr>
          <w:rFonts w:asciiTheme="majorBidi" w:hAnsiTheme="majorBidi" w:cstheme="majorBidi"/>
          <w:sz w:val="28"/>
          <w:szCs w:val="28"/>
        </w:rPr>
        <w:t>the number of ordinary shares that used for calculated earning</w:t>
      </w:r>
      <w:r w:rsidR="00AF7A3B" w:rsidRPr="00836976">
        <w:rPr>
          <w:rFonts w:asciiTheme="majorBidi" w:hAnsiTheme="majorBidi" w:cstheme="majorBidi"/>
          <w:sz w:val="28"/>
          <w:szCs w:val="28"/>
        </w:rPr>
        <w:t xml:space="preserve"> </w:t>
      </w:r>
      <w:r w:rsidRPr="00836976">
        <w:rPr>
          <w:rFonts w:asciiTheme="majorBidi" w:hAnsiTheme="majorBidi" w:cstheme="majorBidi"/>
          <w:sz w:val="28"/>
          <w:szCs w:val="28"/>
        </w:rPr>
        <w:t xml:space="preserve">per shares for </w:t>
      </w:r>
      <w:r w:rsidR="00064EB8" w:rsidRPr="00836976">
        <w:rPr>
          <w:rFonts w:asciiTheme="majorBidi" w:hAnsiTheme="majorBidi" w:cstheme="majorBidi"/>
          <w:sz w:val="28"/>
          <w:szCs w:val="28"/>
        </w:rPr>
        <w:t xml:space="preserve">the </w:t>
      </w:r>
      <w:r w:rsidR="00A766E7" w:rsidRPr="00836976">
        <w:rPr>
          <w:rFonts w:asciiTheme="majorBidi" w:hAnsiTheme="majorBidi" w:cstheme="majorBidi"/>
          <w:sz w:val="28"/>
          <w:szCs w:val="28"/>
        </w:rPr>
        <w:t>three-month</w:t>
      </w:r>
      <w:r w:rsidR="009F4CB7">
        <w:rPr>
          <w:rFonts w:asciiTheme="majorBidi" w:hAnsiTheme="majorBidi" w:cstheme="majorBidi"/>
          <w:sz w:val="28"/>
          <w:szCs w:val="28"/>
        </w:rPr>
        <w:t xml:space="preserve"> and six-month</w:t>
      </w:r>
      <w:r w:rsidR="00A766E7" w:rsidRPr="00836976">
        <w:rPr>
          <w:rFonts w:asciiTheme="majorBidi" w:hAnsiTheme="majorBidi" w:cstheme="majorBidi"/>
          <w:sz w:val="28"/>
          <w:szCs w:val="28"/>
        </w:rPr>
        <w:t xml:space="preserve"> </w:t>
      </w:r>
      <w:r w:rsidR="00583E35">
        <w:rPr>
          <w:rFonts w:asciiTheme="majorBidi" w:hAnsiTheme="majorBidi" w:cstheme="majorBidi"/>
          <w:sz w:val="28"/>
          <w:szCs w:val="28"/>
        </w:rPr>
        <w:t>period</w:t>
      </w:r>
      <w:r w:rsidR="000F6B33">
        <w:rPr>
          <w:rFonts w:asciiTheme="majorBidi" w:hAnsiTheme="majorBidi" w:cstheme="majorBidi"/>
          <w:sz w:val="28"/>
          <w:szCs w:val="28"/>
        </w:rPr>
        <w:t>s</w:t>
      </w:r>
      <w:r w:rsidR="00064EB8" w:rsidRPr="00836976">
        <w:rPr>
          <w:rFonts w:asciiTheme="majorBidi" w:hAnsiTheme="majorBidi" w:cstheme="majorBidi"/>
          <w:sz w:val="28"/>
          <w:szCs w:val="28"/>
        </w:rPr>
        <w:t xml:space="preserve"> ended </w:t>
      </w:r>
      <w:r w:rsidR="004128AD">
        <w:rPr>
          <w:rFonts w:asciiTheme="majorBidi" w:hAnsiTheme="majorBidi" w:cstheme="majorBidi"/>
          <w:sz w:val="28"/>
          <w:szCs w:val="28"/>
        </w:rPr>
        <w:t>June 30</w:t>
      </w:r>
      <w:r w:rsidR="00A766E7" w:rsidRPr="00836976">
        <w:rPr>
          <w:rFonts w:asciiTheme="majorBidi" w:hAnsiTheme="majorBidi" w:cstheme="majorBidi"/>
          <w:sz w:val="28"/>
          <w:szCs w:val="28"/>
        </w:rPr>
        <w:t>, 2020</w:t>
      </w:r>
      <w:r w:rsidRPr="00836976">
        <w:rPr>
          <w:rFonts w:asciiTheme="majorBidi" w:hAnsiTheme="majorBidi" w:cstheme="majorBidi"/>
          <w:sz w:val="28"/>
          <w:szCs w:val="28"/>
        </w:rPr>
        <w:t xml:space="preserve"> </w:t>
      </w:r>
      <w:r w:rsidR="00E702CD" w:rsidRPr="00836976">
        <w:rPr>
          <w:rFonts w:asciiTheme="majorBidi" w:hAnsiTheme="majorBidi" w:cstheme="majorBidi"/>
          <w:sz w:val="28"/>
          <w:szCs w:val="28"/>
        </w:rPr>
        <w:t>as if the ch</w:t>
      </w:r>
      <w:r w:rsidR="00170B35" w:rsidRPr="00836976">
        <w:rPr>
          <w:rFonts w:asciiTheme="majorBidi" w:hAnsiTheme="majorBidi" w:cstheme="majorBidi"/>
          <w:sz w:val="28"/>
          <w:szCs w:val="28"/>
        </w:rPr>
        <w:t>ange</w:t>
      </w:r>
      <w:r w:rsidR="00E702CD" w:rsidRPr="00836976">
        <w:rPr>
          <w:rFonts w:asciiTheme="majorBidi" w:hAnsiTheme="majorBidi" w:cstheme="majorBidi"/>
          <w:sz w:val="28"/>
          <w:szCs w:val="28"/>
        </w:rPr>
        <w:t xml:space="preserve"> had occurred at the beginning of the earliest period presented.</w:t>
      </w:r>
    </w:p>
    <w:p w:rsidR="004128AD" w:rsidRDefault="004128AD" w:rsidP="00457A2D">
      <w:pPr>
        <w:spacing w:before="120"/>
        <w:ind w:right="-282"/>
        <w:jc w:val="thaiDistribute"/>
        <w:rPr>
          <w:rFonts w:asciiTheme="majorBidi" w:hAnsiTheme="majorBidi" w:cstheme="majorBidi"/>
          <w:sz w:val="28"/>
          <w:szCs w:val="28"/>
        </w:rPr>
      </w:pPr>
    </w:p>
    <w:p w:rsidR="004128AD" w:rsidRDefault="004128AD" w:rsidP="00457A2D">
      <w:pPr>
        <w:spacing w:before="120"/>
        <w:ind w:right="-282"/>
        <w:jc w:val="thaiDistribute"/>
        <w:rPr>
          <w:rFonts w:asciiTheme="majorBidi" w:hAnsiTheme="majorBidi" w:cstheme="majorBidi"/>
          <w:sz w:val="28"/>
          <w:szCs w:val="28"/>
        </w:rPr>
      </w:pPr>
    </w:p>
    <w:p w:rsidR="004128AD" w:rsidRDefault="004128AD" w:rsidP="00457A2D">
      <w:pPr>
        <w:spacing w:before="120"/>
        <w:ind w:right="-282"/>
        <w:jc w:val="thaiDistribute"/>
        <w:rPr>
          <w:rFonts w:asciiTheme="majorBidi" w:hAnsiTheme="majorBidi" w:cstheme="majorBidi"/>
          <w:sz w:val="28"/>
          <w:szCs w:val="28"/>
        </w:rPr>
      </w:pPr>
    </w:p>
    <w:p w:rsidR="004128AD" w:rsidRDefault="004128AD" w:rsidP="00457A2D">
      <w:pPr>
        <w:spacing w:before="120"/>
        <w:ind w:right="-282"/>
        <w:jc w:val="thaiDistribute"/>
        <w:rPr>
          <w:rFonts w:asciiTheme="majorBidi" w:hAnsiTheme="majorBidi" w:cstheme="majorBidi"/>
          <w:sz w:val="28"/>
          <w:szCs w:val="28"/>
        </w:rPr>
      </w:pPr>
    </w:p>
    <w:p w:rsidR="001D7DFC" w:rsidRDefault="00064EB8" w:rsidP="00457A2D">
      <w:pPr>
        <w:spacing w:before="120"/>
        <w:ind w:right="-282"/>
        <w:jc w:val="thaiDistribute"/>
        <w:rPr>
          <w:rFonts w:asciiTheme="majorBidi" w:hAnsiTheme="majorBidi" w:cstheme="majorBidi"/>
          <w:sz w:val="28"/>
          <w:szCs w:val="28"/>
        </w:rPr>
      </w:pPr>
      <w:r w:rsidRPr="002901F7">
        <w:rPr>
          <w:rFonts w:asciiTheme="majorBidi" w:hAnsiTheme="majorBidi" w:cstheme="majorBidi"/>
          <w:sz w:val="28"/>
          <w:szCs w:val="28"/>
        </w:rPr>
        <w:lastRenderedPageBreak/>
        <w:t>Basic earning</w:t>
      </w:r>
      <w:r w:rsidR="00AF7A3B" w:rsidRPr="002901F7">
        <w:rPr>
          <w:rFonts w:asciiTheme="majorBidi" w:hAnsiTheme="majorBidi" w:cstheme="majorBidi"/>
          <w:sz w:val="28"/>
          <w:szCs w:val="28"/>
        </w:rPr>
        <w:t xml:space="preserve"> </w:t>
      </w:r>
      <w:r w:rsidR="001D7DFC" w:rsidRPr="002901F7">
        <w:rPr>
          <w:rFonts w:asciiTheme="majorBidi" w:hAnsiTheme="majorBidi" w:cstheme="majorBidi"/>
          <w:sz w:val="28"/>
          <w:szCs w:val="28"/>
        </w:rPr>
        <w:t xml:space="preserve">per share is calculated by dividing the net profit attributable to </w:t>
      </w:r>
      <w:r w:rsidR="00DC37AC" w:rsidRPr="002901F7">
        <w:rPr>
          <w:rFonts w:asciiTheme="majorBidi" w:hAnsiTheme="majorBidi" w:cstheme="majorBidi"/>
          <w:sz w:val="28"/>
          <w:szCs w:val="28"/>
        </w:rPr>
        <w:t xml:space="preserve">equity holders of the parent </w:t>
      </w:r>
      <w:r w:rsidR="001D7DFC" w:rsidRPr="002901F7">
        <w:rPr>
          <w:rFonts w:asciiTheme="majorBidi" w:hAnsiTheme="majorBidi" w:cstheme="majorBidi"/>
          <w:sz w:val="28"/>
          <w:szCs w:val="28"/>
        </w:rPr>
        <w:t>by the weighted average number of ordinary shares in issue during the period.</w:t>
      </w:r>
    </w:p>
    <w:p w:rsidR="00836976" w:rsidRPr="00457A2D" w:rsidRDefault="000F6B33" w:rsidP="00457A2D">
      <w:pPr>
        <w:spacing w:before="120"/>
        <w:ind w:right="-282"/>
        <w:jc w:val="thaiDistribute"/>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"C:\\ANS\\12.STHAI\\2021\\STHAI\\Q2'2021\\FS\\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Q2'2021 EPS.xlsx!EPS!R22C12:R30C19" "" \a \p </w:instrText>
      </w:r>
      <w:r>
        <w:rPr>
          <w:rFonts w:asciiTheme="majorBidi" w:hAnsiTheme="majorBidi" w:cstheme="majorBidi"/>
          <w:sz w:val="28"/>
          <w:szCs w:val="28"/>
        </w:rPr>
        <w:fldChar w:fldCharType="separate"/>
      </w:r>
      <w:r w:rsidR="00C36B26">
        <w:rPr>
          <w:rFonts w:asciiTheme="majorBidi" w:hAnsiTheme="majorBidi" w:cstheme="majorBidi"/>
          <w:sz w:val="28"/>
          <w:szCs w:val="28"/>
        </w:rPr>
        <w:object w:dxaOrig="9617" w:dyaOrig="3330">
          <v:shape id="_x0000_i1046" type="#_x0000_t75" style="width:466.35pt;height:161.45pt">
            <v:imagedata r:id="rId29" o:title=""/>
          </v:shape>
        </w:object>
      </w:r>
      <w:r>
        <w:rPr>
          <w:rFonts w:asciiTheme="majorBidi" w:hAnsiTheme="majorBidi" w:cstheme="majorBidi"/>
          <w:sz w:val="28"/>
          <w:szCs w:val="28"/>
        </w:rPr>
        <w:fldChar w:fldCharType="end"/>
      </w:r>
    </w:p>
    <w:p w:rsidR="0013713F" w:rsidRPr="00457A2D" w:rsidRDefault="000F6B33" w:rsidP="00457A2D">
      <w:pPr>
        <w:tabs>
          <w:tab w:val="left" w:pos="9072"/>
        </w:tabs>
        <w:ind w:right="-282"/>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"C:\\ANS\\12.STHAI\\2021\\STHAI\\Q2'2021\\FS\\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Q2'2021 EPS.xlsx!EPS!R32C12:R40C19" "" \a \p </w:instrText>
      </w:r>
      <w:r>
        <w:rPr>
          <w:rFonts w:asciiTheme="majorBidi" w:hAnsiTheme="majorBidi" w:cstheme="majorBidi"/>
          <w:sz w:val="28"/>
          <w:szCs w:val="28"/>
        </w:rPr>
        <w:fldChar w:fldCharType="separate"/>
      </w:r>
      <w:r w:rsidR="00C36B26">
        <w:rPr>
          <w:rFonts w:asciiTheme="majorBidi" w:hAnsiTheme="majorBidi" w:cstheme="majorBidi"/>
          <w:sz w:val="28"/>
          <w:szCs w:val="28"/>
        </w:rPr>
        <w:object w:dxaOrig="9617" w:dyaOrig="3317">
          <v:shape id="_x0000_i1047" type="#_x0000_t75" style="width:467.45pt;height:160.9pt">
            <v:imagedata r:id="rId30" o:title=""/>
          </v:shape>
        </w:object>
      </w:r>
      <w:r>
        <w:rPr>
          <w:rFonts w:asciiTheme="majorBidi" w:hAnsiTheme="majorBidi" w:cstheme="majorBidi"/>
          <w:sz w:val="28"/>
          <w:szCs w:val="28"/>
        </w:rPr>
        <w:fldChar w:fldCharType="end"/>
      </w:r>
    </w:p>
    <w:p w:rsidR="001D7DFC" w:rsidRPr="004128AD" w:rsidRDefault="00D172E4" w:rsidP="004128AD">
      <w:pPr>
        <w:pStyle w:val="ListParagraph"/>
        <w:numPr>
          <w:ilvl w:val="0"/>
          <w:numId w:val="1"/>
        </w:numPr>
        <w:tabs>
          <w:tab w:val="left" w:pos="0"/>
        </w:tabs>
        <w:spacing w:before="240"/>
        <w:ind w:left="0" w:right="-284" w:hanging="284"/>
        <w:rPr>
          <w:rFonts w:asciiTheme="majorBidi" w:hAnsiTheme="majorBidi" w:cstheme="majorBidi"/>
        </w:rPr>
      </w:pPr>
      <w:r w:rsidRPr="004128AD">
        <w:rPr>
          <w:rFonts w:asciiTheme="majorBidi" w:hAnsiTheme="majorBidi" w:cstheme="majorBidi"/>
        </w:rPr>
        <w:t>OPERATING SEGMENTS</w:t>
      </w:r>
    </w:p>
    <w:p w:rsidR="00DE7053" w:rsidRPr="00457A2D" w:rsidRDefault="00DE7053" w:rsidP="004128AD">
      <w:pPr>
        <w:spacing w:before="120"/>
        <w:ind w:right="-284"/>
        <w:rPr>
          <w:rFonts w:asciiTheme="majorBidi" w:hAnsiTheme="majorBidi" w:cstheme="majorBidi"/>
          <w:sz w:val="28"/>
          <w:szCs w:val="28"/>
        </w:rPr>
      </w:pPr>
      <w:r w:rsidRPr="00457A2D">
        <w:rPr>
          <w:rFonts w:asciiTheme="majorBidi" w:hAnsiTheme="majorBidi" w:cstheme="majorBidi"/>
          <w:sz w:val="28"/>
          <w:szCs w:val="28"/>
        </w:rPr>
        <w:t>The Company is engaged in</w:t>
      </w:r>
      <w:r w:rsidR="004F36BB" w:rsidRPr="00457A2D">
        <w:rPr>
          <w:rFonts w:asciiTheme="majorBidi" w:hAnsiTheme="majorBidi" w:cstheme="majorBidi"/>
          <w:sz w:val="28"/>
          <w:szCs w:val="28"/>
        </w:rPr>
        <w:t xml:space="preserve"> the</w:t>
      </w:r>
      <w:r w:rsidRPr="00457A2D">
        <w:rPr>
          <w:rFonts w:asciiTheme="majorBidi" w:hAnsiTheme="majorBidi" w:cstheme="majorBidi"/>
          <w:sz w:val="28"/>
          <w:szCs w:val="28"/>
        </w:rPr>
        <w:t xml:space="preserve"> production and distribution of rubber gloves</w:t>
      </w:r>
      <w:r w:rsidR="002229DB" w:rsidRPr="00457A2D">
        <w:rPr>
          <w:rFonts w:asciiTheme="majorBidi" w:hAnsiTheme="majorBidi" w:cstheme="majorBidi"/>
          <w:sz w:val="28"/>
          <w:szCs w:val="28"/>
        </w:rPr>
        <w:t xml:space="preserve"> and its subsidiary engaged in the production and distribution of</w:t>
      </w:r>
      <w:r w:rsidR="007C3BCD" w:rsidRPr="00457A2D">
        <w:rPr>
          <w:rFonts w:asciiTheme="majorBidi" w:hAnsiTheme="majorBidi" w:cstheme="majorBidi"/>
          <w:sz w:val="28"/>
          <w:szCs w:val="28"/>
        </w:rPr>
        <w:t xml:space="preserve"> biomass fuel. </w:t>
      </w:r>
      <w:r w:rsidR="00297AE6" w:rsidRPr="00457A2D">
        <w:rPr>
          <w:rFonts w:asciiTheme="majorBidi" w:eastAsia="Cordia New" w:hAnsiTheme="majorBidi" w:cstheme="majorBidi"/>
          <w:sz w:val="28"/>
          <w:szCs w:val="28"/>
          <w:lang w:eastAsia="th-TH"/>
        </w:rPr>
        <w:t xml:space="preserve">Therefore, revenue, profit </w:t>
      </w:r>
      <w:r w:rsidR="00B174BE" w:rsidRPr="00457A2D">
        <w:rPr>
          <w:rFonts w:asciiTheme="majorBidi" w:eastAsia="Cordia New" w:hAnsiTheme="majorBidi" w:cstheme="majorBidi"/>
          <w:sz w:val="28"/>
          <w:szCs w:val="28"/>
          <w:lang w:eastAsia="th-TH"/>
        </w:rPr>
        <w:t>(loss)</w:t>
      </w:r>
      <w:r w:rsidRPr="00457A2D">
        <w:rPr>
          <w:rFonts w:asciiTheme="majorBidi" w:eastAsia="Cordia New" w:hAnsiTheme="majorBidi" w:cstheme="majorBidi"/>
          <w:sz w:val="28"/>
          <w:szCs w:val="28"/>
          <w:lang w:eastAsia="th-TH"/>
        </w:rPr>
        <w:t xml:space="preserve"> and assets reflected in the financial statements are related to the business segments as discussed.</w:t>
      </w:r>
    </w:p>
    <w:p w:rsidR="00840E88" w:rsidRDefault="00B174BE"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w:t>
      </w:r>
      <w:r w:rsidR="00B02A6A" w:rsidRPr="00457A2D">
        <w:rPr>
          <w:rFonts w:asciiTheme="majorBidi" w:hAnsiTheme="majorBidi" w:cstheme="majorBidi"/>
          <w:sz w:val="28"/>
          <w:szCs w:val="28"/>
        </w:rPr>
        <w:t>he Group</w:t>
      </w:r>
      <w:r w:rsidR="00C9564F" w:rsidRPr="00457A2D">
        <w:rPr>
          <w:rFonts w:asciiTheme="majorBidi" w:hAnsiTheme="majorBidi" w:cstheme="majorBidi"/>
          <w:sz w:val="28"/>
          <w:szCs w:val="28"/>
        </w:rPr>
        <w:t xml:space="preserve">’s operations sales portions by geographical segments </w:t>
      </w:r>
      <w:r w:rsidRPr="00457A2D">
        <w:rPr>
          <w:rFonts w:asciiTheme="majorBidi" w:hAnsiTheme="majorBidi" w:cstheme="majorBidi"/>
          <w:sz w:val="28"/>
          <w:szCs w:val="28"/>
        </w:rPr>
        <w:t xml:space="preserve">for </w:t>
      </w:r>
      <w:r w:rsidR="002229DB" w:rsidRPr="00457A2D">
        <w:rPr>
          <w:rFonts w:asciiTheme="majorBidi" w:hAnsiTheme="majorBidi" w:cstheme="majorBidi"/>
          <w:sz w:val="28"/>
          <w:szCs w:val="28"/>
        </w:rPr>
        <w:t>the three-month</w:t>
      </w:r>
      <w:r w:rsidR="004B05B4" w:rsidRPr="00457A2D">
        <w:rPr>
          <w:rFonts w:asciiTheme="majorBidi" w:hAnsiTheme="majorBidi" w:cstheme="majorBidi"/>
          <w:sz w:val="28"/>
          <w:szCs w:val="28"/>
        </w:rPr>
        <w:t xml:space="preserve"> </w:t>
      </w:r>
      <w:r w:rsidR="00497E98">
        <w:rPr>
          <w:rFonts w:asciiTheme="majorBidi" w:hAnsiTheme="majorBidi" w:cstheme="majorBidi"/>
          <w:sz w:val="28"/>
          <w:szCs w:val="28"/>
        </w:rPr>
        <w:t xml:space="preserve">and six-month </w:t>
      </w:r>
      <w:r w:rsidR="0027490A" w:rsidRPr="00457A2D">
        <w:rPr>
          <w:rFonts w:asciiTheme="majorBidi" w:hAnsiTheme="majorBidi" w:cstheme="majorBidi"/>
          <w:sz w:val="28"/>
          <w:szCs w:val="28"/>
        </w:rPr>
        <w:t>period</w:t>
      </w:r>
      <w:r w:rsidR="00D2724D" w:rsidRPr="00457A2D">
        <w:rPr>
          <w:rFonts w:asciiTheme="majorBidi" w:hAnsiTheme="majorBidi" w:cstheme="majorBidi"/>
          <w:sz w:val="28"/>
          <w:szCs w:val="28"/>
        </w:rPr>
        <w:t>s</w:t>
      </w:r>
      <w:r w:rsidR="0027490A" w:rsidRPr="00457A2D">
        <w:rPr>
          <w:rFonts w:asciiTheme="majorBidi" w:hAnsiTheme="majorBidi" w:cstheme="majorBidi"/>
          <w:sz w:val="28"/>
          <w:szCs w:val="28"/>
        </w:rPr>
        <w:t xml:space="preserve"> </w:t>
      </w:r>
      <w:r w:rsidR="00392BFB" w:rsidRPr="00457A2D">
        <w:rPr>
          <w:rFonts w:asciiTheme="majorBidi" w:hAnsiTheme="majorBidi" w:cstheme="majorBidi"/>
          <w:sz w:val="28"/>
          <w:szCs w:val="28"/>
        </w:rPr>
        <w:t xml:space="preserve">ended </w:t>
      </w:r>
      <w:r w:rsidR="00497E98">
        <w:rPr>
          <w:rFonts w:asciiTheme="majorBidi" w:hAnsiTheme="majorBidi" w:cstheme="majorBidi"/>
          <w:sz w:val="28"/>
          <w:szCs w:val="28"/>
        </w:rPr>
        <w:t>June 30</w:t>
      </w:r>
      <w:r w:rsidR="004B05B4" w:rsidRPr="00457A2D">
        <w:rPr>
          <w:rFonts w:asciiTheme="majorBidi" w:hAnsiTheme="majorBidi" w:cstheme="majorBidi"/>
          <w:sz w:val="28"/>
          <w:szCs w:val="28"/>
        </w:rPr>
        <w:t>, 2021 and 2020</w:t>
      </w:r>
      <w:r w:rsidR="0013232B" w:rsidRPr="00457A2D">
        <w:rPr>
          <w:rFonts w:asciiTheme="majorBidi" w:hAnsiTheme="majorBidi" w:cstheme="majorBidi"/>
          <w:sz w:val="28"/>
          <w:szCs w:val="28"/>
        </w:rPr>
        <w:t>,</w:t>
      </w:r>
      <w:r w:rsidR="000131A6" w:rsidRPr="00457A2D">
        <w:rPr>
          <w:rFonts w:asciiTheme="majorBidi" w:hAnsiTheme="majorBidi" w:cstheme="majorBidi"/>
          <w:sz w:val="28"/>
          <w:szCs w:val="28"/>
        </w:rPr>
        <w:t xml:space="preserve"> </w:t>
      </w:r>
      <w:r w:rsidR="00C9564F" w:rsidRPr="00457A2D">
        <w:rPr>
          <w:rFonts w:asciiTheme="majorBidi" w:hAnsiTheme="majorBidi" w:cstheme="majorBidi"/>
          <w:sz w:val="28"/>
          <w:szCs w:val="28"/>
        </w:rPr>
        <w:t>were as follows</w:t>
      </w:r>
      <w:r w:rsidR="00BF24D8" w:rsidRPr="00457A2D">
        <w:rPr>
          <w:rFonts w:asciiTheme="majorBidi" w:hAnsiTheme="majorBidi" w:cstheme="majorBidi"/>
          <w:sz w:val="28"/>
          <w:szCs w:val="28"/>
        </w:rPr>
        <w:t>:</w:t>
      </w:r>
      <w:bookmarkStart w:id="593" w:name="_MON_1563778382"/>
      <w:bookmarkStart w:id="594" w:name="_MON_1563643507"/>
      <w:bookmarkStart w:id="595" w:name="_MON_1563639159"/>
      <w:bookmarkStart w:id="596" w:name="_MON_1563643285"/>
      <w:bookmarkStart w:id="597" w:name="_MON_1563774801"/>
      <w:bookmarkStart w:id="598" w:name="_MON_1563774814"/>
      <w:bookmarkStart w:id="599" w:name="_MON_1563774820"/>
      <w:bookmarkStart w:id="600" w:name="_MON_1563774827"/>
      <w:bookmarkStart w:id="601" w:name="_MON_1563775010"/>
      <w:bookmarkStart w:id="602" w:name="_MON_1524038106"/>
      <w:bookmarkStart w:id="603" w:name="_MON_1524038141"/>
      <w:bookmarkStart w:id="604" w:name="_MON_1524039662"/>
      <w:bookmarkStart w:id="605" w:name="_MON_1523782339"/>
      <w:bookmarkStart w:id="606" w:name="_MON_1523782346"/>
      <w:bookmarkStart w:id="607" w:name="_MON_1524062416"/>
      <w:bookmarkStart w:id="608" w:name="_MON_1524062429"/>
      <w:bookmarkStart w:id="609" w:name="_MON_1525181277"/>
      <w:bookmarkStart w:id="610" w:name="_MON_1524062721"/>
      <w:bookmarkStart w:id="611" w:name="_MON_1523782373"/>
      <w:bookmarkStart w:id="612" w:name="_MON_1523782394"/>
      <w:bookmarkStart w:id="613" w:name="_MON_1523782407"/>
      <w:bookmarkStart w:id="614" w:name="_MON_1531821507"/>
      <w:bookmarkStart w:id="615" w:name="_MON_1524073765"/>
      <w:bookmarkStart w:id="616" w:name="_MON_1524073798"/>
      <w:bookmarkStart w:id="617" w:name="_MON_1524073912"/>
      <w:bookmarkStart w:id="618" w:name="_MON_1521354310"/>
      <w:bookmarkStart w:id="619" w:name="_MON_1524124080"/>
      <w:bookmarkStart w:id="620" w:name="_MON_1531934841"/>
      <w:bookmarkStart w:id="621" w:name="_MON_1521354323"/>
      <w:bookmarkStart w:id="622" w:name="_MON_1521354376"/>
      <w:bookmarkStart w:id="623" w:name="_MON_1552299562"/>
      <w:bookmarkStart w:id="624" w:name="_MON_1552299586"/>
      <w:bookmarkStart w:id="625" w:name="_MON_1552300000"/>
      <w:bookmarkStart w:id="626" w:name="_MON_1552300433"/>
      <w:bookmarkStart w:id="627" w:name="_MON_1552300514"/>
      <w:bookmarkStart w:id="628" w:name="_MON_1552300625"/>
      <w:bookmarkStart w:id="629" w:name="_MON_1532153708"/>
      <w:bookmarkStart w:id="630" w:name="_MON_1555420115"/>
      <w:bookmarkStart w:id="631" w:name="_MON_1532153711"/>
      <w:bookmarkStart w:id="632" w:name="_MON_1491736677"/>
      <w:bookmarkStart w:id="633" w:name="_MON_1523782321"/>
      <w:bookmarkStart w:id="634" w:name="_MON_1524148368"/>
      <w:bookmarkStart w:id="635" w:name="_MON_1524034420"/>
      <w:bookmarkStart w:id="636" w:name="_MON_1524034495"/>
      <w:bookmarkStart w:id="637" w:name="_MON_1524034509"/>
      <w:bookmarkStart w:id="638" w:name="_MON_1524034522"/>
      <w:bookmarkStart w:id="639" w:name="_MON_1524034851"/>
      <w:bookmarkStart w:id="640" w:name="_MON_1537874450"/>
      <w:bookmarkStart w:id="641" w:name="_MON_1555926486"/>
      <w:bookmarkStart w:id="642" w:name="_MON_1524034863"/>
      <w:bookmarkStart w:id="643" w:name="_MON_1539623512"/>
      <w:bookmarkStart w:id="644" w:name="_MON_1524034878"/>
      <w:bookmarkStart w:id="645" w:name="_MON_1524035233"/>
      <w:bookmarkStart w:id="646" w:name="_MON_1524038078"/>
      <w:bookmarkStart w:id="647" w:name="_MON_1556523734"/>
      <w:bookmarkStart w:id="648" w:name="_MON_1540018407"/>
      <w:bookmarkStart w:id="649" w:name="_MON_1540018416"/>
      <w:bookmarkStart w:id="650" w:name="_MON_1563258218"/>
      <w:bookmarkStart w:id="651" w:name="_MON_1540018436"/>
      <w:bookmarkStart w:id="652" w:name="_MON_15636347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rsidR="00FE3CD0" w:rsidRPr="00836976" w:rsidRDefault="00497E98" w:rsidP="00457A2D">
      <w:pPr>
        <w:spacing w:before="120"/>
        <w:ind w:right="-282"/>
        <w:jc w:val="thaiDistribute"/>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"C:\\ANS\\12.STHAI\\2021\\STHAI\\Q2'2021\\FS\\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Q2'2021 Segment.xlsx!EN!R1C1:R8C8" "" \a \p </w:instrText>
      </w:r>
      <w:r>
        <w:rPr>
          <w:rFonts w:asciiTheme="majorBidi" w:hAnsiTheme="majorBidi" w:cstheme="majorBidi"/>
          <w:sz w:val="28"/>
          <w:szCs w:val="28"/>
        </w:rPr>
        <w:fldChar w:fldCharType="separate"/>
      </w:r>
      <w:r w:rsidR="00C36B26">
        <w:rPr>
          <w:rFonts w:asciiTheme="majorBidi" w:hAnsiTheme="majorBidi" w:cstheme="majorBidi"/>
          <w:sz w:val="28"/>
          <w:szCs w:val="28"/>
        </w:rPr>
        <w:object w:dxaOrig="9605" w:dyaOrig="2930">
          <v:shape id="_x0000_i1048" type="#_x0000_t75" style="width:465.25pt;height:142.35pt;mso-position-horizontal:absolute">
            <v:imagedata r:id="rId31" o:title=""/>
          </v:shape>
        </w:object>
      </w:r>
      <w:r>
        <w:rPr>
          <w:rFonts w:asciiTheme="majorBidi" w:hAnsiTheme="majorBidi" w:cstheme="majorBidi"/>
          <w:sz w:val="28"/>
          <w:szCs w:val="28"/>
        </w:rPr>
        <w:fldChar w:fldCharType="end"/>
      </w:r>
    </w:p>
    <w:p w:rsidR="00497E98" w:rsidRDefault="00497E98" w:rsidP="00457A2D">
      <w:pPr>
        <w:spacing w:before="120"/>
        <w:ind w:right="-282"/>
        <w:jc w:val="thaiDistribute"/>
        <w:rPr>
          <w:rFonts w:asciiTheme="majorBidi" w:hAnsiTheme="majorBidi" w:cstheme="majorBidi"/>
          <w:spacing w:val="-2"/>
          <w:sz w:val="28"/>
          <w:szCs w:val="28"/>
        </w:rPr>
      </w:pPr>
      <w:r>
        <w:rPr>
          <w:rFonts w:asciiTheme="majorBidi" w:hAnsiTheme="majorBidi" w:cstheme="majorBidi"/>
          <w:spacing w:val="-2"/>
          <w:sz w:val="28"/>
          <w:szCs w:val="28"/>
        </w:rPr>
        <w:lastRenderedPageBreak/>
        <w:fldChar w:fldCharType="begin"/>
      </w:r>
      <w:r>
        <w:rPr>
          <w:rFonts w:asciiTheme="majorBidi" w:hAnsiTheme="majorBidi" w:cstheme="majorBidi"/>
          <w:spacing w:val="-2"/>
          <w:sz w:val="28"/>
          <w:szCs w:val="28"/>
        </w:rPr>
        <w:instrText xml:space="preserve"> LINK Excel.Sheet.12 "C:\\ANS\\12.STHAI\\2021\\STHAI\\Q2'2021\\FS\\</w:instrText>
      </w:r>
      <w:r>
        <w:rPr>
          <w:rFonts w:asciiTheme="majorBidi" w:hAnsiTheme="majorBidi" w:cstheme="majorBidi"/>
          <w:spacing w:val="-2"/>
          <w:sz w:val="28"/>
          <w:szCs w:val="28"/>
          <w:cs/>
        </w:rPr>
        <w:instrText xml:space="preserve">รายละเอียดประกอบงบ </w:instrText>
      </w:r>
      <w:r>
        <w:rPr>
          <w:rFonts w:asciiTheme="majorBidi" w:hAnsiTheme="majorBidi" w:cstheme="majorBidi"/>
          <w:spacing w:val="-2"/>
          <w:sz w:val="28"/>
          <w:szCs w:val="28"/>
        </w:rPr>
        <w:instrText xml:space="preserve">STHAI Q2'2021 Segment.xlsx!EN!R10C1:R17C8" "" \a \p </w:instrText>
      </w:r>
      <w:r>
        <w:rPr>
          <w:rFonts w:asciiTheme="majorBidi" w:hAnsiTheme="majorBidi" w:cstheme="majorBidi"/>
          <w:spacing w:val="-2"/>
          <w:sz w:val="28"/>
          <w:szCs w:val="28"/>
        </w:rPr>
        <w:fldChar w:fldCharType="separate"/>
      </w:r>
      <w:r w:rsidR="00C36B26">
        <w:rPr>
          <w:rFonts w:asciiTheme="majorBidi" w:hAnsiTheme="majorBidi" w:cstheme="majorBidi"/>
          <w:spacing w:val="-2"/>
          <w:sz w:val="28"/>
          <w:szCs w:val="28"/>
        </w:rPr>
        <w:object w:dxaOrig="9605" w:dyaOrig="2955">
          <v:shape id="_x0000_i1049" type="#_x0000_t75" style="width:465.25pt;height:143.45pt;mso-position-horizontal:absolute">
            <v:imagedata r:id="rId32" o:title=""/>
          </v:shape>
        </w:object>
      </w:r>
      <w:r>
        <w:rPr>
          <w:rFonts w:asciiTheme="majorBidi" w:hAnsiTheme="majorBidi" w:cstheme="majorBidi"/>
          <w:spacing w:val="-2"/>
          <w:sz w:val="28"/>
          <w:szCs w:val="28"/>
        </w:rPr>
        <w:fldChar w:fldCharType="end"/>
      </w:r>
    </w:p>
    <w:p w:rsidR="00836976" w:rsidRDefault="00B174BE" w:rsidP="00457A2D">
      <w:pPr>
        <w:spacing w:before="120"/>
        <w:ind w:right="-282"/>
        <w:jc w:val="thaiDistribute"/>
        <w:rPr>
          <w:rFonts w:asciiTheme="majorBidi" w:hAnsiTheme="majorBidi" w:cstheme="majorBidi"/>
          <w:spacing w:val="-2"/>
          <w:sz w:val="28"/>
          <w:szCs w:val="28"/>
        </w:rPr>
      </w:pPr>
      <w:r w:rsidRPr="00457A2D">
        <w:rPr>
          <w:rFonts w:asciiTheme="majorBidi" w:hAnsiTheme="majorBidi" w:cstheme="majorBidi"/>
          <w:spacing w:val="-2"/>
          <w:sz w:val="28"/>
          <w:szCs w:val="28"/>
        </w:rPr>
        <w:t>T</w:t>
      </w:r>
      <w:r w:rsidR="00B02A6A" w:rsidRPr="00457A2D">
        <w:rPr>
          <w:rFonts w:asciiTheme="majorBidi" w:hAnsiTheme="majorBidi" w:cstheme="majorBidi"/>
          <w:spacing w:val="-2"/>
          <w:sz w:val="28"/>
          <w:szCs w:val="28"/>
        </w:rPr>
        <w:t>he Group</w:t>
      </w:r>
      <w:r w:rsidR="00C9564F" w:rsidRPr="00457A2D">
        <w:rPr>
          <w:rFonts w:asciiTheme="majorBidi" w:hAnsiTheme="majorBidi" w:cstheme="majorBidi"/>
          <w:spacing w:val="-2"/>
          <w:sz w:val="28"/>
          <w:szCs w:val="28"/>
        </w:rPr>
        <w:t xml:space="preserve">’s operations sales portions by type of customer </w:t>
      </w:r>
      <w:r w:rsidRPr="00457A2D">
        <w:rPr>
          <w:rFonts w:asciiTheme="majorBidi" w:hAnsiTheme="majorBidi" w:cstheme="majorBidi"/>
          <w:spacing w:val="-2"/>
          <w:sz w:val="28"/>
          <w:szCs w:val="28"/>
        </w:rPr>
        <w:t xml:space="preserve">for </w:t>
      </w:r>
      <w:r w:rsidR="004B05B4" w:rsidRPr="00457A2D">
        <w:rPr>
          <w:rFonts w:asciiTheme="majorBidi" w:hAnsiTheme="majorBidi" w:cstheme="majorBidi"/>
          <w:spacing w:val="-2"/>
          <w:sz w:val="28"/>
          <w:szCs w:val="28"/>
        </w:rPr>
        <w:t xml:space="preserve">the three-month </w:t>
      </w:r>
      <w:r w:rsidR="00497E98">
        <w:rPr>
          <w:rFonts w:asciiTheme="majorBidi" w:hAnsiTheme="majorBidi" w:cstheme="majorBidi"/>
          <w:sz w:val="28"/>
          <w:szCs w:val="28"/>
        </w:rPr>
        <w:t xml:space="preserve">and six-month </w:t>
      </w:r>
      <w:r w:rsidR="00497E98" w:rsidRPr="00457A2D">
        <w:rPr>
          <w:rFonts w:asciiTheme="majorBidi" w:hAnsiTheme="majorBidi" w:cstheme="majorBidi"/>
          <w:sz w:val="28"/>
          <w:szCs w:val="28"/>
        </w:rPr>
        <w:t xml:space="preserve">periods ended </w:t>
      </w:r>
      <w:r w:rsidR="00497E98">
        <w:rPr>
          <w:rFonts w:asciiTheme="majorBidi" w:hAnsiTheme="majorBidi" w:cstheme="majorBidi"/>
          <w:sz w:val="28"/>
          <w:szCs w:val="28"/>
        </w:rPr>
        <w:t xml:space="preserve">June 30, 2021 </w:t>
      </w:r>
      <w:r w:rsidR="004B05B4" w:rsidRPr="00457A2D">
        <w:rPr>
          <w:rFonts w:asciiTheme="majorBidi" w:hAnsiTheme="majorBidi" w:cstheme="majorBidi"/>
          <w:sz w:val="28"/>
          <w:szCs w:val="28"/>
        </w:rPr>
        <w:t>and 2020</w:t>
      </w:r>
      <w:r w:rsidR="00DC44D0" w:rsidRPr="00457A2D">
        <w:rPr>
          <w:rFonts w:asciiTheme="majorBidi" w:hAnsiTheme="majorBidi" w:cstheme="majorBidi"/>
          <w:spacing w:val="-2"/>
          <w:sz w:val="28"/>
          <w:szCs w:val="28"/>
        </w:rPr>
        <w:t>,</w:t>
      </w:r>
      <w:r w:rsidR="000131A6" w:rsidRPr="00457A2D">
        <w:rPr>
          <w:rFonts w:asciiTheme="majorBidi" w:hAnsiTheme="majorBidi" w:cstheme="majorBidi"/>
          <w:spacing w:val="-2"/>
          <w:sz w:val="28"/>
          <w:szCs w:val="28"/>
        </w:rPr>
        <w:t xml:space="preserve"> </w:t>
      </w:r>
      <w:r w:rsidR="00C9564F" w:rsidRPr="00457A2D">
        <w:rPr>
          <w:rFonts w:asciiTheme="majorBidi" w:hAnsiTheme="majorBidi" w:cstheme="majorBidi"/>
          <w:spacing w:val="-2"/>
          <w:sz w:val="28"/>
          <w:szCs w:val="28"/>
        </w:rPr>
        <w:t>were as follows</w:t>
      </w:r>
      <w:r w:rsidR="0050610C" w:rsidRPr="00457A2D">
        <w:rPr>
          <w:rFonts w:asciiTheme="majorBidi" w:hAnsiTheme="majorBidi" w:cstheme="majorBidi"/>
          <w:spacing w:val="-2"/>
          <w:sz w:val="28"/>
          <w:szCs w:val="28"/>
        </w:rPr>
        <w:t>:</w:t>
      </w:r>
    </w:p>
    <w:p w:rsidR="00836976" w:rsidRDefault="002901F7" w:rsidP="00457A2D">
      <w:pPr>
        <w:spacing w:before="120"/>
        <w:ind w:right="-282"/>
        <w:jc w:val="thaiDistribute"/>
        <w:rPr>
          <w:rFonts w:asciiTheme="majorBidi" w:hAnsiTheme="majorBidi" w:cstheme="majorBidi"/>
          <w:spacing w:val="-2"/>
          <w:sz w:val="28"/>
          <w:szCs w:val="28"/>
        </w:rPr>
      </w:pPr>
      <w:r>
        <w:rPr>
          <w:rFonts w:asciiTheme="majorBidi" w:hAnsiTheme="majorBidi" w:cstheme="majorBidi"/>
          <w:spacing w:val="-2"/>
          <w:sz w:val="28"/>
          <w:szCs w:val="28"/>
        </w:rPr>
        <w:fldChar w:fldCharType="begin"/>
      </w:r>
      <w:r>
        <w:rPr>
          <w:rFonts w:asciiTheme="majorBidi" w:hAnsiTheme="majorBidi" w:cstheme="majorBidi"/>
          <w:spacing w:val="-2"/>
          <w:sz w:val="28"/>
          <w:szCs w:val="28"/>
        </w:rPr>
        <w:instrText xml:space="preserve"> LINK Excel.Sheet.12 "C:\\ANS\\12.STHAI\\2021\\STHAI\\Q2'2021\\FS\\</w:instrText>
      </w:r>
      <w:r>
        <w:rPr>
          <w:rFonts w:asciiTheme="majorBidi" w:hAnsiTheme="majorBidi" w:cstheme="majorBidi"/>
          <w:spacing w:val="-2"/>
          <w:sz w:val="28"/>
          <w:szCs w:val="28"/>
          <w:cs/>
        </w:rPr>
        <w:instrText xml:space="preserve">รายละเอียดประกอบงบ </w:instrText>
      </w:r>
      <w:r>
        <w:rPr>
          <w:rFonts w:asciiTheme="majorBidi" w:hAnsiTheme="majorBidi" w:cstheme="majorBidi"/>
          <w:spacing w:val="-2"/>
          <w:sz w:val="28"/>
          <w:szCs w:val="28"/>
        </w:rPr>
        <w:instrText xml:space="preserve">STHAI Q2'2021 Segment.xlsx!EN!R19C1:R26C8" "" \a \p </w:instrText>
      </w:r>
      <w:r>
        <w:rPr>
          <w:rFonts w:asciiTheme="majorBidi" w:hAnsiTheme="majorBidi" w:cstheme="majorBidi"/>
          <w:spacing w:val="-2"/>
          <w:sz w:val="28"/>
          <w:szCs w:val="28"/>
        </w:rPr>
        <w:fldChar w:fldCharType="separate"/>
      </w:r>
      <w:r w:rsidR="00C36B26">
        <w:rPr>
          <w:rFonts w:asciiTheme="majorBidi" w:hAnsiTheme="majorBidi" w:cstheme="majorBidi"/>
          <w:spacing w:val="-2"/>
          <w:sz w:val="28"/>
          <w:szCs w:val="28"/>
        </w:rPr>
        <w:object w:dxaOrig="9605" w:dyaOrig="2942">
          <v:shape id="_x0000_i1050" type="#_x0000_t75" style="width:465.25pt;height:142.9pt;mso-position-horizontal:absolute">
            <v:imagedata r:id="rId33" o:title=""/>
          </v:shape>
        </w:object>
      </w:r>
      <w:r>
        <w:rPr>
          <w:rFonts w:asciiTheme="majorBidi" w:hAnsiTheme="majorBidi" w:cstheme="majorBidi"/>
          <w:spacing w:val="-2"/>
          <w:sz w:val="28"/>
          <w:szCs w:val="28"/>
        </w:rPr>
        <w:fldChar w:fldCharType="end"/>
      </w:r>
    </w:p>
    <w:p w:rsidR="00497E98" w:rsidRPr="00457A2D" w:rsidRDefault="002901F7" w:rsidP="00457A2D">
      <w:pPr>
        <w:spacing w:before="120"/>
        <w:ind w:right="-282"/>
        <w:jc w:val="thaiDistribute"/>
        <w:rPr>
          <w:rFonts w:asciiTheme="majorBidi" w:hAnsiTheme="majorBidi" w:cstheme="majorBidi"/>
          <w:spacing w:val="-2"/>
          <w:sz w:val="28"/>
          <w:szCs w:val="28"/>
        </w:rPr>
      </w:pPr>
      <w:r>
        <w:rPr>
          <w:rFonts w:asciiTheme="majorBidi" w:hAnsiTheme="majorBidi" w:cstheme="majorBidi"/>
          <w:spacing w:val="-2"/>
          <w:sz w:val="28"/>
          <w:szCs w:val="28"/>
        </w:rPr>
        <w:fldChar w:fldCharType="begin"/>
      </w:r>
      <w:r>
        <w:rPr>
          <w:rFonts w:asciiTheme="majorBidi" w:hAnsiTheme="majorBidi" w:cstheme="majorBidi"/>
          <w:spacing w:val="-2"/>
          <w:sz w:val="28"/>
          <w:szCs w:val="28"/>
        </w:rPr>
        <w:instrText xml:space="preserve"> LINK Excel.Sheet.12 "C:\\ANS\\12.STHAI\\2021\\STHAI\\Q2'2021\\FS\\</w:instrText>
      </w:r>
      <w:r>
        <w:rPr>
          <w:rFonts w:asciiTheme="majorBidi" w:hAnsiTheme="majorBidi" w:cstheme="majorBidi"/>
          <w:spacing w:val="-2"/>
          <w:sz w:val="28"/>
          <w:szCs w:val="28"/>
          <w:cs/>
        </w:rPr>
        <w:instrText xml:space="preserve">รายละเอียดประกอบงบ </w:instrText>
      </w:r>
      <w:r>
        <w:rPr>
          <w:rFonts w:asciiTheme="majorBidi" w:hAnsiTheme="majorBidi" w:cstheme="majorBidi"/>
          <w:spacing w:val="-2"/>
          <w:sz w:val="28"/>
          <w:szCs w:val="28"/>
        </w:rPr>
        <w:instrText xml:space="preserve">STHAI Q2'2021 Segment.xlsx!EN!R28C1:R35C8" "" \a \p </w:instrText>
      </w:r>
      <w:r>
        <w:rPr>
          <w:rFonts w:asciiTheme="majorBidi" w:hAnsiTheme="majorBidi" w:cstheme="majorBidi"/>
          <w:spacing w:val="-2"/>
          <w:sz w:val="28"/>
          <w:szCs w:val="28"/>
        </w:rPr>
        <w:fldChar w:fldCharType="separate"/>
      </w:r>
      <w:r w:rsidR="00C36B26">
        <w:rPr>
          <w:rFonts w:asciiTheme="majorBidi" w:hAnsiTheme="majorBidi" w:cstheme="majorBidi"/>
          <w:spacing w:val="-2"/>
          <w:sz w:val="28"/>
          <w:szCs w:val="28"/>
        </w:rPr>
        <w:object w:dxaOrig="9605" w:dyaOrig="2930">
          <v:shape id="_x0000_i1051" type="#_x0000_t75" style="width:465.25pt;height:142.35pt;mso-position-horizontal:absolute">
            <v:imagedata r:id="rId34" o:title=""/>
          </v:shape>
        </w:object>
      </w:r>
      <w:r>
        <w:rPr>
          <w:rFonts w:asciiTheme="majorBidi" w:hAnsiTheme="majorBidi" w:cstheme="majorBidi"/>
          <w:spacing w:val="-2"/>
          <w:sz w:val="28"/>
          <w:szCs w:val="28"/>
        </w:rPr>
        <w:fldChar w:fldCharType="end"/>
      </w:r>
    </w:p>
    <w:p w:rsidR="00921155" w:rsidRPr="00457A2D" w:rsidRDefault="00843C83" w:rsidP="00497E98">
      <w:pPr>
        <w:pStyle w:val="ListParagraph"/>
        <w:numPr>
          <w:ilvl w:val="0"/>
          <w:numId w:val="1"/>
        </w:numPr>
        <w:tabs>
          <w:tab w:val="left" w:pos="0"/>
        </w:tabs>
        <w:spacing w:before="240"/>
        <w:ind w:left="0" w:right="-284" w:hanging="284"/>
        <w:rPr>
          <w:rFonts w:asciiTheme="majorBidi" w:hAnsiTheme="majorBidi" w:cstheme="majorBidi"/>
        </w:rPr>
      </w:pPr>
      <w:bookmarkStart w:id="653" w:name="_MON_1563778472"/>
      <w:bookmarkStart w:id="654" w:name="_MON_1568793269"/>
      <w:bookmarkStart w:id="655" w:name="_MON_1563778416"/>
      <w:bookmarkStart w:id="656" w:name="_MON_1563778432"/>
      <w:bookmarkStart w:id="657" w:name="_MON_1563643334"/>
      <w:bookmarkStart w:id="658" w:name="_MON_1563643348"/>
      <w:bookmarkStart w:id="659" w:name="_MON_1563643359"/>
      <w:bookmarkStart w:id="660" w:name="_MON_1563774807"/>
      <w:bookmarkStart w:id="661" w:name="_MON_1563774834"/>
      <w:bookmarkStart w:id="662" w:name="_MON_1563774840"/>
      <w:bookmarkStart w:id="663" w:name="_MON_1563774850"/>
      <w:bookmarkStart w:id="664" w:name="_MON_1563774859"/>
      <w:bookmarkStart w:id="665" w:name="_MON_1563774864"/>
      <w:bookmarkStart w:id="666" w:name="_MON_1563774872"/>
      <w:bookmarkStart w:id="667" w:name="_MON_1563774998"/>
      <w:bookmarkStart w:id="668" w:name="_MON_1563775037"/>
      <w:bookmarkStart w:id="669" w:name="_MON_1539623534"/>
      <w:bookmarkStart w:id="670" w:name="_MON_1517316668"/>
      <w:bookmarkStart w:id="671" w:name="_MON_1539777786"/>
      <w:bookmarkStart w:id="672" w:name="_MON_1517317185"/>
      <w:bookmarkStart w:id="673" w:name="_MON_1539951658"/>
      <w:bookmarkStart w:id="674" w:name="_MON_1517318863"/>
      <w:bookmarkStart w:id="675" w:name="_MON_1540018397"/>
      <w:bookmarkStart w:id="676" w:name="_MON_1540018444"/>
      <w:bookmarkStart w:id="677" w:name="_MON_1517570458"/>
      <w:bookmarkStart w:id="678" w:name="_MON_1524315660"/>
      <w:bookmarkStart w:id="679" w:name="_MON_1517570465"/>
      <w:bookmarkStart w:id="680" w:name="_MON_1517570479"/>
      <w:bookmarkStart w:id="681" w:name="_MON_1524028352"/>
      <w:bookmarkStart w:id="682" w:name="_MON_1524028654"/>
      <w:bookmarkStart w:id="683" w:name="_MON_1524029089"/>
      <w:bookmarkStart w:id="684" w:name="_MON_1524029120"/>
      <w:bookmarkStart w:id="685" w:name="_MON_1524030118"/>
      <w:bookmarkStart w:id="686" w:name="_MON_1517570485"/>
      <w:bookmarkStart w:id="687" w:name="_MON_1524034807"/>
      <w:bookmarkStart w:id="688" w:name="_MON_1524034834"/>
      <w:bookmarkStart w:id="689" w:name="_MON_1524034858"/>
      <w:bookmarkStart w:id="690" w:name="_MON_1524034911"/>
      <w:bookmarkStart w:id="691" w:name="_MON_1524035055"/>
      <w:bookmarkStart w:id="692" w:name="_MON_1524035240"/>
      <w:bookmarkStart w:id="693" w:name="_MON_1525507062"/>
      <w:bookmarkStart w:id="694" w:name="_MON_1525507892"/>
      <w:bookmarkStart w:id="695" w:name="_MON_1524039681"/>
      <w:bookmarkStart w:id="696" w:name="_MON_1524039699"/>
      <w:bookmarkStart w:id="697" w:name="_MON_1517577801"/>
      <w:bookmarkStart w:id="698" w:name="_MON_1531821534"/>
      <w:bookmarkStart w:id="699" w:name="_MON_1552300688"/>
      <w:bookmarkStart w:id="700" w:name="_MON_1552300712"/>
      <w:bookmarkStart w:id="701" w:name="_MON_1552301872"/>
      <w:bookmarkStart w:id="702" w:name="_MON_1552303204"/>
      <w:bookmarkStart w:id="703" w:name="_MON_1552303656"/>
      <w:bookmarkStart w:id="704" w:name="_MON_1552304969"/>
      <w:bookmarkStart w:id="705" w:name="_MON_1552305374"/>
      <w:bookmarkStart w:id="706" w:name="_MON_1517577811"/>
      <w:bookmarkStart w:id="707" w:name="_MON_1555420102"/>
      <w:bookmarkStart w:id="708" w:name="_MON_1531833556"/>
      <w:bookmarkStart w:id="709" w:name="_MON_1531833578"/>
      <w:bookmarkStart w:id="710" w:name="_MON_1524062704"/>
      <w:bookmarkStart w:id="711" w:name="_MON_1524062728"/>
      <w:bookmarkStart w:id="712" w:name="_MON_1524062750"/>
      <w:bookmarkStart w:id="713" w:name="_MON_1555786479"/>
      <w:bookmarkStart w:id="714" w:name="_MON_1555786485"/>
      <w:bookmarkStart w:id="715" w:name="_MON_1517318973"/>
      <w:bookmarkStart w:id="716" w:name="_MON_1524067525"/>
      <w:bookmarkStart w:id="717" w:name="_MON_1517313685"/>
      <w:bookmarkStart w:id="718" w:name="_MON_1532153736"/>
      <w:bookmarkStart w:id="719" w:name="_MON_1517313757"/>
      <w:bookmarkStart w:id="720" w:name="_MON_1524073904"/>
      <w:bookmarkStart w:id="721" w:name="_MON_1524073917"/>
      <w:bookmarkStart w:id="722" w:name="_MON_1517316518"/>
      <w:bookmarkStart w:id="723" w:name="_MON_1524124090"/>
      <w:bookmarkStart w:id="724" w:name="_MON_1517316544"/>
      <w:bookmarkStart w:id="725" w:name="_MON_1556523815"/>
      <w:bookmarkStart w:id="726" w:name="_MON_1517656143"/>
      <w:bookmarkStart w:id="727" w:name="_MON_1517316630"/>
      <w:bookmarkStart w:id="728" w:name="_MON_1563258317"/>
      <w:bookmarkStart w:id="729" w:name="_MON_1537874490"/>
      <w:bookmarkStart w:id="730" w:name="_MON_1552305928"/>
      <w:bookmarkStart w:id="731" w:name="_MON_1552305942"/>
      <w:bookmarkStart w:id="732" w:name="_MON_1552306023"/>
      <w:bookmarkStart w:id="733" w:name="_MON_1552306666"/>
      <w:bookmarkStart w:id="734" w:name="_MON_1552306716"/>
      <w:bookmarkStart w:id="735" w:name="_MON_1552306739"/>
      <w:bookmarkStart w:id="736" w:name="_MON_1539794487"/>
      <w:bookmarkStart w:id="737" w:name="_MON_1555420040"/>
      <w:bookmarkStart w:id="738" w:name="_MON_1521029716"/>
      <w:bookmarkStart w:id="739" w:name="_MON_1539797124"/>
      <w:bookmarkStart w:id="740" w:name="_MON_1539797643"/>
      <w:bookmarkStart w:id="741" w:name="_MON_1539797680"/>
      <w:bookmarkStart w:id="742" w:name="_MON_1539797813"/>
      <w:bookmarkStart w:id="743" w:name="_MON_1521030231"/>
      <w:bookmarkStart w:id="744" w:name="_MON_1555824505"/>
      <w:bookmarkStart w:id="745" w:name="_MON_1521028909"/>
      <w:bookmarkStart w:id="746" w:name="_MON_1539939180"/>
      <w:bookmarkStart w:id="747" w:name="_MON_1526817844"/>
      <w:bookmarkStart w:id="748" w:name="_MON_1539944201"/>
      <w:bookmarkStart w:id="749" w:name="_MON_1539952439"/>
      <w:bookmarkStart w:id="750" w:name="_MON_1539954749"/>
      <w:bookmarkStart w:id="751" w:name="_MON_1521029318"/>
      <w:bookmarkStart w:id="752" w:name="_MON_1540018622"/>
      <w:bookmarkStart w:id="753" w:name="_MON_1524131096"/>
      <w:bookmarkStart w:id="754" w:name="_MON_1556523916"/>
      <w:bookmarkStart w:id="755" w:name="_MON_1556523945"/>
      <w:bookmarkStart w:id="756" w:name="_MON_1556524055"/>
      <w:bookmarkStart w:id="757" w:name="_MON_1556524111"/>
      <w:bookmarkStart w:id="758" w:name="_MON_1556524119"/>
      <w:bookmarkStart w:id="759" w:name="_MON_1524131101"/>
      <w:bookmarkStart w:id="760" w:name="_MON_1524462375"/>
      <w:bookmarkStart w:id="761" w:name="_MON_1563258353"/>
      <w:bookmarkStart w:id="762" w:name="_MON_1531585648"/>
      <w:bookmarkStart w:id="763" w:name="_MON_1563634867"/>
      <w:bookmarkStart w:id="764" w:name="_MON_1531585669"/>
      <w:bookmarkStart w:id="765" w:name="_MON_1531585690"/>
      <w:bookmarkStart w:id="766" w:name="_MON_1563643531"/>
      <w:bookmarkStart w:id="767" w:name="_MON_1531585711"/>
      <w:bookmarkStart w:id="768" w:name="_MON_1531585722"/>
      <w:bookmarkStart w:id="769" w:name="_MON_1531585733"/>
      <w:bookmarkStart w:id="770" w:name="_MON_1531585744"/>
      <w:bookmarkStart w:id="771" w:name="_MON_1531585801"/>
      <w:bookmarkStart w:id="772" w:name="_MON_1531585827"/>
      <w:bookmarkStart w:id="773" w:name="_MON_1531585839"/>
      <w:bookmarkStart w:id="774" w:name="_MON_1524464244"/>
      <w:bookmarkStart w:id="775" w:name="_MON_1532250064"/>
      <w:bookmarkStart w:id="776" w:name="_MON_1532250166"/>
      <w:bookmarkStart w:id="777" w:name="_MON_1524464267"/>
      <w:bookmarkStart w:id="778" w:name="_MON_1532254407"/>
      <w:bookmarkStart w:id="779" w:name="_MON_1521029325"/>
      <w:bookmarkStart w:id="780" w:name="_MON_1524050198"/>
      <w:bookmarkStart w:id="781" w:name="_MON_1539793484"/>
      <w:bookmarkStart w:id="782" w:name="_MON_1568793287"/>
      <w:bookmarkStart w:id="783" w:name="_MON_1568793296"/>
      <w:bookmarkStart w:id="784" w:name="_MON_1539794074"/>
      <w:bookmarkStart w:id="785" w:name="_MON_1552305801"/>
      <w:bookmarkStart w:id="786" w:name="_MON_1521030307"/>
      <w:bookmarkStart w:id="787" w:name="_MON_1521030344"/>
      <w:bookmarkStart w:id="788" w:name="_MON_1521030387"/>
      <w:bookmarkStart w:id="789" w:name="_MON_1523790874"/>
      <w:bookmarkStart w:id="790" w:name="_MON_1549723937"/>
      <w:bookmarkStart w:id="791" w:name="_MON_1549723951"/>
      <w:bookmarkStart w:id="792" w:name="_MON_1531585284"/>
      <w:bookmarkStart w:id="793" w:name="_MON_1539794384"/>
      <w:bookmarkStart w:id="794" w:name="_MON_1539794796"/>
      <w:bookmarkStart w:id="795" w:name="_MON_1531585301"/>
      <w:bookmarkStart w:id="796" w:name="_MON_1563635204"/>
      <w:bookmarkStart w:id="797" w:name="_MON_1563635332"/>
      <w:bookmarkStart w:id="798" w:name="_MON_1563635338"/>
      <w:bookmarkStart w:id="799" w:name="_MON_1539797805"/>
      <w:bookmarkStart w:id="800" w:name="_MON_1563643442"/>
      <w:bookmarkStart w:id="801" w:name="_MON_1531585320"/>
      <w:bookmarkStart w:id="802" w:name="_MON_1531585339"/>
      <w:bookmarkStart w:id="803" w:name="_MON_1539939257"/>
      <w:bookmarkStart w:id="804" w:name="_MON_1531585357"/>
      <w:bookmarkStart w:id="805" w:name="_MON_1539952634"/>
      <w:bookmarkStart w:id="806" w:name="_MON_1539954843"/>
      <w:bookmarkStart w:id="807" w:name="_MON_1548705868"/>
      <w:bookmarkStart w:id="808" w:name="_MON_1523790899"/>
      <w:bookmarkStart w:id="809" w:name="_MON_1540018695"/>
      <w:bookmarkStart w:id="810" w:name="_MON_1540018717"/>
      <w:bookmarkStart w:id="811" w:name="_MON_1540018851"/>
      <w:bookmarkStart w:id="812" w:name="_MON_1540018871"/>
      <w:bookmarkStart w:id="813" w:name="_MON_1523790915"/>
      <w:bookmarkStart w:id="814" w:name="_MON_1549386257"/>
      <w:bookmarkStart w:id="815" w:name="_MON_1521029461"/>
      <w:bookmarkStart w:id="816" w:name="_MON_1521029568"/>
      <w:bookmarkStart w:id="817" w:name="_MON_1568793312"/>
      <w:bookmarkStart w:id="818" w:name="_MON_1568793322"/>
      <w:bookmarkStart w:id="819" w:name="_MON_1521029700"/>
      <w:bookmarkStart w:id="820" w:name="_MON_1549474779"/>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r w:rsidRPr="00457A2D">
        <w:rPr>
          <w:rFonts w:asciiTheme="majorBidi" w:hAnsiTheme="majorBidi" w:cstheme="majorBidi"/>
        </w:rPr>
        <w:t>COMMITMENTS AND CONTINGENT LIABILITIES</w:t>
      </w:r>
    </w:p>
    <w:p w:rsidR="00397126" w:rsidRPr="006D0BFE" w:rsidRDefault="00D34EA9" w:rsidP="0013742D">
      <w:pPr>
        <w:pStyle w:val="ListParagraph"/>
        <w:numPr>
          <w:ilvl w:val="1"/>
          <w:numId w:val="8"/>
        </w:numPr>
        <w:tabs>
          <w:tab w:val="left" w:pos="709"/>
        </w:tabs>
        <w:ind w:left="426" w:right="-282" w:hanging="426"/>
        <w:contextualSpacing w:val="0"/>
        <w:rPr>
          <w:rFonts w:asciiTheme="majorBidi" w:hAnsiTheme="majorBidi" w:cstheme="majorBidi"/>
          <w:b w:val="0"/>
          <w:bCs w:val="0"/>
        </w:rPr>
      </w:pPr>
      <w:r w:rsidRPr="006D0BFE">
        <w:rPr>
          <w:rFonts w:asciiTheme="majorBidi" w:hAnsiTheme="majorBidi" w:cstheme="majorBidi"/>
          <w:b w:val="0"/>
          <w:bCs w:val="0"/>
        </w:rPr>
        <w:t xml:space="preserve">As at </w:t>
      </w:r>
      <w:r w:rsidR="007D067F">
        <w:rPr>
          <w:rFonts w:asciiTheme="majorBidi" w:hAnsiTheme="majorBidi" w:cstheme="majorBidi"/>
          <w:b w:val="0"/>
          <w:bCs w:val="0"/>
        </w:rPr>
        <w:t>June 30</w:t>
      </w:r>
      <w:r w:rsidR="004B05B4" w:rsidRPr="006D0BFE">
        <w:rPr>
          <w:rFonts w:asciiTheme="majorBidi" w:hAnsiTheme="majorBidi" w:cstheme="majorBidi"/>
          <w:b w:val="0"/>
          <w:bCs w:val="0"/>
        </w:rPr>
        <w:t>, 2021</w:t>
      </w:r>
      <w:r w:rsidR="00303A7A" w:rsidRPr="006D0BFE">
        <w:rPr>
          <w:rFonts w:asciiTheme="majorBidi" w:hAnsiTheme="majorBidi" w:cstheme="majorBidi"/>
          <w:b w:val="0"/>
          <w:bCs w:val="0"/>
        </w:rPr>
        <w:t>,</w:t>
      </w:r>
      <w:r w:rsidR="001A16C5" w:rsidRPr="006D0BFE">
        <w:rPr>
          <w:rFonts w:asciiTheme="majorBidi" w:hAnsiTheme="majorBidi" w:cstheme="majorBidi"/>
          <w:b w:val="0"/>
          <w:bCs w:val="0"/>
        </w:rPr>
        <w:t xml:space="preserve"> the Company obtained cred</w:t>
      </w:r>
      <w:r w:rsidR="00B02A6A" w:rsidRPr="006D0BFE">
        <w:rPr>
          <w:rFonts w:asciiTheme="majorBidi" w:hAnsiTheme="majorBidi" w:cstheme="majorBidi"/>
          <w:b w:val="0"/>
          <w:bCs w:val="0"/>
        </w:rPr>
        <w:t>it facilities (short-term borrowings</w:t>
      </w:r>
      <w:r w:rsidR="00397126" w:rsidRPr="006D0BFE">
        <w:rPr>
          <w:rFonts w:asciiTheme="majorBidi" w:hAnsiTheme="majorBidi" w:cstheme="majorBidi"/>
          <w:b w:val="0"/>
          <w:bCs w:val="0"/>
        </w:rPr>
        <w:t xml:space="preserve">, </w:t>
      </w:r>
      <w:r w:rsidR="001A16C5" w:rsidRPr="006D0BFE">
        <w:rPr>
          <w:rFonts w:asciiTheme="majorBidi" w:hAnsiTheme="majorBidi" w:cstheme="majorBidi"/>
          <w:b w:val="0"/>
          <w:bCs w:val="0"/>
        </w:rPr>
        <w:t xml:space="preserve">forward contracts, bank guarantees, and liabilities under packing credit) from two local banks totaling </w:t>
      </w:r>
      <w:r w:rsidR="00D847AB" w:rsidRPr="006D0BFE">
        <w:rPr>
          <w:rFonts w:asciiTheme="majorBidi" w:hAnsiTheme="majorBidi" w:cstheme="majorBidi"/>
          <w:b w:val="0"/>
          <w:bCs w:val="0"/>
        </w:rPr>
        <w:t>Baht 52.85</w:t>
      </w:r>
      <w:r w:rsidR="00303A7A" w:rsidRPr="006D0BFE">
        <w:rPr>
          <w:rFonts w:asciiTheme="majorBidi" w:hAnsiTheme="majorBidi" w:cstheme="majorBidi"/>
          <w:b w:val="0"/>
          <w:bCs w:val="0"/>
        </w:rPr>
        <w:t xml:space="preserve"> million</w:t>
      </w:r>
      <w:r w:rsidR="001A16C5" w:rsidRPr="006D0BFE">
        <w:rPr>
          <w:rFonts w:asciiTheme="majorBidi" w:hAnsiTheme="majorBidi" w:cstheme="majorBidi"/>
          <w:b w:val="0"/>
          <w:bCs w:val="0"/>
        </w:rPr>
        <w:t>. The l</w:t>
      </w:r>
      <w:r w:rsidR="0060231C">
        <w:rPr>
          <w:rFonts w:asciiTheme="majorBidi" w:hAnsiTheme="majorBidi" w:cstheme="majorBidi"/>
          <w:b w:val="0"/>
          <w:bCs w:val="0"/>
        </w:rPr>
        <w:t>oans bear interest at the MOR and</w:t>
      </w:r>
      <w:r w:rsidR="001A16C5" w:rsidRPr="006D0BFE">
        <w:rPr>
          <w:rFonts w:asciiTheme="majorBidi" w:hAnsiTheme="majorBidi" w:cstheme="majorBidi"/>
          <w:b w:val="0"/>
          <w:bCs w:val="0"/>
        </w:rPr>
        <w:t xml:space="preserve"> MLR per annum. These credit facilities are collateralized by a pledge of the Company’s fixed deposits and mortgage/pledge of the Company’s land, buildings and improvements that exist or are to be constructed thereafter, and a portion of machinery and e</w:t>
      </w:r>
      <w:r w:rsidR="00303A7A" w:rsidRPr="006D0BFE">
        <w:rPr>
          <w:rFonts w:asciiTheme="majorBidi" w:hAnsiTheme="majorBidi" w:cstheme="majorBidi"/>
          <w:b w:val="0"/>
          <w:bCs w:val="0"/>
        </w:rPr>
        <w:t>quipment</w:t>
      </w:r>
      <w:r w:rsidR="00583E35">
        <w:rPr>
          <w:rFonts w:asciiTheme="majorBidi" w:hAnsiTheme="majorBidi" w:cstheme="majorBidi"/>
          <w:b w:val="0"/>
          <w:bCs w:val="0"/>
        </w:rPr>
        <w:t xml:space="preserve"> </w:t>
      </w:r>
      <w:r w:rsidR="00303A7A" w:rsidRPr="006D0BFE">
        <w:rPr>
          <w:rFonts w:asciiTheme="majorBidi" w:hAnsiTheme="majorBidi" w:cstheme="majorBidi"/>
          <w:b w:val="0"/>
          <w:bCs w:val="0"/>
        </w:rPr>
        <w:t>as discussed in</w:t>
      </w:r>
      <w:r w:rsidR="00397126" w:rsidRPr="006D0BFE">
        <w:rPr>
          <w:rFonts w:asciiTheme="majorBidi" w:hAnsiTheme="majorBidi" w:cstheme="majorBidi"/>
          <w:b w:val="0"/>
          <w:bCs w:val="0"/>
        </w:rPr>
        <w:t xml:space="preserve"> Note 10</w:t>
      </w:r>
      <w:r w:rsidR="001A16C5" w:rsidRPr="006D0BFE">
        <w:rPr>
          <w:rFonts w:asciiTheme="majorBidi" w:hAnsiTheme="majorBidi" w:cstheme="majorBidi"/>
          <w:b w:val="0"/>
          <w:bCs w:val="0"/>
        </w:rPr>
        <w:t>. Moreover, the loan agreements contain conditions and restrictions, such as not to create an additional pledge on those assets, etc.</w:t>
      </w:r>
    </w:p>
    <w:p w:rsidR="0013232B" w:rsidRPr="006D0BFE" w:rsidRDefault="00D34EA9" w:rsidP="0013742D">
      <w:pPr>
        <w:pStyle w:val="ListParagraph"/>
        <w:numPr>
          <w:ilvl w:val="1"/>
          <w:numId w:val="8"/>
        </w:numPr>
        <w:tabs>
          <w:tab w:val="left" w:pos="709"/>
        </w:tabs>
        <w:ind w:left="426" w:right="-282" w:hanging="426"/>
        <w:contextualSpacing w:val="0"/>
        <w:rPr>
          <w:rFonts w:asciiTheme="majorBidi" w:hAnsiTheme="majorBidi" w:cstheme="majorBidi"/>
          <w:b w:val="0"/>
          <w:bCs w:val="0"/>
        </w:rPr>
      </w:pPr>
      <w:r w:rsidRPr="006D0BFE">
        <w:rPr>
          <w:rFonts w:asciiTheme="majorBidi" w:hAnsiTheme="majorBidi" w:cstheme="majorBidi"/>
          <w:b w:val="0"/>
          <w:bCs w:val="0"/>
        </w:rPr>
        <w:t xml:space="preserve">As at </w:t>
      </w:r>
      <w:r w:rsidR="007D067F">
        <w:rPr>
          <w:rFonts w:asciiTheme="majorBidi" w:hAnsiTheme="majorBidi" w:cstheme="majorBidi"/>
          <w:b w:val="0"/>
          <w:bCs w:val="0"/>
        </w:rPr>
        <w:t>June 30</w:t>
      </w:r>
      <w:r w:rsidR="004B05B4" w:rsidRPr="006D0BFE">
        <w:rPr>
          <w:rFonts w:asciiTheme="majorBidi" w:hAnsiTheme="majorBidi" w:cstheme="majorBidi"/>
          <w:b w:val="0"/>
          <w:bCs w:val="0"/>
        </w:rPr>
        <w:t>, 2021,</w:t>
      </w:r>
      <w:r w:rsidR="00397126" w:rsidRPr="006D0BFE">
        <w:rPr>
          <w:rFonts w:asciiTheme="majorBidi" w:hAnsiTheme="majorBidi" w:cstheme="majorBidi"/>
          <w:b w:val="0"/>
          <w:bCs w:val="0"/>
        </w:rPr>
        <w:t xml:space="preserve"> there were letter of credit issued by bank for i</w:t>
      </w:r>
      <w:r w:rsidR="006D0BFE" w:rsidRPr="006D0BFE">
        <w:rPr>
          <w:rFonts w:asciiTheme="majorBidi" w:hAnsiTheme="majorBidi" w:cstheme="majorBidi"/>
          <w:b w:val="0"/>
          <w:bCs w:val="0"/>
        </w:rPr>
        <w:t>ts supplier amount of B</w:t>
      </w:r>
      <w:r w:rsidR="007D067F">
        <w:rPr>
          <w:rFonts w:asciiTheme="majorBidi" w:hAnsiTheme="majorBidi" w:cstheme="majorBidi"/>
          <w:b w:val="0"/>
          <w:bCs w:val="0"/>
        </w:rPr>
        <w:t>aht 13.08</w:t>
      </w:r>
      <w:r w:rsidR="00397126" w:rsidRPr="006D0BFE">
        <w:rPr>
          <w:rFonts w:asciiTheme="majorBidi" w:hAnsiTheme="majorBidi" w:cstheme="majorBidi"/>
          <w:b w:val="0"/>
          <w:bCs w:val="0"/>
        </w:rPr>
        <w:t xml:space="preserve"> million.</w:t>
      </w:r>
    </w:p>
    <w:p w:rsidR="0013232B" w:rsidRPr="006D0BFE" w:rsidRDefault="00D34EA9" w:rsidP="0013742D">
      <w:pPr>
        <w:pStyle w:val="ListParagraph"/>
        <w:numPr>
          <w:ilvl w:val="1"/>
          <w:numId w:val="8"/>
        </w:numPr>
        <w:tabs>
          <w:tab w:val="left" w:pos="709"/>
        </w:tabs>
        <w:ind w:left="426" w:right="-282" w:hanging="426"/>
        <w:contextualSpacing w:val="0"/>
        <w:rPr>
          <w:rFonts w:asciiTheme="majorBidi" w:hAnsiTheme="majorBidi" w:cstheme="majorBidi"/>
          <w:b w:val="0"/>
          <w:bCs w:val="0"/>
        </w:rPr>
      </w:pPr>
      <w:r w:rsidRPr="006D0BFE">
        <w:rPr>
          <w:rFonts w:asciiTheme="majorBidi" w:hAnsiTheme="majorBidi" w:cstheme="majorBidi"/>
          <w:b w:val="0"/>
          <w:bCs w:val="0"/>
        </w:rPr>
        <w:lastRenderedPageBreak/>
        <w:t xml:space="preserve">As at </w:t>
      </w:r>
      <w:r w:rsidR="007D067F">
        <w:rPr>
          <w:rFonts w:asciiTheme="majorBidi" w:hAnsiTheme="majorBidi" w:cstheme="majorBidi"/>
          <w:b w:val="0"/>
          <w:bCs w:val="0"/>
        </w:rPr>
        <w:t>June 30</w:t>
      </w:r>
      <w:r w:rsidR="004B05B4" w:rsidRPr="006D0BFE">
        <w:rPr>
          <w:rFonts w:asciiTheme="majorBidi" w:hAnsiTheme="majorBidi" w:cstheme="majorBidi"/>
          <w:b w:val="0"/>
          <w:bCs w:val="0"/>
        </w:rPr>
        <w:t>, 2021 and December 31, 2020</w:t>
      </w:r>
      <w:r w:rsidR="0087247C" w:rsidRPr="006D0BFE">
        <w:rPr>
          <w:rFonts w:asciiTheme="majorBidi" w:hAnsiTheme="majorBidi" w:cstheme="majorBidi"/>
          <w:b w:val="0"/>
          <w:bCs w:val="0"/>
        </w:rPr>
        <w:t xml:space="preserve">, the Company obtained letters of guarantee issued by a local </w:t>
      </w:r>
      <w:r w:rsidR="00B02A6A" w:rsidRPr="006D0BFE">
        <w:rPr>
          <w:rFonts w:asciiTheme="majorBidi" w:hAnsiTheme="majorBidi" w:cstheme="majorBidi"/>
          <w:b w:val="0"/>
          <w:bCs w:val="0"/>
        </w:rPr>
        <w:t xml:space="preserve">bank </w:t>
      </w:r>
      <w:r w:rsidR="0087247C" w:rsidRPr="006D0BFE">
        <w:rPr>
          <w:rFonts w:asciiTheme="majorBidi" w:hAnsiTheme="majorBidi" w:cstheme="majorBidi"/>
          <w:b w:val="0"/>
          <w:bCs w:val="0"/>
        </w:rPr>
        <w:t xml:space="preserve">amounting to Baht </w:t>
      </w:r>
      <w:r w:rsidR="007D067F">
        <w:rPr>
          <w:rFonts w:asciiTheme="majorBidi" w:hAnsiTheme="majorBidi" w:cstheme="majorBidi"/>
          <w:b w:val="0"/>
          <w:bCs w:val="0"/>
        </w:rPr>
        <w:t>21.12</w:t>
      </w:r>
      <w:r w:rsidR="00697F0C" w:rsidRPr="006D0BFE">
        <w:rPr>
          <w:rFonts w:asciiTheme="majorBidi" w:hAnsiTheme="majorBidi" w:cstheme="majorBidi"/>
          <w:b w:val="0"/>
          <w:bCs w:val="0"/>
        </w:rPr>
        <w:t xml:space="preserve"> </w:t>
      </w:r>
      <w:r w:rsidR="0087247C" w:rsidRPr="006D0BFE">
        <w:rPr>
          <w:rFonts w:asciiTheme="majorBidi" w:hAnsiTheme="majorBidi" w:cstheme="majorBidi"/>
          <w:b w:val="0"/>
          <w:bCs w:val="0"/>
        </w:rPr>
        <w:t>million</w:t>
      </w:r>
      <w:r w:rsidR="006D0BFE" w:rsidRPr="006D0BFE">
        <w:rPr>
          <w:rFonts w:asciiTheme="majorBidi" w:hAnsiTheme="majorBidi" w:cstheme="majorBidi"/>
          <w:b w:val="0"/>
          <w:bCs w:val="0"/>
        </w:rPr>
        <w:t xml:space="preserve"> and</w:t>
      </w:r>
      <w:r w:rsidR="006D0BFE" w:rsidRPr="006D0BFE">
        <w:rPr>
          <w:rFonts w:asciiTheme="majorBidi" w:hAnsiTheme="majorBidi" w:cstheme="majorBidi" w:hint="cs"/>
          <w:b w:val="0"/>
          <w:bCs w:val="0"/>
          <w:cs/>
        </w:rPr>
        <w:t xml:space="preserve"> </w:t>
      </w:r>
      <w:r w:rsidR="006D0BFE" w:rsidRPr="006D0BFE">
        <w:rPr>
          <w:rFonts w:asciiTheme="majorBidi" w:hAnsiTheme="majorBidi" w:cstheme="majorBidi"/>
          <w:b w:val="0"/>
          <w:bCs w:val="0"/>
        </w:rPr>
        <w:t>12.86</w:t>
      </w:r>
      <w:r w:rsidR="00697F0C" w:rsidRPr="006D0BFE">
        <w:rPr>
          <w:rFonts w:asciiTheme="majorBidi" w:hAnsiTheme="majorBidi" w:cstheme="majorBidi"/>
          <w:b w:val="0"/>
          <w:bCs w:val="0"/>
        </w:rPr>
        <w:t xml:space="preserve"> million, respectively</w:t>
      </w:r>
      <w:r w:rsidR="0087247C" w:rsidRPr="006D0BFE">
        <w:rPr>
          <w:rFonts w:asciiTheme="majorBidi" w:hAnsiTheme="majorBidi" w:cstheme="majorBidi"/>
          <w:b w:val="0"/>
          <w:bCs w:val="0"/>
        </w:rPr>
        <w:t xml:space="preserve"> guaranteed by a pledge of deposits with financial institutions.</w:t>
      </w:r>
    </w:p>
    <w:p w:rsidR="00150C39" w:rsidRDefault="00B02A6A" w:rsidP="0013742D">
      <w:pPr>
        <w:pStyle w:val="ListParagraph"/>
        <w:numPr>
          <w:ilvl w:val="1"/>
          <w:numId w:val="8"/>
        </w:numPr>
        <w:tabs>
          <w:tab w:val="left" w:pos="709"/>
        </w:tabs>
        <w:ind w:left="426" w:right="-282" w:hanging="426"/>
        <w:contextualSpacing w:val="0"/>
        <w:rPr>
          <w:rFonts w:asciiTheme="majorBidi" w:hAnsiTheme="majorBidi" w:cstheme="majorBidi"/>
          <w:b w:val="0"/>
          <w:bCs w:val="0"/>
        </w:rPr>
      </w:pPr>
      <w:r w:rsidRPr="006D0BFE">
        <w:rPr>
          <w:rFonts w:asciiTheme="majorBidi" w:hAnsiTheme="majorBidi" w:cstheme="majorBidi"/>
          <w:b w:val="0"/>
          <w:bCs w:val="0"/>
        </w:rPr>
        <w:t xml:space="preserve">As at </w:t>
      </w:r>
      <w:r w:rsidR="009B703C" w:rsidRPr="006D0BFE">
        <w:rPr>
          <w:rFonts w:asciiTheme="majorBidi" w:hAnsiTheme="majorBidi" w:cstheme="majorBidi"/>
          <w:b w:val="0"/>
          <w:bCs w:val="0"/>
        </w:rPr>
        <w:t>November 1, 201</w:t>
      </w:r>
      <w:r w:rsidR="009C61D2" w:rsidRPr="006D0BFE">
        <w:rPr>
          <w:rFonts w:asciiTheme="majorBidi" w:hAnsiTheme="majorBidi" w:cstheme="majorBidi"/>
          <w:b w:val="0"/>
          <w:bCs w:val="0"/>
        </w:rPr>
        <w:t>9</w:t>
      </w:r>
      <w:r w:rsidR="0087247C" w:rsidRPr="006D0BFE">
        <w:rPr>
          <w:rFonts w:asciiTheme="majorBidi" w:hAnsiTheme="majorBidi" w:cstheme="majorBidi"/>
          <w:b w:val="0"/>
          <w:bCs w:val="0"/>
        </w:rPr>
        <w:t xml:space="preserve">, the Company entered into operating lease agreements for </w:t>
      </w:r>
      <w:r w:rsidR="004F36BB" w:rsidRPr="006D0BFE">
        <w:rPr>
          <w:rFonts w:asciiTheme="majorBidi" w:hAnsiTheme="majorBidi" w:cstheme="majorBidi"/>
          <w:b w:val="0"/>
          <w:bCs w:val="0"/>
        </w:rPr>
        <w:t>office buildings for t</w:t>
      </w:r>
      <w:r w:rsidR="009B703C" w:rsidRPr="006D0BFE">
        <w:rPr>
          <w:rFonts w:asciiTheme="majorBidi" w:hAnsiTheme="majorBidi" w:cstheme="majorBidi"/>
          <w:b w:val="0"/>
          <w:bCs w:val="0"/>
        </w:rPr>
        <w:t>wo</w:t>
      </w:r>
      <w:r w:rsidR="003E5218" w:rsidRPr="006D0BFE">
        <w:rPr>
          <w:rFonts w:asciiTheme="majorBidi" w:hAnsiTheme="majorBidi" w:cstheme="majorBidi"/>
          <w:b w:val="0"/>
          <w:bCs w:val="0"/>
        </w:rPr>
        <w:t>-</w:t>
      </w:r>
      <w:r w:rsidR="0087247C" w:rsidRPr="006D0BFE">
        <w:rPr>
          <w:rFonts w:asciiTheme="majorBidi" w:hAnsiTheme="majorBidi" w:cstheme="majorBidi"/>
          <w:b w:val="0"/>
          <w:bCs w:val="0"/>
        </w:rPr>
        <w:t>year periods. These agreements are renewable. The Company is committed to</w:t>
      </w:r>
      <w:r w:rsidR="009C61D2" w:rsidRPr="006D0BFE">
        <w:rPr>
          <w:rFonts w:asciiTheme="majorBidi" w:hAnsiTheme="majorBidi" w:cstheme="majorBidi"/>
          <w:b w:val="0"/>
          <w:bCs w:val="0"/>
        </w:rPr>
        <w:t xml:space="preserve"> pay rent at the rate of Baht 36,750</w:t>
      </w:r>
      <w:r w:rsidR="0087247C" w:rsidRPr="006D0BFE">
        <w:rPr>
          <w:rFonts w:asciiTheme="majorBidi" w:hAnsiTheme="majorBidi" w:cstheme="majorBidi"/>
          <w:b w:val="0"/>
          <w:bCs w:val="0"/>
        </w:rPr>
        <w:t xml:space="preserve"> per month, and a servic</w:t>
      </w:r>
      <w:r w:rsidR="009C61D2" w:rsidRPr="006D0BFE">
        <w:rPr>
          <w:rFonts w:asciiTheme="majorBidi" w:hAnsiTheme="majorBidi" w:cstheme="majorBidi"/>
          <w:b w:val="0"/>
          <w:bCs w:val="0"/>
        </w:rPr>
        <w:t>e charge at the rate of Baht 39,323</w:t>
      </w:r>
      <w:r w:rsidR="0087247C" w:rsidRPr="006D0BFE">
        <w:rPr>
          <w:rFonts w:asciiTheme="majorBidi" w:hAnsiTheme="majorBidi" w:cstheme="majorBidi"/>
          <w:b w:val="0"/>
          <w:bCs w:val="0"/>
        </w:rPr>
        <w:t xml:space="preserve"> per month.</w:t>
      </w:r>
    </w:p>
    <w:p w:rsidR="004949E2" w:rsidRDefault="004949E2" w:rsidP="0013742D">
      <w:pPr>
        <w:pStyle w:val="ListParagraph"/>
        <w:numPr>
          <w:ilvl w:val="0"/>
          <w:numId w:val="8"/>
        </w:numPr>
        <w:spacing w:before="240"/>
        <w:ind w:left="-284" w:right="-284" w:firstLine="0"/>
        <w:contextualSpacing w:val="0"/>
        <w:jc w:val="left"/>
        <w:rPr>
          <w:rFonts w:asciiTheme="majorBidi" w:hAnsiTheme="majorBidi" w:cstheme="majorBidi"/>
        </w:rPr>
      </w:pPr>
      <w:r w:rsidRPr="004949E2">
        <w:rPr>
          <w:rFonts w:asciiTheme="majorBidi" w:hAnsiTheme="majorBidi" w:cstheme="majorBidi"/>
        </w:rPr>
        <w:t>FINANCIAL INSTRUMENTS</w:t>
      </w:r>
    </w:p>
    <w:p w:rsidR="004949E2" w:rsidRPr="004949E2" w:rsidRDefault="004949E2" w:rsidP="004949E2">
      <w:pPr>
        <w:spacing w:before="120"/>
        <w:ind w:right="-282"/>
        <w:jc w:val="thaiDistribute"/>
        <w:rPr>
          <w:rFonts w:asciiTheme="majorBidi" w:hAnsiTheme="majorBidi" w:cstheme="majorBidi"/>
          <w:sz w:val="28"/>
          <w:szCs w:val="28"/>
          <w:u w:val="single"/>
        </w:rPr>
      </w:pPr>
      <w:r w:rsidRPr="004949E2">
        <w:rPr>
          <w:rFonts w:asciiTheme="majorBidi" w:hAnsiTheme="majorBidi" w:cstheme="majorBidi"/>
          <w:sz w:val="28"/>
          <w:szCs w:val="28"/>
          <w:u w:val="single"/>
        </w:rPr>
        <w:t>Foreign exchange risk</w:t>
      </w:r>
    </w:p>
    <w:p w:rsidR="004949E2" w:rsidRDefault="004949E2" w:rsidP="004949E2">
      <w:pPr>
        <w:spacing w:before="120"/>
        <w:ind w:right="-282"/>
        <w:jc w:val="thaiDistribute"/>
        <w:rPr>
          <w:rFonts w:asciiTheme="majorBidi" w:hAnsiTheme="majorBidi" w:cstheme="majorBidi"/>
          <w:sz w:val="28"/>
          <w:szCs w:val="28"/>
        </w:rPr>
      </w:pPr>
      <w:r w:rsidRPr="00681E1A">
        <w:rPr>
          <w:rFonts w:asciiTheme="majorBidi" w:hAnsiTheme="majorBidi" w:cstheme="majorBidi"/>
          <w:sz w:val="28"/>
          <w:szCs w:val="28"/>
        </w:rPr>
        <w:t xml:space="preserve">The </w:t>
      </w:r>
      <w:r>
        <w:rPr>
          <w:rFonts w:asciiTheme="majorBidi" w:hAnsiTheme="majorBidi" w:cstheme="majorBidi"/>
          <w:sz w:val="28"/>
          <w:szCs w:val="28"/>
        </w:rPr>
        <w:t>Group</w:t>
      </w:r>
      <w:r w:rsidRPr="00681E1A">
        <w:rPr>
          <w:rFonts w:asciiTheme="majorBidi" w:hAnsiTheme="majorBidi" w:cstheme="majorBidi"/>
          <w:sz w:val="28"/>
          <w:szCs w:val="28"/>
        </w:rPr>
        <w:t>’s exposure to foreign currency risk relate primarily to the purchase of major raw materials and sales of goods which are denominated i</w:t>
      </w:r>
      <w:r>
        <w:rPr>
          <w:rFonts w:asciiTheme="majorBidi" w:hAnsiTheme="majorBidi" w:cstheme="majorBidi"/>
          <w:sz w:val="28"/>
          <w:szCs w:val="28"/>
        </w:rPr>
        <w:t>n foreign currencies</w:t>
      </w:r>
      <w:r w:rsidRPr="004949E2">
        <w:rPr>
          <w:rFonts w:asciiTheme="majorBidi" w:hAnsiTheme="majorBidi" w:cstheme="majorBidi"/>
          <w:sz w:val="28"/>
          <w:szCs w:val="28"/>
        </w:rPr>
        <w:t>, p</w:t>
      </w:r>
      <w:r>
        <w:rPr>
          <w:rFonts w:asciiTheme="majorBidi" w:hAnsiTheme="majorBidi" w:cstheme="majorBidi"/>
          <w:sz w:val="28"/>
          <w:szCs w:val="28"/>
        </w:rPr>
        <w:t>rimarily US Dollars. The Group</w:t>
      </w:r>
      <w:r w:rsidRPr="004949E2">
        <w:rPr>
          <w:rFonts w:asciiTheme="majorBidi" w:hAnsiTheme="majorBidi" w:cstheme="majorBidi"/>
          <w:sz w:val="28"/>
          <w:szCs w:val="28"/>
        </w:rPr>
        <w:t>’s management believes that foreign exchange rate risk will have no material effect to their operational results as they use forward currency contracts to hedge such risk as necessary and appropriate.</w:t>
      </w:r>
    </w:p>
    <w:p w:rsidR="004949E2" w:rsidRPr="004949E2" w:rsidRDefault="004949E2" w:rsidP="004949E2">
      <w:pPr>
        <w:spacing w:before="120"/>
        <w:ind w:right="-282"/>
        <w:jc w:val="thaiDistribute"/>
        <w:rPr>
          <w:rFonts w:asciiTheme="majorBidi" w:hAnsiTheme="majorBidi" w:cstheme="majorBidi"/>
          <w:sz w:val="28"/>
          <w:szCs w:val="28"/>
          <w:u w:val="single"/>
        </w:rPr>
      </w:pPr>
      <w:r w:rsidRPr="004949E2">
        <w:rPr>
          <w:rFonts w:asciiTheme="majorBidi" w:hAnsiTheme="majorBidi" w:cstheme="majorBidi"/>
          <w:sz w:val="28"/>
          <w:szCs w:val="28"/>
          <w:u w:val="single"/>
        </w:rPr>
        <w:t xml:space="preserve">Derivatives </w:t>
      </w:r>
    </w:p>
    <w:p w:rsidR="004949E2" w:rsidRDefault="004949E2" w:rsidP="004949E2">
      <w:pPr>
        <w:spacing w:before="120"/>
        <w:ind w:right="-282"/>
        <w:jc w:val="thaiDistribute"/>
        <w:rPr>
          <w:rFonts w:asciiTheme="majorBidi" w:hAnsiTheme="majorBidi" w:cstheme="majorBidi"/>
          <w:sz w:val="28"/>
          <w:szCs w:val="28"/>
        </w:rPr>
      </w:pPr>
      <w:r w:rsidRPr="004949E2">
        <w:rPr>
          <w:rFonts w:asciiTheme="majorBidi" w:hAnsiTheme="majorBidi" w:cstheme="majorBidi"/>
          <w:sz w:val="28"/>
          <w:szCs w:val="28"/>
        </w:rPr>
        <w:t>The Group has the following derivative instruments:</w:t>
      </w:r>
    </w:p>
    <w:p w:rsidR="004949E2" w:rsidRPr="004949E2" w:rsidRDefault="00734C07" w:rsidP="004949E2">
      <w:pPr>
        <w:spacing w:before="120"/>
        <w:ind w:right="-282"/>
        <w:jc w:val="thaiDistribute"/>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LINK Excel.Sheet.12 "C:\\ANS\\12.STHAI\\2021\\STHAI\\Q2'2021\\FS\\</w:instrText>
      </w:r>
      <w:r>
        <w:rPr>
          <w:rFonts w:asciiTheme="majorBidi" w:hAnsiTheme="majorBidi" w:cstheme="majorBidi"/>
          <w:sz w:val="28"/>
          <w:szCs w:val="28"/>
          <w:cs/>
        </w:rPr>
        <w:instrText xml:space="preserve">รายละเอียดประกอบงบ </w:instrText>
      </w:r>
      <w:r>
        <w:rPr>
          <w:rFonts w:asciiTheme="majorBidi" w:hAnsiTheme="majorBidi" w:cstheme="majorBidi"/>
          <w:sz w:val="28"/>
          <w:szCs w:val="28"/>
        </w:rPr>
        <w:instrText xml:space="preserve">STHAI Q2'2021 Derivative.xlsx!Sheet1!R9C9:R14C12" "" \a \p </w:instrText>
      </w:r>
      <w:r>
        <w:rPr>
          <w:rFonts w:asciiTheme="majorBidi" w:hAnsiTheme="majorBidi" w:cstheme="majorBidi"/>
          <w:sz w:val="28"/>
          <w:szCs w:val="28"/>
        </w:rPr>
        <w:fldChar w:fldCharType="separate"/>
      </w:r>
      <w:r w:rsidR="00C36B26">
        <w:rPr>
          <w:rFonts w:asciiTheme="majorBidi" w:hAnsiTheme="majorBidi" w:cstheme="majorBidi"/>
          <w:sz w:val="28"/>
          <w:szCs w:val="28"/>
        </w:rPr>
        <w:object w:dxaOrig="9641" w:dyaOrig="2520">
          <v:shape id="_x0000_i1052" type="#_x0000_t75" style="width:467.45pt;height:122.2pt">
            <v:imagedata r:id="rId35" o:title=""/>
          </v:shape>
        </w:object>
      </w:r>
      <w:r>
        <w:rPr>
          <w:rFonts w:asciiTheme="majorBidi" w:hAnsiTheme="majorBidi" w:cstheme="majorBidi"/>
          <w:sz w:val="28"/>
          <w:szCs w:val="28"/>
        </w:rPr>
        <w:fldChar w:fldCharType="end"/>
      </w:r>
    </w:p>
    <w:p w:rsidR="00B20610" w:rsidRPr="00B20610" w:rsidRDefault="00B20610" w:rsidP="00B20610">
      <w:pPr>
        <w:spacing w:before="120"/>
        <w:ind w:right="-282"/>
        <w:jc w:val="thaiDistribute"/>
        <w:rPr>
          <w:rFonts w:asciiTheme="majorBidi" w:hAnsiTheme="majorBidi" w:cstheme="majorBidi"/>
          <w:sz w:val="28"/>
          <w:szCs w:val="28"/>
        </w:rPr>
      </w:pPr>
      <w:r w:rsidRPr="00B20610">
        <w:rPr>
          <w:rFonts w:asciiTheme="majorBidi" w:hAnsiTheme="majorBidi" w:cstheme="majorBidi"/>
          <w:sz w:val="28"/>
          <w:szCs w:val="28"/>
        </w:rPr>
        <w:t>Fair value of forward foreign contracts are within level 2 of the value hierarchy.</w:t>
      </w:r>
    </w:p>
    <w:p w:rsidR="004949E2" w:rsidRPr="004949E2" w:rsidRDefault="00B20610" w:rsidP="004949E2">
      <w:pPr>
        <w:spacing w:before="120"/>
        <w:ind w:right="-282"/>
        <w:jc w:val="thaiDistribute"/>
        <w:rPr>
          <w:rFonts w:asciiTheme="majorBidi" w:hAnsiTheme="majorBidi" w:cstheme="majorBidi"/>
          <w:sz w:val="28"/>
          <w:szCs w:val="28"/>
        </w:rPr>
      </w:pPr>
      <w:r w:rsidRPr="00B20610">
        <w:rPr>
          <w:rFonts w:asciiTheme="majorBidi" w:hAnsiTheme="majorBidi" w:cstheme="majorBidi"/>
          <w:sz w:val="28"/>
          <w:szCs w:val="28"/>
        </w:rPr>
        <w:t>The fair values of foreign exchange forward contracts have been calculated using market price rates quoted by the banks as if such forward contracts were to be terminated at the financial position date.</w:t>
      </w:r>
    </w:p>
    <w:p w:rsidR="00BF24D8" w:rsidRPr="007D067F" w:rsidRDefault="00BF24D8" w:rsidP="0013742D">
      <w:pPr>
        <w:pStyle w:val="ListParagraph"/>
        <w:numPr>
          <w:ilvl w:val="0"/>
          <w:numId w:val="8"/>
        </w:numPr>
        <w:spacing w:before="240"/>
        <w:ind w:left="-284" w:right="-284" w:firstLine="0"/>
        <w:contextualSpacing w:val="0"/>
        <w:jc w:val="left"/>
        <w:rPr>
          <w:rFonts w:asciiTheme="majorBidi" w:hAnsiTheme="majorBidi" w:cstheme="majorBidi"/>
        </w:rPr>
      </w:pPr>
      <w:r w:rsidRPr="007D067F">
        <w:rPr>
          <w:rFonts w:asciiTheme="majorBidi" w:hAnsiTheme="majorBidi" w:cstheme="majorBidi"/>
        </w:rPr>
        <w:t xml:space="preserve">APPROVAL OF </w:t>
      </w:r>
      <w:r w:rsidR="0027490A" w:rsidRPr="007D067F">
        <w:rPr>
          <w:rFonts w:asciiTheme="majorBidi" w:hAnsiTheme="majorBidi" w:cstheme="majorBidi"/>
        </w:rPr>
        <w:t xml:space="preserve">THE </w:t>
      </w:r>
      <w:r w:rsidR="001A3DBF" w:rsidRPr="007D067F">
        <w:rPr>
          <w:rFonts w:asciiTheme="majorBidi" w:hAnsiTheme="majorBidi" w:cstheme="majorBidi"/>
        </w:rPr>
        <w:t xml:space="preserve">INTERIM </w:t>
      </w:r>
      <w:r w:rsidRPr="007D067F">
        <w:rPr>
          <w:rFonts w:asciiTheme="majorBidi" w:hAnsiTheme="majorBidi" w:cstheme="majorBidi"/>
        </w:rPr>
        <w:t>FINANCIAL STATEMENTS</w:t>
      </w:r>
    </w:p>
    <w:p w:rsidR="002D6856" w:rsidRPr="00457A2D" w:rsidRDefault="00BF24D8" w:rsidP="00457A2D">
      <w:pPr>
        <w:spacing w:before="120"/>
        <w:ind w:left="-284" w:right="-282" w:firstLine="284"/>
        <w:jc w:val="thaiDistribute"/>
        <w:rPr>
          <w:rFonts w:asciiTheme="majorBidi" w:hAnsiTheme="majorBidi" w:cstheme="majorBidi"/>
          <w:sz w:val="28"/>
          <w:szCs w:val="28"/>
          <w:cs/>
        </w:rPr>
      </w:pPr>
      <w:r w:rsidRPr="00457A2D">
        <w:rPr>
          <w:rFonts w:asciiTheme="majorBidi" w:hAnsiTheme="majorBidi" w:cstheme="majorBidi"/>
          <w:sz w:val="28"/>
          <w:szCs w:val="28"/>
        </w:rPr>
        <w:t xml:space="preserve">These </w:t>
      </w:r>
      <w:r w:rsidR="001A3DBF" w:rsidRPr="00457A2D">
        <w:rPr>
          <w:rFonts w:asciiTheme="majorBidi" w:hAnsiTheme="majorBidi" w:cstheme="majorBidi"/>
          <w:sz w:val="28"/>
          <w:szCs w:val="28"/>
        </w:rPr>
        <w:t xml:space="preserve">interim </w:t>
      </w:r>
      <w:r w:rsidRPr="00457A2D">
        <w:rPr>
          <w:rFonts w:asciiTheme="majorBidi" w:hAnsiTheme="majorBidi" w:cstheme="majorBidi"/>
          <w:sz w:val="28"/>
          <w:szCs w:val="28"/>
        </w:rPr>
        <w:t xml:space="preserve">financial statements </w:t>
      </w:r>
      <w:r w:rsidR="0015612A" w:rsidRPr="00457A2D">
        <w:rPr>
          <w:rFonts w:asciiTheme="majorBidi" w:hAnsiTheme="majorBidi" w:cstheme="majorBidi"/>
          <w:sz w:val="28"/>
          <w:szCs w:val="28"/>
        </w:rPr>
        <w:t>were</w:t>
      </w:r>
      <w:r w:rsidRPr="00457A2D">
        <w:rPr>
          <w:rFonts w:asciiTheme="majorBidi" w:hAnsiTheme="majorBidi" w:cstheme="majorBidi"/>
          <w:sz w:val="28"/>
          <w:szCs w:val="28"/>
        </w:rPr>
        <w:t xml:space="preserve"> </w:t>
      </w:r>
      <w:r w:rsidR="0015612A" w:rsidRPr="00457A2D">
        <w:rPr>
          <w:rFonts w:asciiTheme="majorBidi" w:hAnsiTheme="majorBidi" w:cstheme="majorBidi"/>
          <w:sz w:val="28"/>
          <w:szCs w:val="28"/>
        </w:rPr>
        <w:t xml:space="preserve">authorized for issue </w:t>
      </w:r>
      <w:r w:rsidRPr="00457A2D">
        <w:rPr>
          <w:rFonts w:asciiTheme="majorBidi" w:hAnsiTheme="majorBidi" w:cstheme="majorBidi"/>
          <w:sz w:val="28"/>
          <w:szCs w:val="28"/>
        </w:rPr>
        <w:t>by the Board of Directors o</w:t>
      </w:r>
      <w:r w:rsidR="00146AAB" w:rsidRPr="00457A2D">
        <w:rPr>
          <w:rFonts w:asciiTheme="majorBidi" w:hAnsiTheme="majorBidi" w:cstheme="majorBidi"/>
          <w:sz w:val="28"/>
          <w:szCs w:val="28"/>
        </w:rPr>
        <w:t>n</w:t>
      </w:r>
      <w:r w:rsidR="00237A40" w:rsidRPr="00457A2D">
        <w:rPr>
          <w:rFonts w:asciiTheme="majorBidi" w:hAnsiTheme="majorBidi" w:cstheme="majorBidi"/>
          <w:sz w:val="28"/>
          <w:szCs w:val="28"/>
        </w:rPr>
        <w:t xml:space="preserve"> </w:t>
      </w:r>
      <w:r w:rsidR="007D067F">
        <w:rPr>
          <w:rFonts w:asciiTheme="majorBidi" w:hAnsiTheme="majorBidi" w:cstheme="majorBidi"/>
          <w:sz w:val="28"/>
          <w:szCs w:val="28"/>
        </w:rPr>
        <w:t>August 13</w:t>
      </w:r>
      <w:r w:rsidR="00D0645F" w:rsidRPr="00457A2D">
        <w:rPr>
          <w:rFonts w:asciiTheme="majorBidi" w:hAnsiTheme="majorBidi" w:cstheme="majorBidi"/>
          <w:sz w:val="28"/>
          <w:szCs w:val="28"/>
        </w:rPr>
        <w:t>, 20</w:t>
      </w:r>
      <w:r w:rsidR="00836976">
        <w:rPr>
          <w:rFonts w:asciiTheme="majorBidi" w:hAnsiTheme="majorBidi" w:cstheme="majorBidi"/>
          <w:sz w:val="28"/>
          <w:szCs w:val="28"/>
        </w:rPr>
        <w:t>21</w:t>
      </w:r>
      <w:r w:rsidR="00573EC8" w:rsidRPr="00457A2D">
        <w:rPr>
          <w:rFonts w:asciiTheme="majorBidi" w:hAnsiTheme="majorBidi" w:cstheme="majorBidi"/>
          <w:sz w:val="28"/>
          <w:szCs w:val="28"/>
        </w:rPr>
        <w:t>.</w:t>
      </w:r>
    </w:p>
    <w:sectPr w:rsidR="002D6856" w:rsidRPr="00457A2D" w:rsidSect="005F639F">
      <w:headerReference w:type="even" r:id="rId36"/>
      <w:headerReference w:type="default" r:id="rId37"/>
      <w:footerReference w:type="even" r:id="rId38"/>
      <w:footerReference w:type="default" r:id="rId39"/>
      <w:headerReference w:type="first" r:id="rId40"/>
      <w:footerReference w:type="first" r:id="rId41"/>
      <w:pgSz w:w="11909" w:h="16834" w:code="9"/>
      <w:pgMar w:top="1440" w:right="1134" w:bottom="1440" w:left="1701" w:header="709" w:footer="709" w:gutter="0"/>
      <w:pgNumType w:start="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6B26" w:rsidRDefault="00C36B26" w:rsidP="003A22A6">
      <w:r>
        <w:separator/>
      </w:r>
    </w:p>
  </w:endnote>
  <w:endnote w:type="continuationSeparator" w:id="0">
    <w:p w:rsidR="00C36B26" w:rsidRDefault="00C36B26" w:rsidP="003A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3A1" w:rsidRDefault="002C23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821" w:name="_GoBack"/>
  <w:bookmarkEnd w:id="821"/>
  <w:p w:rsidR="002D1843" w:rsidRPr="00415B54" w:rsidRDefault="002D1843" w:rsidP="00C70119">
    <w:pPr>
      <w:pStyle w:val="Footer"/>
      <w:jc w:val="right"/>
      <w:rPr>
        <w:rFonts w:hAnsi="Angsana New"/>
        <w:sz w:val="28"/>
        <w:szCs w:val="28"/>
      </w:rPr>
    </w:pPr>
    <w:r w:rsidRPr="00415B54">
      <w:rPr>
        <w:rFonts w:hAnsi="Angsana New"/>
        <w:sz w:val="28"/>
        <w:szCs w:val="28"/>
      </w:rPr>
      <w:fldChar w:fldCharType="begin"/>
    </w:r>
    <w:r w:rsidRPr="00415B54">
      <w:rPr>
        <w:rFonts w:hAnsi="Angsana New"/>
        <w:sz w:val="28"/>
        <w:szCs w:val="28"/>
      </w:rPr>
      <w:instrText xml:space="preserve"> PAGE   \</w:instrText>
    </w:r>
    <w:r w:rsidRPr="00415B54">
      <w:rPr>
        <w:rFonts w:hAnsi="Angsana New"/>
        <w:sz w:val="28"/>
        <w:szCs w:val="28"/>
        <w:cs/>
      </w:rPr>
      <w:instrText xml:space="preserve">* </w:instrText>
    </w:r>
    <w:r w:rsidRPr="00415B54">
      <w:rPr>
        <w:rFonts w:hAnsi="Angsana New"/>
        <w:sz w:val="28"/>
        <w:szCs w:val="28"/>
      </w:rPr>
      <w:instrText xml:space="preserve">MERGEFORMAT </w:instrText>
    </w:r>
    <w:r w:rsidRPr="00415B54">
      <w:rPr>
        <w:rFonts w:hAnsi="Angsana New"/>
        <w:sz w:val="28"/>
        <w:szCs w:val="28"/>
      </w:rPr>
      <w:fldChar w:fldCharType="separate"/>
    </w:r>
    <w:r w:rsidR="002C23A1">
      <w:rPr>
        <w:rFonts w:hAnsi="Angsana New"/>
        <w:noProof/>
        <w:sz w:val="28"/>
        <w:szCs w:val="28"/>
      </w:rPr>
      <w:t>11</w:t>
    </w:r>
    <w:r w:rsidRPr="00415B54">
      <w:rPr>
        <w:rFonts w:hAnsi="Angsana New"/>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3A1" w:rsidRDefault="002C23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6B26" w:rsidRDefault="00C36B26" w:rsidP="003A22A6">
      <w:r>
        <w:separator/>
      </w:r>
    </w:p>
  </w:footnote>
  <w:footnote w:type="continuationSeparator" w:id="0">
    <w:p w:rsidR="00C36B26" w:rsidRDefault="00C36B26" w:rsidP="003A2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3A1" w:rsidRDefault="002C23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843" w:rsidRDefault="002D1843" w:rsidP="00313D57">
    <w:pPr>
      <w:pStyle w:val="Header"/>
      <w:tabs>
        <w:tab w:val="clear" w:pos="4680"/>
        <w:tab w:val="clear" w:pos="9360"/>
        <w:tab w:val="left" w:pos="183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3A1" w:rsidRDefault="002C23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445D0"/>
    <w:multiLevelType w:val="hybridMultilevel"/>
    <w:tmpl w:val="FE32469A"/>
    <w:lvl w:ilvl="0" w:tplc="45A0783C">
      <w:start w:val="1"/>
      <w:numFmt w:val="bullet"/>
      <w:lvlText w:val="•"/>
      <w:lvlJc w:val="left"/>
      <w:pPr>
        <w:ind w:left="720" w:hanging="360"/>
      </w:pPr>
      <w:rPr>
        <w:rFonts w:ascii="Arial" w:hAnsi="Aria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34E3173C"/>
    <w:multiLevelType w:val="multilevel"/>
    <w:tmpl w:val="0409001D"/>
    <w:styleLink w:val="Style2"/>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251689F"/>
    <w:multiLevelType w:val="hybridMultilevel"/>
    <w:tmpl w:val="D1E4D17E"/>
    <w:lvl w:ilvl="0" w:tplc="FFFFFFFF">
      <w:start w:val="1"/>
      <w:numFmt w:val="decimal"/>
      <w:pStyle w:val="ListParagraph"/>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
    <w:nsid w:val="4AFA28C0"/>
    <w:multiLevelType w:val="multilevel"/>
    <w:tmpl w:val="0409001D"/>
    <w:styleLink w:val="Style1"/>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4E62590A"/>
    <w:multiLevelType w:val="multilevel"/>
    <w:tmpl w:val="15E2C9D8"/>
    <w:lvl w:ilvl="0">
      <w:start w:val="2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6">
    <w:nsid w:val="7E4B687B"/>
    <w:multiLevelType w:val="hybridMultilevel"/>
    <w:tmpl w:val="3A32E7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FA41354"/>
    <w:multiLevelType w:val="multilevel"/>
    <w:tmpl w:val="AF248B5E"/>
    <w:lvl w:ilvl="0">
      <w:start w:val="1"/>
      <w:numFmt w:val="decimal"/>
      <w:lvlText w:val="%1."/>
      <w:lvlJc w:val="left"/>
      <w:pPr>
        <w:ind w:left="360" w:hanging="360"/>
      </w:pPr>
      <w:rPr>
        <w:rFonts w:hint="default"/>
        <w:b/>
        <w:bCs/>
        <w:color w:val="auto"/>
        <w:sz w:val="28"/>
        <w:szCs w:val="28"/>
        <w:lang w:bidi="th-TH"/>
      </w:rPr>
    </w:lvl>
    <w:lvl w:ilvl="1">
      <w:start w:val="1"/>
      <w:numFmt w:val="decimal"/>
      <w:lvlText w:val="%2."/>
      <w:lvlJc w:val="left"/>
      <w:pPr>
        <w:ind w:left="792" w:hanging="432"/>
      </w:pPr>
      <w:rPr>
        <w:rFonts w:asciiTheme="majorBidi" w:eastAsia="Times New Roman" w:hAnsiTheme="majorBidi" w:cstheme="majorBidi"/>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1"/>
  </w:num>
  <w:num w:numId="3">
    <w:abstractNumId w:val="3"/>
  </w:num>
  <w:num w:numId="4">
    <w:abstractNumId w:val="4"/>
  </w:num>
  <w:num w:numId="5">
    <w:abstractNumId w:val="2"/>
  </w:num>
  <w:num w:numId="6">
    <w:abstractNumId w:val="6"/>
  </w:num>
  <w:num w:numId="7">
    <w:abstractNumId w:val="0"/>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6BB"/>
    <w:rsid w:val="000011AF"/>
    <w:rsid w:val="00001336"/>
    <w:rsid w:val="000024A3"/>
    <w:rsid w:val="000028BA"/>
    <w:rsid w:val="00002FBB"/>
    <w:rsid w:val="00003094"/>
    <w:rsid w:val="0000320C"/>
    <w:rsid w:val="00003404"/>
    <w:rsid w:val="000040E2"/>
    <w:rsid w:val="0000687B"/>
    <w:rsid w:val="000103AF"/>
    <w:rsid w:val="000109FC"/>
    <w:rsid w:val="000117AB"/>
    <w:rsid w:val="000131A6"/>
    <w:rsid w:val="00013443"/>
    <w:rsid w:val="0001601D"/>
    <w:rsid w:val="00016118"/>
    <w:rsid w:val="00016EDB"/>
    <w:rsid w:val="00017298"/>
    <w:rsid w:val="00017CCA"/>
    <w:rsid w:val="00022758"/>
    <w:rsid w:val="00022CB7"/>
    <w:rsid w:val="00023081"/>
    <w:rsid w:val="00024223"/>
    <w:rsid w:val="000267D1"/>
    <w:rsid w:val="0003014D"/>
    <w:rsid w:val="000315A4"/>
    <w:rsid w:val="0003315C"/>
    <w:rsid w:val="00034785"/>
    <w:rsid w:val="00036599"/>
    <w:rsid w:val="00036BED"/>
    <w:rsid w:val="00037925"/>
    <w:rsid w:val="00040B87"/>
    <w:rsid w:val="00041E1D"/>
    <w:rsid w:val="000425EB"/>
    <w:rsid w:val="00042627"/>
    <w:rsid w:val="0004388A"/>
    <w:rsid w:val="00043A72"/>
    <w:rsid w:val="00044CF4"/>
    <w:rsid w:val="00044E55"/>
    <w:rsid w:val="000452A6"/>
    <w:rsid w:val="000452B4"/>
    <w:rsid w:val="00045695"/>
    <w:rsid w:val="00045748"/>
    <w:rsid w:val="00045CF2"/>
    <w:rsid w:val="00045F69"/>
    <w:rsid w:val="000463BF"/>
    <w:rsid w:val="00046690"/>
    <w:rsid w:val="000470CB"/>
    <w:rsid w:val="00047155"/>
    <w:rsid w:val="0004730B"/>
    <w:rsid w:val="00047767"/>
    <w:rsid w:val="000503E4"/>
    <w:rsid w:val="00050A44"/>
    <w:rsid w:val="00051703"/>
    <w:rsid w:val="0005537E"/>
    <w:rsid w:val="00056AC0"/>
    <w:rsid w:val="0006022C"/>
    <w:rsid w:val="000606F1"/>
    <w:rsid w:val="0006232A"/>
    <w:rsid w:val="000625C9"/>
    <w:rsid w:val="00064931"/>
    <w:rsid w:val="00064EB8"/>
    <w:rsid w:val="000653DC"/>
    <w:rsid w:val="0006723C"/>
    <w:rsid w:val="00067909"/>
    <w:rsid w:val="00071373"/>
    <w:rsid w:val="000719D3"/>
    <w:rsid w:val="000724BA"/>
    <w:rsid w:val="00072DB4"/>
    <w:rsid w:val="00073376"/>
    <w:rsid w:val="000734B6"/>
    <w:rsid w:val="00073536"/>
    <w:rsid w:val="00075408"/>
    <w:rsid w:val="00076AC5"/>
    <w:rsid w:val="00077F12"/>
    <w:rsid w:val="0008121B"/>
    <w:rsid w:val="000842A1"/>
    <w:rsid w:val="00084620"/>
    <w:rsid w:val="0008517D"/>
    <w:rsid w:val="00085967"/>
    <w:rsid w:val="0008599A"/>
    <w:rsid w:val="00085B0C"/>
    <w:rsid w:val="000862BF"/>
    <w:rsid w:val="00086B3D"/>
    <w:rsid w:val="000870E8"/>
    <w:rsid w:val="00087945"/>
    <w:rsid w:val="000906C6"/>
    <w:rsid w:val="00092494"/>
    <w:rsid w:val="0009291B"/>
    <w:rsid w:val="00092E85"/>
    <w:rsid w:val="00093BB0"/>
    <w:rsid w:val="00095402"/>
    <w:rsid w:val="000A1173"/>
    <w:rsid w:val="000A1FAD"/>
    <w:rsid w:val="000A237F"/>
    <w:rsid w:val="000A2C87"/>
    <w:rsid w:val="000A3168"/>
    <w:rsid w:val="000A3533"/>
    <w:rsid w:val="000A3534"/>
    <w:rsid w:val="000A3F1A"/>
    <w:rsid w:val="000A47A9"/>
    <w:rsid w:val="000A5E2A"/>
    <w:rsid w:val="000A73E9"/>
    <w:rsid w:val="000A78C5"/>
    <w:rsid w:val="000B012D"/>
    <w:rsid w:val="000B03CE"/>
    <w:rsid w:val="000B0987"/>
    <w:rsid w:val="000B0A39"/>
    <w:rsid w:val="000B1508"/>
    <w:rsid w:val="000B1716"/>
    <w:rsid w:val="000B2168"/>
    <w:rsid w:val="000B2D36"/>
    <w:rsid w:val="000B33A2"/>
    <w:rsid w:val="000B3E2F"/>
    <w:rsid w:val="000B3FFC"/>
    <w:rsid w:val="000B48A7"/>
    <w:rsid w:val="000B5F09"/>
    <w:rsid w:val="000B6DB2"/>
    <w:rsid w:val="000C192F"/>
    <w:rsid w:val="000C199E"/>
    <w:rsid w:val="000C37C3"/>
    <w:rsid w:val="000C522A"/>
    <w:rsid w:val="000C546E"/>
    <w:rsid w:val="000C78D3"/>
    <w:rsid w:val="000D1AC2"/>
    <w:rsid w:val="000D2DDD"/>
    <w:rsid w:val="000D3DC3"/>
    <w:rsid w:val="000D421A"/>
    <w:rsid w:val="000D42CC"/>
    <w:rsid w:val="000D480A"/>
    <w:rsid w:val="000D4914"/>
    <w:rsid w:val="000D5B1B"/>
    <w:rsid w:val="000D6E54"/>
    <w:rsid w:val="000D78A0"/>
    <w:rsid w:val="000E1DD1"/>
    <w:rsid w:val="000E2A39"/>
    <w:rsid w:val="000E32A1"/>
    <w:rsid w:val="000E5D5C"/>
    <w:rsid w:val="000E6D19"/>
    <w:rsid w:val="000E76C2"/>
    <w:rsid w:val="000E7CC0"/>
    <w:rsid w:val="000F1D23"/>
    <w:rsid w:val="000F221D"/>
    <w:rsid w:val="000F42ED"/>
    <w:rsid w:val="000F4609"/>
    <w:rsid w:val="000F520B"/>
    <w:rsid w:val="000F570E"/>
    <w:rsid w:val="000F5810"/>
    <w:rsid w:val="000F6B33"/>
    <w:rsid w:val="00100F01"/>
    <w:rsid w:val="001016FF"/>
    <w:rsid w:val="00103C4F"/>
    <w:rsid w:val="00104B53"/>
    <w:rsid w:val="00106247"/>
    <w:rsid w:val="0010652F"/>
    <w:rsid w:val="0011007A"/>
    <w:rsid w:val="0011098A"/>
    <w:rsid w:val="0011270B"/>
    <w:rsid w:val="001128BD"/>
    <w:rsid w:val="00112A9A"/>
    <w:rsid w:val="00112E8D"/>
    <w:rsid w:val="001135C4"/>
    <w:rsid w:val="00114976"/>
    <w:rsid w:val="00115A7F"/>
    <w:rsid w:val="001162B2"/>
    <w:rsid w:val="001162B5"/>
    <w:rsid w:val="00116B0F"/>
    <w:rsid w:val="00117173"/>
    <w:rsid w:val="001178F1"/>
    <w:rsid w:val="00117CDC"/>
    <w:rsid w:val="00120145"/>
    <w:rsid w:val="001207CA"/>
    <w:rsid w:val="00123A54"/>
    <w:rsid w:val="00124D0A"/>
    <w:rsid w:val="00125889"/>
    <w:rsid w:val="001267C0"/>
    <w:rsid w:val="00127554"/>
    <w:rsid w:val="00127FE6"/>
    <w:rsid w:val="00130295"/>
    <w:rsid w:val="00130F43"/>
    <w:rsid w:val="00130F51"/>
    <w:rsid w:val="0013232B"/>
    <w:rsid w:val="00133202"/>
    <w:rsid w:val="001345E1"/>
    <w:rsid w:val="00135118"/>
    <w:rsid w:val="0013713F"/>
    <w:rsid w:val="0013742D"/>
    <w:rsid w:val="00137B24"/>
    <w:rsid w:val="00137DFB"/>
    <w:rsid w:val="0014031C"/>
    <w:rsid w:val="00141445"/>
    <w:rsid w:val="001420F3"/>
    <w:rsid w:val="00142AB5"/>
    <w:rsid w:val="00142AC1"/>
    <w:rsid w:val="00144A63"/>
    <w:rsid w:val="001455B0"/>
    <w:rsid w:val="0014680B"/>
    <w:rsid w:val="00146AAB"/>
    <w:rsid w:val="0014726C"/>
    <w:rsid w:val="00150C39"/>
    <w:rsid w:val="00151F9E"/>
    <w:rsid w:val="001530B7"/>
    <w:rsid w:val="00153255"/>
    <w:rsid w:val="00153559"/>
    <w:rsid w:val="001536C7"/>
    <w:rsid w:val="00153C10"/>
    <w:rsid w:val="00155790"/>
    <w:rsid w:val="0015602C"/>
    <w:rsid w:val="0015612A"/>
    <w:rsid w:val="00156137"/>
    <w:rsid w:val="00157687"/>
    <w:rsid w:val="00157AFA"/>
    <w:rsid w:val="00157DFB"/>
    <w:rsid w:val="00157F68"/>
    <w:rsid w:val="00160B5D"/>
    <w:rsid w:val="00161348"/>
    <w:rsid w:val="00161510"/>
    <w:rsid w:val="00162B63"/>
    <w:rsid w:val="00162D6B"/>
    <w:rsid w:val="001631AB"/>
    <w:rsid w:val="001632F6"/>
    <w:rsid w:val="00164328"/>
    <w:rsid w:val="00164729"/>
    <w:rsid w:val="00164B27"/>
    <w:rsid w:val="001650AB"/>
    <w:rsid w:val="001664EA"/>
    <w:rsid w:val="00167B77"/>
    <w:rsid w:val="00170496"/>
    <w:rsid w:val="00170B35"/>
    <w:rsid w:val="001711E0"/>
    <w:rsid w:val="00172BE8"/>
    <w:rsid w:val="001730D8"/>
    <w:rsid w:val="00173351"/>
    <w:rsid w:val="00173A65"/>
    <w:rsid w:val="00173D7B"/>
    <w:rsid w:val="00174B19"/>
    <w:rsid w:val="00175027"/>
    <w:rsid w:val="00175064"/>
    <w:rsid w:val="00175765"/>
    <w:rsid w:val="00177069"/>
    <w:rsid w:val="00177973"/>
    <w:rsid w:val="00177FE2"/>
    <w:rsid w:val="00180819"/>
    <w:rsid w:val="001809D8"/>
    <w:rsid w:val="0018177B"/>
    <w:rsid w:val="001818BD"/>
    <w:rsid w:val="00182068"/>
    <w:rsid w:val="00183321"/>
    <w:rsid w:val="00183D69"/>
    <w:rsid w:val="00184264"/>
    <w:rsid w:val="00185C5A"/>
    <w:rsid w:val="00185E11"/>
    <w:rsid w:val="001861E0"/>
    <w:rsid w:val="00186315"/>
    <w:rsid w:val="00187A02"/>
    <w:rsid w:val="001900F3"/>
    <w:rsid w:val="00191EFD"/>
    <w:rsid w:val="001938A6"/>
    <w:rsid w:val="001938AA"/>
    <w:rsid w:val="00193946"/>
    <w:rsid w:val="001956F3"/>
    <w:rsid w:val="00195A19"/>
    <w:rsid w:val="00196760"/>
    <w:rsid w:val="00196989"/>
    <w:rsid w:val="00197148"/>
    <w:rsid w:val="001972B3"/>
    <w:rsid w:val="001A0208"/>
    <w:rsid w:val="001A043D"/>
    <w:rsid w:val="001A14AD"/>
    <w:rsid w:val="001A16C5"/>
    <w:rsid w:val="001A2902"/>
    <w:rsid w:val="001A2E04"/>
    <w:rsid w:val="001A33AA"/>
    <w:rsid w:val="001A3DBF"/>
    <w:rsid w:val="001A4721"/>
    <w:rsid w:val="001A5D7C"/>
    <w:rsid w:val="001A6E6A"/>
    <w:rsid w:val="001A6F66"/>
    <w:rsid w:val="001A75D8"/>
    <w:rsid w:val="001A76AA"/>
    <w:rsid w:val="001A79B4"/>
    <w:rsid w:val="001A7A98"/>
    <w:rsid w:val="001B186C"/>
    <w:rsid w:val="001B30CF"/>
    <w:rsid w:val="001B489D"/>
    <w:rsid w:val="001B5D88"/>
    <w:rsid w:val="001B647E"/>
    <w:rsid w:val="001B6AD6"/>
    <w:rsid w:val="001B748E"/>
    <w:rsid w:val="001B7C27"/>
    <w:rsid w:val="001C004A"/>
    <w:rsid w:val="001C013D"/>
    <w:rsid w:val="001C16DF"/>
    <w:rsid w:val="001C3D5C"/>
    <w:rsid w:val="001C51F4"/>
    <w:rsid w:val="001C65C0"/>
    <w:rsid w:val="001C7194"/>
    <w:rsid w:val="001C7D76"/>
    <w:rsid w:val="001D15DD"/>
    <w:rsid w:val="001D2115"/>
    <w:rsid w:val="001D2468"/>
    <w:rsid w:val="001D439E"/>
    <w:rsid w:val="001D43BF"/>
    <w:rsid w:val="001D44B6"/>
    <w:rsid w:val="001D4755"/>
    <w:rsid w:val="001D4794"/>
    <w:rsid w:val="001D4E36"/>
    <w:rsid w:val="001D4E98"/>
    <w:rsid w:val="001D545D"/>
    <w:rsid w:val="001D5741"/>
    <w:rsid w:val="001D57EA"/>
    <w:rsid w:val="001D5867"/>
    <w:rsid w:val="001D5C5C"/>
    <w:rsid w:val="001D7546"/>
    <w:rsid w:val="001D797A"/>
    <w:rsid w:val="001D7A6C"/>
    <w:rsid w:val="001D7DFC"/>
    <w:rsid w:val="001E1ABE"/>
    <w:rsid w:val="001E1B6C"/>
    <w:rsid w:val="001E3A50"/>
    <w:rsid w:val="001E3D26"/>
    <w:rsid w:val="001E3FB3"/>
    <w:rsid w:val="001E4391"/>
    <w:rsid w:val="001E44A6"/>
    <w:rsid w:val="001E4B6D"/>
    <w:rsid w:val="001E5D7F"/>
    <w:rsid w:val="001E623B"/>
    <w:rsid w:val="001E7441"/>
    <w:rsid w:val="001E7ACB"/>
    <w:rsid w:val="001E7E48"/>
    <w:rsid w:val="001F2D59"/>
    <w:rsid w:val="001F33EF"/>
    <w:rsid w:val="001F4432"/>
    <w:rsid w:val="001F5BAE"/>
    <w:rsid w:val="001F6DC4"/>
    <w:rsid w:val="0020016F"/>
    <w:rsid w:val="002006B5"/>
    <w:rsid w:val="002013FA"/>
    <w:rsid w:val="00201DEE"/>
    <w:rsid w:val="00202042"/>
    <w:rsid w:val="00203A50"/>
    <w:rsid w:val="00204181"/>
    <w:rsid w:val="002059D1"/>
    <w:rsid w:val="002065B0"/>
    <w:rsid w:val="00206CA4"/>
    <w:rsid w:val="00207E48"/>
    <w:rsid w:val="00210EAB"/>
    <w:rsid w:val="00211228"/>
    <w:rsid w:val="00211905"/>
    <w:rsid w:val="00212B4A"/>
    <w:rsid w:val="0021565E"/>
    <w:rsid w:val="002156BB"/>
    <w:rsid w:val="0021593B"/>
    <w:rsid w:val="00215E12"/>
    <w:rsid w:val="00216992"/>
    <w:rsid w:val="00216FD1"/>
    <w:rsid w:val="00220149"/>
    <w:rsid w:val="00220482"/>
    <w:rsid w:val="00220CB5"/>
    <w:rsid w:val="00221317"/>
    <w:rsid w:val="00221E10"/>
    <w:rsid w:val="00222415"/>
    <w:rsid w:val="002229DB"/>
    <w:rsid w:val="002232DB"/>
    <w:rsid w:val="0022360E"/>
    <w:rsid w:val="002243E0"/>
    <w:rsid w:val="002243FA"/>
    <w:rsid w:val="0022464A"/>
    <w:rsid w:val="002253EC"/>
    <w:rsid w:val="00225758"/>
    <w:rsid w:val="00225FDC"/>
    <w:rsid w:val="00226240"/>
    <w:rsid w:val="002279B6"/>
    <w:rsid w:val="00227C0B"/>
    <w:rsid w:val="00227E81"/>
    <w:rsid w:val="00227F5A"/>
    <w:rsid w:val="0023043F"/>
    <w:rsid w:val="0023073F"/>
    <w:rsid w:val="002309E1"/>
    <w:rsid w:val="0023116D"/>
    <w:rsid w:val="00231692"/>
    <w:rsid w:val="00232A63"/>
    <w:rsid w:val="00233679"/>
    <w:rsid w:val="00234054"/>
    <w:rsid w:val="002357D3"/>
    <w:rsid w:val="00236226"/>
    <w:rsid w:val="00236278"/>
    <w:rsid w:val="00237050"/>
    <w:rsid w:val="00237413"/>
    <w:rsid w:val="00237A40"/>
    <w:rsid w:val="002401D7"/>
    <w:rsid w:val="002409B7"/>
    <w:rsid w:val="00241853"/>
    <w:rsid w:val="00241A21"/>
    <w:rsid w:val="00242B54"/>
    <w:rsid w:val="00243062"/>
    <w:rsid w:val="00244926"/>
    <w:rsid w:val="00244EDD"/>
    <w:rsid w:val="00247E2E"/>
    <w:rsid w:val="0025031F"/>
    <w:rsid w:val="0025097E"/>
    <w:rsid w:val="00251589"/>
    <w:rsid w:val="00251F6E"/>
    <w:rsid w:val="00251FCC"/>
    <w:rsid w:val="00252C42"/>
    <w:rsid w:val="00253ABC"/>
    <w:rsid w:val="0025457D"/>
    <w:rsid w:val="002547B5"/>
    <w:rsid w:val="002549BF"/>
    <w:rsid w:val="00254B36"/>
    <w:rsid w:val="00254E5A"/>
    <w:rsid w:val="00254E7D"/>
    <w:rsid w:val="0025552A"/>
    <w:rsid w:val="002557BD"/>
    <w:rsid w:val="00257F8F"/>
    <w:rsid w:val="00261295"/>
    <w:rsid w:val="00262683"/>
    <w:rsid w:val="00262B40"/>
    <w:rsid w:val="00264376"/>
    <w:rsid w:val="00264FDE"/>
    <w:rsid w:val="002654F8"/>
    <w:rsid w:val="00266FA3"/>
    <w:rsid w:val="00267EEE"/>
    <w:rsid w:val="00270404"/>
    <w:rsid w:val="0027362C"/>
    <w:rsid w:val="0027390F"/>
    <w:rsid w:val="00274121"/>
    <w:rsid w:val="0027490A"/>
    <w:rsid w:val="002749D0"/>
    <w:rsid w:val="002753DD"/>
    <w:rsid w:val="00275C7A"/>
    <w:rsid w:val="00276C60"/>
    <w:rsid w:val="00277DDC"/>
    <w:rsid w:val="002805A0"/>
    <w:rsid w:val="00280CDE"/>
    <w:rsid w:val="00280D1E"/>
    <w:rsid w:val="0028125B"/>
    <w:rsid w:val="0028202E"/>
    <w:rsid w:val="0028247B"/>
    <w:rsid w:val="00282D2A"/>
    <w:rsid w:val="00283D19"/>
    <w:rsid w:val="00284E86"/>
    <w:rsid w:val="002850AF"/>
    <w:rsid w:val="00285AC5"/>
    <w:rsid w:val="00285DFE"/>
    <w:rsid w:val="00286FAD"/>
    <w:rsid w:val="002875C2"/>
    <w:rsid w:val="002879F4"/>
    <w:rsid w:val="002901F7"/>
    <w:rsid w:val="00290D08"/>
    <w:rsid w:val="00291B10"/>
    <w:rsid w:val="00294A38"/>
    <w:rsid w:val="002957B7"/>
    <w:rsid w:val="00295A88"/>
    <w:rsid w:val="00296BDF"/>
    <w:rsid w:val="00297368"/>
    <w:rsid w:val="0029769A"/>
    <w:rsid w:val="00297AE6"/>
    <w:rsid w:val="00297FB8"/>
    <w:rsid w:val="002A0293"/>
    <w:rsid w:val="002A07A5"/>
    <w:rsid w:val="002A0930"/>
    <w:rsid w:val="002A0A9C"/>
    <w:rsid w:val="002A0B1B"/>
    <w:rsid w:val="002A11CE"/>
    <w:rsid w:val="002A17B2"/>
    <w:rsid w:val="002A255C"/>
    <w:rsid w:val="002A50F8"/>
    <w:rsid w:val="002A664E"/>
    <w:rsid w:val="002A66E8"/>
    <w:rsid w:val="002A6E0D"/>
    <w:rsid w:val="002A77F6"/>
    <w:rsid w:val="002B0AEA"/>
    <w:rsid w:val="002B32F6"/>
    <w:rsid w:val="002B5473"/>
    <w:rsid w:val="002B559E"/>
    <w:rsid w:val="002B56F6"/>
    <w:rsid w:val="002B5768"/>
    <w:rsid w:val="002B5E56"/>
    <w:rsid w:val="002B6120"/>
    <w:rsid w:val="002B61A2"/>
    <w:rsid w:val="002B7538"/>
    <w:rsid w:val="002C0495"/>
    <w:rsid w:val="002C15CB"/>
    <w:rsid w:val="002C23A1"/>
    <w:rsid w:val="002C266B"/>
    <w:rsid w:val="002C2822"/>
    <w:rsid w:val="002C33F3"/>
    <w:rsid w:val="002C4BD4"/>
    <w:rsid w:val="002C71C5"/>
    <w:rsid w:val="002C73A7"/>
    <w:rsid w:val="002D0351"/>
    <w:rsid w:val="002D0690"/>
    <w:rsid w:val="002D1365"/>
    <w:rsid w:val="002D1519"/>
    <w:rsid w:val="002D1843"/>
    <w:rsid w:val="002D282E"/>
    <w:rsid w:val="002D2AD8"/>
    <w:rsid w:val="002D46B5"/>
    <w:rsid w:val="002D6856"/>
    <w:rsid w:val="002D6E77"/>
    <w:rsid w:val="002D76FE"/>
    <w:rsid w:val="002D7A7A"/>
    <w:rsid w:val="002D7F0B"/>
    <w:rsid w:val="002D7FB8"/>
    <w:rsid w:val="002E03D7"/>
    <w:rsid w:val="002E0FBB"/>
    <w:rsid w:val="002E1786"/>
    <w:rsid w:val="002E20ED"/>
    <w:rsid w:val="002E23C8"/>
    <w:rsid w:val="002E2543"/>
    <w:rsid w:val="002E28FD"/>
    <w:rsid w:val="002E376A"/>
    <w:rsid w:val="002E4772"/>
    <w:rsid w:val="002E5DAB"/>
    <w:rsid w:val="002E6957"/>
    <w:rsid w:val="002E6EBF"/>
    <w:rsid w:val="002E78B9"/>
    <w:rsid w:val="002E7A57"/>
    <w:rsid w:val="002F0245"/>
    <w:rsid w:val="002F0DBB"/>
    <w:rsid w:val="002F128D"/>
    <w:rsid w:val="002F28DD"/>
    <w:rsid w:val="002F319E"/>
    <w:rsid w:val="002F5C32"/>
    <w:rsid w:val="002F7F3C"/>
    <w:rsid w:val="0030090E"/>
    <w:rsid w:val="00300BF3"/>
    <w:rsid w:val="00300C6D"/>
    <w:rsid w:val="0030172D"/>
    <w:rsid w:val="0030380C"/>
    <w:rsid w:val="00303A7A"/>
    <w:rsid w:val="00303B88"/>
    <w:rsid w:val="00304EC3"/>
    <w:rsid w:val="00304F09"/>
    <w:rsid w:val="00305041"/>
    <w:rsid w:val="003050BC"/>
    <w:rsid w:val="00305323"/>
    <w:rsid w:val="0030588E"/>
    <w:rsid w:val="0031001B"/>
    <w:rsid w:val="003100A3"/>
    <w:rsid w:val="00312421"/>
    <w:rsid w:val="00312853"/>
    <w:rsid w:val="00313D57"/>
    <w:rsid w:val="00314171"/>
    <w:rsid w:val="00316753"/>
    <w:rsid w:val="0031710D"/>
    <w:rsid w:val="00317E93"/>
    <w:rsid w:val="00317ED7"/>
    <w:rsid w:val="00320C63"/>
    <w:rsid w:val="00320E40"/>
    <w:rsid w:val="00321E20"/>
    <w:rsid w:val="00323A0C"/>
    <w:rsid w:val="00323B1D"/>
    <w:rsid w:val="00323B2B"/>
    <w:rsid w:val="003263E0"/>
    <w:rsid w:val="003279EF"/>
    <w:rsid w:val="0033194E"/>
    <w:rsid w:val="003326B8"/>
    <w:rsid w:val="00332EC8"/>
    <w:rsid w:val="0033311B"/>
    <w:rsid w:val="003336C1"/>
    <w:rsid w:val="0033554D"/>
    <w:rsid w:val="00336102"/>
    <w:rsid w:val="0033680D"/>
    <w:rsid w:val="00337CF6"/>
    <w:rsid w:val="00340BE2"/>
    <w:rsid w:val="003422F1"/>
    <w:rsid w:val="00342487"/>
    <w:rsid w:val="0034321F"/>
    <w:rsid w:val="00343B8D"/>
    <w:rsid w:val="00344EAD"/>
    <w:rsid w:val="003455D9"/>
    <w:rsid w:val="003457F5"/>
    <w:rsid w:val="00346018"/>
    <w:rsid w:val="003472E5"/>
    <w:rsid w:val="00347F8A"/>
    <w:rsid w:val="003505A2"/>
    <w:rsid w:val="00350F58"/>
    <w:rsid w:val="00352F82"/>
    <w:rsid w:val="00353073"/>
    <w:rsid w:val="003532E3"/>
    <w:rsid w:val="003535F2"/>
    <w:rsid w:val="00354B29"/>
    <w:rsid w:val="00355563"/>
    <w:rsid w:val="00357B97"/>
    <w:rsid w:val="003605DD"/>
    <w:rsid w:val="0036128D"/>
    <w:rsid w:val="00362129"/>
    <w:rsid w:val="00362738"/>
    <w:rsid w:val="0036349E"/>
    <w:rsid w:val="00363716"/>
    <w:rsid w:val="00363B77"/>
    <w:rsid w:val="00364A9D"/>
    <w:rsid w:val="00364CDD"/>
    <w:rsid w:val="003659FB"/>
    <w:rsid w:val="003661AF"/>
    <w:rsid w:val="003703F8"/>
    <w:rsid w:val="0037040C"/>
    <w:rsid w:val="00370AC9"/>
    <w:rsid w:val="0037147D"/>
    <w:rsid w:val="00371E06"/>
    <w:rsid w:val="00371F0A"/>
    <w:rsid w:val="003720C4"/>
    <w:rsid w:val="00372106"/>
    <w:rsid w:val="00372694"/>
    <w:rsid w:val="00373482"/>
    <w:rsid w:val="003737E1"/>
    <w:rsid w:val="00375585"/>
    <w:rsid w:val="003755E1"/>
    <w:rsid w:val="00375E2F"/>
    <w:rsid w:val="0037625B"/>
    <w:rsid w:val="00377136"/>
    <w:rsid w:val="00377464"/>
    <w:rsid w:val="00383D05"/>
    <w:rsid w:val="0038442A"/>
    <w:rsid w:val="0038477D"/>
    <w:rsid w:val="0038520B"/>
    <w:rsid w:val="0038549E"/>
    <w:rsid w:val="00385857"/>
    <w:rsid w:val="00385AD9"/>
    <w:rsid w:val="00387168"/>
    <w:rsid w:val="00387A72"/>
    <w:rsid w:val="0039033A"/>
    <w:rsid w:val="0039290A"/>
    <w:rsid w:val="003929B0"/>
    <w:rsid w:val="00392BFB"/>
    <w:rsid w:val="00393077"/>
    <w:rsid w:val="00394515"/>
    <w:rsid w:val="00394550"/>
    <w:rsid w:val="00395598"/>
    <w:rsid w:val="00395943"/>
    <w:rsid w:val="00396568"/>
    <w:rsid w:val="003968CA"/>
    <w:rsid w:val="00397126"/>
    <w:rsid w:val="003A00F8"/>
    <w:rsid w:val="003A1A7A"/>
    <w:rsid w:val="003A22A6"/>
    <w:rsid w:val="003A4BBC"/>
    <w:rsid w:val="003A5304"/>
    <w:rsid w:val="003A5344"/>
    <w:rsid w:val="003A56CA"/>
    <w:rsid w:val="003A5D29"/>
    <w:rsid w:val="003A66B9"/>
    <w:rsid w:val="003A690F"/>
    <w:rsid w:val="003A69FD"/>
    <w:rsid w:val="003A6F04"/>
    <w:rsid w:val="003A785B"/>
    <w:rsid w:val="003B1ED8"/>
    <w:rsid w:val="003B2786"/>
    <w:rsid w:val="003B2AA8"/>
    <w:rsid w:val="003B2B11"/>
    <w:rsid w:val="003B2D27"/>
    <w:rsid w:val="003B3456"/>
    <w:rsid w:val="003B3B21"/>
    <w:rsid w:val="003B3E21"/>
    <w:rsid w:val="003B5932"/>
    <w:rsid w:val="003B6BEC"/>
    <w:rsid w:val="003B6F60"/>
    <w:rsid w:val="003B746E"/>
    <w:rsid w:val="003B782E"/>
    <w:rsid w:val="003C029B"/>
    <w:rsid w:val="003C2466"/>
    <w:rsid w:val="003C29E7"/>
    <w:rsid w:val="003C5CA9"/>
    <w:rsid w:val="003D09E8"/>
    <w:rsid w:val="003D0F0E"/>
    <w:rsid w:val="003D1C02"/>
    <w:rsid w:val="003D2207"/>
    <w:rsid w:val="003D2615"/>
    <w:rsid w:val="003D5FF7"/>
    <w:rsid w:val="003D78CE"/>
    <w:rsid w:val="003E2052"/>
    <w:rsid w:val="003E24AE"/>
    <w:rsid w:val="003E4360"/>
    <w:rsid w:val="003E5218"/>
    <w:rsid w:val="003F0F9C"/>
    <w:rsid w:val="003F1050"/>
    <w:rsid w:val="003F143C"/>
    <w:rsid w:val="003F147D"/>
    <w:rsid w:val="003F1709"/>
    <w:rsid w:val="003F17C2"/>
    <w:rsid w:val="003F2F03"/>
    <w:rsid w:val="003F42ED"/>
    <w:rsid w:val="003F4C62"/>
    <w:rsid w:val="003F4FDB"/>
    <w:rsid w:val="003F5986"/>
    <w:rsid w:val="003F6721"/>
    <w:rsid w:val="003F7577"/>
    <w:rsid w:val="003F7688"/>
    <w:rsid w:val="003F7D1F"/>
    <w:rsid w:val="004037BA"/>
    <w:rsid w:val="004059E7"/>
    <w:rsid w:val="00406434"/>
    <w:rsid w:val="00406CFF"/>
    <w:rsid w:val="004071E1"/>
    <w:rsid w:val="0040771A"/>
    <w:rsid w:val="00410F82"/>
    <w:rsid w:val="00411107"/>
    <w:rsid w:val="00411132"/>
    <w:rsid w:val="0041176A"/>
    <w:rsid w:val="00411CFC"/>
    <w:rsid w:val="004128AD"/>
    <w:rsid w:val="00412AEE"/>
    <w:rsid w:val="00412E3D"/>
    <w:rsid w:val="0041495B"/>
    <w:rsid w:val="00415083"/>
    <w:rsid w:val="00415B54"/>
    <w:rsid w:val="00416020"/>
    <w:rsid w:val="004162FB"/>
    <w:rsid w:val="00420F69"/>
    <w:rsid w:val="00423817"/>
    <w:rsid w:val="00424A6B"/>
    <w:rsid w:val="00425B1A"/>
    <w:rsid w:val="00426867"/>
    <w:rsid w:val="00427657"/>
    <w:rsid w:val="00427FC4"/>
    <w:rsid w:val="004319DC"/>
    <w:rsid w:val="00432D6C"/>
    <w:rsid w:val="00435C71"/>
    <w:rsid w:val="00436FE1"/>
    <w:rsid w:val="00441274"/>
    <w:rsid w:val="0044274E"/>
    <w:rsid w:val="004436AF"/>
    <w:rsid w:val="00444655"/>
    <w:rsid w:val="00445083"/>
    <w:rsid w:val="004457AA"/>
    <w:rsid w:val="00445C61"/>
    <w:rsid w:val="0044627C"/>
    <w:rsid w:val="004551ED"/>
    <w:rsid w:val="004554A5"/>
    <w:rsid w:val="0045637E"/>
    <w:rsid w:val="004576BB"/>
    <w:rsid w:val="00457A2D"/>
    <w:rsid w:val="00461029"/>
    <w:rsid w:val="004615B1"/>
    <w:rsid w:val="00461C4A"/>
    <w:rsid w:val="00462B40"/>
    <w:rsid w:val="004648D3"/>
    <w:rsid w:val="00464B2C"/>
    <w:rsid w:val="00464C1F"/>
    <w:rsid w:val="00465F48"/>
    <w:rsid w:val="00466985"/>
    <w:rsid w:val="00466C8F"/>
    <w:rsid w:val="00471BAD"/>
    <w:rsid w:val="00473C39"/>
    <w:rsid w:val="00474A79"/>
    <w:rsid w:val="00477BD3"/>
    <w:rsid w:val="00477D18"/>
    <w:rsid w:val="0048013F"/>
    <w:rsid w:val="004813EE"/>
    <w:rsid w:val="0048179B"/>
    <w:rsid w:val="00481E0C"/>
    <w:rsid w:val="00481ED8"/>
    <w:rsid w:val="00482440"/>
    <w:rsid w:val="00482845"/>
    <w:rsid w:val="00484395"/>
    <w:rsid w:val="004843DF"/>
    <w:rsid w:val="004846C4"/>
    <w:rsid w:val="00485406"/>
    <w:rsid w:val="0048554E"/>
    <w:rsid w:val="00490CF9"/>
    <w:rsid w:val="00490FB9"/>
    <w:rsid w:val="0049310F"/>
    <w:rsid w:val="00493351"/>
    <w:rsid w:val="00493D47"/>
    <w:rsid w:val="00493DC6"/>
    <w:rsid w:val="004949E2"/>
    <w:rsid w:val="00495AD1"/>
    <w:rsid w:val="00495BA1"/>
    <w:rsid w:val="00495FA8"/>
    <w:rsid w:val="00496F8D"/>
    <w:rsid w:val="004975CC"/>
    <w:rsid w:val="0049790D"/>
    <w:rsid w:val="00497E98"/>
    <w:rsid w:val="00497F96"/>
    <w:rsid w:val="004A0141"/>
    <w:rsid w:val="004A17CF"/>
    <w:rsid w:val="004A1AE4"/>
    <w:rsid w:val="004A1CF7"/>
    <w:rsid w:val="004A1F3B"/>
    <w:rsid w:val="004A238D"/>
    <w:rsid w:val="004A2EC8"/>
    <w:rsid w:val="004A33D6"/>
    <w:rsid w:val="004A371B"/>
    <w:rsid w:val="004A3BEA"/>
    <w:rsid w:val="004A50B0"/>
    <w:rsid w:val="004A519F"/>
    <w:rsid w:val="004A58C8"/>
    <w:rsid w:val="004A5A40"/>
    <w:rsid w:val="004A5EE8"/>
    <w:rsid w:val="004A64BF"/>
    <w:rsid w:val="004A7FE0"/>
    <w:rsid w:val="004B05B4"/>
    <w:rsid w:val="004B0AEA"/>
    <w:rsid w:val="004B0CD0"/>
    <w:rsid w:val="004B0FA9"/>
    <w:rsid w:val="004B2006"/>
    <w:rsid w:val="004B3BAC"/>
    <w:rsid w:val="004B3DB4"/>
    <w:rsid w:val="004B3E6D"/>
    <w:rsid w:val="004B5244"/>
    <w:rsid w:val="004B62CA"/>
    <w:rsid w:val="004B6A91"/>
    <w:rsid w:val="004B7338"/>
    <w:rsid w:val="004B73A8"/>
    <w:rsid w:val="004C0E32"/>
    <w:rsid w:val="004C0F07"/>
    <w:rsid w:val="004C1211"/>
    <w:rsid w:val="004C2856"/>
    <w:rsid w:val="004C371E"/>
    <w:rsid w:val="004C37E5"/>
    <w:rsid w:val="004C3923"/>
    <w:rsid w:val="004C3E62"/>
    <w:rsid w:val="004C4B5E"/>
    <w:rsid w:val="004C580E"/>
    <w:rsid w:val="004C5847"/>
    <w:rsid w:val="004C63A7"/>
    <w:rsid w:val="004C7521"/>
    <w:rsid w:val="004D11E0"/>
    <w:rsid w:val="004D1E12"/>
    <w:rsid w:val="004D3CB5"/>
    <w:rsid w:val="004D3DA4"/>
    <w:rsid w:val="004D48C6"/>
    <w:rsid w:val="004D4DD9"/>
    <w:rsid w:val="004D53F1"/>
    <w:rsid w:val="004D6232"/>
    <w:rsid w:val="004D751F"/>
    <w:rsid w:val="004D77FC"/>
    <w:rsid w:val="004D7C95"/>
    <w:rsid w:val="004E082F"/>
    <w:rsid w:val="004E0927"/>
    <w:rsid w:val="004E133B"/>
    <w:rsid w:val="004E1685"/>
    <w:rsid w:val="004E1FC6"/>
    <w:rsid w:val="004E2494"/>
    <w:rsid w:val="004E252D"/>
    <w:rsid w:val="004E2BC5"/>
    <w:rsid w:val="004E45E3"/>
    <w:rsid w:val="004E4A05"/>
    <w:rsid w:val="004E4A85"/>
    <w:rsid w:val="004E56D6"/>
    <w:rsid w:val="004E5F0C"/>
    <w:rsid w:val="004E7128"/>
    <w:rsid w:val="004E7D4B"/>
    <w:rsid w:val="004F0102"/>
    <w:rsid w:val="004F0527"/>
    <w:rsid w:val="004F0F9C"/>
    <w:rsid w:val="004F1E19"/>
    <w:rsid w:val="004F2DD5"/>
    <w:rsid w:val="004F321C"/>
    <w:rsid w:val="004F3551"/>
    <w:rsid w:val="004F3641"/>
    <w:rsid w:val="004F36BB"/>
    <w:rsid w:val="004F431B"/>
    <w:rsid w:val="004F491B"/>
    <w:rsid w:val="004F60B2"/>
    <w:rsid w:val="004F6B92"/>
    <w:rsid w:val="004F7F8D"/>
    <w:rsid w:val="005006B0"/>
    <w:rsid w:val="00502156"/>
    <w:rsid w:val="005026A6"/>
    <w:rsid w:val="00503C33"/>
    <w:rsid w:val="00504735"/>
    <w:rsid w:val="005049C9"/>
    <w:rsid w:val="00504C9E"/>
    <w:rsid w:val="00504DD9"/>
    <w:rsid w:val="0050610C"/>
    <w:rsid w:val="00506259"/>
    <w:rsid w:val="00506459"/>
    <w:rsid w:val="00506C1F"/>
    <w:rsid w:val="00510A26"/>
    <w:rsid w:val="005128C9"/>
    <w:rsid w:val="00513FC4"/>
    <w:rsid w:val="00514473"/>
    <w:rsid w:val="005165C1"/>
    <w:rsid w:val="00516A40"/>
    <w:rsid w:val="005174CA"/>
    <w:rsid w:val="00517992"/>
    <w:rsid w:val="00520610"/>
    <w:rsid w:val="005222CB"/>
    <w:rsid w:val="005259E4"/>
    <w:rsid w:val="00526082"/>
    <w:rsid w:val="00526C34"/>
    <w:rsid w:val="00526D21"/>
    <w:rsid w:val="0052720B"/>
    <w:rsid w:val="005307A7"/>
    <w:rsid w:val="00530814"/>
    <w:rsid w:val="00530BC5"/>
    <w:rsid w:val="005318A5"/>
    <w:rsid w:val="00531CD2"/>
    <w:rsid w:val="005342A1"/>
    <w:rsid w:val="005343CD"/>
    <w:rsid w:val="0053568B"/>
    <w:rsid w:val="005357B7"/>
    <w:rsid w:val="00535CEE"/>
    <w:rsid w:val="00536008"/>
    <w:rsid w:val="00536287"/>
    <w:rsid w:val="005371D1"/>
    <w:rsid w:val="0054048B"/>
    <w:rsid w:val="00540665"/>
    <w:rsid w:val="00540BAE"/>
    <w:rsid w:val="005413C4"/>
    <w:rsid w:val="00542F88"/>
    <w:rsid w:val="00543DDE"/>
    <w:rsid w:val="0054499C"/>
    <w:rsid w:val="00545A5B"/>
    <w:rsid w:val="00546319"/>
    <w:rsid w:val="00547218"/>
    <w:rsid w:val="00550402"/>
    <w:rsid w:val="00551B6F"/>
    <w:rsid w:val="00552398"/>
    <w:rsid w:val="00552A2A"/>
    <w:rsid w:val="005540A6"/>
    <w:rsid w:val="0055473B"/>
    <w:rsid w:val="00555713"/>
    <w:rsid w:val="00555A6A"/>
    <w:rsid w:val="0055628A"/>
    <w:rsid w:val="005563C0"/>
    <w:rsid w:val="00557043"/>
    <w:rsid w:val="00557542"/>
    <w:rsid w:val="00557692"/>
    <w:rsid w:val="005616C1"/>
    <w:rsid w:val="00562651"/>
    <w:rsid w:val="005627F6"/>
    <w:rsid w:val="0056405D"/>
    <w:rsid w:val="00564300"/>
    <w:rsid w:val="0056680B"/>
    <w:rsid w:val="0056735E"/>
    <w:rsid w:val="0057021A"/>
    <w:rsid w:val="00570B05"/>
    <w:rsid w:val="00571299"/>
    <w:rsid w:val="00571798"/>
    <w:rsid w:val="00571CF9"/>
    <w:rsid w:val="0057274F"/>
    <w:rsid w:val="005731BA"/>
    <w:rsid w:val="00573EC8"/>
    <w:rsid w:val="00574224"/>
    <w:rsid w:val="00574286"/>
    <w:rsid w:val="0057508A"/>
    <w:rsid w:val="005775E7"/>
    <w:rsid w:val="00581C82"/>
    <w:rsid w:val="0058336B"/>
    <w:rsid w:val="0058372C"/>
    <w:rsid w:val="00583E35"/>
    <w:rsid w:val="00584CF2"/>
    <w:rsid w:val="00585F66"/>
    <w:rsid w:val="00586AD2"/>
    <w:rsid w:val="0059177C"/>
    <w:rsid w:val="005918AD"/>
    <w:rsid w:val="00591A3F"/>
    <w:rsid w:val="0059261D"/>
    <w:rsid w:val="00592A10"/>
    <w:rsid w:val="00593B26"/>
    <w:rsid w:val="00593FE4"/>
    <w:rsid w:val="00593FED"/>
    <w:rsid w:val="0059424D"/>
    <w:rsid w:val="005959DB"/>
    <w:rsid w:val="00595E42"/>
    <w:rsid w:val="00596181"/>
    <w:rsid w:val="00597438"/>
    <w:rsid w:val="00597B7A"/>
    <w:rsid w:val="005A0164"/>
    <w:rsid w:val="005A0596"/>
    <w:rsid w:val="005A0BB1"/>
    <w:rsid w:val="005A1DA9"/>
    <w:rsid w:val="005A221A"/>
    <w:rsid w:val="005A2BB0"/>
    <w:rsid w:val="005A3F1B"/>
    <w:rsid w:val="005A3FD7"/>
    <w:rsid w:val="005A4688"/>
    <w:rsid w:val="005A4C15"/>
    <w:rsid w:val="005A513C"/>
    <w:rsid w:val="005A53CC"/>
    <w:rsid w:val="005A5DCC"/>
    <w:rsid w:val="005A6568"/>
    <w:rsid w:val="005A6961"/>
    <w:rsid w:val="005A6EC7"/>
    <w:rsid w:val="005A70B9"/>
    <w:rsid w:val="005B006B"/>
    <w:rsid w:val="005B0311"/>
    <w:rsid w:val="005B03E3"/>
    <w:rsid w:val="005B0737"/>
    <w:rsid w:val="005B1417"/>
    <w:rsid w:val="005B1860"/>
    <w:rsid w:val="005B768F"/>
    <w:rsid w:val="005B7BC7"/>
    <w:rsid w:val="005C25AF"/>
    <w:rsid w:val="005C2BEC"/>
    <w:rsid w:val="005C2D48"/>
    <w:rsid w:val="005C3660"/>
    <w:rsid w:val="005C3668"/>
    <w:rsid w:val="005C3E10"/>
    <w:rsid w:val="005C3E46"/>
    <w:rsid w:val="005C50BC"/>
    <w:rsid w:val="005C54B5"/>
    <w:rsid w:val="005C5990"/>
    <w:rsid w:val="005C65EC"/>
    <w:rsid w:val="005C66A2"/>
    <w:rsid w:val="005C70A6"/>
    <w:rsid w:val="005C7F3D"/>
    <w:rsid w:val="005C7FED"/>
    <w:rsid w:val="005D05E6"/>
    <w:rsid w:val="005D0625"/>
    <w:rsid w:val="005D09C3"/>
    <w:rsid w:val="005D0B22"/>
    <w:rsid w:val="005D0F02"/>
    <w:rsid w:val="005D0F0E"/>
    <w:rsid w:val="005D2E03"/>
    <w:rsid w:val="005D39BE"/>
    <w:rsid w:val="005D3DB5"/>
    <w:rsid w:val="005D464E"/>
    <w:rsid w:val="005D484D"/>
    <w:rsid w:val="005D567E"/>
    <w:rsid w:val="005D5CF8"/>
    <w:rsid w:val="005D5ECD"/>
    <w:rsid w:val="005D7773"/>
    <w:rsid w:val="005D7E4F"/>
    <w:rsid w:val="005E0807"/>
    <w:rsid w:val="005E0F31"/>
    <w:rsid w:val="005E19A2"/>
    <w:rsid w:val="005E2A26"/>
    <w:rsid w:val="005E37A5"/>
    <w:rsid w:val="005E3F1F"/>
    <w:rsid w:val="005E514A"/>
    <w:rsid w:val="005E5940"/>
    <w:rsid w:val="005E5B5D"/>
    <w:rsid w:val="005E61B0"/>
    <w:rsid w:val="005E7F7A"/>
    <w:rsid w:val="005F1001"/>
    <w:rsid w:val="005F100A"/>
    <w:rsid w:val="005F16B1"/>
    <w:rsid w:val="005F1DC7"/>
    <w:rsid w:val="005F1E5F"/>
    <w:rsid w:val="005F227D"/>
    <w:rsid w:val="005F28A8"/>
    <w:rsid w:val="005F3291"/>
    <w:rsid w:val="005F3295"/>
    <w:rsid w:val="005F4494"/>
    <w:rsid w:val="005F639F"/>
    <w:rsid w:val="005F66BD"/>
    <w:rsid w:val="0060231C"/>
    <w:rsid w:val="00602EB0"/>
    <w:rsid w:val="00603492"/>
    <w:rsid w:val="00604529"/>
    <w:rsid w:val="00605495"/>
    <w:rsid w:val="00605F24"/>
    <w:rsid w:val="0060703C"/>
    <w:rsid w:val="0060758A"/>
    <w:rsid w:val="006078A6"/>
    <w:rsid w:val="00607C85"/>
    <w:rsid w:val="006107A8"/>
    <w:rsid w:val="00611524"/>
    <w:rsid w:val="00612078"/>
    <w:rsid w:val="006120D5"/>
    <w:rsid w:val="00612204"/>
    <w:rsid w:val="00612388"/>
    <w:rsid w:val="00615894"/>
    <w:rsid w:val="00615C67"/>
    <w:rsid w:val="00615CD1"/>
    <w:rsid w:val="00616E81"/>
    <w:rsid w:val="00617354"/>
    <w:rsid w:val="00617D56"/>
    <w:rsid w:val="00617E09"/>
    <w:rsid w:val="00621233"/>
    <w:rsid w:val="00622901"/>
    <w:rsid w:val="00622A09"/>
    <w:rsid w:val="00622A28"/>
    <w:rsid w:val="00624392"/>
    <w:rsid w:val="00624CED"/>
    <w:rsid w:val="006252B8"/>
    <w:rsid w:val="00625763"/>
    <w:rsid w:val="00626EB2"/>
    <w:rsid w:val="00627340"/>
    <w:rsid w:val="00627C45"/>
    <w:rsid w:val="00630ED0"/>
    <w:rsid w:val="00631898"/>
    <w:rsid w:val="00631C14"/>
    <w:rsid w:val="00632DBB"/>
    <w:rsid w:val="00632EAE"/>
    <w:rsid w:val="0063365D"/>
    <w:rsid w:val="0063456E"/>
    <w:rsid w:val="00635276"/>
    <w:rsid w:val="0063565B"/>
    <w:rsid w:val="00635F8B"/>
    <w:rsid w:val="00637A26"/>
    <w:rsid w:val="0064049B"/>
    <w:rsid w:val="006406F5"/>
    <w:rsid w:val="00641F43"/>
    <w:rsid w:val="006424F5"/>
    <w:rsid w:val="0064305C"/>
    <w:rsid w:val="00643667"/>
    <w:rsid w:val="00646AAD"/>
    <w:rsid w:val="00647014"/>
    <w:rsid w:val="00650235"/>
    <w:rsid w:val="00650319"/>
    <w:rsid w:val="00650549"/>
    <w:rsid w:val="0065362F"/>
    <w:rsid w:val="00653726"/>
    <w:rsid w:val="006541E3"/>
    <w:rsid w:val="006541F3"/>
    <w:rsid w:val="00656C26"/>
    <w:rsid w:val="0065776F"/>
    <w:rsid w:val="00661636"/>
    <w:rsid w:val="00661736"/>
    <w:rsid w:val="00661F47"/>
    <w:rsid w:val="0066332B"/>
    <w:rsid w:val="00664897"/>
    <w:rsid w:val="00664F8E"/>
    <w:rsid w:val="00665E1F"/>
    <w:rsid w:val="0066660A"/>
    <w:rsid w:val="00670A7A"/>
    <w:rsid w:val="00670C06"/>
    <w:rsid w:val="00671998"/>
    <w:rsid w:val="00672D3E"/>
    <w:rsid w:val="0067310B"/>
    <w:rsid w:val="00674B80"/>
    <w:rsid w:val="00674FDC"/>
    <w:rsid w:val="00676BBB"/>
    <w:rsid w:val="006825FA"/>
    <w:rsid w:val="00683680"/>
    <w:rsid w:val="006837D6"/>
    <w:rsid w:val="00683C3F"/>
    <w:rsid w:val="00684691"/>
    <w:rsid w:val="0068470E"/>
    <w:rsid w:val="00686768"/>
    <w:rsid w:val="0069014E"/>
    <w:rsid w:val="00690873"/>
    <w:rsid w:val="00690AE9"/>
    <w:rsid w:val="006931DA"/>
    <w:rsid w:val="00693C72"/>
    <w:rsid w:val="00693D6C"/>
    <w:rsid w:val="0069488F"/>
    <w:rsid w:val="006948C5"/>
    <w:rsid w:val="00697ECB"/>
    <w:rsid w:val="00697F0C"/>
    <w:rsid w:val="006A1931"/>
    <w:rsid w:val="006A25BC"/>
    <w:rsid w:val="006A4242"/>
    <w:rsid w:val="006A48FD"/>
    <w:rsid w:val="006A57FE"/>
    <w:rsid w:val="006A791B"/>
    <w:rsid w:val="006B196C"/>
    <w:rsid w:val="006B1EDF"/>
    <w:rsid w:val="006B2A52"/>
    <w:rsid w:val="006B2E92"/>
    <w:rsid w:val="006B4005"/>
    <w:rsid w:val="006B4EDF"/>
    <w:rsid w:val="006B54B0"/>
    <w:rsid w:val="006B588D"/>
    <w:rsid w:val="006B667B"/>
    <w:rsid w:val="006B7990"/>
    <w:rsid w:val="006B7C17"/>
    <w:rsid w:val="006C0D78"/>
    <w:rsid w:val="006C1135"/>
    <w:rsid w:val="006C26BD"/>
    <w:rsid w:val="006C3F78"/>
    <w:rsid w:val="006C4A34"/>
    <w:rsid w:val="006C5E6A"/>
    <w:rsid w:val="006C6C26"/>
    <w:rsid w:val="006C6DDF"/>
    <w:rsid w:val="006C6F8A"/>
    <w:rsid w:val="006C7123"/>
    <w:rsid w:val="006C77F6"/>
    <w:rsid w:val="006C792A"/>
    <w:rsid w:val="006D0BFE"/>
    <w:rsid w:val="006D142C"/>
    <w:rsid w:val="006D2938"/>
    <w:rsid w:val="006D3C0B"/>
    <w:rsid w:val="006D41C1"/>
    <w:rsid w:val="006D50A1"/>
    <w:rsid w:val="006D537F"/>
    <w:rsid w:val="006D5788"/>
    <w:rsid w:val="006D5F98"/>
    <w:rsid w:val="006E05DC"/>
    <w:rsid w:val="006E0C16"/>
    <w:rsid w:val="006E1307"/>
    <w:rsid w:val="006E1503"/>
    <w:rsid w:val="006E35DC"/>
    <w:rsid w:val="006E3D36"/>
    <w:rsid w:val="006E4688"/>
    <w:rsid w:val="006E6539"/>
    <w:rsid w:val="006E6D18"/>
    <w:rsid w:val="006E792E"/>
    <w:rsid w:val="006F04C9"/>
    <w:rsid w:val="006F0EF8"/>
    <w:rsid w:val="006F111D"/>
    <w:rsid w:val="006F34A7"/>
    <w:rsid w:val="006F49EB"/>
    <w:rsid w:val="006F5205"/>
    <w:rsid w:val="006F6DAF"/>
    <w:rsid w:val="00700525"/>
    <w:rsid w:val="00700C1C"/>
    <w:rsid w:val="0070123D"/>
    <w:rsid w:val="007030DA"/>
    <w:rsid w:val="00703735"/>
    <w:rsid w:val="0070376D"/>
    <w:rsid w:val="007057E1"/>
    <w:rsid w:val="00705E48"/>
    <w:rsid w:val="00706B51"/>
    <w:rsid w:val="007105A4"/>
    <w:rsid w:val="00710E68"/>
    <w:rsid w:val="0071137F"/>
    <w:rsid w:val="007120BB"/>
    <w:rsid w:val="00712640"/>
    <w:rsid w:val="00712C2A"/>
    <w:rsid w:val="0071476A"/>
    <w:rsid w:val="007152FB"/>
    <w:rsid w:val="00715E2E"/>
    <w:rsid w:val="0071621A"/>
    <w:rsid w:val="00717A57"/>
    <w:rsid w:val="00722DCA"/>
    <w:rsid w:val="00725953"/>
    <w:rsid w:val="007277FA"/>
    <w:rsid w:val="00731257"/>
    <w:rsid w:val="007313A1"/>
    <w:rsid w:val="0073165F"/>
    <w:rsid w:val="00731A15"/>
    <w:rsid w:val="007324AC"/>
    <w:rsid w:val="00732701"/>
    <w:rsid w:val="00732A46"/>
    <w:rsid w:val="00734C07"/>
    <w:rsid w:val="00736A1D"/>
    <w:rsid w:val="00736B58"/>
    <w:rsid w:val="0073771E"/>
    <w:rsid w:val="00737D23"/>
    <w:rsid w:val="007428DB"/>
    <w:rsid w:val="00742972"/>
    <w:rsid w:val="00743B12"/>
    <w:rsid w:val="00743E35"/>
    <w:rsid w:val="007441C0"/>
    <w:rsid w:val="00744371"/>
    <w:rsid w:val="007461AA"/>
    <w:rsid w:val="007468BF"/>
    <w:rsid w:val="00747834"/>
    <w:rsid w:val="00752037"/>
    <w:rsid w:val="00752AA0"/>
    <w:rsid w:val="00755609"/>
    <w:rsid w:val="00761405"/>
    <w:rsid w:val="00763041"/>
    <w:rsid w:val="00763491"/>
    <w:rsid w:val="00764BAD"/>
    <w:rsid w:val="00764DD0"/>
    <w:rsid w:val="00766183"/>
    <w:rsid w:val="00766370"/>
    <w:rsid w:val="00766CFC"/>
    <w:rsid w:val="0076753E"/>
    <w:rsid w:val="0077023F"/>
    <w:rsid w:val="007705DA"/>
    <w:rsid w:val="00772A4F"/>
    <w:rsid w:val="0077376C"/>
    <w:rsid w:val="00773EB6"/>
    <w:rsid w:val="007744D8"/>
    <w:rsid w:val="007777C3"/>
    <w:rsid w:val="00781238"/>
    <w:rsid w:val="00782B8E"/>
    <w:rsid w:val="00784350"/>
    <w:rsid w:val="0078560F"/>
    <w:rsid w:val="007873DE"/>
    <w:rsid w:val="00787939"/>
    <w:rsid w:val="00792754"/>
    <w:rsid w:val="00792C62"/>
    <w:rsid w:val="0079520A"/>
    <w:rsid w:val="0079590B"/>
    <w:rsid w:val="00796839"/>
    <w:rsid w:val="00796F56"/>
    <w:rsid w:val="00797220"/>
    <w:rsid w:val="007A0F3F"/>
    <w:rsid w:val="007A10CC"/>
    <w:rsid w:val="007A12DE"/>
    <w:rsid w:val="007A1CA6"/>
    <w:rsid w:val="007A2395"/>
    <w:rsid w:val="007A25C1"/>
    <w:rsid w:val="007A29CA"/>
    <w:rsid w:val="007A3B5A"/>
    <w:rsid w:val="007A3BBD"/>
    <w:rsid w:val="007A4367"/>
    <w:rsid w:val="007A44D7"/>
    <w:rsid w:val="007A4B73"/>
    <w:rsid w:val="007A4F73"/>
    <w:rsid w:val="007A559A"/>
    <w:rsid w:val="007A6C01"/>
    <w:rsid w:val="007A7192"/>
    <w:rsid w:val="007A7393"/>
    <w:rsid w:val="007A74D7"/>
    <w:rsid w:val="007B008B"/>
    <w:rsid w:val="007B06B0"/>
    <w:rsid w:val="007B08CF"/>
    <w:rsid w:val="007B0973"/>
    <w:rsid w:val="007B152B"/>
    <w:rsid w:val="007B1AF9"/>
    <w:rsid w:val="007B25AC"/>
    <w:rsid w:val="007B2F22"/>
    <w:rsid w:val="007B3B08"/>
    <w:rsid w:val="007B485B"/>
    <w:rsid w:val="007B4D4B"/>
    <w:rsid w:val="007B57EF"/>
    <w:rsid w:val="007B6EE4"/>
    <w:rsid w:val="007B717E"/>
    <w:rsid w:val="007B7652"/>
    <w:rsid w:val="007B7C05"/>
    <w:rsid w:val="007B7DC9"/>
    <w:rsid w:val="007C0550"/>
    <w:rsid w:val="007C18DF"/>
    <w:rsid w:val="007C1B43"/>
    <w:rsid w:val="007C32A6"/>
    <w:rsid w:val="007C32E1"/>
    <w:rsid w:val="007C350B"/>
    <w:rsid w:val="007C3BCD"/>
    <w:rsid w:val="007C4CED"/>
    <w:rsid w:val="007C52E7"/>
    <w:rsid w:val="007C629D"/>
    <w:rsid w:val="007C7927"/>
    <w:rsid w:val="007D0065"/>
    <w:rsid w:val="007D067F"/>
    <w:rsid w:val="007D0EC3"/>
    <w:rsid w:val="007D104D"/>
    <w:rsid w:val="007D23A1"/>
    <w:rsid w:val="007D3607"/>
    <w:rsid w:val="007D36F5"/>
    <w:rsid w:val="007D4B01"/>
    <w:rsid w:val="007D4DE3"/>
    <w:rsid w:val="007D5031"/>
    <w:rsid w:val="007D53B6"/>
    <w:rsid w:val="007D5A5B"/>
    <w:rsid w:val="007D5F36"/>
    <w:rsid w:val="007D7120"/>
    <w:rsid w:val="007D78C5"/>
    <w:rsid w:val="007D7B4B"/>
    <w:rsid w:val="007D7B97"/>
    <w:rsid w:val="007E0F53"/>
    <w:rsid w:val="007E1C44"/>
    <w:rsid w:val="007E1F1B"/>
    <w:rsid w:val="007E1FD0"/>
    <w:rsid w:val="007E201D"/>
    <w:rsid w:val="007E39F2"/>
    <w:rsid w:val="007E4507"/>
    <w:rsid w:val="007E46F5"/>
    <w:rsid w:val="007E4C6D"/>
    <w:rsid w:val="007E4D90"/>
    <w:rsid w:val="007E50FD"/>
    <w:rsid w:val="007E728E"/>
    <w:rsid w:val="007F0E8E"/>
    <w:rsid w:val="007F1346"/>
    <w:rsid w:val="007F1AFD"/>
    <w:rsid w:val="007F1EAB"/>
    <w:rsid w:val="007F2011"/>
    <w:rsid w:val="007F3B38"/>
    <w:rsid w:val="007F4B46"/>
    <w:rsid w:val="007F53CB"/>
    <w:rsid w:val="007F5725"/>
    <w:rsid w:val="007F5E71"/>
    <w:rsid w:val="007F6A58"/>
    <w:rsid w:val="007F7120"/>
    <w:rsid w:val="007F7368"/>
    <w:rsid w:val="007F74D5"/>
    <w:rsid w:val="00800687"/>
    <w:rsid w:val="0080184E"/>
    <w:rsid w:val="008019E8"/>
    <w:rsid w:val="00801A7A"/>
    <w:rsid w:val="00801FD9"/>
    <w:rsid w:val="008021FA"/>
    <w:rsid w:val="008026B2"/>
    <w:rsid w:val="00802E8C"/>
    <w:rsid w:val="00803B9E"/>
    <w:rsid w:val="00804611"/>
    <w:rsid w:val="00804AC2"/>
    <w:rsid w:val="008050EC"/>
    <w:rsid w:val="008070F7"/>
    <w:rsid w:val="00810DBB"/>
    <w:rsid w:val="00811564"/>
    <w:rsid w:val="008147EF"/>
    <w:rsid w:val="00814CF0"/>
    <w:rsid w:val="008166A8"/>
    <w:rsid w:val="00816E57"/>
    <w:rsid w:val="008203E2"/>
    <w:rsid w:val="00820D62"/>
    <w:rsid w:val="008210FE"/>
    <w:rsid w:val="00821A4D"/>
    <w:rsid w:val="00821B4A"/>
    <w:rsid w:val="008220DE"/>
    <w:rsid w:val="00823231"/>
    <w:rsid w:val="00823977"/>
    <w:rsid w:val="00823D11"/>
    <w:rsid w:val="008256C9"/>
    <w:rsid w:val="00826523"/>
    <w:rsid w:val="00826AB6"/>
    <w:rsid w:val="00826D30"/>
    <w:rsid w:val="008278D5"/>
    <w:rsid w:val="00827C09"/>
    <w:rsid w:val="008308EE"/>
    <w:rsid w:val="00830999"/>
    <w:rsid w:val="008311E6"/>
    <w:rsid w:val="00835462"/>
    <w:rsid w:val="00836976"/>
    <w:rsid w:val="00836EDF"/>
    <w:rsid w:val="0083717E"/>
    <w:rsid w:val="008373F0"/>
    <w:rsid w:val="0083753D"/>
    <w:rsid w:val="00837743"/>
    <w:rsid w:val="00840BB2"/>
    <w:rsid w:val="00840E88"/>
    <w:rsid w:val="00843C83"/>
    <w:rsid w:val="00844BF2"/>
    <w:rsid w:val="00844D8E"/>
    <w:rsid w:val="008454C4"/>
    <w:rsid w:val="00846093"/>
    <w:rsid w:val="008516E6"/>
    <w:rsid w:val="00852A3A"/>
    <w:rsid w:val="00853628"/>
    <w:rsid w:val="008539E9"/>
    <w:rsid w:val="00853C00"/>
    <w:rsid w:val="00857608"/>
    <w:rsid w:val="008600D3"/>
    <w:rsid w:val="00860253"/>
    <w:rsid w:val="00862321"/>
    <w:rsid w:val="00862421"/>
    <w:rsid w:val="00863062"/>
    <w:rsid w:val="008635BF"/>
    <w:rsid w:val="00863B98"/>
    <w:rsid w:val="00865FAB"/>
    <w:rsid w:val="00866353"/>
    <w:rsid w:val="0086707C"/>
    <w:rsid w:val="0086718F"/>
    <w:rsid w:val="00870FDA"/>
    <w:rsid w:val="00871D6B"/>
    <w:rsid w:val="0087247C"/>
    <w:rsid w:val="00874159"/>
    <w:rsid w:val="00877594"/>
    <w:rsid w:val="00877E2B"/>
    <w:rsid w:val="00877E70"/>
    <w:rsid w:val="00877EAE"/>
    <w:rsid w:val="008814C4"/>
    <w:rsid w:val="00881E26"/>
    <w:rsid w:val="00886A4D"/>
    <w:rsid w:val="00886BD6"/>
    <w:rsid w:val="0089051F"/>
    <w:rsid w:val="00890582"/>
    <w:rsid w:val="00890BA6"/>
    <w:rsid w:val="00890F57"/>
    <w:rsid w:val="00891892"/>
    <w:rsid w:val="0089290A"/>
    <w:rsid w:val="00893190"/>
    <w:rsid w:val="00893A84"/>
    <w:rsid w:val="00893E39"/>
    <w:rsid w:val="008950DD"/>
    <w:rsid w:val="0089547C"/>
    <w:rsid w:val="008956B8"/>
    <w:rsid w:val="008970C9"/>
    <w:rsid w:val="00897E26"/>
    <w:rsid w:val="008A0ABF"/>
    <w:rsid w:val="008A2E09"/>
    <w:rsid w:val="008A3FBB"/>
    <w:rsid w:val="008A40D5"/>
    <w:rsid w:val="008A5484"/>
    <w:rsid w:val="008A5ED3"/>
    <w:rsid w:val="008A65A6"/>
    <w:rsid w:val="008A69FF"/>
    <w:rsid w:val="008B0BCD"/>
    <w:rsid w:val="008B0BF1"/>
    <w:rsid w:val="008B0E63"/>
    <w:rsid w:val="008B12FC"/>
    <w:rsid w:val="008B1631"/>
    <w:rsid w:val="008B1F0E"/>
    <w:rsid w:val="008B2130"/>
    <w:rsid w:val="008B30B8"/>
    <w:rsid w:val="008B3838"/>
    <w:rsid w:val="008B3C1C"/>
    <w:rsid w:val="008B3F1C"/>
    <w:rsid w:val="008B3F22"/>
    <w:rsid w:val="008B4543"/>
    <w:rsid w:val="008B571A"/>
    <w:rsid w:val="008B7028"/>
    <w:rsid w:val="008B7780"/>
    <w:rsid w:val="008C0F04"/>
    <w:rsid w:val="008C442A"/>
    <w:rsid w:val="008C4466"/>
    <w:rsid w:val="008C45CF"/>
    <w:rsid w:val="008C45E8"/>
    <w:rsid w:val="008C48DA"/>
    <w:rsid w:val="008C4B7B"/>
    <w:rsid w:val="008C55D8"/>
    <w:rsid w:val="008C62F7"/>
    <w:rsid w:val="008C6875"/>
    <w:rsid w:val="008C6B24"/>
    <w:rsid w:val="008D03DE"/>
    <w:rsid w:val="008D05AB"/>
    <w:rsid w:val="008D10C5"/>
    <w:rsid w:val="008D1AEA"/>
    <w:rsid w:val="008D2F2A"/>
    <w:rsid w:val="008D3FFE"/>
    <w:rsid w:val="008D4C22"/>
    <w:rsid w:val="008D5DBC"/>
    <w:rsid w:val="008D6EEA"/>
    <w:rsid w:val="008D7048"/>
    <w:rsid w:val="008E05B0"/>
    <w:rsid w:val="008E0F7A"/>
    <w:rsid w:val="008E1178"/>
    <w:rsid w:val="008E1CF4"/>
    <w:rsid w:val="008E275B"/>
    <w:rsid w:val="008E33A4"/>
    <w:rsid w:val="008E43C8"/>
    <w:rsid w:val="008E467F"/>
    <w:rsid w:val="008E6651"/>
    <w:rsid w:val="008E695E"/>
    <w:rsid w:val="008E6F8F"/>
    <w:rsid w:val="008E7684"/>
    <w:rsid w:val="008E7C69"/>
    <w:rsid w:val="008F07B1"/>
    <w:rsid w:val="008F08A0"/>
    <w:rsid w:val="008F0DE2"/>
    <w:rsid w:val="008F12A3"/>
    <w:rsid w:val="008F1BA3"/>
    <w:rsid w:val="008F1D92"/>
    <w:rsid w:val="008F2662"/>
    <w:rsid w:val="008F364B"/>
    <w:rsid w:val="008F3BBF"/>
    <w:rsid w:val="008F4C47"/>
    <w:rsid w:val="008F535B"/>
    <w:rsid w:val="008F5A48"/>
    <w:rsid w:val="008F5CF9"/>
    <w:rsid w:val="008F68F5"/>
    <w:rsid w:val="008F6C7E"/>
    <w:rsid w:val="008F7986"/>
    <w:rsid w:val="00901581"/>
    <w:rsid w:val="009015EE"/>
    <w:rsid w:val="009022B9"/>
    <w:rsid w:val="009024DD"/>
    <w:rsid w:val="00902EB4"/>
    <w:rsid w:val="0090435C"/>
    <w:rsid w:val="0090560B"/>
    <w:rsid w:val="00905D0A"/>
    <w:rsid w:val="00905FAA"/>
    <w:rsid w:val="00906022"/>
    <w:rsid w:val="00906059"/>
    <w:rsid w:val="00906474"/>
    <w:rsid w:val="0090710E"/>
    <w:rsid w:val="00907C37"/>
    <w:rsid w:val="00907E1C"/>
    <w:rsid w:val="00907E63"/>
    <w:rsid w:val="00911985"/>
    <w:rsid w:val="00912392"/>
    <w:rsid w:val="0091258A"/>
    <w:rsid w:val="009143F2"/>
    <w:rsid w:val="0091542B"/>
    <w:rsid w:val="009162E3"/>
    <w:rsid w:val="00917080"/>
    <w:rsid w:val="00921155"/>
    <w:rsid w:val="00921F2C"/>
    <w:rsid w:val="009220A1"/>
    <w:rsid w:val="0092261D"/>
    <w:rsid w:val="0092370F"/>
    <w:rsid w:val="009258EE"/>
    <w:rsid w:val="00925CC6"/>
    <w:rsid w:val="00925F3B"/>
    <w:rsid w:val="00926614"/>
    <w:rsid w:val="00926EF8"/>
    <w:rsid w:val="00927BE0"/>
    <w:rsid w:val="00927F4B"/>
    <w:rsid w:val="009304A8"/>
    <w:rsid w:val="0093118A"/>
    <w:rsid w:val="00933DED"/>
    <w:rsid w:val="0093446C"/>
    <w:rsid w:val="00934484"/>
    <w:rsid w:val="00934F7E"/>
    <w:rsid w:val="009355D5"/>
    <w:rsid w:val="00935CC8"/>
    <w:rsid w:val="009360B5"/>
    <w:rsid w:val="0093791F"/>
    <w:rsid w:val="009413F8"/>
    <w:rsid w:val="00941B77"/>
    <w:rsid w:val="00942B0C"/>
    <w:rsid w:val="009439AB"/>
    <w:rsid w:val="009453EF"/>
    <w:rsid w:val="009474AB"/>
    <w:rsid w:val="009475CA"/>
    <w:rsid w:val="0094769D"/>
    <w:rsid w:val="009478E4"/>
    <w:rsid w:val="00952784"/>
    <w:rsid w:val="00953220"/>
    <w:rsid w:val="00953317"/>
    <w:rsid w:val="00953869"/>
    <w:rsid w:val="00954D8C"/>
    <w:rsid w:val="009559DE"/>
    <w:rsid w:val="009579D9"/>
    <w:rsid w:val="00957AF3"/>
    <w:rsid w:val="00957FC0"/>
    <w:rsid w:val="00960619"/>
    <w:rsid w:val="00960B4F"/>
    <w:rsid w:val="009619EE"/>
    <w:rsid w:val="00961B63"/>
    <w:rsid w:val="00961CDE"/>
    <w:rsid w:val="0096202E"/>
    <w:rsid w:val="00962141"/>
    <w:rsid w:val="00962520"/>
    <w:rsid w:val="00963B52"/>
    <w:rsid w:val="00965222"/>
    <w:rsid w:val="009655FE"/>
    <w:rsid w:val="00965677"/>
    <w:rsid w:val="00967EFD"/>
    <w:rsid w:val="00970153"/>
    <w:rsid w:val="00970339"/>
    <w:rsid w:val="00972B74"/>
    <w:rsid w:val="00972C68"/>
    <w:rsid w:val="009739AB"/>
    <w:rsid w:val="00973C12"/>
    <w:rsid w:val="00973CAA"/>
    <w:rsid w:val="009753FE"/>
    <w:rsid w:val="0097573C"/>
    <w:rsid w:val="00976DAB"/>
    <w:rsid w:val="00977077"/>
    <w:rsid w:val="00977463"/>
    <w:rsid w:val="0097786B"/>
    <w:rsid w:val="00977D04"/>
    <w:rsid w:val="0098027F"/>
    <w:rsid w:val="00981554"/>
    <w:rsid w:val="0098285B"/>
    <w:rsid w:val="00983C6F"/>
    <w:rsid w:val="00984AAA"/>
    <w:rsid w:val="0098599F"/>
    <w:rsid w:val="009859AC"/>
    <w:rsid w:val="00987036"/>
    <w:rsid w:val="00987181"/>
    <w:rsid w:val="00990344"/>
    <w:rsid w:val="00990402"/>
    <w:rsid w:val="009906E3"/>
    <w:rsid w:val="009946D7"/>
    <w:rsid w:val="009949B6"/>
    <w:rsid w:val="00994CC1"/>
    <w:rsid w:val="00994E24"/>
    <w:rsid w:val="00996D0C"/>
    <w:rsid w:val="00997636"/>
    <w:rsid w:val="009A0E60"/>
    <w:rsid w:val="009A0EE3"/>
    <w:rsid w:val="009A1DC4"/>
    <w:rsid w:val="009A203B"/>
    <w:rsid w:val="009A2B8A"/>
    <w:rsid w:val="009A3BC4"/>
    <w:rsid w:val="009A3E65"/>
    <w:rsid w:val="009A43DB"/>
    <w:rsid w:val="009A60A0"/>
    <w:rsid w:val="009A684B"/>
    <w:rsid w:val="009A7A0C"/>
    <w:rsid w:val="009B04DB"/>
    <w:rsid w:val="009B0579"/>
    <w:rsid w:val="009B09C8"/>
    <w:rsid w:val="009B0A60"/>
    <w:rsid w:val="009B2687"/>
    <w:rsid w:val="009B28D3"/>
    <w:rsid w:val="009B408A"/>
    <w:rsid w:val="009B514F"/>
    <w:rsid w:val="009B5277"/>
    <w:rsid w:val="009B59ED"/>
    <w:rsid w:val="009B656F"/>
    <w:rsid w:val="009B66A5"/>
    <w:rsid w:val="009B681A"/>
    <w:rsid w:val="009B703C"/>
    <w:rsid w:val="009B7731"/>
    <w:rsid w:val="009C0D9D"/>
    <w:rsid w:val="009C0F25"/>
    <w:rsid w:val="009C2F6A"/>
    <w:rsid w:val="009C3EFE"/>
    <w:rsid w:val="009C46FB"/>
    <w:rsid w:val="009C4F6F"/>
    <w:rsid w:val="009C51D5"/>
    <w:rsid w:val="009C61D2"/>
    <w:rsid w:val="009D077B"/>
    <w:rsid w:val="009D1153"/>
    <w:rsid w:val="009D2951"/>
    <w:rsid w:val="009D4D71"/>
    <w:rsid w:val="009D4F01"/>
    <w:rsid w:val="009D56B6"/>
    <w:rsid w:val="009D686A"/>
    <w:rsid w:val="009E07CA"/>
    <w:rsid w:val="009E0845"/>
    <w:rsid w:val="009E2CD0"/>
    <w:rsid w:val="009E41BD"/>
    <w:rsid w:val="009E5573"/>
    <w:rsid w:val="009E5D35"/>
    <w:rsid w:val="009E6A7D"/>
    <w:rsid w:val="009E6B30"/>
    <w:rsid w:val="009E6D42"/>
    <w:rsid w:val="009E7267"/>
    <w:rsid w:val="009F0B2D"/>
    <w:rsid w:val="009F229A"/>
    <w:rsid w:val="009F3CA6"/>
    <w:rsid w:val="009F3E69"/>
    <w:rsid w:val="009F4AF3"/>
    <w:rsid w:val="009F4CB7"/>
    <w:rsid w:val="009F51AC"/>
    <w:rsid w:val="009F522E"/>
    <w:rsid w:val="009F57FC"/>
    <w:rsid w:val="009F5C10"/>
    <w:rsid w:val="009F675E"/>
    <w:rsid w:val="009F6C62"/>
    <w:rsid w:val="00A011E7"/>
    <w:rsid w:val="00A01785"/>
    <w:rsid w:val="00A02353"/>
    <w:rsid w:val="00A024EA"/>
    <w:rsid w:val="00A026DD"/>
    <w:rsid w:val="00A0328C"/>
    <w:rsid w:val="00A037CA"/>
    <w:rsid w:val="00A07E30"/>
    <w:rsid w:val="00A10D7F"/>
    <w:rsid w:val="00A11B98"/>
    <w:rsid w:val="00A120AF"/>
    <w:rsid w:val="00A12E39"/>
    <w:rsid w:val="00A1324F"/>
    <w:rsid w:val="00A13C8D"/>
    <w:rsid w:val="00A13E19"/>
    <w:rsid w:val="00A1454A"/>
    <w:rsid w:val="00A14A17"/>
    <w:rsid w:val="00A15B84"/>
    <w:rsid w:val="00A16A01"/>
    <w:rsid w:val="00A16CC1"/>
    <w:rsid w:val="00A17FD0"/>
    <w:rsid w:val="00A20E47"/>
    <w:rsid w:val="00A20F9D"/>
    <w:rsid w:val="00A21471"/>
    <w:rsid w:val="00A231D8"/>
    <w:rsid w:val="00A250A6"/>
    <w:rsid w:val="00A26221"/>
    <w:rsid w:val="00A2682A"/>
    <w:rsid w:val="00A27764"/>
    <w:rsid w:val="00A27F57"/>
    <w:rsid w:val="00A3060D"/>
    <w:rsid w:val="00A307DF"/>
    <w:rsid w:val="00A30892"/>
    <w:rsid w:val="00A309F1"/>
    <w:rsid w:val="00A3145E"/>
    <w:rsid w:val="00A31B8D"/>
    <w:rsid w:val="00A32D74"/>
    <w:rsid w:val="00A33365"/>
    <w:rsid w:val="00A33DC4"/>
    <w:rsid w:val="00A35552"/>
    <w:rsid w:val="00A3586C"/>
    <w:rsid w:val="00A37943"/>
    <w:rsid w:val="00A37B59"/>
    <w:rsid w:val="00A40BD1"/>
    <w:rsid w:val="00A411E2"/>
    <w:rsid w:val="00A434B5"/>
    <w:rsid w:val="00A442AA"/>
    <w:rsid w:val="00A44493"/>
    <w:rsid w:val="00A44660"/>
    <w:rsid w:val="00A44ED2"/>
    <w:rsid w:val="00A459FB"/>
    <w:rsid w:val="00A45C1B"/>
    <w:rsid w:val="00A45E09"/>
    <w:rsid w:val="00A46E45"/>
    <w:rsid w:val="00A47D26"/>
    <w:rsid w:val="00A47FF2"/>
    <w:rsid w:val="00A504F5"/>
    <w:rsid w:val="00A50555"/>
    <w:rsid w:val="00A5152E"/>
    <w:rsid w:val="00A51C01"/>
    <w:rsid w:val="00A52A10"/>
    <w:rsid w:val="00A539FA"/>
    <w:rsid w:val="00A54F4E"/>
    <w:rsid w:val="00A55051"/>
    <w:rsid w:val="00A55384"/>
    <w:rsid w:val="00A56897"/>
    <w:rsid w:val="00A6061B"/>
    <w:rsid w:val="00A6144A"/>
    <w:rsid w:val="00A62039"/>
    <w:rsid w:val="00A650D2"/>
    <w:rsid w:val="00A65167"/>
    <w:rsid w:val="00A65481"/>
    <w:rsid w:val="00A65C96"/>
    <w:rsid w:val="00A65E59"/>
    <w:rsid w:val="00A67284"/>
    <w:rsid w:val="00A677E7"/>
    <w:rsid w:val="00A67980"/>
    <w:rsid w:val="00A67D3F"/>
    <w:rsid w:val="00A70B9B"/>
    <w:rsid w:val="00A71A7B"/>
    <w:rsid w:val="00A71CA5"/>
    <w:rsid w:val="00A723EE"/>
    <w:rsid w:val="00A7285F"/>
    <w:rsid w:val="00A736DD"/>
    <w:rsid w:val="00A745BE"/>
    <w:rsid w:val="00A74656"/>
    <w:rsid w:val="00A74701"/>
    <w:rsid w:val="00A74F69"/>
    <w:rsid w:val="00A766B4"/>
    <w:rsid w:val="00A766E7"/>
    <w:rsid w:val="00A83743"/>
    <w:rsid w:val="00A842A9"/>
    <w:rsid w:val="00A84749"/>
    <w:rsid w:val="00A85356"/>
    <w:rsid w:val="00A85A05"/>
    <w:rsid w:val="00A90492"/>
    <w:rsid w:val="00A905B6"/>
    <w:rsid w:val="00A9081F"/>
    <w:rsid w:val="00A90DB8"/>
    <w:rsid w:val="00A923B3"/>
    <w:rsid w:val="00A94372"/>
    <w:rsid w:val="00A95B53"/>
    <w:rsid w:val="00A96217"/>
    <w:rsid w:val="00AA0189"/>
    <w:rsid w:val="00AA0694"/>
    <w:rsid w:val="00AA1F6F"/>
    <w:rsid w:val="00AA3205"/>
    <w:rsid w:val="00AA330B"/>
    <w:rsid w:val="00AA35B4"/>
    <w:rsid w:val="00AA4147"/>
    <w:rsid w:val="00AA4446"/>
    <w:rsid w:val="00AA560B"/>
    <w:rsid w:val="00AA63D3"/>
    <w:rsid w:val="00AA657D"/>
    <w:rsid w:val="00AB0B6D"/>
    <w:rsid w:val="00AB108D"/>
    <w:rsid w:val="00AB1863"/>
    <w:rsid w:val="00AB1D6A"/>
    <w:rsid w:val="00AB2065"/>
    <w:rsid w:val="00AB24EB"/>
    <w:rsid w:val="00AB25F5"/>
    <w:rsid w:val="00AB2EF6"/>
    <w:rsid w:val="00AB418C"/>
    <w:rsid w:val="00AB451B"/>
    <w:rsid w:val="00AB56F1"/>
    <w:rsid w:val="00AB6040"/>
    <w:rsid w:val="00AB7120"/>
    <w:rsid w:val="00AB72B9"/>
    <w:rsid w:val="00AB7B2F"/>
    <w:rsid w:val="00AC08F2"/>
    <w:rsid w:val="00AC0AF5"/>
    <w:rsid w:val="00AC1EE7"/>
    <w:rsid w:val="00AC2453"/>
    <w:rsid w:val="00AC4385"/>
    <w:rsid w:val="00AC440A"/>
    <w:rsid w:val="00AC54DB"/>
    <w:rsid w:val="00AC67AB"/>
    <w:rsid w:val="00AC7252"/>
    <w:rsid w:val="00AC7C6B"/>
    <w:rsid w:val="00AD0BD8"/>
    <w:rsid w:val="00AD0F5E"/>
    <w:rsid w:val="00AD1042"/>
    <w:rsid w:val="00AD11FA"/>
    <w:rsid w:val="00AD18C6"/>
    <w:rsid w:val="00AD1C9A"/>
    <w:rsid w:val="00AD4C81"/>
    <w:rsid w:val="00AD5CE8"/>
    <w:rsid w:val="00AD6B3D"/>
    <w:rsid w:val="00AD6C65"/>
    <w:rsid w:val="00AD6FCC"/>
    <w:rsid w:val="00AD7E08"/>
    <w:rsid w:val="00AE1697"/>
    <w:rsid w:val="00AE20E3"/>
    <w:rsid w:val="00AE2805"/>
    <w:rsid w:val="00AE35A2"/>
    <w:rsid w:val="00AE37FF"/>
    <w:rsid w:val="00AE4150"/>
    <w:rsid w:val="00AE5550"/>
    <w:rsid w:val="00AE5E90"/>
    <w:rsid w:val="00AE7581"/>
    <w:rsid w:val="00AF0004"/>
    <w:rsid w:val="00AF0483"/>
    <w:rsid w:val="00AF08F1"/>
    <w:rsid w:val="00AF1949"/>
    <w:rsid w:val="00AF237A"/>
    <w:rsid w:val="00AF274F"/>
    <w:rsid w:val="00AF3537"/>
    <w:rsid w:val="00AF4FCB"/>
    <w:rsid w:val="00AF684F"/>
    <w:rsid w:val="00AF7A3B"/>
    <w:rsid w:val="00B00397"/>
    <w:rsid w:val="00B01661"/>
    <w:rsid w:val="00B016B1"/>
    <w:rsid w:val="00B0199F"/>
    <w:rsid w:val="00B02A6A"/>
    <w:rsid w:val="00B02B2F"/>
    <w:rsid w:val="00B0415B"/>
    <w:rsid w:val="00B0499D"/>
    <w:rsid w:val="00B04EED"/>
    <w:rsid w:val="00B05242"/>
    <w:rsid w:val="00B10CED"/>
    <w:rsid w:val="00B10D5D"/>
    <w:rsid w:val="00B124DB"/>
    <w:rsid w:val="00B1297E"/>
    <w:rsid w:val="00B12DFF"/>
    <w:rsid w:val="00B133A5"/>
    <w:rsid w:val="00B1388A"/>
    <w:rsid w:val="00B138C3"/>
    <w:rsid w:val="00B144C9"/>
    <w:rsid w:val="00B14BD3"/>
    <w:rsid w:val="00B1542F"/>
    <w:rsid w:val="00B15B2B"/>
    <w:rsid w:val="00B160C3"/>
    <w:rsid w:val="00B16B4B"/>
    <w:rsid w:val="00B174BE"/>
    <w:rsid w:val="00B17D02"/>
    <w:rsid w:val="00B20610"/>
    <w:rsid w:val="00B2064C"/>
    <w:rsid w:val="00B229A1"/>
    <w:rsid w:val="00B23570"/>
    <w:rsid w:val="00B23EF7"/>
    <w:rsid w:val="00B26156"/>
    <w:rsid w:val="00B31865"/>
    <w:rsid w:val="00B31F10"/>
    <w:rsid w:val="00B320F5"/>
    <w:rsid w:val="00B322CE"/>
    <w:rsid w:val="00B358CC"/>
    <w:rsid w:val="00B35AFF"/>
    <w:rsid w:val="00B36567"/>
    <w:rsid w:val="00B3694E"/>
    <w:rsid w:val="00B36FB7"/>
    <w:rsid w:val="00B3760D"/>
    <w:rsid w:val="00B41811"/>
    <w:rsid w:val="00B419B9"/>
    <w:rsid w:val="00B425EF"/>
    <w:rsid w:val="00B42A98"/>
    <w:rsid w:val="00B42B89"/>
    <w:rsid w:val="00B43AFF"/>
    <w:rsid w:val="00B46435"/>
    <w:rsid w:val="00B4757A"/>
    <w:rsid w:val="00B5022A"/>
    <w:rsid w:val="00B50C7A"/>
    <w:rsid w:val="00B51572"/>
    <w:rsid w:val="00B5180F"/>
    <w:rsid w:val="00B51D77"/>
    <w:rsid w:val="00B51FA7"/>
    <w:rsid w:val="00B520FA"/>
    <w:rsid w:val="00B522FC"/>
    <w:rsid w:val="00B52671"/>
    <w:rsid w:val="00B531BF"/>
    <w:rsid w:val="00B53427"/>
    <w:rsid w:val="00B535E0"/>
    <w:rsid w:val="00B5468A"/>
    <w:rsid w:val="00B54F5B"/>
    <w:rsid w:val="00B555B7"/>
    <w:rsid w:val="00B56018"/>
    <w:rsid w:val="00B56053"/>
    <w:rsid w:val="00B56523"/>
    <w:rsid w:val="00B578BA"/>
    <w:rsid w:val="00B57EE4"/>
    <w:rsid w:val="00B6023F"/>
    <w:rsid w:val="00B6024E"/>
    <w:rsid w:val="00B60A4D"/>
    <w:rsid w:val="00B61303"/>
    <w:rsid w:val="00B61A76"/>
    <w:rsid w:val="00B61E37"/>
    <w:rsid w:val="00B62926"/>
    <w:rsid w:val="00B62C4A"/>
    <w:rsid w:val="00B6328C"/>
    <w:rsid w:val="00B63AE2"/>
    <w:rsid w:val="00B64CC6"/>
    <w:rsid w:val="00B65E30"/>
    <w:rsid w:val="00B6620A"/>
    <w:rsid w:val="00B66911"/>
    <w:rsid w:val="00B70EFB"/>
    <w:rsid w:val="00B71417"/>
    <w:rsid w:val="00B71A88"/>
    <w:rsid w:val="00B7246A"/>
    <w:rsid w:val="00B728F1"/>
    <w:rsid w:val="00B72BFA"/>
    <w:rsid w:val="00B7318E"/>
    <w:rsid w:val="00B7346C"/>
    <w:rsid w:val="00B73CD5"/>
    <w:rsid w:val="00B75110"/>
    <w:rsid w:val="00B7518E"/>
    <w:rsid w:val="00B7601F"/>
    <w:rsid w:val="00B76994"/>
    <w:rsid w:val="00B77640"/>
    <w:rsid w:val="00B77FFA"/>
    <w:rsid w:val="00B800DB"/>
    <w:rsid w:val="00B80B3B"/>
    <w:rsid w:val="00B828D9"/>
    <w:rsid w:val="00B82E82"/>
    <w:rsid w:val="00B83ED7"/>
    <w:rsid w:val="00B84DC0"/>
    <w:rsid w:val="00B8567C"/>
    <w:rsid w:val="00B86464"/>
    <w:rsid w:val="00B87C84"/>
    <w:rsid w:val="00B9053D"/>
    <w:rsid w:val="00B90E27"/>
    <w:rsid w:val="00B91CF2"/>
    <w:rsid w:val="00B91E1F"/>
    <w:rsid w:val="00B9213C"/>
    <w:rsid w:val="00B92D39"/>
    <w:rsid w:val="00B93D4C"/>
    <w:rsid w:val="00B94127"/>
    <w:rsid w:val="00B973BE"/>
    <w:rsid w:val="00B9766D"/>
    <w:rsid w:val="00B978C3"/>
    <w:rsid w:val="00BA126F"/>
    <w:rsid w:val="00BA18C9"/>
    <w:rsid w:val="00BA1B33"/>
    <w:rsid w:val="00BA1BCA"/>
    <w:rsid w:val="00BA3910"/>
    <w:rsid w:val="00BA4E72"/>
    <w:rsid w:val="00BA5AB5"/>
    <w:rsid w:val="00BA5B42"/>
    <w:rsid w:val="00BA728C"/>
    <w:rsid w:val="00BA72C9"/>
    <w:rsid w:val="00BA75CC"/>
    <w:rsid w:val="00BB0201"/>
    <w:rsid w:val="00BB097E"/>
    <w:rsid w:val="00BB14CF"/>
    <w:rsid w:val="00BB1A38"/>
    <w:rsid w:val="00BB23E3"/>
    <w:rsid w:val="00BB2526"/>
    <w:rsid w:val="00BB3580"/>
    <w:rsid w:val="00BB3BA4"/>
    <w:rsid w:val="00BB3F39"/>
    <w:rsid w:val="00BB5128"/>
    <w:rsid w:val="00BB689B"/>
    <w:rsid w:val="00BB6CD9"/>
    <w:rsid w:val="00BB7A68"/>
    <w:rsid w:val="00BC01EF"/>
    <w:rsid w:val="00BC03E8"/>
    <w:rsid w:val="00BC1FB1"/>
    <w:rsid w:val="00BC3574"/>
    <w:rsid w:val="00BC3B9E"/>
    <w:rsid w:val="00BC3BFF"/>
    <w:rsid w:val="00BC4AE7"/>
    <w:rsid w:val="00BC4F24"/>
    <w:rsid w:val="00BC51B6"/>
    <w:rsid w:val="00BC6407"/>
    <w:rsid w:val="00BC7296"/>
    <w:rsid w:val="00BC7A2A"/>
    <w:rsid w:val="00BD0B8C"/>
    <w:rsid w:val="00BD0ED2"/>
    <w:rsid w:val="00BD1D83"/>
    <w:rsid w:val="00BD2196"/>
    <w:rsid w:val="00BD22A6"/>
    <w:rsid w:val="00BD370C"/>
    <w:rsid w:val="00BD39EA"/>
    <w:rsid w:val="00BD4BCF"/>
    <w:rsid w:val="00BD51B3"/>
    <w:rsid w:val="00BD7136"/>
    <w:rsid w:val="00BD71BE"/>
    <w:rsid w:val="00BD7706"/>
    <w:rsid w:val="00BD77BC"/>
    <w:rsid w:val="00BD7C25"/>
    <w:rsid w:val="00BD7F72"/>
    <w:rsid w:val="00BE04AB"/>
    <w:rsid w:val="00BE184E"/>
    <w:rsid w:val="00BE221C"/>
    <w:rsid w:val="00BE4E02"/>
    <w:rsid w:val="00BE5602"/>
    <w:rsid w:val="00BE65A6"/>
    <w:rsid w:val="00BE6702"/>
    <w:rsid w:val="00BE77C0"/>
    <w:rsid w:val="00BF2266"/>
    <w:rsid w:val="00BF24D8"/>
    <w:rsid w:val="00BF2AD7"/>
    <w:rsid w:val="00BF30FD"/>
    <w:rsid w:val="00BF318C"/>
    <w:rsid w:val="00BF38EE"/>
    <w:rsid w:val="00BF4946"/>
    <w:rsid w:val="00BF51FD"/>
    <w:rsid w:val="00BF7DEA"/>
    <w:rsid w:val="00C00718"/>
    <w:rsid w:val="00C007DE"/>
    <w:rsid w:val="00C02375"/>
    <w:rsid w:val="00C02CBE"/>
    <w:rsid w:val="00C032BE"/>
    <w:rsid w:val="00C03838"/>
    <w:rsid w:val="00C0413C"/>
    <w:rsid w:val="00C0488E"/>
    <w:rsid w:val="00C04D36"/>
    <w:rsid w:val="00C05650"/>
    <w:rsid w:val="00C075CE"/>
    <w:rsid w:val="00C077DB"/>
    <w:rsid w:val="00C078F9"/>
    <w:rsid w:val="00C130DD"/>
    <w:rsid w:val="00C13607"/>
    <w:rsid w:val="00C16942"/>
    <w:rsid w:val="00C16F86"/>
    <w:rsid w:val="00C208F5"/>
    <w:rsid w:val="00C21254"/>
    <w:rsid w:val="00C21392"/>
    <w:rsid w:val="00C22517"/>
    <w:rsid w:val="00C24B23"/>
    <w:rsid w:val="00C24EC5"/>
    <w:rsid w:val="00C250C6"/>
    <w:rsid w:val="00C25256"/>
    <w:rsid w:val="00C25265"/>
    <w:rsid w:val="00C25446"/>
    <w:rsid w:val="00C25B4F"/>
    <w:rsid w:val="00C2771D"/>
    <w:rsid w:val="00C30734"/>
    <w:rsid w:val="00C332A6"/>
    <w:rsid w:val="00C332AF"/>
    <w:rsid w:val="00C335F8"/>
    <w:rsid w:val="00C34703"/>
    <w:rsid w:val="00C3477A"/>
    <w:rsid w:val="00C35A38"/>
    <w:rsid w:val="00C364AE"/>
    <w:rsid w:val="00C36B26"/>
    <w:rsid w:val="00C3718F"/>
    <w:rsid w:val="00C37DEB"/>
    <w:rsid w:val="00C40841"/>
    <w:rsid w:val="00C44584"/>
    <w:rsid w:val="00C449D3"/>
    <w:rsid w:val="00C45C54"/>
    <w:rsid w:val="00C464A6"/>
    <w:rsid w:val="00C47192"/>
    <w:rsid w:val="00C47286"/>
    <w:rsid w:val="00C47FD4"/>
    <w:rsid w:val="00C50802"/>
    <w:rsid w:val="00C50E65"/>
    <w:rsid w:val="00C51060"/>
    <w:rsid w:val="00C51BB1"/>
    <w:rsid w:val="00C5335C"/>
    <w:rsid w:val="00C53468"/>
    <w:rsid w:val="00C53D6E"/>
    <w:rsid w:val="00C549BC"/>
    <w:rsid w:val="00C54B2B"/>
    <w:rsid w:val="00C55A4E"/>
    <w:rsid w:val="00C56241"/>
    <w:rsid w:val="00C56387"/>
    <w:rsid w:val="00C60671"/>
    <w:rsid w:val="00C6075B"/>
    <w:rsid w:val="00C6082B"/>
    <w:rsid w:val="00C61F2B"/>
    <w:rsid w:val="00C6206F"/>
    <w:rsid w:val="00C62802"/>
    <w:rsid w:val="00C63DE1"/>
    <w:rsid w:val="00C640E2"/>
    <w:rsid w:val="00C641EA"/>
    <w:rsid w:val="00C64393"/>
    <w:rsid w:val="00C6448F"/>
    <w:rsid w:val="00C64636"/>
    <w:rsid w:val="00C67482"/>
    <w:rsid w:val="00C70119"/>
    <w:rsid w:val="00C701F0"/>
    <w:rsid w:val="00C72F7A"/>
    <w:rsid w:val="00C733F1"/>
    <w:rsid w:val="00C75298"/>
    <w:rsid w:val="00C7556D"/>
    <w:rsid w:val="00C76AF0"/>
    <w:rsid w:val="00C76C3A"/>
    <w:rsid w:val="00C8189F"/>
    <w:rsid w:val="00C81EE5"/>
    <w:rsid w:val="00C82643"/>
    <w:rsid w:val="00C83D88"/>
    <w:rsid w:val="00C85520"/>
    <w:rsid w:val="00C85F4E"/>
    <w:rsid w:val="00C85F94"/>
    <w:rsid w:val="00C878EF"/>
    <w:rsid w:val="00C901C0"/>
    <w:rsid w:val="00C90257"/>
    <w:rsid w:val="00C90411"/>
    <w:rsid w:val="00C9078D"/>
    <w:rsid w:val="00C90BE3"/>
    <w:rsid w:val="00C90E7E"/>
    <w:rsid w:val="00C91935"/>
    <w:rsid w:val="00C91CB5"/>
    <w:rsid w:val="00C92B18"/>
    <w:rsid w:val="00C92B3C"/>
    <w:rsid w:val="00C93842"/>
    <w:rsid w:val="00C94D46"/>
    <w:rsid w:val="00C94EC6"/>
    <w:rsid w:val="00C94FB0"/>
    <w:rsid w:val="00C9541C"/>
    <w:rsid w:val="00C95624"/>
    <w:rsid w:val="00C9564F"/>
    <w:rsid w:val="00C95A42"/>
    <w:rsid w:val="00C96E2A"/>
    <w:rsid w:val="00C970AC"/>
    <w:rsid w:val="00C97276"/>
    <w:rsid w:val="00C97935"/>
    <w:rsid w:val="00C97A28"/>
    <w:rsid w:val="00C97B1B"/>
    <w:rsid w:val="00CA034F"/>
    <w:rsid w:val="00CA198C"/>
    <w:rsid w:val="00CA2CBC"/>
    <w:rsid w:val="00CA3F65"/>
    <w:rsid w:val="00CA5C15"/>
    <w:rsid w:val="00CA7246"/>
    <w:rsid w:val="00CA76C2"/>
    <w:rsid w:val="00CB190F"/>
    <w:rsid w:val="00CB2478"/>
    <w:rsid w:val="00CB255E"/>
    <w:rsid w:val="00CB32A4"/>
    <w:rsid w:val="00CB3F2B"/>
    <w:rsid w:val="00CB5C91"/>
    <w:rsid w:val="00CB5FC1"/>
    <w:rsid w:val="00CB6240"/>
    <w:rsid w:val="00CB7F61"/>
    <w:rsid w:val="00CB7F8E"/>
    <w:rsid w:val="00CC094B"/>
    <w:rsid w:val="00CC0B22"/>
    <w:rsid w:val="00CC0EE2"/>
    <w:rsid w:val="00CC1402"/>
    <w:rsid w:val="00CC191F"/>
    <w:rsid w:val="00CC19BD"/>
    <w:rsid w:val="00CC1FAE"/>
    <w:rsid w:val="00CC5D1B"/>
    <w:rsid w:val="00CC6368"/>
    <w:rsid w:val="00CC6AF4"/>
    <w:rsid w:val="00CD0556"/>
    <w:rsid w:val="00CD0758"/>
    <w:rsid w:val="00CD11DA"/>
    <w:rsid w:val="00CD1A80"/>
    <w:rsid w:val="00CD4F1D"/>
    <w:rsid w:val="00CD5650"/>
    <w:rsid w:val="00CD5C60"/>
    <w:rsid w:val="00CD692A"/>
    <w:rsid w:val="00CD6FB1"/>
    <w:rsid w:val="00CD7495"/>
    <w:rsid w:val="00CD7729"/>
    <w:rsid w:val="00CE0D0F"/>
    <w:rsid w:val="00CE0E42"/>
    <w:rsid w:val="00CE2F14"/>
    <w:rsid w:val="00CE4B8E"/>
    <w:rsid w:val="00CE63BA"/>
    <w:rsid w:val="00CE66E3"/>
    <w:rsid w:val="00CF1278"/>
    <w:rsid w:val="00CF1DC3"/>
    <w:rsid w:val="00CF2DEA"/>
    <w:rsid w:val="00CF5AB8"/>
    <w:rsid w:val="00CF6D78"/>
    <w:rsid w:val="00CF7547"/>
    <w:rsid w:val="00CF7FBB"/>
    <w:rsid w:val="00D00207"/>
    <w:rsid w:val="00D00288"/>
    <w:rsid w:val="00D00C46"/>
    <w:rsid w:val="00D01059"/>
    <w:rsid w:val="00D029F0"/>
    <w:rsid w:val="00D02B78"/>
    <w:rsid w:val="00D030DF"/>
    <w:rsid w:val="00D03465"/>
    <w:rsid w:val="00D03944"/>
    <w:rsid w:val="00D04960"/>
    <w:rsid w:val="00D05456"/>
    <w:rsid w:val="00D0560B"/>
    <w:rsid w:val="00D05F01"/>
    <w:rsid w:val="00D0645F"/>
    <w:rsid w:val="00D106B7"/>
    <w:rsid w:val="00D11967"/>
    <w:rsid w:val="00D119ED"/>
    <w:rsid w:val="00D11E0D"/>
    <w:rsid w:val="00D12FD5"/>
    <w:rsid w:val="00D13401"/>
    <w:rsid w:val="00D13987"/>
    <w:rsid w:val="00D15D89"/>
    <w:rsid w:val="00D163EF"/>
    <w:rsid w:val="00D172E4"/>
    <w:rsid w:val="00D20132"/>
    <w:rsid w:val="00D2075C"/>
    <w:rsid w:val="00D2215F"/>
    <w:rsid w:val="00D23144"/>
    <w:rsid w:val="00D2420D"/>
    <w:rsid w:val="00D25A07"/>
    <w:rsid w:val="00D26567"/>
    <w:rsid w:val="00D26A0C"/>
    <w:rsid w:val="00D2724D"/>
    <w:rsid w:val="00D2726A"/>
    <w:rsid w:val="00D27B7B"/>
    <w:rsid w:val="00D317FB"/>
    <w:rsid w:val="00D31C4B"/>
    <w:rsid w:val="00D31D90"/>
    <w:rsid w:val="00D34487"/>
    <w:rsid w:val="00D34EA9"/>
    <w:rsid w:val="00D353CA"/>
    <w:rsid w:val="00D353FF"/>
    <w:rsid w:val="00D362FF"/>
    <w:rsid w:val="00D366FC"/>
    <w:rsid w:val="00D40111"/>
    <w:rsid w:val="00D40223"/>
    <w:rsid w:val="00D40E17"/>
    <w:rsid w:val="00D413D0"/>
    <w:rsid w:val="00D42BC7"/>
    <w:rsid w:val="00D43095"/>
    <w:rsid w:val="00D43AE4"/>
    <w:rsid w:val="00D44A58"/>
    <w:rsid w:val="00D44E18"/>
    <w:rsid w:val="00D45C4B"/>
    <w:rsid w:val="00D45D83"/>
    <w:rsid w:val="00D45DD5"/>
    <w:rsid w:val="00D464C8"/>
    <w:rsid w:val="00D46D88"/>
    <w:rsid w:val="00D47821"/>
    <w:rsid w:val="00D502E8"/>
    <w:rsid w:val="00D50335"/>
    <w:rsid w:val="00D50636"/>
    <w:rsid w:val="00D50DCF"/>
    <w:rsid w:val="00D5114B"/>
    <w:rsid w:val="00D5122B"/>
    <w:rsid w:val="00D51401"/>
    <w:rsid w:val="00D51859"/>
    <w:rsid w:val="00D52F50"/>
    <w:rsid w:val="00D53992"/>
    <w:rsid w:val="00D53FDA"/>
    <w:rsid w:val="00D566AF"/>
    <w:rsid w:val="00D5680A"/>
    <w:rsid w:val="00D57238"/>
    <w:rsid w:val="00D61419"/>
    <w:rsid w:val="00D614F3"/>
    <w:rsid w:val="00D62003"/>
    <w:rsid w:val="00D62154"/>
    <w:rsid w:val="00D63052"/>
    <w:rsid w:val="00D63104"/>
    <w:rsid w:val="00D636CA"/>
    <w:rsid w:val="00D6570A"/>
    <w:rsid w:val="00D6580B"/>
    <w:rsid w:val="00D65B6F"/>
    <w:rsid w:val="00D65B88"/>
    <w:rsid w:val="00D664E1"/>
    <w:rsid w:val="00D6658D"/>
    <w:rsid w:val="00D66946"/>
    <w:rsid w:val="00D671E2"/>
    <w:rsid w:val="00D67359"/>
    <w:rsid w:val="00D701BD"/>
    <w:rsid w:val="00D703D0"/>
    <w:rsid w:val="00D707B2"/>
    <w:rsid w:val="00D71B75"/>
    <w:rsid w:val="00D72ABC"/>
    <w:rsid w:val="00D73FA5"/>
    <w:rsid w:val="00D7503E"/>
    <w:rsid w:val="00D757D6"/>
    <w:rsid w:val="00D76F47"/>
    <w:rsid w:val="00D772EE"/>
    <w:rsid w:val="00D8082D"/>
    <w:rsid w:val="00D80D81"/>
    <w:rsid w:val="00D814F1"/>
    <w:rsid w:val="00D82438"/>
    <w:rsid w:val="00D84506"/>
    <w:rsid w:val="00D847AB"/>
    <w:rsid w:val="00D85B73"/>
    <w:rsid w:val="00D86068"/>
    <w:rsid w:val="00D86831"/>
    <w:rsid w:val="00D86D78"/>
    <w:rsid w:val="00D903F4"/>
    <w:rsid w:val="00D90445"/>
    <w:rsid w:val="00D90997"/>
    <w:rsid w:val="00D90A79"/>
    <w:rsid w:val="00D91300"/>
    <w:rsid w:val="00D91726"/>
    <w:rsid w:val="00D919D5"/>
    <w:rsid w:val="00D921A1"/>
    <w:rsid w:val="00D93DC0"/>
    <w:rsid w:val="00D93FF4"/>
    <w:rsid w:val="00D9400E"/>
    <w:rsid w:val="00D956CF"/>
    <w:rsid w:val="00D95D51"/>
    <w:rsid w:val="00D9687D"/>
    <w:rsid w:val="00DA0FF5"/>
    <w:rsid w:val="00DA1633"/>
    <w:rsid w:val="00DA17D4"/>
    <w:rsid w:val="00DA1833"/>
    <w:rsid w:val="00DA2378"/>
    <w:rsid w:val="00DA2824"/>
    <w:rsid w:val="00DA32D9"/>
    <w:rsid w:val="00DA3559"/>
    <w:rsid w:val="00DA415E"/>
    <w:rsid w:val="00DA6611"/>
    <w:rsid w:val="00DA6F03"/>
    <w:rsid w:val="00DA6FE0"/>
    <w:rsid w:val="00DB05A7"/>
    <w:rsid w:val="00DB27F8"/>
    <w:rsid w:val="00DB2DDF"/>
    <w:rsid w:val="00DB2E5D"/>
    <w:rsid w:val="00DB4653"/>
    <w:rsid w:val="00DB4CEB"/>
    <w:rsid w:val="00DB613C"/>
    <w:rsid w:val="00DB61F3"/>
    <w:rsid w:val="00DB74F8"/>
    <w:rsid w:val="00DB7FB6"/>
    <w:rsid w:val="00DC02D1"/>
    <w:rsid w:val="00DC2B70"/>
    <w:rsid w:val="00DC2E83"/>
    <w:rsid w:val="00DC37AC"/>
    <w:rsid w:val="00DC44D0"/>
    <w:rsid w:val="00DC5865"/>
    <w:rsid w:val="00DC5982"/>
    <w:rsid w:val="00DC7935"/>
    <w:rsid w:val="00DC7FF8"/>
    <w:rsid w:val="00DD13F4"/>
    <w:rsid w:val="00DD2E6D"/>
    <w:rsid w:val="00DD6056"/>
    <w:rsid w:val="00DD70F7"/>
    <w:rsid w:val="00DD760A"/>
    <w:rsid w:val="00DE00AB"/>
    <w:rsid w:val="00DE1EEB"/>
    <w:rsid w:val="00DE2A93"/>
    <w:rsid w:val="00DE2E6F"/>
    <w:rsid w:val="00DE3250"/>
    <w:rsid w:val="00DE33A0"/>
    <w:rsid w:val="00DE3582"/>
    <w:rsid w:val="00DE3C39"/>
    <w:rsid w:val="00DE41D2"/>
    <w:rsid w:val="00DE43CD"/>
    <w:rsid w:val="00DE56F1"/>
    <w:rsid w:val="00DE6487"/>
    <w:rsid w:val="00DE7053"/>
    <w:rsid w:val="00DE7882"/>
    <w:rsid w:val="00DF0702"/>
    <w:rsid w:val="00DF129A"/>
    <w:rsid w:val="00DF235C"/>
    <w:rsid w:val="00DF2D02"/>
    <w:rsid w:val="00DF2F5E"/>
    <w:rsid w:val="00DF3B06"/>
    <w:rsid w:val="00DF63FE"/>
    <w:rsid w:val="00DF72C3"/>
    <w:rsid w:val="00DF7346"/>
    <w:rsid w:val="00DF74B8"/>
    <w:rsid w:val="00DF7F46"/>
    <w:rsid w:val="00E00031"/>
    <w:rsid w:val="00E01973"/>
    <w:rsid w:val="00E01BA8"/>
    <w:rsid w:val="00E01DFC"/>
    <w:rsid w:val="00E024D1"/>
    <w:rsid w:val="00E02B75"/>
    <w:rsid w:val="00E03CCF"/>
    <w:rsid w:val="00E057A0"/>
    <w:rsid w:val="00E06BE2"/>
    <w:rsid w:val="00E07293"/>
    <w:rsid w:val="00E10315"/>
    <w:rsid w:val="00E10473"/>
    <w:rsid w:val="00E10BD5"/>
    <w:rsid w:val="00E11347"/>
    <w:rsid w:val="00E117A4"/>
    <w:rsid w:val="00E11FBB"/>
    <w:rsid w:val="00E12769"/>
    <w:rsid w:val="00E12AB9"/>
    <w:rsid w:val="00E13326"/>
    <w:rsid w:val="00E13B61"/>
    <w:rsid w:val="00E14ABC"/>
    <w:rsid w:val="00E14B43"/>
    <w:rsid w:val="00E15208"/>
    <w:rsid w:val="00E1521D"/>
    <w:rsid w:val="00E15329"/>
    <w:rsid w:val="00E1587F"/>
    <w:rsid w:val="00E15DEE"/>
    <w:rsid w:val="00E16B89"/>
    <w:rsid w:val="00E17AF6"/>
    <w:rsid w:val="00E2057B"/>
    <w:rsid w:val="00E206A8"/>
    <w:rsid w:val="00E207B8"/>
    <w:rsid w:val="00E20CD3"/>
    <w:rsid w:val="00E21B09"/>
    <w:rsid w:val="00E22C77"/>
    <w:rsid w:val="00E239C5"/>
    <w:rsid w:val="00E23AF4"/>
    <w:rsid w:val="00E246E2"/>
    <w:rsid w:val="00E247BD"/>
    <w:rsid w:val="00E24ADD"/>
    <w:rsid w:val="00E24F3F"/>
    <w:rsid w:val="00E2515C"/>
    <w:rsid w:val="00E25397"/>
    <w:rsid w:val="00E25690"/>
    <w:rsid w:val="00E25729"/>
    <w:rsid w:val="00E2677C"/>
    <w:rsid w:val="00E269F6"/>
    <w:rsid w:val="00E30A54"/>
    <w:rsid w:val="00E313F3"/>
    <w:rsid w:val="00E3363B"/>
    <w:rsid w:val="00E33F31"/>
    <w:rsid w:val="00E35795"/>
    <w:rsid w:val="00E36AC0"/>
    <w:rsid w:val="00E36DD7"/>
    <w:rsid w:val="00E373A8"/>
    <w:rsid w:val="00E3787B"/>
    <w:rsid w:val="00E409E7"/>
    <w:rsid w:val="00E41C09"/>
    <w:rsid w:val="00E41D19"/>
    <w:rsid w:val="00E42BFC"/>
    <w:rsid w:val="00E42E20"/>
    <w:rsid w:val="00E432F5"/>
    <w:rsid w:val="00E437B4"/>
    <w:rsid w:val="00E43A24"/>
    <w:rsid w:val="00E43C92"/>
    <w:rsid w:val="00E43CDE"/>
    <w:rsid w:val="00E44EEB"/>
    <w:rsid w:val="00E45C27"/>
    <w:rsid w:val="00E474EE"/>
    <w:rsid w:val="00E476BB"/>
    <w:rsid w:val="00E47CDF"/>
    <w:rsid w:val="00E510D8"/>
    <w:rsid w:val="00E52A1B"/>
    <w:rsid w:val="00E52CEA"/>
    <w:rsid w:val="00E53A09"/>
    <w:rsid w:val="00E53E5A"/>
    <w:rsid w:val="00E545A7"/>
    <w:rsid w:val="00E57AE0"/>
    <w:rsid w:val="00E60850"/>
    <w:rsid w:val="00E60A17"/>
    <w:rsid w:val="00E61450"/>
    <w:rsid w:val="00E636BF"/>
    <w:rsid w:val="00E648A5"/>
    <w:rsid w:val="00E658B4"/>
    <w:rsid w:val="00E66DBA"/>
    <w:rsid w:val="00E702CD"/>
    <w:rsid w:val="00E7043C"/>
    <w:rsid w:val="00E71045"/>
    <w:rsid w:val="00E71179"/>
    <w:rsid w:val="00E718D5"/>
    <w:rsid w:val="00E71985"/>
    <w:rsid w:val="00E73B5C"/>
    <w:rsid w:val="00E75AF3"/>
    <w:rsid w:val="00E76460"/>
    <w:rsid w:val="00E77A42"/>
    <w:rsid w:val="00E802E2"/>
    <w:rsid w:val="00E80425"/>
    <w:rsid w:val="00E80A2D"/>
    <w:rsid w:val="00E81215"/>
    <w:rsid w:val="00E8177C"/>
    <w:rsid w:val="00E8281D"/>
    <w:rsid w:val="00E83608"/>
    <w:rsid w:val="00E83AC0"/>
    <w:rsid w:val="00E853B5"/>
    <w:rsid w:val="00E85593"/>
    <w:rsid w:val="00E8576B"/>
    <w:rsid w:val="00E85D04"/>
    <w:rsid w:val="00E86ADF"/>
    <w:rsid w:val="00E86E53"/>
    <w:rsid w:val="00E8738B"/>
    <w:rsid w:val="00E873FD"/>
    <w:rsid w:val="00E87FB0"/>
    <w:rsid w:val="00E92A3B"/>
    <w:rsid w:val="00E93D1F"/>
    <w:rsid w:val="00E9436C"/>
    <w:rsid w:val="00E9472D"/>
    <w:rsid w:val="00E95CCD"/>
    <w:rsid w:val="00E95D46"/>
    <w:rsid w:val="00E96C97"/>
    <w:rsid w:val="00E97E08"/>
    <w:rsid w:val="00EA0E36"/>
    <w:rsid w:val="00EA1FC7"/>
    <w:rsid w:val="00EA2C32"/>
    <w:rsid w:val="00EA3110"/>
    <w:rsid w:val="00EA3148"/>
    <w:rsid w:val="00EA407A"/>
    <w:rsid w:val="00EA4892"/>
    <w:rsid w:val="00EA5038"/>
    <w:rsid w:val="00EA5864"/>
    <w:rsid w:val="00EA663A"/>
    <w:rsid w:val="00EA7359"/>
    <w:rsid w:val="00EA7932"/>
    <w:rsid w:val="00EA7B55"/>
    <w:rsid w:val="00EB0B54"/>
    <w:rsid w:val="00EB1844"/>
    <w:rsid w:val="00EB20EA"/>
    <w:rsid w:val="00EB3179"/>
    <w:rsid w:val="00EB3250"/>
    <w:rsid w:val="00EB3DFD"/>
    <w:rsid w:val="00EB43BF"/>
    <w:rsid w:val="00EB572A"/>
    <w:rsid w:val="00EB5A89"/>
    <w:rsid w:val="00EB62A0"/>
    <w:rsid w:val="00EB6604"/>
    <w:rsid w:val="00EB6718"/>
    <w:rsid w:val="00EB7428"/>
    <w:rsid w:val="00EB7908"/>
    <w:rsid w:val="00EB7B99"/>
    <w:rsid w:val="00EC0489"/>
    <w:rsid w:val="00EC06AF"/>
    <w:rsid w:val="00EC089B"/>
    <w:rsid w:val="00EC0BA4"/>
    <w:rsid w:val="00EC149E"/>
    <w:rsid w:val="00EC19BF"/>
    <w:rsid w:val="00EC1E26"/>
    <w:rsid w:val="00EC235B"/>
    <w:rsid w:val="00EC37FF"/>
    <w:rsid w:val="00EC3892"/>
    <w:rsid w:val="00EC3D0E"/>
    <w:rsid w:val="00EC3E0F"/>
    <w:rsid w:val="00EC4317"/>
    <w:rsid w:val="00EC63B8"/>
    <w:rsid w:val="00EC6413"/>
    <w:rsid w:val="00EC677E"/>
    <w:rsid w:val="00EC6E5C"/>
    <w:rsid w:val="00ED14CC"/>
    <w:rsid w:val="00ED21A6"/>
    <w:rsid w:val="00ED253C"/>
    <w:rsid w:val="00ED26F6"/>
    <w:rsid w:val="00ED2DBD"/>
    <w:rsid w:val="00ED3724"/>
    <w:rsid w:val="00ED3B12"/>
    <w:rsid w:val="00ED3DE9"/>
    <w:rsid w:val="00ED474C"/>
    <w:rsid w:val="00ED59E1"/>
    <w:rsid w:val="00ED65D6"/>
    <w:rsid w:val="00ED7E83"/>
    <w:rsid w:val="00EE0C38"/>
    <w:rsid w:val="00EE1618"/>
    <w:rsid w:val="00EE199D"/>
    <w:rsid w:val="00EE19B1"/>
    <w:rsid w:val="00EE1F68"/>
    <w:rsid w:val="00EE48BE"/>
    <w:rsid w:val="00EE6AC3"/>
    <w:rsid w:val="00EE7902"/>
    <w:rsid w:val="00EF053B"/>
    <w:rsid w:val="00EF3291"/>
    <w:rsid w:val="00EF4F1F"/>
    <w:rsid w:val="00EF692F"/>
    <w:rsid w:val="00EF7A6E"/>
    <w:rsid w:val="00F0101A"/>
    <w:rsid w:val="00F01A45"/>
    <w:rsid w:val="00F01B87"/>
    <w:rsid w:val="00F02596"/>
    <w:rsid w:val="00F027E9"/>
    <w:rsid w:val="00F02B79"/>
    <w:rsid w:val="00F02C29"/>
    <w:rsid w:val="00F03032"/>
    <w:rsid w:val="00F0331B"/>
    <w:rsid w:val="00F037D9"/>
    <w:rsid w:val="00F05858"/>
    <w:rsid w:val="00F05A75"/>
    <w:rsid w:val="00F1028E"/>
    <w:rsid w:val="00F1105C"/>
    <w:rsid w:val="00F112FD"/>
    <w:rsid w:val="00F1132A"/>
    <w:rsid w:val="00F13296"/>
    <w:rsid w:val="00F159AF"/>
    <w:rsid w:val="00F16301"/>
    <w:rsid w:val="00F1712A"/>
    <w:rsid w:val="00F17CB7"/>
    <w:rsid w:val="00F17F16"/>
    <w:rsid w:val="00F22FDE"/>
    <w:rsid w:val="00F23826"/>
    <w:rsid w:val="00F23C25"/>
    <w:rsid w:val="00F2548C"/>
    <w:rsid w:val="00F2560E"/>
    <w:rsid w:val="00F26826"/>
    <w:rsid w:val="00F26977"/>
    <w:rsid w:val="00F26E96"/>
    <w:rsid w:val="00F26F0D"/>
    <w:rsid w:val="00F271AC"/>
    <w:rsid w:val="00F27D7E"/>
    <w:rsid w:val="00F31114"/>
    <w:rsid w:val="00F31380"/>
    <w:rsid w:val="00F3177E"/>
    <w:rsid w:val="00F31B28"/>
    <w:rsid w:val="00F31B2B"/>
    <w:rsid w:val="00F31C90"/>
    <w:rsid w:val="00F336FE"/>
    <w:rsid w:val="00F33FB4"/>
    <w:rsid w:val="00F3475A"/>
    <w:rsid w:val="00F347AA"/>
    <w:rsid w:val="00F349D2"/>
    <w:rsid w:val="00F358DE"/>
    <w:rsid w:val="00F3678D"/>
    <w:rsid w:val="00F3681A"/>
    <w:rsid w:val="00F40181"/>
    <w:rsid w:val="00F4027B"/>
    <w:rsid w:val="00F405E4"/>
    <w:rsid w:val="00F40C65"/>
    <w:rsid w:val="00F40CD6"/>
    <w:rsid w:val="00F41ACC"/>
    <w:rsid w:val="00F41E6E"/>
    <w:rsid w:val="00F42180"/>
    <w:rsid w:val="00F422D4"/>
    <w:rsid w:val="00F42969"/>
    <w:rsid w:val="00F440FB"/>
    <w:rsid w:val="00F44974"/>
    <w:rsid w:val="00F44A16"/>
    <w:rsid w:val="00F44DC9"/>
    <w:rsid w:val="00F469F8"/>
    <w:rsid w:val="00F4760E"/>
    <w:rsid w:val="00F47AE7"/>
    <w:rsid w:val="00F501BB"/>
    <w:rsid w:val="00F5025B"/>
    <w:rsid w:val="00F50849"/>
    <w:rsid w:val="00F50B36"/>
    <w:rsid w:val="00F5106B"/>
    <w:rsid w:val="00F51879"/>
    <w:rsid w:val="00F51D66"/>
    <w:rsid w:val="00F53D20"/>
    <w:rsid w:val="00F54009"/>
    <w:rsid w:val="00F54729"/>
    <w:rsid w:val="00F54886"/>
    <w:rsid w:val="00F55101"/>
    <w:rsid w:val="00F55175"/>
    <w:rsid w:val="00F553CE"/>
    <w:rsid w:val="00F559D0"/>
    <w:rsid w:val="00F56C08"/>
    <w:rsid w:val="00F609AD"/>
    <w:rsid w:val="00F6119F"/>
    <w:rsid w:val="00F61AB7"/>
    <w:rsid w:val="00F63145"/>
    <w:rsid w:val="00F64543"/>
    <w:rsid w:val="00F64D44"/>
    <w:rsid w:val="00F65490"/>
    <w:rsid w:val="00F654D7"/>
    <w:rsid w:val="00F671EA"/>
    <w:rsid w:val="00F70A1B"/>
    <w:rsid w:val="00F71BF2"/>
    <w:rsid w:val="00F72391"/>
    <w:rsid w:val="00F73298"/>
    <w:rsid w:val="00F738CD"/>
    <w:rsid w:val="00F74E25"/>
    <w:rsid w:val="00F75C62"/>
    <w:rsid w:val="00F75C72"/>
    <w:rsid w:val="00F75E85"/>
    <w:rsid w:val="00F761E6"/>
    <w:rsid w:val="00F77B34"/>
    <w:rsid w:val="00F77ED0"/>
    <w:rsid w:val="00F8029A"/>
    <w:rsid w:val="00F826EC"/>
    <w:rsid w:val="00F84693"/>
    <w:rsid w:val="00F84E6A"/>
    <w:rsid w:val="00F84F4C"/>
    <w:rsid w:val="00F85C07"/>
    <w:rsid w:val="00F8634C"/>
    <w:rsid w:val="00F8636E"/>
    <w:rsid w:val="00F865A7"/>
    <w:rsid w:val="00F872C3"/>
    <w:rsid w:val="00F87477"/>
    <w:rsid w:val="00F87F22"/>
    <w:rsid w:val="00F901BC"/>
    <w:rsid w:val="00F9221F"/>
    <w:rsid w:val="00F92253"/>
    <w:rsid w:val="00F92472"/>
    <w:rsid w:val="00F9277F"/>
    <w:rsid w:val="00F931AA"/>
    <w:rsid w:val="00F9507C"/>
    <w:rsid w:val="00F95D8F"/>
    <w:rsid w:val="00F96606"/>
    <w:rsid w:val="00F96DAC"/>
    <w:rsid w:val="00FA131C"/>
    <w:rsid w:val="00FA1606"/>
    <w:rsid w:val="00FA1856"/>
    <w:rsid w:val="00FA1FA8"/>
    <w:rsid w:val="00FA2C70"/>
    <w:rsid w:val="00FA3C1E"/>
    <w:rsid w:val="00FA509A"/>
    <w:rsid w:val="00FA53F7"/>
    <w:rsid w:val="00FA76F9"/>
    <w:rsid w:val="00FA7AD7"/>
    <w:rsid w:val="00FB11C1"/>
    <w:rsid w:val="00FB1455"/>
    <w:rsid w:val="00FB201B"/>
    <w:rsid w:val="00FB20FB"/>
    <w:rsid w:val="00FB4505"/>
    <w:rsid w:val="00FB4953"/>
    <w:rsid w:val="00FB5C76"/>
    <w:rsid w:val="00FB6FEB"/>
    <w:rsid w:val="00FB7786"/>
    <w:rsid w:val="00FC0C01"/>
    <w:rsid w:val="00FC0E35"/>
    <w:rsid w:val="00FC117A"/>
    <w:rsid w:val="00FC13FB"/>
    <w:rsid w:val="00FC4065"/>
    <w:rsid w:val="00FC6E63"/>
    <w:rsid w:val="00FD0913"/>
    <w:rsid w:val="00FD0CAE"/>
    <w:rsid w:val="00FD0EA5"/>
    <w:rsid w:val="00FD101C"/>
    <w:rsid w:val="00FD137C"/>
    <w:rsid w:val="00FD19A1"/>
    <w:rsid w:val="00FD2B25"/>
    <w:rsid w:val="00FD2E8F"/>
    <w:rsid w:val="00FD30C5"/>
    <w:rsid w:val="00FD3D99"/>
    <w:rsid w:val="00FD4A20"/>
    <w:rsid w:val="00FD5691"/>
    <w:rsid w:val="00FD6BAB"/>
    <w:rsid w:val="00FE038D"/>
    <w:rsid w:val="00FE0AB1"/>
    <w:rsid w:val="00FE1845"/>
    <w:rsid w:val="00FE18F3"/>
    <w:rsid w:val="00FE1B7E"/>
    <w:rsid w:val="00FE1C03"/>
    <w:rsid w:val="00FE29A7"/>
    <w:rsid w:val="00FE307F"/>
    <w:rsid w:val="00FE3A87"/>
    <w:rsid w:val="00FE3CD0"/>
    <w:rsid w:val="00FE42B7"/>
    <w:rsid w:val="00FF10F1"/>
    <w:rsid w:val="00FF163A"/>
    <w:rsid w:val="00FF205C"/>
    <w:rsid w:val="00FF3A73"/>
    <w:rsid w:val="00FF5FDE"/>
    <w:rsid w:val="00FF644B"/>
    <w:rsid w:val="00FF7569"/>
    <w:rsid w:val="00FF7D45"/>
    <w:rsid w:val="00FF7F6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2BB2FE-35C3-4A82-842A-41AC9DDF2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FA9"/>
    <w:rPr>
      <w:rFonts w:ascii="Angsana New" w:eastAsia="Times New Roman" w:hAnsi="Times New Roman" w:cs="Angsana New"/>
      <w:sz w:val="32"/>
      <w:szCs w:val="32"/>
    </w:rPr>
  </w:style>
  <w:style w:type="paragraph" w:styleId="Heading1">
    <w:name w:val="heading 1"/>
    <w:basedOn w:val="Normal"/>
    <w:next w:val="Normal"/>
    <w:link w:val="Heading1Char"/>
    <w:uiPriority w:val="9"/>
    <w:qFormat/>
    <w:rsid w:val="003659FB"/>
    <w:pPr>
      <w:keepNext/>
      <w:spacing w:before="240" w:after="60"/>
      <w:outlineLvl w:val="0"/>
    </w:pPr>
    <w:rPr>
      <w:rFonts w:ascii="Calibri Light" w:hAnsi="Calibri Light"/>
      <w:b/>
      <w:bCs/>
      <w:kern w:val="32"/>
      <w:szCs w:val="40"/>
    </w:rPr>
  </w:style>
  <w:style w:type="paragraph" w:styleId="Heading3">
    <w:name w:val="heading 3"/>
    <w:basedOn w:val="Normal"/>
    <w:link w:val="Heading3Char"/>
    <w:uiPriority w:val="9"/>
    <w:qFormat/>
    <w:rsid w:val="00D6570A"/>
    <w:pPr>
      <w:spacing w:before="100" w:beforeAutospacing="1" w:after="100" w:afterAutospacing="1"/>
      <w:outlineLvl w:val="2"/>
    </w:pPr>
    <w:rPr>
      <w:rFonts w:asci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956CF"/>
    <w:pPr>
      <w:numPr>
        <w:numId w:val="3"/>
      </w:numPr>
      <w:spacing w:before="120"/>
      <w:contextualSpacing/>
      <w:jc w:val="thaiDistribute"/>
    </w:pPr>
    <w:rPr>
      <w:rFonts w:hAnsi="Angsana New"/>
      <w:b/>
      <w:bCs/>
      <w:sz w:val="28"/>
      <w:szCs w:val="28"/>
    </w:rPr>
  </w:style>
  <w:style w:type="paragraph" w:styleId="BodyText3">
    <w:name w:val="Body Text 3"/>
    <w:basedOn w:val="Normal"/>
    <w:link w:val="BodyText3Char"/>
    <w:rsid w:val="00E476BB"/>
    <w:pPr>
      <w:spacing w:after="120"/>
    </w:pPr>
    <w:rPr>
      <w:sz w:val="16"/>
      <w:szCs w:val="20"/>
    </w:rPr>
  </w:style>
  <w:style w:type="character" w:customStyle="1" w:styleId="BodyText3Char">
    <w:name w:val="Body Text 3 Char"/>
    <w:link w:val="BodyText3"/>
    <w:rsid w:val="00E476BB"/>
    <w:rPr>
      <w:rFonts w:ascii="Angsana New" w:eastAsia="Times New Roman" w:hAnsi="Times New Roman" w:cs="Angsana New"/>
      <w:sz w:val="16"/>
      <w:szCs w:val="20"/>
    </w:rPr>
  </w:style>
  <w:style w:type="character" w:customStyle="1" w:styleId="hps">
    <w:name w:val="hps"/>
    <w:basedOn w:val="DefaultParagraphFont"/>
    <w:rsid w:val="00173A65"/>
  </w:style>
  <w:style w:type="numbering" w:styleId="111111">
    <w:name w:val="Outline List 2"/>
    <w:basedOn w:val="NoList"/>
    <w:rsid w:val="00B83ED7"/>
    <w:pPr>
      <w:numPr>
        <w:numId w:val="2"/>
      </w:numPr>
    </w:pPr>
  </w:style>
  <w:style w:type="paragraph" w:styleId="Header">
    <w:name w:val="header"/>
    <w:basedOn w:val="Normal"/>
    <w:link w:val="HeaderChar"/>
    <w:unhideWhenUsed/>
    <w:rsid w:val="003A22A6"/>
    <w:pPr>
      <w:tabs>
        <w:tab w:val="center" w:pos="4680"/>
        <w:tab w:val="right" w:pos="9360"/>
      </w:tabs>
    </w:pPr>
    <w:rPr>
      <w:szCs w:val="40"/>
    </w:rPr>
  </w:style>
  <w:style w:type="character" w:customStyle="1" w:styleId="HeaderChar">
    <w:name w:val="Header Char"/>
    <w:link w:val="Header"/>
    <w:rsid w:val="003A22A6"/>
    <w:rPr>
      <w:rFonts w:ascii="Angsana New" w:eastAsia="Times New Roman" w:hAnsi="Times New Roman" w:cs="Angsana New"/>
      <w:sz w:val="32"/>
      <w:szCs w:val="40"/>
    </w:rPr>
  </w:style>
  <w:style w:type="paragraph" w:styleId="Footer">
    <w:name w:val="footer"/>
    <w:basedOn w:val="Normal"/>
    <w:link w:val="FooterChar"/>
    <w:uiPriority w:val="99"/>
    <w:unhideWhenUsed/>
    <w:rsid w:val="003A22A6"/>
    <w:pPr>
      <w:tabs>
        <w:tab w:val="center" w:pos="4680"/>
        <w:tab w:val="right" w:pos="9360"/>
      </w:tabs>
    </w:pPr>
    <w:rPr>
      <w:szCs w:val="40"/>
    </w:rPr>
  </w:style>
  <w:style w:type="character" w:customStyle="1" w:styleId="FooterChar">
    <w:name w:val="Footer Char"/>
    <w:link w:val="Footer"/>
    <w:uiPriority w:val="99"/>
    <w:rsid w:val="003A22A6"/>
    <w:rPr>
      <w:rFonts w:ascii="Angsana New" w:eastAsia="Times New Roman" w:hAnsi="Times New Roman" w:cs="Angsana New"/>
      <w:sz w:val="32"/>
      <w:szCs w:val="40"/>
    </w:rPr>
  </w:style>
  <w:style w:type="paragraph" w:styleId="BodyText">
    <w:name w:val="Body Text"/>
    <w:basedOn w:val="Normal"/>
    <w:link w:val="BodyTextChar"/>
    <w:uiPriority w:val="99"/>
    <w:unhideWhenUsed/>
    <w:rsid w:val="007B06B0"/>
    <w:pPr>
      <w:spacing w:after="120"/>
    </w:pPr>
    <w:rPr>
      <w:szCs w:val="40"/>
    </w:rPr>
  </w:style>
  <w:style w:type="character" w:customStyle="1" w:styleId="BodyTextChar">
    <w:name w:val="Body Text Char"/>
    <w:link w:val="BodyText"/>
    <w:uiPriority w:val="99"/>
    <w:rsid w:val="007B06B0"/>
    <w:rPr>
      <w:rFonts w:ascii="Angsana New" w:eastAsia="Times New Roman" w:hAnsi="Times New Roman" w:cs="Angsana New"/>
      <w:sz w:val="32"/>
      <w:szCs w:val="40"/>
    </w:rPr>
  </w:style>
  <w:style w:type="paragraph" w:customStyle="1" w:styleId="block">
    <w:name w:val="block"/>
    <w:aliases w:val="b,b + Angsana New,Bold,Thai Distributed Justification,Left:  0...."/>
    <w:basedOn w:val="BodyText"/>
    <w:rsid w:val="007B06B0"/>
    <w:pPr>
      <w:spacing w:after="260" w:line="260" w:lineRule="atLeast"/>
      <w:ind w:left="567"/>
    </w:pPr>
    <w:rPr>
      <w:rFonts w:ascii="Times New Roman"/>
      <w:sz w:val="22"/>
      <w:szCs w:val="20"/>
      <w:lang w:val="en-GB" w:bidi="ar-SA"/>
    </w:rPr>
  </w:style>
  <w:style w:type="character" w:customStyle="1" w:styleId="Heading3Char">
    <w:name w:val="Heading 3 Char"/>
    <w:link w:val="Heading3"/>
    <w:uiPriority w:val="9"/>
    <w:rsid w:val="00D6570A"/>
    <w:rPr>
      <w:rFonts w:ascii="Times New Roman" w:eastAsia="Times New Roman" w:hAnsi="Times New Roman" w:cs="Times New Roman"/>
      <w:b/>
      <w:bCs/>
      <w:sz w:val="27"/>
      <w:szCs w:val="27"/>
    </w:rPr>
  </w:style>
  <w:style w:type="character" w:styleId="Hyperlink">
    <w:name w:val="Hyperlink"/>
    <w:uiPriority w:val="99"/>
    <w:semiHidden/>
    <w:unhideWhenUsed/>
    <w:rsid w:val="00D6570A"/>
    <w:rPr>
      <w:color w:val="0000FF"/>
      <w:u w:val="single"/>
    </w:rPr>
  </w:style>
  <w:style w:type="character" w:styleId="PageNumber">
    <w:name w:val="page number"/>
    <w:basedOn w:val="DefaultParagraphFont"/>
    <w:rsid w:val="00C76C3A"/>
  </w:style>
  <w:style w:type="character" w:customStyle="1" w:styleId="longtext">
    <w:name w:val="long_text"/>
    <w:basedOn w:val="DefaultParagraphFont"/>
    <w:rsid w:val="00C24B23"/>
  </w:style>
  <w:style w:type="character" w:customStyle="1" w:styleId="shorttext">
    <w:name w:val="short_text"/>
    <w:basedOn w:val="DefaultParagraphFont"/>
    <w:rsid w:val="00CD5650"/>
  </w:style>
  <w:style w:type="character" w:customStyle="1" w:styleId="fontstyle01">
    <w:name w:val="fontstyle01"/>
    <w:rsid w:val="00E95CCD"/>
    <w:rPr>
      <w:rFonts w:ascii="Angsana New" w:hAnsi="Angsana New" w:cs="Angsana New" w:hint="default"/>
      <w:b w:val="0"/>
      <w:bCs w:val="0"/>
      <w:i w:val="0"/>
      <w:iCs w:val="0"/>
      <w:color w:val="000000"/>
      <w:sz w:val="28"/>
      <w:szCs w:val="28"/>
    </w:rPr>
  </w:style>
  <w:style w:type="paragraph" w:styleId="CommentText">
    <w:name w:val="annotation text"/>
    <w:basedOn w:val="Normal"/>
    <w:link w:val="CommentTextChar"/>
    <w:uiPriority w:val="99"/>
    <w:semiHidden/>
    <w:unhideWhenUsed/>
    <w:rsid w:val="007D3607"/>
    <w:rPr>
      <w:sz w:val="20"/>
      <w:szCs w:val="25"/>
    </w:rPr>
  </w:style>
  <w:style w:type="character" w:customStyle="1" w:styleId="CommentTextChar">
    <w:name w:val="Comment Text Char"/>
    <w:link w:val="CommentText"/>
    <w:uiPriority w:val="99"/>
    <w:semiHidden/>
    <w:rsid w:val="007D3607"/>
    <w:rPr>
      <w:rFonts w:ascii="Angsana New" w:eastAsia="Times New Roman" w:hAnsi="Times New Roman" w:cs="Angsana New"/>
      <w:sz w:val="20"/>
      <w:szCs w:val="25"/>
    </w:rPr>
  </w:style>
  <w:style w:type="paragraph" w:styleId="NoSpacing">
    <w:name w:val="No Spacing"/>
    <w:uiPriority w:val="1"/>
    <w:qFormat/>
    <w:rsid w:val="00254E5A"/>
    <w:rPr>
      <w:rFonts w:ascii="Angsana New" w:eastAsia="Times New Roman" w:hAnsi="Times New Roman" w:cs="Angsana New"/>
      <w:sz w:val="32"/>
      <w:szCs w:val="40"/>
    </w:rPr>
  </w:style>
  <w:style w:type="table" w:styleId="TableGrid">
    <w:name w:val="Table Grid"/>
    <w:basedOn w:val="TableNormal"/>
    <w:uiPriority w:val="59"/>
    <w:rsid w:val="001D44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link w:val="SubtitleChar"/>
    <w:uiPriority w:val="11"/>
    <w:qFormat/>
    <w:rsid w:val="00A20E47"/>
    <w:pPr>
      <w:tabs>
        <w:tab w:val="left" w:pos="6328"/>
        <w:tab w:val="left" w:pos="7984"/>
        <w:tab w:val="left" w:pos="11296"/>
      </w:tabs>
      <w:spacing w:before="240"/>
      <w:ind w:left="539" w:right="675"/>
      <w:jc w:val="both"/>
    </w:pPr>
    <w:rPr>
      <w:rFonts w:eastAsia="SimSun" w:hAnsi="Angsana New"/>
      <w:color w:val="000000"/>
      <w:sz w:val="28"/>
      <w:szCs w:val="28"/>
    </w:rPr>
  </w:style>
  <w:style w:type="character" w:customStyle="1" w:styleId="SubtitleChar">
    <w:name w:val="Subtitle Char"/>
    <w:link w:val="Subtitle"/>
    <w:uiPriority w:val="11"/>
    <w:rsid w:val="00A20E47"/>
    <w:rPr>
      <w:rFonts w:ascii="Angsana New" w:eastAsia="SimSun" w:hAnsi="Angsana New" w:cs="Angsana New"/>
      <w:color w:val="000000"/>
      <w:sz w:val="28"/>
    </w:rPr>
  </w:style>
  <w:style w:type="numbering" w:customStyle="1" w:styleId="Style1">
    <w:name w:val="Style1"/>
    <w:uiPriority w:val="99"/>
    <w:rsid w:val="00266FA3"/>
    <w:pPr>
      <w:numPr>
        <w:numId w:val="4"/>
      </w:numPr>
    </w:pPr>
  </w:style>
  <w:style w:type="numbering" w:customStyle="1" w:styleId="Style2">
    <w:name w:val="Style2"/>
    <w:uiPriority w:val="99"/>
    <w:rsid w:val="00921155"/>
    <w:pPr>
      <w:numPr>
        <w:numId w:val="5"/>
      </w:numPr>
    </w:pPr>
  </w:style>
  <w:style w:type="paragraph" w:styleId="BalloonText">
    <w:name w:val="Balloon Text"/>
    <w:basedOn w:val="Normal"/>
    <w:link w:val="BalloonTextChar"/>
    <w:uiPriority w:val="99"/>
    <w:semiHidden/>
    <w:unhideWhenUsed/>
    <w:rsid w:val="00AA35B4"/>
    <w:rPr>
      <w:rFonts w:ascii="Tahoma" w:hAnsi="Tahoma"/>
      <w:sz w:val="16"/>
      <w:szCs w:val="20"/>
    </w:rPr>
  </w:style>
  <w:style w:type="character" w:customStyle="1" w:styleId="BalloonTextChar">
    <w:name w:val="Balloon Text Char"/>
    <w:link w:val="BalloonText"/>
    <w:uiPriority w:val="99"/>
    <w:semiHidden/>
    <w:rsid w:val="00AA35B4"/>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C70119"/>
    <w:pPr>
      <w:spacing w:after="120"/>
      <w:ind w:left="283"/>
    </w:pPr>
    <w:rPr>
      <w:sz w:val="16"/>
      <w:szCs w:val="20"/>
    </w:rPr>
  </w:style>
  <w:style w:type="character" w:customStyle="1" w:styleId="BodyTextIndent3Char">
    <w:name w:val="Body Text Indent 3 Char"/>
    <w:link w:val="BodyTextIndent3"/>
    <w:uiPriority w:val="99"/>
    <w:rsid w:val="00C70119"/>
    <w:rPr>
      <w:rFonts w:ascii="Angsana New" w:eastAsia="Times New Roman" w:hAnsi="Times New Roman" w:cs="Angsana New"/>
      <w:sz w:val="16"/>
      <w:szCs w:val="20"/>
    </w:rPr>
  </w:style>
  <w:style w:type="character" w:styleId="Emphasis">
    <w:name w:val="Emphasis"/>
    <w:uiPriority w:val="20"/>
    <w:qFormat/>
    <w:rsid w:val="00E057A0"/>
    <w:rPr>
      <w:i/>
      <w:iCs/>
    </w:rPr>
  </w:style>
  <w:style w:type="character" w:styleId="PlaceholderText">
    <w:name w:val="Placeholder Text"/>
    <w:uiPriority w:val="99"/>
    <w:semiHidden/>
    <w:rsid w:val="00862321"/>
    <w:rPr>
      <w:color w:val="808080"/>
    </w:rPr>
  </w:style>
  <w:style w:type="character" w:customStyle="1" w:styleId="ListParagraphChar">
    <w:name w:val="List Paragraph Char"/>
    <w:link w:val="ListParagraph"/>
    <w:uiPriority w:val="34"/>
    <w:locked/>
    <w:rsid w:val="008F12A3"/>
    <w:rPr>
      <w:rFonts w:ascii="Angsana New" w:eastAsia="Times New Roman" w:hAnsi="Angsana New" w:cs="Angsana New"/>
      <w:b/>
      <w:bCs/>
      <w:sz w:val="28"/>
      <w:szCs w:val="28"/>
    </w:rPr>
  </w:style>
  <w:style w:type="paragraph" w:styleId="BlockText">
    <w:name w:val="Block Text"/>
    <w:basedOn w:val="Normal"/>
    <w:uiPriority w:val="99"/>
    <w:unhideWhenUsed/>
    <w:rsid w:val="009D1153"/>
    <w:pPr>
      <w:ind w:left="180" w:right="-693" w:hanging="11"/>
      <w:jc w:val="thaiDistribute"/>
    </w:pPr>
    <w:rPr>
      <w:rFonts w:ascii="Times New Roman"/>
      <w:sz w:val="22"/>
      <w:szCs w:val="22"/>
    </w:rPr>
  </w:style>
  <w:style w:type="character" w:customStyle="1" w:styleId="Heading1Char">
    <w:name w:val="Heading 1 Char"/>
    <w:link w:val="Heading1"/>
    <w:uiPriority w:val="9"/>
    <w:rsid w:val="003659FB"/>
    <w:rPr>
      <w:rFonts w:ascii="Calibri Light" w:eastAsia="Times New Roman" w:hAnsi="Calibri Light" w:cs="Angsana New"/>
      <w:b/>
      <w:bCs/>
      <w:kern w:val="32"/>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624">
      <w:bodyDiv w:val="1"/>
      <w:marLeft w:val="0"/>
      <w:marRight w:val="0"/>
      <w:marTop w:val="0"/>
      <w:marBottom w:val="0"/>
      <w:divBdr>
        <w:top w:val="none" w:sz="0" w:space="0" w:color="auto"/>
        <w:left w:val="none" w:sz="0" w:space="0" w:color="auto"/>
        <w:bottom w:val="none" w:sz="0" w:space="0" w:color="auto"/>
        <w:right w:val="none" w:sz="0" w:space="0" w:color="auto"/>
      </w:divBdr>
    </w:div>
    <w:div w:id="17202125">
      <w:bodyDiv w:val="1"/>
      <w:marLeft w:val="0"/>
      <w:marRight w:val="0"/>
      <w:marTop w:val="0"/>
      <w:marBottom w:val="0"/>
      <w:divBdr>
        <w:top w:val="none" w:sz="0" w:space="0" w:color="auto"/>
        <w:left w:val="none" w:sz="0" w:space="0" w:color="auto"/>
        <w:bottom w:val="none" w:sz="0" w:space="0" w:color="auto"/>
        <w:right w:val="none" w:sz="0" w:space="0" w:color="auto"/>
      </w:divBdr>
    </w:div>
    <w:div w:id="38479875">
      <w:bodyDiv w:val="1"/>
      <w:marLeft w:val="0"/>
      <w:marRight w:val="0"/>
      <w:marTop w:val="0"/>
      <w:marBottom w:val="0"/>
      <w:divBdr>
        <w:top w:val="none" w:sz="0" w:space="0" w:color="auto"/>
        <w:left w:val="none" w:sz="0" w:space="0" w:color="auto"/>
        <w:bottom w:val="none" w:sz="0" w:space="0" w:color="auto"/>
        <w:right w:val="none" w:sz="0" w:space="0" w:color="auto"/>
      </w:divBdr>
    </w:div>
    <w:div w:id="89477111">
      <w:bodyDiv w:val="1"/>
      <w:marLeft w:val="0"/>
      <w:marRight w:val="0"/>
      <w:marTop w:val="0"/>
      <w:marBottom w:val="0"/>
      <w:divBdr>
        <w:top w:val="none" w:sz="0" w:space="0" w:color="auto"/>
        <w:left w:val="none" w:sz="0" w:space="0" w:color="auto"/>
        <w:bottom w:val="none" w:sz="0" w:space="0" w:color="auto"/>
        <w:right w:val="none" w:sz="0" w:space="0" w:color="auto"/>
      </w:divBdr>
    </w:div>
    <w:div w:id="111024521">
      <w:bodyDiv w:val="1"/>
      <w:marLeft w:val="0"/>
      <w:marRight w:val="0"/>
      <w:marTop w:val="0"/>
      <w:marBottom w:val="0"/>
      <w:divBdr>
        <w:top w:val="none" w:sz="0" w:space="0" w:color="auto"/>
        <w:left w:val="none" w:sz="0" w:space="0" w:color="auto"/>
        <w:bottom w:val="none" w:sz="0" w:space="0" w:color="auto"/>
        <w:right w:val="none" w:sz="0" w:space="0" w:color="auto"/>
      </w:divBdr>
    </w:div>
    <w:div w:id="124470934">
      <w:bodyDiv w:val="1"/>
      <w:marLeft w:val="0"/>
      <w:marRight w:val="0"/>
      <w:marTop w:val="0"/>
      <w:marBottom w:val="0"/>
      <w:divBdr>
        <w:top w:val="none" w:sz="0" w:space="0" w:color="auto"/>
        <w:left w:val="none" w:sz="0" w:space="0" w:color="auto"/>
        <w:bottom w:val="none" w:sz="0" w:space="0" w:color="auto"/>
        <w:right w:val="none" w:sz="0" w:space="0" w:color="auto"/>
      </w:divBdr>
    </w:div>
    <w:div w:id="127482786">
      <w:bodyDiv w:val="1"/>
      <w:marLeft w:val="0"/>
      <w:marRight w:val="0"/>
      <w:marTop w:val="0"/>
      <w:marBottom w:val="0"/>
      <w:divBdr>
        <w:top w:val="none" w:sz="0" w:space="0" w:color="auto"/>
        <w:left w:val="none" w:sz="0" w:space="0" w:color="auto"/>
        <w:bottom w:val="none" w:sz="0" w:space="0" w:color="auto"/>
        <w:right w:val="none" w:sz="0" w:space="0" w:color="auto"/>
      </w:divBdr>
    </w:div>
    <w:div w:id="180512656">
      <w:bodyDiv w:val="1"/>
      <w:marLeft w:val="0"/>
      <w:marRight w:val="0"/>
      <w:marTop w:val="0"/>
      <w:marBottom w:val="0"/>
      <w:divBdr>
        <w:top w:val="none" w:sz="0" w:space="0" w:color="auto"/>
        <w:left w:val="none" w:sz="0" w:space="0" w:color="auto"/>
        <w:bottom w:val="none" w:sz="0" w:space="0" w:color="auto"/>
        <w:right w:val="none" w:sz="0" w:space="0" w:color="auto"/>
      </w:divBdr>
    </w:div>
    <w:div w:id="183444006">
      <w:bodyDiv w:val="1"/>
      <w:marLeft w:val="0"/>
      <w:marRight w:val="0"/>
      <w:marTop w:val="0"/>
      <w:marBottom w:val="0"/>
      <w:divBdr>
        <w:top w:val="none" w:sz="0" w:space="0" w:color="auto"/>
        <w:left w:val="none" w:sz="0" w:space="0" w:color="auto"/>
        <w:bottom w:val="none" w:sz="0" w:space="0" w:color="auto"/>
        <w:right w:val="none" w:sz="0" w:space="0" w:color="auto"/>
      </w:divBdr>
    </w:div>
    <w:div w:id="209609059">
      <w:bodyDiv w:val="1"/>
      <w:marLeft w:val="0"/>
      <w:marRight w:val="0"/>
      <w:marTop w:val="0"/>
      <w:marBottom w:val="0"/>
      <w:divBdr>
        <w:top w:val="none" w:sz="0" w:space="0" w:color="auto"/>
        <w:left w:val="none" w:sz="0" w:space="0" w:color="auto"/>
        <w:bottom w:val="none" w:sz="0" w:space="0" w:color="auto"/>
        <w:right w:val="none" w:sz="0" w:space="0" w:color="auto"/>
      </w:divBdr>
    </w:div>
    <w:div w:id="218250745">
      <w:bodyDiv w:val="1"/>
      <w:marLeft w:val="0"/>
      <w:marRight w:val="0"/>
      <w:marTop w:val="0"/>
      <w:marBottom w:val="0"/>
      <w:divBdr>
        <w:top w:val="none" w:sz="0" w:space="0" w:color="auto"/>
        <w:left w:val="none" w:sz="0" w:space="0" w:color="auto"/>
        <w:bottom w:val="none" w:sz="0" w:space="0" w:color="auto"/>
        <w:right w:val="none" w:sz="0" w:space="0" w:color="auto"/>
      </w:divBdr>
    </w:div>
    <w:div w:id="238709213">
      <w:bodyDiv w:val="1"/>
      <w:marLeft w:val="0"/>
      <w:marRight w:val="0"/>
      <w:marTop w:val="0"/>
      <w:marBottom w:val="0"/>
      <w:divBdr>
        <w:top w:val="none" w:sz="0" w:space="0" w:color="auto"/>
        <w:left w:val="none" w:sz="0" w:space="0" w:color="auto"/>
        <w:bottom w:val="none" w:sz="0" w:space="0" w:color="auto"/>
        <w:right w:val="none" w:sz="0" w:space="0" w:color="auto"/>
      </w:divBdr>
    </w:div>
    <w:div w:id="264582738">
      <w:bodyDiv w:val="1"/>
      <w:marLeft w:val="0"/>
      <w:marRight w:val="0"/>
      <w:marTop w:val="0"/>
      <w:marBottom w:val="0"/>
      <w:divBdr>
        <w:top w:val="none" w:sz="0" w:space="0" w:color="auto"/>
        <w:left w:val="none" w:sz="0" w:space="0" w:color="auto"/>
        <w:bottom w:val="none" w:sz="0" w:space="0" w:color="auto"/>
        <w:right w:val="none" w:sz="0" w:space="0" w:color="auto"/>
      </w:divBdr>
    </w:div>
    <w:div w:id="282426310">
      <w:bodyDiv w:val="1"/>
      <w:marLeft w:val="0"/>
      <w:marRight w:val="0"/>
      <w:marTop w:val="0"/>
      <w:marBottom w:val="0"/>
      <w:divBdr>
        <w:top w:val="none" w:sz="0" w:space="0" w:color="auto"/>
        <w:left w:val="none" w:sz="0" w:space="0" w:color="auto"/>
        <w:bottom w:val="none" w:sz="0" w:space="0" w:color="auto"/>
        <w:right w:val="none" w:sz="0" w:space="0" w:color="auto"/>
      </w:divBdr>
    </w:div>
    <w:div w:id="284969288">
      <w:bodyDiv w:val="1"/>
      <w:marLeft w:val="0"/>
      <w:marRight w:val="0"/>
      <w:marTop w:val="0"/>
      <w:marBottom w:val="0"/>
      <w:divBdr>
        <w:top w:val="none" w:sz="0" w:space="0" w:color="auto"/>
        <w:left w:val="none" w:sz="0" w:space="0" w:color="auto"/>
        <w:bottom w:val="none" w:sz="0" w:space="0" w:color="auto"/>
        <w:right w:val="none" w:sz="0" w:space="0" w:color="auto"/>
      </w:divBdr>
    </w:div>
    <w:div w:id="309288886">
      <w:bodyDiv w:val="1"/>
      <w:marLeft w:val="0"/>
      <w:marRight w:val="0"/>
      <w:marTop w:val="0"/>
      <w:marBottom w:val="0"/>
      <w:divBdr>
        <w:top w:val="none" w:sz="0" w:space="0" w:color="auto"/>
        <w:left w:val="none" w:sz="0" w:space="0" w:color="auto"/>
        <w:bottom w:val="none" w:sz="0" w:space="0" w:color="auto"/>
        <w:right w:val="none" w:sz="0" w:space="0" w:color="auto"/>
      </w:divBdr>
    </w:div>
    <w:div w:id="314991430">
      <w:bodyDiv w:val="1"/>
      <w:marLeft w:val="0"/>
      <w:marRight w:val="0"/>
      <w:marTop w:val="0"/>
      <w:marBottom w:val="0"/>
      <w:divBdr>
        <w:top w:val="none" w:sz="0" w:space="0" w:color="auto"/>
        <w:left w:val="none" w:sz="0" w:space="0" w:color="auto"/>
        <w:bottom w:val="none" w:sz="0" w:space="0" w:color="auto"/>
        <w:right w:val="none" w:sz="0" w:space="0" w:color="auto"/>
      </w:divBdr>
    </w:div>
    <w:div w:id="317661655">
      <w:bodyDiv w:val="1"/>
      <w:marLeft w:val="0"/>
      <w:marRight w:val="0"/>
      <w:marTop w:val="0"/>
      <w:marBottom w:val="0"/>
      <w:divBdr>
        <w:top w:val="none" w:sz="0" w:space="0" w:color="auto"/>
        <w:left w:val="none" w:sz="0" w:space="0" w:color="auto"/>
        <w:bottom w:val="none" w:sz="0" w:space="0" w:color="auto"/>
        <w:right w:val="none" w:sz="0" w:space="0" w:color="auto"/>
      </w:divBdr>
    </w:div>
    <w:div w:id="321007056">
      <w:bodyDiv w:val="1"/>
      <w:marLeft w:val="0"/>
      <w:marRight w:val="0"/>
      <w:marTop w:val="0"/>
      <w:marBottom w:val="0"/>
      <w:divBdr>
        <w:top w:val="none" w:sz="0" w:space="0" w:color="auto"/>
        <w:left w:val="none" w:sz="0" w:space="0" w:color="auto"/>
        <w:bottom w:val="none" w:sz="0" w:space="0" w:color="auto"/>
        <w:right w:val="none" w:sz="0" w:space="0" w:color="auto"/>
      </w:divBdr>
    </w:div>
    <w:div w:id="339701367">
      <w:bodyDiv w:val="1"/>
      <w:marLeft w:val="0"/>
      <w:marRight w:val="0"/>
      <w:marTop w:val="0"/>
      <w:marBottom w:val="0"/>
      <w:divBdr>
        <w:top w:val="none" w:sz="0" w:space="0" w:color="auto"/>
        <w:left w:val="none" w:sz="0" w:space="0" w:color="auto"/>
        <w:bottom w:val="none" w:sz="0" w:space="0" w:color="auto"/>
        <w:right w:val="none" w:sz="0" w:space="0" w:color="auto"/>
      </w:divBdr>
    </w:div>
    <w:div w:id="342167807">
      <w:bodyDiv w:val="1"/>
      <w:marLeft w:val="0"/>
      <w:marRight w:val="0"/>
      <w:marTop w:val="0"/>
      <w:marBottom w:val="0"/>
      <w:divBdr>
        <w:top w:val="none" w:sz="0" w:space="0" w:color="auto"/>
        <w:left w:val="none" w:sz="0" w:space="0" w:color="auto"/>
        <w:bottom w:val="none" w:sz="0" w:space="0" w:color="auto"/>
        <w:right w:val="none" w:sz="0" w:space="0" w:color="auto"/>
      </w:divBdr>
    </w:div>
    <w:div w:id="354114401">
      <w:bodyDiv w:val="1"/>
      <w:marLeft w:val="0"/>
      <w:marRight w:val="0"/>
      <w:marTop w:val="0"/>
      <w:marBottom w:val="0"/>
      <w:divBdr>
        <w:top w:val="none" w:sz="0" w:space="0" w:color="auto"/>
        <w:left w:val="none" w:sz="0" w:space="0" w:color="auto"/>
        <w:bottom w:val="none" w:sz="0" w:space="0" w:color="auto"/>
        <w:right w:val="none" w:sz="0" w:space="0" w:color="auto"/>
      </w:divBdr>
    </w:div>
    <w:div w:id="357051769">
      <w:bodyDiv w:val="1"/>
      <w:marLeft w:val="0"/>
      <w:marRight w:val="0"/>
      <w:marTop w:val="0"/>
      <w:marBottom w:val="0"/>
      <w:divBdr>
        <w:top w:val="none" w:sz="0" w:space="0" w:color="auto"/>
        <w:left w:val="none" w:sz="0" w:space="0" w:color="auto"/>
        <w:bottom w:val="none" w:sz="0" w:space="0" w:color="auto"/>
        <w:right w:val="none" w:sz="0" w:space="0" w:color="auto"/>
      </w:divBdr>
    </w:div>
    <w:div w:id="393285276">
      <w:bodyDiv w:val="1"/>
      <w:marLeft w:val="0"/>
      <w:marRight w:val="0"/>
      <w:marTop w:val="0"/>
      <w:marBottom w:val="0"/>
      <w:divBdr>
        <w:top w:val="none" w:sz="0" w:space="0" w:color="auto"/>
        <w:left w:val="none" w:sz="0" w:space="0" w:color="auto"/>
        <w:bottom w:val="none" w:sz="0" w:space="0" w:color="auto"/>
        <w:right w:val="none" w:sz="0" w:space="0" w:color="auto"/>
      </w:divBdr>
    </w:div>
    <w:div w:id="401998062">
      <w:bodyDiv w:val="1"/>
      <w:marLeft w:val="0"/>
      <w:marRight w:val="0"/>
      <w:marTop w:val="0"/>
      <w:marBottom w:val="0"/>
      <w:divBdr>
        <w:top w:val="none" w:sz="0" w:space="0" w:color="auto"/>
        <w:left w:val="none" w:sz="0" w:space="0" w:color="auto"/>
        <w:bottom w:val="none" w:sz="0" w:space="0" w:color="auto"/>
        <w:right w:val="none" w:sz="0" w:space="0" w:color="auto"/>
      </w:divBdr>
    </w:div>
    <w:div w:id="403337645">
      <w:bodyDiv w:val="1"/>
      <w:marLeft w:val="0"/>
      <w:marRight w:val="0"/>
      <w:marTop w:val="0"/>
      <w:marBottom w:val="0"/>
      <w:divBdr>
        <w:top w:val="none" w:sz="0" w:space="0" w:color="auto"/>
        <w:left w:val="none" w:sz="0" w:space="0" w:color="auto"/>
        <w:bottom w:val="none" w:sz="0" w:space="0" w:color="auto"/>
        <w:right w:val="none" w:sz="0" w:space="0" w:color="auto"/>
      </w:divBdr>
    </w:div>
    <w:div w:id="411894176">
      <w:bodyDiv w:val="1"/>
      <w:marLeft w:val="0"/>
      <w:marRight w:val="0"/>
      <w:marTop w:val="0"/>
      <w:marBottom w:val="0"/>
      <w:divBdr>
        <w:top w:val="none" w:sz="0" w:space="0" w:color="auto"/>
        <w:left w:val="none" w:sz="0" w:space="0" w:color="auto"/>
        <w:bottom w:val="none" w:sz="0" w:space="0" w:color="auto"/>
        <w:right w:val="none" w:sz="0" w:space="0" w:color="auto"/>
      </w:divBdr>
    </w:div>
    <w:div w:id="416678609">
      <w:bodyDiv w:val="1"/>
      <w:marLeft w:val="0"/>
      <w:marRight w:val="0"/>
      <w:marTop w:val="0"/>
      <w:marBottom w:val="0"/>
      <w:divBdr>
        <w:top w:val="none" w:sz="0" w:space="0" w:color="auto"/>
        <w:left w:val="none" w:sz="0" w:space="0" w:color="auto"/>
        <w:bottom w:val="none" w:sz="0" w:space="0" w:color="auto"/>
        <w:right w:val="none" w:sz="0" w:space="0" w:color="auto"/>
      </w:divBdr>
    </w:div>
    <w:div w:id="486944557">
      <w:bodyDiv w:val="1"/>
      <w:marLeft w:val="0"/>
      <w:marRight w:val="0"/>
      <w:marTop w:val="0"/>
      <w:marBottom w:val="0"/>
      <w:divBdr>
        <w:top w:val="none" w:sz="0" w:space="0" w:color="auto"/>
        <w:left w:val="none" w:sz="0" w:space="0" w:color="auto"/>
        <w:bottom w:val="none" w:sz="0" w:space="0" w:color="auto"/>
        <w:right w:val="none" w:sz="0" w:space="0" w:color="auto"/>
      </w:divBdr>
    </w:div>
    <w:div w:id="509028146">
      <w:bodyDiv w:val="1"/>
      <w:marLeft w:val="0"/>
      <w:marRight w:val="0"/>
      <w:marTop w:val="0"/>
      <w:marBottom w:val="0"/>
      <w:divBdr>
        <w:top w:val="none" w:sz="0" w:space="0" w:color="auto"/>
        <w:left w:val="none" w:sz="0" w:space="0" w:color="auto"/>
        <w:bottom w:val="none" w:sz="0" w:space="0" w:color="auto"/>
        <w:right w:val="none" w:sz="0" w:space="0" w:color="auto"/>
      </w:divBdr>
    </w:div>
    <w:div w:id="511184293">
      <w:bodyDiv w:val="1"/>
      <w:marLeft w:val="0"/>
      <w:marRight w:val="0"/>
      <w:marTop w:val="0"/>
      <w:marBottom w:val="0"/>
      <w:divBdr>
        <w:top w:val="none" w:sz="0" w:space="0" w:color="auto"/>
        <w:left w:val="none" w:sz="0" w:space="0" w:color="auto"/>
        <w:bottom w:val="none" w:sz="0" w:space="0" w:color="auto"/>
        <w:right w:val="none" w:sz="0" w:space="0" w:color="auto"/>
      </w:divBdr>
    </w:div>
    <w:div w:id="528495109">
      <w:bodyDiv w:val="1"/>
      <w:marLeft w:val="0"/>
      <w:marRight w:val="0"/>
      <w:marTop w:val="0"/>
      <w:marBottom w:val="0"/>
      <w:divBdr>
        <w:top w:val="none" w:sz="0" w:space="0" w:color="auto"/>
        <w:left w:val="none" w:sz="0" w:space="0" w:color="auto"/>
        <w:bottom w:val="none" w:sz="0" w:space="0" w:color="auto"/>
        <w:right w:val="none" w:sz="0" w:space="0" w:color="auto"/>
      </w:divBdr>
    </w:div>
    <w:div w:id="556353844">
      <w:bodyDiv w:val="1"/>
      <w:marLeft w:val="0"/>
      <w:marRight w:val="0"/>
      <w:marTop w:val="0"/>
      <w:marBottom w:val="0"/>
      <w:divBdr>
        <w:top w:val="none" w:sz="0" w:space="0" w:color="auto"/>
        <w:left w:val="none" w:sz="0" w:space="0" w:color="auto"/>
        <w:bottom w:val="none" w:sz="0" w:space="0" w:color="auto"/>
        <w:right w:val="none" w:sz="0" w:space="0" w:color="auto"/>
      </w:divBdr>
    </w:div>
    <w:div w:id="599878863">
      <w:bodyDiv w:val="1"/>
      <w:marLeft w:val="0"/>
      <w:marRight w:val="0"/>
      <w:marTop w:val="0"/>
      <w:marBottom w:val="0"/>
      <w:divBdr>
        <w:top w:val="none" w:sz="0" w:space="0" w:color="auto"/>
        <w:left w:val="none" w:sz="0" w:space="0" w:color="auto"/>
        <w:bottom w:val="none" w:sz="0" w:space="0" w:color="auto"/>
        <w:right w:val="none" w:sz="0" w:space="0" w:color="auto"/>
      </w:divBdr>
    </w:div>
    <w:div w:id="623001016">
      <w:bodyDiv w:val="1"/>
      <w:marLeft w:val="0"/>
      <w:marRight w:val="0"/>
      <w:marTop w:val="0"/>
      <w:marBottom w:val="0"/>
      <w:divBdr>
        <w:top w:val="none" w:sz="0" w:space="0" w:color="auto"/>
        <w:left w:val="none" w:sz="0" w:space="0" w:color="auto"/>
        <w:bottom w:val="none" w:sz="0" w:space="0" w:color="auto"/>
        <w:right w:val="none" w:sz="0" w:space="0" w:color="auto"/>
      </w:divBdr>
    </w:div>
    <w:div w:id="650870077">
      <w:bodyDiv w:val="1"/>
      <w:marLeft w:val="0"/>
      <w:marRight w:val="0"/>
      <w:marTop w:val="0"/>
      <w:marBottom w:val="0"/>
      <w:divBdr>
        <w:top w:val="none" w:sz="0" w:space="0" w:color="auto"/>
        <w:left w:val="none" w:sz="0" w:space="0" w:color="auto"/>
        <w:bottom w:val="none" w:sz="0" w:space="0" w:color="auto"/>
        <w:right w:val="none" w:sz="0" w:space="0" w:color="auto"/>
      </w:divBdr>
    </w:div>
    <w:div w:id="696779658">
      <w:bodyDiv w:val="1"/>
      <w:marLeft w:val="0"/>
      <w:marRight w:val="0"/>
      <w:marTop w:val="0"/>
      <w:marBottom w:val="0"/>
      <w:divBdr>
        <w:top w:val="none" w:sz="0" w:space="0" w:color="auto"/>
        <w:left w:val="none" w:sz="0" w:space="0" w:color="auto"/>
        <w:bottom w:val="none" w:sz="0" w:space="0" w:color="auto"/>
        <w:right w:val="none" w:sz="0" w:space="0" w:color="auto"/>
      </w:divBdr>
      <w:divsChild>
        <w:div w:id="115026109">
          <w:marLeft w:val="0"/>
          <w:marRight w:val="0"/>
          <w:marTop w:val="90"/>
          <w:marBottom w:val="90"/>
          <w:divBdr>
            <w:top w:val="none" w:sz="0" w:space="0" w:color="auto"/>
            <w:left w:val="none" w:sz="0" w:space="0" w:color="auto"/>
            <w:bottom w:val="none" w:sz="0" w:space="0" w:color="auto"/>
            <w:right w:val="none" w:sz="0" w:space="0" w:color="auto"/>
          </w:divBdr>
        </w:div>
      </w:divsChild>
    </w:div>
    <w:div w:id="700321793">
      <w:bodyDiv w:val="1"/>
      <w:marLeft w:val="0"/>
      <w:marRight w:val="0"/>
      <w:marTop w:val="0"/>
      <w:marBottom w:val="0"/>
      <w:divBdr>
        <w:top w:val="none" w:sz="0" w:space="0" w:color="auto"/>
        <w:left w:val="none" w:sz="0" w:space="0" w:color="auto"/>
        <w:bottom w:val="none" w:sz="0" w:space="0" w:color="auto"/>
        <w:right w:val="none" w:sz="0" w:space="0" w:color="auto"/>
      </w:divBdr>
      <w:divsChild>
        <w:div w:id="278532972">
          <w:marLeft w:val="0"/>
          <w:marRight w:val="0"/>
          <w:marTop w:val="0"/>
          <w:marBottom w:val="0"/>
          <w:divBdr>
            <w:top w:val="none" w:sz="0" w:space="0" w:color="auto"/>
            <w:left w:val="none" w:sz="0" w:space="0" w:color="auto"/>
            <w:bottom w:val="none" w:sz="0" w:space="0" w:color="auto"/>
            <w:right w:val="none" w:sz="0" w:space="0" w:color="auto"/>
          </w:divBdr>
        </w:div>
      </w:divsChild>
    </w:div>
    <w:div w:id="710686897">
      <w:bodyDiv w:val="1"/>
      <w:marLeft w:val="0"/>
      <w:marRight w:val="0"/>
      <w:marTop w:val="0"/>
      <w:marBottom w:val="0"/>
      <w:divBdr>
        <w:top w:val="none" w:sz="0" w:space="0" w:color="auto"/>
        <w:left w:val="none" w:sz="0" w:space="0" w:color="auto"/>
        <w:bottom w:val="none" w:sz="0" w:space="0" w:color="auto"/>
        <w:right w:val="none" w:sz="0" w:space="0" w:color="auto"/>
      </w:divBdr>
    </w:div>
    <w:div w:id="721444937">
      <w:bodyDiv w:val="1"/>
      <w:marLeft w:val="0"/>
      <w:marRight w:val="0"/>
      <w:marTop w:val="0"/>
      <w:marBottom w:val="0"/>
      <w:divBdr>
        <w:top w:val="none" w:sz="0" w:space="0" w:color="auto"/>
        <w:left w:val="none" w:sz="0" w:space="0" w:color="auto"/>
        <w:bottom w:val="none" w:sz="0" w:space="0" w:color="auto"/>
        <w:right w:val="none" w:sz="0" w:space="0" w:color="auto"/>
      </w:divBdr>
    </w:div>
    <w:div w:id="722485187">
      <w:bodyDiv w:val="1"/>
      <w:marLeft w:val="0"/>
      <w:marRight w:val="0"/>
      <w:marTop w:val="0"/>
      <w:marBottom w:val="0"/>
      <w:divBdr>
        <w:top w:val="none" w:sz="0" w:space="0" w:color="auto"/>
        <w:left w:val="none" w:sz="0" w:space="0" w:color="auto"/>
        <w:bottom w:val="none" w:sz="0" w:space="0" w:color="auto"/>
        <w:right w:val="none" w:sz="0" w:space="0" w:color="auto"/>
      </w:divBdr>
    </w:div>
    <w:div w:id="729577678">
      <w:bodyDiv w:val="1"/>
      <w:marLeft w:val="0"/>
      <w:marRight w:val="0"/>
      <w:marTop w:val="0"/>
      <w:marBottom w:val="0"/>
      <w:divBdr>
        <w:top w:val="none" w:sz="0" w:space="0" w:color="auto"/>
        <w:left w:val="none" w:sz="0" w:space="0" w:color="auto"/>
        <w:bottom w:val="none" w:sz="0" w:space="0" w:color="auto"/>
        <w:right w:val="none" w:sz="0" w:space="0" w:color="auto"/>
      </w:divBdr>
    </w:div>
    <w:div w:id="775905308">
      <w:bodyDiv w:val="1"/>
      <w:marLeft w:val="0"/>
      <w:marRight w:val="0"/>
      <w:marTop w:val="0"/>
      <w:marBottom w:val="0"/>
      <w:divBdr>
        <w:top w:val="none" w:sz="0" w:space="0" w:color="auto"/>
        <w:left w:val="none" w:sz="0" w:space="0" w:color="auto"/>
        <w:bottom w:val="none" w:sz="0" w:space="0" w:color="auto"/>
        <w:right w:val="none" w:sz="0" w:space="0" w:color="auto"/>
      </w:divBdr>
    </w:div>
    <w:div w:id="779568850">
      <w:bodyDiv w:val="1"/>
      <w:marLeft w:val="0"/>
      <w:marRight w:val="0"/>
      <w:marTop w:val="0"/>
      <w:marBottom w:val="0"/>
      <w:divBdr>
        <w:top w:val="none" w:sz="0" w:space="0" w:color="auto"/>
        <w:left w:val="none" w:sz="0" w:space="0" w:color="auto"/>
        <w:bottom w:val="none" w:sz="0" w:space="0" w:color="auto"/>
        <w:right w:val="none" w:sz="0" w:space="0" w:color="auto"/>
      </w:divBdr>
    </w:div>
    <w:div w:id="805045943">
      <w:bodyDiv w:val="1"/>
      <w:marLeft w:val="0"/>
      <w:marRight w:val="0"/>
      <w:marTop w:val="0"/>
      <w:marBottom w:val="0"/>
      <w:divBdr>
        <w:top w:val="none" w:sz="0" w:space="0" w:color="auto"/>
        <w:left w:val="none" w:sz="0" w:space="0" w:color="auto"/>
        <w:bottom w:val="none" w:sz="0" w:space="0" w:color="auto"/>
        <w:right w:val="none" w:sz="0" w:space="0" w:color="auto"/>
      </w:divBdr>
    </w:div>
    <w:div w:id="806969745">
      <w:bodyDiv w:val="1"/>
      <w:marLeft w:val="0"/>
      <w:marRight w:val="0"/>
      <w:marTop w:val="0"/>
      <w:marBottom w:val="0"/>
      <w:divBdr>
        <w:top w:val="none" w:sz="0" w:space="0" w:color="auto"/>
        <w:left w:val="none" w:sz="0" w:space="0" w:color="auto"/>
        <w:bottom w:val="none" w:sz="0" w:space="0" w:color="auto"/>
        <w:right w:val="none" w:sz="0" w:space="0" w:color="auto"/>
      </w:divBdr>
    </w:div>
    <w:div w:id="820776847">
      <w:bodyDiv w:val="1"/>
      <w:marLeft w:val="0"/>
      <w:marRight w:val="0"/>
      <w:marTop w:val="0"/>
      <w:marBottom w:val="0"/>
      <w:divBdr>
        <w:top w:val="none" w:sz="0" w:space="0" w:color="auto"/>
        <w:left w:val="none" w:sz="0" w:space="0" w:color="auto"/>
        <w:bottom w:val="none" w:sz="0" w:space="0" w:color="auto"/>
        <w:right w:val="none" w:sz="0" w:space="0" w:color="auto"/>
      </w:divBdr>
    </w:div>
    <w:div w:id="827983600">
      <w:bodyDiv w:val="1"/>
      <w:marLeft w:val="0"/>
      <w:marRight w:val="0"/>
      <w:marTop w:val="0"/>
      <w:marBottom w:val="0"/>
      <w:divBdr>
        <w:top w:val="none" w:sz="0" w:space="0" w:color="auto"/>
        <w:left w:val="none" w:sz="0" w:space="0" w:color="auto"/>
        <w:bottom w:val="none" w:sz="0" w:space="0" w:color="auto"/>
        <w:right w:val="none" w:sz="0" w:space="0" w:color="auto"/>
      </w:divBdr>
    </w:div>
    <w:div w:id="837697714">
      <w:bodyDiv w:val="1"/>
      <w:marLeft w:val="0"/>
      <w:marRight w:val="0"/>
      <w:marTop w:val="0"/>
      <w:marBottom w:val="0"/>
      <w:divBdr>
        <w:top w:val="none" w:sz="0" w:space="0" w:color="auto"/>
        <w:left w:val="none" w:sz="0" w:space="0" w:color="auto"/>
        <w:bottom w:val="none" w:sz="0" w:space="0" w:color="auto"/>
        <w:right w:val="none" w:sz="0" w:space="0" w:color="auto"/>
      </w:divBdr>
    </w:div>
    <w:div w:id="851379917">
      <w:bodyDiv w:val="1"/>
      <w:marLeft w:val="0"/>
      <w:marRight w:val="0"/>
      <w:marTop w:val="0"/>
      <w:marBottom w:val="0"/>
      <w:divBdr>
        <w:top w:val="none" w:sz="0" w:space="0" w:color="auto"/>
        <w:left w:val="none" w:sz="0" w:space="0" w:color="auto"/>
        <w:bottom w:val="none" w:sz="0" w:space="0" w:color="auto"/>
        <w:right w:val="none" w:sz="0" w:space="0" w:color="auto"/>
      </w:divBdr>
    </w:div>
    <w:div w:id="873542564">
      <w:bodyDiv w:val="1"/>
      <w:marLeft w:val="0"/>
      <w:marRight w:val="0"/>
      <w:marTop w:val="0"/>
      <w:marBottom w:val="0"/>
      <w:divBdr>
        <w:top w:val="none" w:sz="0" w:space="0" w:color="auto"/>
        <w:left w:val="none" w:sz="0" w:space="0" w:color="auto"/>
        <w:bottom w:val="none" w:sz="0" w:space="0" w:color="auto"/>
        <w:right w:val="none" w:sz="0" w:space="0" w:color="auto"/>
      </w:divBdr>
    </w:div>
    <w:div w:id="945307237">
      <w:bodyDiv w:val="1"/>
      <w:marLeft w:val="0"/>
      <w:marRight w:val="0"/>
      <w:marTop w:val="0"/>
      <w:marBottom w:val="0"/>
      <w:divBdr>
        <w:top w:val="none" w:sz="0" w:space="0" w:color="auto"/>
        <w:left w:val="none" w:sz="0" w:space="0" w:color="auto"/>
        <w:bottom w:val="none" w:sz="0" w:space="0" w:color="auto"/>
        <w:right w:val="none" w:sz="0" w:space="0" w:color="auto"/>
      </w:divBdr>
    </w:div>
    <w:div w:id="949363132">
      <w:bodyDiv w:val="1"/>
      <w:marLeft w:val="0"/>
      <w:marRight w:val="0"/>
      <w:marTop w:val="0"/>
      <w:marBottom w:val="0"/>
      <w:divBdr>
        <w:top w:val="none" w:sz="0" w:space="0" w:color="auto"/>
        <w:left w:val="none" w:sz="0" w:space="0" w:color="auto"/>
        <w:bottom w:val="none" w:sz="0" w:space="0" w:color="auto"/>
        <w:right w:val="none" w:sz="0" w:space="0" w:color="auto"/>
      </w:divBdr>
    </w:div>
    <w:div w:id="982659137">
      <w:bodyDiv w:val="1"/>
      <w:marLeft w:val="0"/>
      <w:marRight w:val="0"/>
      <w:marTop w:val="0"/>
      <w:marBottom w:val="0"/>
      <w:divBdr>
        <w:top w:val="none" w:sz="0" w:space="0" w:color="auto"/>
        <w:left w:val="none" w:sz="0" w:space="0" w:color="auto"/>
        <w:bottom w:val="none" w:sz="0" w:space="0" w:color="auto"/>
        <w:right w:val="none" w:sz="0" w:space="0" w:color="auto"/>
      </w:divBdr>
    </w:div>
    <w:div w:id="998190341">
      <w:bodyDiv w:val="1"/>
      <w:marLeft w:val="0"/>
      <w:marRight w:val="0"/>
      <w:marTop w:val="0"/>
      <w:marBottom w:val="0"/>
      <w:divBdr>
        <w:top w:val="none" w:sz="0" w:space="0" w:color="auto"/>
        <w:left w:val="none" w:sz="0" w:space="0" w:color="auto"/>
        <w:bottom w:val="none" w:sz="0" w:space="0" w:color="auto"/>
        <w:right w:val="none" w:sz="0" w:space="0" w:color="auto"/>
      </w:divBdr>
    </w:div>
    <w:div w:id="1027758388">
      <w:bodyDiv w:val="1"/>
      <w:marLeft w:val="0"/>
      <w:marRight w:val="0"/>
      <w:marTop w:val="0"/>
      <w:marBottom w:val="0"/>
      <w:divBdr>
        <w:top w:val="none" w:sz="0" w:space="0" w:color="auto"/>
        <w:left w:val="none" w:sz="0" w:space="0" w:color="auto"/>
        <w:bottom w:val="none" w:sz="0" w:space="0" w:color="auto"/>
        <w:right w:val="none" w:sz="0" w:space="0" w:color="auto"/>
      </w:divBdr>
    </w:div>
    <w:div w:id="1060178098">
      <w:bodyDiv w:val="1"/>
      <w:marLeft w:val="0"/>
      <w:marRight w:val="0"/>
      <w:marTop w:val="0"/>
      <w:marBottom w:val="0"/>
      <w:divBdr>
        <w:top w:val="none" w:sz="0" w:space="0" w:color="auto"/>
        <w:left w:val="none" w:sz="0" w:space="0" w:color="auto"/>
        <w:bottom w:val="none" w:sz="0" w:space="0" w:color="auto"/>
        <w:right w:val="none" w:sz="0" w:space="0" w:color="auto"/>
      </w:divBdr>
    </w:div>
    <w:div w:id="1063022375">
      <w:bodyDiv w:val="1"/>
      <w:marLeft w:val="0"/>
      <w:marRight w:val="0"/>
      <w:marTop w:val="0"/>
      <w:marBottom w:val="0"/>
      <w:divBdr>
        <w:top w:val="none" w:sz="0" w:space="0" w:color="auto"/>
        <w:left w:val="none" w:sz="0" w:space="0" w:color="auto"/>
        <w:bottom w:val="none" w:sz="0" w:space="0" w:color="auto"/>
        <w:right w:val="none" w:sz="0" w:space="0" w:color="auto"/>
      </w:divBdr>
    </w:div>
    <w:div w:id="1076170428">
      <w:bodyDiv w:val="1"/>
      <w:marLeft w:val="0"/>
      <w:marRight w:val="0"/>
      <w:marTop w:val="0"/>
      <w:marBottom w:val="0"/>
      <w:divBdr>
        <w:top w:val="none" w:sz="0" w:space="0" w:color="auto"/>
        <w:left w:val="none" w:sz="0" w:space="0" w:color="auto"/>
        <w:bottom w:val="none" w:sz="0" w:space="0" w:color="auto"/>
        <w:right w:val="none" w:sz="0" w:space="0" w:color="auto"/>
      </w:divBdr>
    </w:div>
    <w:div w:id="1081562537">
      <w:bodyDiv w:val="1"/>
      <w:marLeft w:val="0"/>
      <w:marRight w:val="0"/>
      <w:marTop w:val="0"/>
      <w:marBottom w:val="0"/>
      <w:divBdr>
        <w:top w:val="none" w:sz="0" w:space="0" w:color="auto"/>
        <w:left w:val="none" w:sz="0" w:space="0" w:color="auto"/>
        <w:bottom w:val="none" w:sz="0" w:space="0" w:color="auto"/>
        <w:right w:val="none" w:sz="0" w:space="0" w:color="auto"/>
      </w:divBdr>
    </w:div>
    <w:div w:id="1110710448">
      <w:bodyDiv w:val="1"/>
      <w:marLeft w:val="0"/>
      <w:marRight w:val="0"/>
      <w:marTop w:val="0"/>
      <w:marBottom w:val="0"/>
      <w:divBdr>
        <w:top w:val="none" w:sz="0" w:space="0" w:color="auto"/>
        <w:left w:val="none" w:sz="0" w:space="0" w:color="auto"/>
        <w:bottom w:val="none" w:sz="0" w:space="0" w:color="auto"/>
        <w:right w:val="none" w:sz="0" w:space="0" w:color="auto"/>
      </w:divBdr>
    </w:div>
    <w:div w:id="1150442705">
      <w:bodyDiv w:val="1"/>
      <w:marLeft w:val="0"/>
      <w:marRight w:val="0"/>
      <w:marTop w:val="0"/>
      <w:marBottom w:val="0"/>
      <w:divBdr>
        <w:top w:val="none" w:sz="0" w:space="0" w:color="auto"/>
        <w:left w:val="none" w:sz="0" w:space="0" w:color="auto"/>
        <w:bottom w:val="none" w:sz="0" w:space="0" w:color="auto"/>
        <w:right w:val="none" w:sz="0" w:space="0" w:color="auto"/>
      </w:divBdr>
    </w:div>
    <w:div w:id="1156727669">
      <w:bodyDiv w:val="1"/>
      <w:marLeft w:val="0"/>
      <w:marRight w:val="0"/>
      <w:marTop w:val="0"/>
      <w:marBottom w:val="0"/>
      <w:divBdr>
        <w:top w:val="none" w:sz="0" w:space="0" w:color="auto"/>
        <w:left w:val="none" w:sz="0" w:space="0" w:color="auto"/>
        <w:bottom w:val="none" w:sz="0" w:space="0" w:color="auto"/>
        <w:right w:val="none" w:sz="0" w:space="0" w:color="auto"/>
      </w:divBdr>
    </w:div>
    <w:div w:id="1158881944">
      <w:bodyDiv w:val="1"/>
      <w:marLeft w:val="0"/>
      <w:marRight w:val="0"/>
      <w:marTop w:val="0"/>
      <w:marBottom w:val="0"/>
      <w:divBdr>
        <w:top w:val="none" w:sz="0" w:space="0" w:color="auto"/>
        <w:left w:val="none" w:sz="0" w:space="0" w:color="auto"/>
        <w:bottom w:val="none" w:sz="0" w:space="0" w:color="auto"/>
        <w:right w:val="none" w:sz="0" w:space="0" w:color="auto"/>
      </w:divBdr>
    </w:div>
    <w:div w:id="1162235771">
      <w:bodyDiv w:val="1"/>
      <w:marLeft w:val="0"/>
      <w:marRight w:val="0"/>
      <w:marTop w:val="0"/>
      <w:marBottom w:val="0"/>
      <w:divBdr>
        <w:top w:val="none" w:sz="0" w:space="0" w:color="auto"/>
        <w:left w:val="none" w:sz="0" w:space="0" w:color="auto"/>
        <w:bottom w:val="none" w:sz="0" w:space="0" w:color="auto"/>
        <w:right w:val="none" w:sz="0" w:space="0" w:color="auto"/>
      </w:divBdr>
    </w:div>
    <w:div w:id="1177882987">
      <w:bodyDiv w:val="1"/>
      <w:marLeft w:val="0"/>
      <w:marRight w:val="0"/>
      <w:marTop w:val="0"/>
      <w:marBottom w:val="0"/>
      <w:divBdr>
        <w:top w:val="none" w:sz="0" w:space="0" w:color="auto"/>
        <w:left w:val="none" w:sz="0" w:space="0" w:color="auto"/>
        <w:bottom w:val="none" w:sz="0" w:space="0" w:color="auto"/>
        <w:right w:val="none" w:sz="0" w:space="0" w:color="auto"/>
      </w:divBdr>
    </w:div>
    <w:div w:id="1209801493">
      <w:bodyDiv w:val="1"/>
      <w:marLeft w:val="0"/>
      <w:marRight w:val="0"/>
      <w:marTop w:val="0"/>
      <w:marBottom w:val="0"/>
      <w:divBdr>
        <w:top w:val="none" w:sz="0" w:space="0" w:color="auto"/>
        <w:left w:val="none" w:sz="0" w:space="0" w:color="auto"/>
        <w:bottom w:val="none" w:sz="0" w:space="0" w:color="auto"/>
        <w:right w:val="none" w:sz="0" w:space="0" w:color="auto"/>
      </w:divBdr>
    </w:div>
    <w:div w:id="1266615579">
      <w:bodyDiv w:val="1"/>
      <w:marLeft w:val="0"/>
      <w:marRight w:val="0"/>
      <w:marTop w:val="0"/>
      <w:marBottom w:val="0"/>
      <w:divBdr>
        <w:top w:val="none" w:sz="0" w:space="0" w:color="auto"/>
        <w:left w:val="none" w:sz="0" w:space="0" w:color="auto"/>
        <w:bottom w:val="none" w:sz="0" w:space="0" w:color="auto"/>
        <w:right w:val="none" w:sz="0" w:space="0" w:color="auto"/>
      </w:divBdr>
    </w:div>
    <w:div w:id="1267731404">
      <w:bodyDiv w:val="1"/>
      <w:marLeft w:val="0"/>
      <w:marRight w:val="0"/>
      <w:marTop w:val="0"/>
      <w:marBottom w:val="0"/>
      <w:divBdr>
        <w:top w:val="none" w:sz="0" w:space="0" w:color="auto"/>
        <w:left w:val="none" w:sz="0" w:space="0" w:color="auto"/>
        <w:bottom w:val="none" w:sz="0" w:space="0" w:color="auto"/>
        <w:right w:val="none" w:sz="0" w:space="0" w:color="auto"/>
      </w:divBdr>
    </w:div>
    <w:div w:id="1296567072">
      <w:bodyDiv w:val="1"/>
      <w:marLeft w:val="0"/>
      <w:marRight w:val="0"/>
      <w:marTop w:val="0"/>
      <w:marBottom w:val="0"/>
      <w:divBdr>
        <w:top w:val="none" w:sz="0" w:space="0" w:color="auto"/>
        <w:left w:val="none" w:sz="0" w:space="0" w:color="auto"/>
        <w:bottom w:val="none" w:sz="0" w:space="0" w:color="auto"/>
        <w:right w:val="none" w:sz="0" w:space="0" w:color="auto"/>
      </w:divBdr>
    </w:div>
    <w:div w:id="1308585406">
      <w:bodyDiv w:val="1"/>
      <w:marLeft w:val="0"/>
      <w:marRight w:val="0"/>
      <w:marTop w:val="0"/>
      <w:marBottom w:val="0"/>
      <w:divBdr>
        <w:top w:val="none" w:sz="0" w:space="0" w:color="auto"/>
        <w:left w:val="none" w:sz="0" w:space="0" w:color="auto"/>
        <w:bottom w:val="none" w:sz="0" w:space="0" w:color="auto"/>
        <w:right w:val="none" w:sz="0" w:space="0" w:color="auto"/>
      </w:divBdr>
    </w:div>
    <w:div w:id="1314719309">
      <w:bodyDiv w:val="1"/>
      <w:marLeft w:val="0"/>
      <w:marRight w:val="0"/>
      <w:marTop w:val="0"/>
      <w:marBottom w:val="0"/>
      <w:divBdr>
        <w:top w:val="none" w:sz="0" w:space="0" w:color="auto"/>
        <w:left w:val="none" w:sz="0" w:space="0" w:color="auto"/>
        <w:bottom w:val="none" w:sz="0" w:space="0" w:color="auto"/>
        <w:right w:val="none" w:sz="0" w:space="0" w:color="auto"/>
      </w:divBdr>
    </w:div>
    <w:div w:id="1322004785">
      <w:bodyDiv w:val="1"/>
      <w:marLeft w:val="0"/>
      <w:marRight w:val="0"/>
      <w:marTop w:val="0"/>
      <w:marBottom w:val="0"/>
      <w:divBdr>
        <w:top w:val="none" w:sz="0" w:space="0" w:color="auto"/>
        <w:left w:val="none" w:sz="0" w:space="0" w:color="auto"/>
        <w:bottom w:val="none" w:sz="0" w:space="0" w:color="auto"/>
        <w:right w:val="none" w:sz="0" w:space="0" w:color="auto"/>
      </w:divBdr>
    </w:div>
    <w:div w:id="1369448810">
      <w:bodyDiv w:val="1"/>
      <w:marLeft w:val="0"/>
      <w:marRight w:val="0"/>
      <w:marTop w:val="0"/>
      <w:marBottom w:val="0"/>
      <w:divBdr>
        <w:top w:val="none" w:sz="0" w:space="0" w:color="auto"/>
        <w:left w:val="none" w:sz="0" w:space="0" w:color="auto"/>
        <w:bottom w:val="none" w:sz="0" w:space="0" w:color="auto"/>
        <w:right w:val="none" w:sz="0" w:space="0" w:color="auto"/>
      </w:divBdr>
    </w:div>
    <w:div w:id="1373382150">
      <w:bodyDiv w:val="1"/>
      <w:marLeft w:val="0"/>
      <w:marRight w:val="0"/>
      <w:marTop w:val="0"/>
      <w:marBottom w:val="0"/>
      <w:divBdr>
        <w:top w:val="none" w:sz="0" w:space="0" w:color="auto"/>
        <w:left w:val="none" w:sz="0" w:space="0" w:color="auto"/>
        <w:bottom w:val="none" w:sz="0" w:space="0" w:color="auto"/>
        <w:right w:val="none" w:sz="0" w:space="0" w:color="auto"/>
      </w:divBdr>
    </w:div>
    <w:div w:id="1386217965">
      <w:bodyDiv w:val="1"/>
      <w:marLeft w:val="0"/>
      <w:marRight w:val="0"/>
      <w:marTop w:val="0"/>
      <w:marBottom w:val="0"/>
      <w:divBdr>
        <w:top w:val="none" w:sz="0" w:space="0" w:color="auto"/>
        <w:left w:val="none" w:sz="0" w:space="0" w:color="auto"/>
        <w:bottom w:val="none" w:sz="0" w:space="0" w:color="auto"/>
        <w:right w:val="none" w:sz="0" w:space="0" w:color="auto"/>
      </w:divBdr>
    </w:div>
    <w:div w:id="1388335794">
      <w:bodyDiv w:val="1"/>
      <w:marLeft w:val="0"/>
      <w:marRight w:val="0"/>
      <w:marTop w:val="0"/>
      <w:marBottom w:val="0"/>
      <w:divBdr>
        <w:top w:val="none" w:sz="0" w:space="0" w:color="auto"/>
        <w:left w:val="none" w:sz="0" w:space="0" w:color="auto"/>
        <w:bottom w:val="none" w:sz="0" w:space="0" w:color="auto"/>
        <w:right w:val="none" w:sz="0" w:space="0" w:color="auto"/>
      </w:divBdr>
    </w:div>
    <w:div w:id="1406759446">
      <w:bodyDiv w:val="1"/>
      <w:marLeft w:val="0"/>
      <w:marRight w:val="0"/>
      <w:marTop w:val="0"/>
      <w:marBottom w:val="0"/>
      <w:divBdr>
        <w:top w:val="none" w:sz="0" w:space="0" w:color="auto"/>
        <w:left w:val="none" w:sz="0" w:space="0" w:color="auto"/>
        <w:bottom w:val="none" w:sz="0" w:space="0" w:color="auto"/>
        <w:right w:val="none" w:sz="0" w:space="0" w:color="auto"/>
      </w:divBdr>
    </w:div>
    <w:div w:id="1410813659">
      <w:bodyDiv w:val="1"/>
      <w:marLeft w:val="0"/>
      <w:marRight w:val="0"/>
      <w:marTop w:val="0"/>
      <w:marBottom w:val="0"/>
      <w:divBdr>
        <w:top w:val="none" w:sz="0" w:space="0" w:color="auto"/>
        <w:left w:val="none" w:sz="0" w:space="0" w:color="auto"/>
        <w:bottom w:val="none" w:sz="0" w:space="0" w:color="auto"/>
        <w:right w:val="none" w:sz="0" w:space="0" w:color="auto"/>
      </w:divBdr>
    </w:div>
    <w:div w:id="1412048279">
      <w:bodyDiv w:val="1"/>
      <w:marLeft w:val="0"/>
      <w:marRight w:val="0"/>
      <w:marTop w:val="0"/>
      <w:marBottom w:val="0"/>
      <w:divBdr>
        <w:top w:val="none" w:sz="0" w:space="0" w:color="auto"/>
        <w:left w:val="none" w:sz="0" w:space="0" w:color="auto"/>
        <w:bottom w:val="none" w:sz="0" w:space="0" w:color="auto"/>
        <w:right w:val="none" w:sz="0" w:space="0" w:color="auto"/>
      </w:divBdr>
    </w:div>
    <w:div w:id="1415202867">
      <w:bodyDiv w:val="1"/>
      <w:marLeft w:val="0"/>
      <w:marRight w:val="0"/>
      <w:marTop w:val="0"/>
      <w:marBottom w:val="0"/>
      <w:divBdr>
        <w:top w:val="none" w:sz="0" w:space="0" w:color="auto"/>
        <w:left w:val="none" w:sz="0" w:space="0" w:color="auto"/>
        <w:bottom w:val="none" w:sz="0" w:space="0" w:color="auto"/>
        <w:right w:val="none" w:sz="0" w:space="0" w:color="auto"/>
      </w:divBdr>
    </w:div>
    <w:div w:id="1418553181">
      <w:bodyDiv w:val="1"/>
      <w:marLeft w:val="0"/>
      <w:marRight w:val="0"/>
      <w:marTop w:val="0"/>
      <w:marBottom w:val="0"/>
      <w:divBdr>
        <w:top w:val="none" w:sz="0" w:space="0" w:color="auto"/>
        <w:left w:val="none" w:sz="0" w:space="0" w:color="auto"/>
        <w:bottom w:val="none" w:sz="0" w:space="0" w:color="auto"/>
        <w:right w:val="none" w:sz="0" w:space="0" w:color="auto"/>
      </w:divBdr>
    </w:div>
    <w:div w:id="1443184086">
      <w:bodyDiv w:val="1"/>
      <w:marLeft w:val="0"/>
      <w:marRight w:val="0"/>
      <w:marTop w:val="0"/>
      <w:marBottom w:val="0"/>
      <w:divBdr>
        <w:top w:val="none" w:sz="0" w:space="0" w:color="auto"/>
        <w:left w:val="none" w:sz="0" w:space="0" w:color="auto"/>
        <w:bottom w:val="none" w:sz="0" w:space="0" w:color="auto"/>
        <w:right w:val="none" w:sz="0" w:space="0" w:color="auto"/>
      </w:divBdr>
    </w:div>
    <w:div w:id="1467506272">
      <w:bodyDiv w:val="1"/>
      <w:marLeft w:val="0"/>
      <w:marRight w:val="0"/>
      <w:marTop w:val="0"/>
      <w:marBottom w:val="0"/>
      <w:divBdr>
        <w:top w:val="none" w:sz="0" w:space="0" w:color="auto"/>
        <w:left w:val="none" w:sz="0" w:space="0" w:color="auto"/>
        <w:bottom w:val="none" w:sz="0" w:space="0" w:color="auto"/>
        <w:right w:val="none" w:sz="0" w:space="0" w:color="auto"/>
      </w:divBdr>
    </w:div>
    <w:div w:id="1509445683">
      <w:bodyDiv w:val="1"/>
      <w:marLeft w:val="0"/>
      <w:marRight w:val="0"/>
      <w:marTop w:val="0"/>
      <w:marBottom w:val="0"/>
      <w:divBdr>
        <w:top w:val="none" w:sz="0" w:space="0" w:color="auto"/>
        <w:left w:val="none" w:sz="0" w:space="0" w:color="auto"/>
        <w:bottom w:val="none" w:sz="0" w:space="0" w:color="auto"/>
        <w:right w:val="none" w:sz="0" w:space="0" w:color="auto"/>
      </w:divBdr>
    </w:div>
    <w:div w:id="1521317193">
      <w:bodyDiv w:val="1"/>
      <w:marLeft w:val="0"/>
      <w:marRight w:val="0"/>
      <w:marTop w:val="0"/>
      <w:marBottom w:val="0"/>
      <w:divBdr>
        <w:top w:val="none" w:sz="0" w:space="0" w:color="auto"/>
        <w:left w:val="none" w:sz="0" w:space="0" w:color="auto"/>
        <w:bottom w:val="none" w:sz="0" w:space="0" w:color="auto"/>
        <w:right w:val="none" w:sz="0" w:space="0" w:color="auto"/>
      </w:divBdr>
    </w:div>
    <w:div w:id="1541892460">
      <w:bodyDiv w:val="1"/>
      <w:marLeft w:val="0"/>
      <w:marRight w:val="0"/>
      <w:marTop w:val="0"/>
      <w:marBottom w:val="0"/>
      <w:divBdr>
        <w:top w:val="none" w:sz="0" w:space="0" w:color="auto"/>
        <w:left w:val="none" w:sz="0" w:space="0" w:color="auto"/>
        <w:bottom w:val="none" w:sz="0" w:space="0" w:color="auto"/>
        <w:right w:val="none" w:sz="0" w:space="0" w:color="auto"/>
      </w:divBdr>
    </w:div>
    <w:div w:id="1545024455">
      <w:bodyDiv w:val="1"/>
      <w:marLeft w:val="0"/>
      <w:marRight w:val="0"/>
      <w:marTop w:val="0"/>
      <w:marBottom w:val="0"/>
      <w:divBdr>
        <w:top w:val="none" w:sz="0" w:space="0" w:color="auto"/>
        <w:left w:val="none" w:sz="0" w:space="0" w:color="auto"/>
        <w:bottom w:val="none" w:sz="0" w:space="0" w:color="auto"/>
        <w:right w:val="none" w:sz="0" w:space="0" w:color="auto"/>
      </w:divBdr>
    </w:div>
    <w:div w:id="1575890679">
      <w:bodyDiv w:val="1"/>
      <w:marLeft w:val="0"/>
      <w:marRight w:val="0"/>
      <w:marTop w:val="0"/>
      <w:marBottom w:val="0"/>
      <w:divBdr>
        <w:top w:val="none" w:sz="0" w:space="0" w:color="auto"/>
        <w:left w:val="none" w:sz="0" w:space="0" w:color="auto"/>
        <w:bottom w:val="none" w:sz="0" w:space="0" w:color="auto"/>
        <w:right w:val="none" w:sz="0" w:space="0" w:color="auto"/>
      </w:divBdr>
    </w:div>
    <w:div w:id="1587305861">
      <w:bodyDiv w:val="1"/>
      <w:marLeft w:val="0"/>
      <w:marRight w:val="0"/>
      <w:marTop w:val="0"/>
      <w:marBottom w:val="0"/>
      <w:divBdr>
        <w:top w:val="none" w:sz="0" w:space="0" w:color="auto"/>
        <w:left w:val="none" w:sz="0" w:space="0" w:color="auto"/>
        <w:bottom w:val="none" w:sz="0" w:space="0" w:color="auto"/>
        <w:right w:val="none" w:sz="0" w:space="0" w:color="auto"/>
      </w:divBdr>
    </w:div>
    <w:div w:id="1666202242">
      <w:bodyDiv w:val="1"/>
      <w:marLeft w:val="0"/>
      <w:marRight w:val="0"/>
      <w:marTop w:val="0"/>
      <w:marBottom w:val="0"/>
      <w:divBdr>
        <w:top w:val="none" w:sz="0" w:space="0" w:color="auto"/>
        <w:left w:val="none" w:sz="0" w:space="0" w:color="auto"/>
        <w:bottom w:val="none" w:sz="0" w:space="0" w:color="auto"/>
        <w:right w:val="none" w:sz="0" w:space="0" w:color="auto"/>
      </w:divBdr>
    </w:div>
    <w:div w:id="1668242732">
      <w:bodyDiv w:val="1"/>
      <w:marLeft w:val="0"/>
      <w:marRight w:val="0"/>
      <w:marTop w:val="0"/>
      <w:marBottom w:val="0"/>
      <w:divBdr>
        <w:top w:val="none" w:sz="0" w:space="0" w:color="auto"/>
        <w:left w:val="none" w:sz="0" w:space="0" w:color="auto"/>
        <w:bottom w:val="none" w:sz="0" w:space="0" w:color="auto"/>
        <w:right w:val="none" w:sz="0" w:space="0" w:color="auto"/>
      </w:divBdr>
    </w:div>
    <w:div w:id="1727877089">
      <w:bodyDiv w:val="1"/>
      <w:marLeft w:val="0"/>
      <w:marRight w:val="0"/>
      <w:marTop w:val="0"/>
      <w:marBottom w:val="0"/>
      <w:divBdr>
        <w:top w:val="none" w:sz="0" w:space="0" w:color="auto"/>
        <w:left w:val="none" w:sz="0" w:space="0" w:color="auto"/>
        <w:bottom w:val="none" w:sz="0" w:space="0" w:color="auto"/>
        <w:right w:val="none" w:sz="0" w:space="0" w:color="auto"/>
      </w:divBdr>
      <w:divsChild>
        <w:div w:id="1252080013">
          <w:marLeft w:val="0"/>
          <w:marRight w:val="0"/>
          <w:marTop w:val="0"/>
          <w:marBottom w:val="0"/>
          <w:divBdr>
            <w:top w:val="none" w:sz="0" w:space="0" w:color="auto"/>
            <w:left w:val="none" w:sz="0" w:space="0" w:color="auto"/>
            <w:bottom w:val="none" w:sz="0" w:space="0" w:color="auto"/>
            <w:right w:val="none" w:sz="0" w:space="0" w:color="auto"/>
          </w:divBdr>
          <w:divsChild>
            <w:div w:id="527185188">
              <w:marLeft w:val="67"/>
              <w:marRight w:val="0"/>
              <w:marTop w:val="0"/>
              <w:marBottom w:val="0"/>
              <w:divBdr>
                <w:top w:val="none" w:sz="0" w:space="0" w:color="auto"/>
                <w:left w:val="none" w:sz="0" w:space="0" w:color="auto"/>
                <w:bottom w:val="none" w:sz="0" w:space="0" w:color="auto"/>
                <w:right w:val="none" w:sz="0" w:space="0" w:color="auto"/>
              </w:divBdr>
              <w:divsChild>
                <w:div w:id="1672954025">
                  <w:marLeft w:val="0"/>
                  <w:marRight w:val="0"/>
                  <w:marTop w:val="0"/>
                  <w:marBottom w:val="0"/>
                  <w:divBdr>
                    <w:top w:val="none" w:sz="0" w:space="0" w:color="auto"/>
                    <w:left w:val="none" w:sz="0" w:space="0" w:color="auto"/>
                    <w:bottom w:val="none" w:sz="0" w:space="0" w:color="auto"/>
                    <w:right w:val="none" w:sz="0" w:space="0" w:color="auto"/>
                  </w:divBdr>
                  <w:divsChild>
                    <w:div w:id="854077876">
                      <w:marLeft w:val="0"/>
                      <w:marRight w:val="0"/>
                      <w:marTop w:val="0"/>
                      <w:marBottom w:val="134"/>
                      <w:divBdr>
                        <w:top w:val="single" w:sz="6" w:space="0" w:color="F5F5F5"/>
                        <w:left w:val="single" w:sz="6" w:space="0" w:color="F5F5F5"/>
                        <w:bottom w:val="single" w:sz="6" w:space="0" w:color="F5F5F5"/>
                        <w:right w:val="single" w:sz="6" w:space="0" w:color="F5F5F5"/>
                      </w:divBdr>
                      <w:divsChild>
                        <w:div w:id="594553860">
                          <w:marLeft w:val="0"/>
                          <w:marRight w:val="0"/>
                          <w:marTop w:val="0"/>
                          <w:marBottom w:val="0"/>
                          <w:divBdr>
                            <w:top w:val="none" w:sz="0" w:space="0" w:color="auto"/>
                            <w:left w:val="none" w:sz="0" w:space="0" w:color="auto"/>
                            <w:bottom w:val="none" w:sz="0" w:space="0" w:color="auto"/>
                            <w:right w:val="none" w:sz="0" w:space="0" w:color="auto"/>
                          </w:divBdr>
                          <w:divsChild>
                            <w:div w:id="12520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331320">
          <w:marLeft w:val="0"/>
          <w:marRight w:val="0"/>
          <w:marTop w:val="0"/>
          <w:marBottom w:val="0"/>
          <w:divBdr>
            <w:top w:val="none" w:sz="0" w:space="0" w:color="auto"/>
            <w:left w:val="none" w:sz="0" w:space="0" w:color="auto"/>
            <w:bottom w:val="none" w:sz="0" w:space="0" w:color="auto"/>
            <w:right w:val="none" w:sz="0" w:space="0" w:color="auto"/>
          </w:divBdr>
          <w:divsChild>
            <w:div w:id="981613509">
              <w:marLeft w:val="0"/>
              <w:marRight w:val="67"/>
              <w:marTop w:val="0"/>
              <w:marBottom w:val="0"/>
              <w:divBdr>
                <w:top w:val="none" w:sz="0" w:space="0" w:color="auto"/>
                <w:left w:val="none" w:sz="0" w:space="0" w:color="auto"/>
                <w:bottom w:val="none" w:sz="0" w:space="0" w:color="auto"/>
                <w:right w:val="none" w:sz="0" w:space="0" w:color="auto"/>
              </w:divBdr>
              <w:divsChild>
                <w:div w:id="265817194">
                  <w:marLeft w:val="0"/>
                  <w:marRight w:val="0"/>
                  <w:marTop w:val="0"/>
                  <w:marBottom w:val="134"/>
                  <w:divBdr>
                    <w:top w:val="single" w:sz="6" w:space="0" w:color="C0C0C0"/>
                    <w:left w:val="single" w:sz="6" w:space="0" w:color="D9D9D9"/>
                    <w:bottom w:val="single" w:sz="6" w:space="0" w:color="D9D9D9"/>
                    <w:right w:val="single" w:sz="6" w:space="0" w:color="D9D9D9"/>
                  </w:divBdr>
                  <w:divsChild>
                    <w:div w:id="4956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511512">
      <w:bodyDiv w:val="1"/>
      <w:marLeft w:val="0"/>
      <w:marRight w:val="0"/>
      <w:marTop w:val="0"/>
      <w:marBottom w:val="0"/>
      <w:divBdr>
        <w:top w:val="none" w:sz="0" w:space="0" w:color="auto"/>
        <w:left w:val="none" w:sz="0" w:space="0" w:color="auto"/>
        <w:bottom w:val="none" w:sz="0" w:space="0" w:color="auto"/>
        <w:right w:val="none" w:sz="0" w:space="0" w:color="auto"/>
      </w:divBdr>
      <w:divsChild>
        <w:div w:id="1133863262">
          <w:marLeft w:val="0"/>
          <w:marRight w:val="0"/>
          <w:marTop w:val="0"/>
          <w:marBottom w:val="0"/>
          <w:divBdr>
            <w:top w:val="none" w:sz="0" w:space="0" w:color="auto"/>
            <w:left w:val="none" w:sz="0" w:space="0" w:color="auto"/>
            <w:bottom w:val="none" w:sz="0" w:space="0" w:color="auto"/>
            <w:right w:val="none" w:sz="0" w:space="0" w:color="auto"/>
          </w:divBdr>
          <w:divsChild>
            <w:div w:id="295456265">
              <w:marLeft w:val="67"/>
              <w:marRight w:val="0"/>
              <w:marTop w:val="0"/>
              <w:marBottom w:val="0"/>
              <w:divBdr>
                <w:top w:val="none" w:sz="0" w:space="0" w:color="auto"/>
                <w:left w:val="none" w:sz="0" w:space="0" w:color="auto"/>
                <w:bottom w:val="none" w:sz="0" w:space="0" w:color="auto"/>
                <w:right w:val="none" w:sz="0" w:space="0" w:color="auto"/>
              </w:divBdr>
              <w:divsChild>
                <w:div w:id="52392902">
                  <w:marLeft w:val="0"/>
                  <w:marRight w:val="0"/>
                  <w:marTop w:val="0"/>
                  <w:marBottom w:val="0"/>
                  <w:divBdr>
                    <w:top w:val="none" w:sz="0" w:space="0" w:color="auto"/>
                    <w:left w:val="none" w:sz="0" w:space="0" w:color="auto"/>
                    <w:bottom w:val="none" w:sz="0" w:space="0" w:color="auto"/>
                    <w:right w:val="none" w:sz="0" w:space="0" w:color="auto"/>
                  </w:divBdr>
                  <w:divsChild>
                    <w:div w:id="372192773">
                      <w:marLeft w:val="0"/>
                      <w:marRight w:val="0"/>
                      <w:marTop w:val="0"/>
                      <w:marBottom w:val="134"/>
                      <w:divBdr>
                        <w:top w:val="single" w:sz="6" w:space="0" w:color="F5F5F5"/>
                        <w:left w:val="single" w:sz="6" w:space="0" w:color="F5F5F5"/>
                        <w:bottom w:val="single" w:sz="6" w:space="0" w:color="F5F5F5"/>
                        <w:right w:val="single" w:sz="6" w:space="0" w:color="F5F5F5"/>
                      </w:divBdr>
                      <w:divsChild>
                        <w:div w:id="530723277">
                          <w:marLeft w:val="0"/>
                          <w:marRight w:val="0"/>
                          <w:marTop w:val="0"/>
                          <w:marBottom w:val="0"/>
                          <w:divBdr>
                            <w:top w:val="none" w:sz="0" w:space="0" w:color="auto"/>
                            <w:left w:val="none" w:sz="0" w:space="0" w:color="auto"/>
                            <w:bottom w:val="none" w:sz="0" w:space="0" w:color="auto"/>
                            <w:right w:val="none" w:sz="0" w:space="0" w:color="auto"/>
                          </w:divBdr>
                          <w:divsChild>
                            <w:div w:id="21174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471886">
          <w:marLeft w:val="0"/>
          <w:marRight w:val="0"/>
          <w:marTop w:val="0"/>
          <w:marBottom w:val="0"/>
          <w:divBdr>
            <w:top w:val="none" w:sz="0" w:space="0" w:color="auto"/>
            <w:left w:val="none" w:sz="0" w:space="0" w:color="auto"/>
            <w:bottom w:val="none" w:sz="0" w:space="0" w:color="auto"/>
            <w:right w:val="none" w:sz="0" w:space="0" w:color="auto"/>
          </w:divBdr>
          <w:divsChild>
            <w:div w:id="496697944">
              <w:marLeft w:val="0"/>
              <w:marRight w:val="67"/>
              <w:marTop w:val="0"/>
              <w:marBottom w:val="0"/>
              <w:divBdr>
                <w:top w:val="none" w:sz="0" w:space="0" w:color="auto"/>
                <w:left w:val="none" w:sz="0" w:space="0" w:color="auto"/>
                <w:bottom w:val="none" w:sz="0" w:space="0" w:color="auto"/>
                <w:right w:val="none" w:sz="0" w:space="0" w:color="auto"/>
              </w:divBdr>
              <w:divsChild>
                <w:div w:id="1277638844">
                  <w:marLeft w:val="0"/>
                  <w:marRight w:val="0"/>
                  <w:marTop w:val="0"/>
                  <w:marBottom w:val="134"/>
                  <w:divBdr>
                    <w:top w:val="single" w:sz="6" w:space="0" w:color="C0C0C0"/>
                    <w:left w:val="single" w:sz="6" w:space="0" w:color="D9D9D9"/>
                    <w:bottom w:val="single" w:sz="6" w:space="0" w:color="D9D9D9"/>
                    <w:right w:val="single" w:sz="6" w:space="0" w:color="D9D9D9"/>
                  </w:divBdr>
                  <w:divsChild>
                    <w:div w:id="198052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87747">
      <w:bodyDiv w:val="1"/>
      <w:marLeft w:val="0"/>
      <w:marRight w:val="0"/>
      <w:marTop w:val="0"/>
      <w:marBottom w:val="0"/>
      <w:divBdr>
        <w:top w:val="none" w:sz="0" w:space="0" w:color="auto"/>
        <w:left w:val="none" w:sz="0" w:space="0" w:color="auto"/>
        <w:bottom w:val="none" w:sz="0" w:space="0" w:color="auto"/>
        <w:right w:val="none" w:sz="0" w:space="0" w:color="auto"/>
      </w:divBdr>
    </w:div>
    <w:div w:id="1785922299">
      <w:bodyDiv w:val="1"/>
      <w:marLeft w:val="0"/>
      <w:marRight w:val="0"/>
      <w:marTop w:val="0"/>
      <w:marBottom w:val="0"/>
      <w:divBdr>
        <w:top w:val="none" w:sz="0" w:space="0" w:color="auto"/>
        <w:left w:val="none" w:sz="0" w:space="0" w:color="auto"/>
        <w:bottom w:val="none" w:sz="0" w:space="0" w:color="auto"/>
        <w:right w:val="none" w:sz="0" w:space="0" w:color="auto"/>
      </w:divBdr>
    </w:div>
    <w:div w:id="1810588074">
      <w:bodyDiv w:val="1"/>
      <w:marLeft w:val="0"/>
      <w:marRight w:val="0"/>
      <w:marTop w:val="0"/>
      <w:marBottom w:val="0"/>
      <w:divBdr>
        <w:top w:val="none" w:sz="0" w:space="0" w:color="auto"/>
        <w:left w:val="none" w:sz="0" w:space="0" w:color="auto"/>
        <w:bottom w:val="none" w:sz="0" w:space="0" w:color="auto"/>
        <w:right w:val="none" w:sz="0" w:space="0" w:color="auto"/>
      </w:divBdr>
    </w:div>
    <w:div w:id="1816406466">
      <w:bodyDiv w:val="1"/>
      <w:marLeft w:val="0"/>
      <w:marRight w:val="0"/>
      <w:marTop w:val="0"/>
      <w:marBottom w:val="0"/>
      <w:divBdr>
        <w:top w:val="none" w:sz="0" w:space="0" w:color="auto"/>
        <w:left w:val="none" w:sz="0" w:space="0" w:color="auto"/>
        <w:bottom w:val="none" w:sz="0" w:space="0" w:color="auto"/>
        <w:right w:val="none" w:sz="0" w:space="0" w:color="auto"/>
      </w:divBdr>
    </w:div>
    <w:div w:id="1821920624">
      <w:bodyDiv w:val="1"/>
      <w:marLeft w:val="0"/>
      <w:marRight w:val="0"/>
      <w:marTop w:val="0"/>
      <w:marBottom w:val="0"/>
      <w:divBdr>
        <w:top w:val="none" w:sz="0" w:space="0" w:color="auto"/>
        <w:left w:val="none" w:sz="0" w:space="0" w:color="auto"/>
        <w:bottom w:val="none" w:sz="0" w:space="0" w:color="auto"/>
        <w:right w:val="none" w:sz="0" w:space="0" w:color="auto"/>
      </w:divBdr>
    </w:div>
    <w:div w:id="1840995266">
      <w:bodyDiv w:val="1"/>
      <w:marLeft w:val="0"/>
      <w:marRight w:val="0"/>
      <w:marTop w:val="0"/>
      <w:marBottom w:val="0"/>
      <w:divBdr>
        <w:top w:val="none" w:sz="0" w:space="0" w:color="auto"/>
        <w:left w:val="none" w:sz="0" w:space="0" w:color="auto"/>
        <w:bottom w:val="none" w:sz="0" w:space="0" w:color="auto"/>
        <w:right w:val="none" w:sz="0" w:space="0" w:color="auto"/>
      </w:divBdr>
    </w:div>
    <w:div w:id="1874489208">
      <w:bodyDiv w:val="1"/>
      <w:marLeft w:val="0"/>
      <w:marRight w:val="0"/>
      <w:marTop w:val="0"/>
      <w:marBottom w:val="0"/>
      <w:divBdr>
        <w:top w:val="none" w:sz="0" w:space="0" w:color="auto"/>
        <w:left w:val="none" w:sz="0" w:space="0" w:color="auto"/>
        <w:bottom w:val="none" w:sz="0" w:space="0" w:color="auto"/>
        <w:right w:val="none" w:sz="0" w:space="0" w:color="auto"/>
      </w:divBdr>
    </w:div>
    <w:div w:id="1897692338">
      <w:bodyDiv w:val="1"/>
      <w:marLeft w:val="0"/>
      <w:marRight w:val="0"/>
      <w:marTop w:val="0"/>
      <w:marBottom w:val="0"/>
      <w:divBdr>
        <w:top w:val="none" w:sz="0" w:space="0" w:color="auto"/>
        <w:left w:val="none" w:sz="0" w:space="0" w:color="auto"/>
        <w:bottom w:val="none" w:sz="0" w:space="0" w:color="auto"/>
        <w:right w:val="none" w:sz="0" w:space="0" w:color="auto"/>
      </w:divBdr>
    </w:div>
    <w:div w:id="1918124273">
      <w:bodyDiv w:val="1"/>
      <w:marLeft w:val="0"/>
      <w:marRight w:val="0"/>
      <w:marTop w:val="0"/>
      <w:marBottom w:val="0"/>
      <w:divBdr>
        <w:top w:val="none" w:sz="0" w:space="0" w:color="auto"/>
        <w:left w:val="none" w:sz="0" w:space="0" w:color="auto"/>
        <w:bottom w:val="none" w:sz="0" w:space="0" w:color="auto"/>
        <w:right w:val="none" w:sz="0" w:space="0" w:color="auto"/>
      </w:divBdr>
    </w:div>
    <w:div w:id="1941713902">
      <w:bodyDiv w:val="1"/>
      <w:marLeft w:val="0"/>
      <w:marRight w:val="0"/>
      <w:marTop w:val="0"/>
      <w:marBottom w:val="0"/>
      <w:divBdr>
        <w:top w:val="none" w:sz="0" w:space="0" w:color="auto"/>
        <w:left w:val="none" w:sz="0" w:space="0" w:color="auto"/>
        <w:bottom w:val="none" w:sz="0" w:space="0" w:color="auto"/>
        <w:right w:val="none" w:sz="0" w:space="0" w:color="auto"/>
      </w:divBdr>
    </w:div>
    <w:div w:id="1962881998">
      <w:bodyDiv w:val="1"/>
      <w:marLeft w:val="0"/>
      <w:marRight w:val="0"/>
      <w:marTop w:val="0"/>
      <w:marBottom w:val="0"/>
      <w:divBdr>
        <w:top w:val="none" w:sz="0" w:space="0" w:color="auto"/>
        <w:left w:val="none" w:sz="0" w:space="0" w:color="auto"/>
        <w:bottom w:val="none" w:sz="0" w:space="0" w:color="auto"/>
        <w:right w:val="none" w:sz="0" w:space="0" w:color="auto"/>
      </w:divBdr>
    </w:div>
    <w:div w:id="2011905418">
      <w:bodyDiv w:val="1"/>
      <w:marLeft w:val="0"/>
      <w:marRight w:val="0"/>
      <w:marTop w:val="0"/>
      <w:marBottom w:val="0"/>
      <w:divBdr>
        <w:top w:val="none" w:sz="0" w:space="0" w:color="auto"/>
        <w:left w:val="none" w:sz="0" w:space="0" w:color="auto"/>
        <w:bottom w:val="none" w:sz="0" w:space="0" w:color="auto"/>
        <w:right w:val="none" w:sz="0" w:space="0" w:color="auto"/>
      </w:divBdr>
    </w:div>
    <w:div w:id="2023697511">
      <w:bodyDiv w:val="1"/>
      <w:marLeft w:val="0"/>
      <w:marRight w:val="0"/>
      <w:marTop w:val="0"/>
      <w:marBottom w:val="0"/>
      <w:divBdr>
        <w:top w:val="none" w:sz="0" w:space="0" w:color="auto"/>
        <w:left w:val="none" w:sz="0" w:space="0" w:color="auto"/>
        <w:bottom w:val="none" w:sz="0" w:space="0" w:color="auto"/>
        <w:right w:val="none" w:sz="0" w:space="0" w:color="auto"/>
      </w:divBdr>
    </w:div>
    <w:div w:id="2034577830">
      <w:bodyDiv w:val="1"/>
      <w:marLeft w:val="0"/>
      <w:marRight w:val="0"/>
      <w:marTop w:val="0"/>
      <w:marBottom w:val="0"/>
      <w:divBdr>
        <w:top w:val="none" w:sz="0" w:space="0" w:color="auto"/>
        <w:left w:val="none" w:sz="0" w:space="0" w:color="auto"/>
        <w:bottom w:val="none" w:sz="0" w:space="0" w:color="auto"/>
        <w:right w:val="none" w:sz="0" w:space="0" w:color="auto"/>
      </w:divBdr>
    </w:div>
    <w:div w:id="2044163988">
      <w:bodyDiv w:val="1"/>
      <w:marLeft w:val="0"/>
      <w:marRight w:val="0"/>
      <w:marTop w:val="0"/>
      <w:marBottom w:val="0"/>
      <w:divBdr>
        <w:top w:val="none" w:sz="0" w:space="0" w:color="auto"/>
        <w:left w:val="none" w:sz="0" w:space="0" w:color="auto"/>
        <w:bottom w:val="none" w:sz="0" w:space="0" w:color="auto"/>
        <w:right w:val="none" w:sz="0" w:space="0" w:color="auto"/>
      </w:divBdr>
    </w:div>
    <w:div w:id="2051342417">
      <w:bodyDiv w:val="1"/>
      <w:marLeft w:val="0"/>
      <w:marRight w:val="0"/>
      <w:marTop w:val="0"/>
      <w:marBottom w:val="0"/>
      <w:divBdr>
        <w:top w:val="none" w:sz="0" w:space="0" w:color="auto"/>
        <w:left w:val="none" w:sz="0" w:space="0" w:color="auto"/>
        <w:bottom w:val="none" w:sz="0" w:space="0" w:color="auto"/>
        <w:right w:val="none" w:sz="0" w:space="0" w:color="auto"/>
      </w:divBdr>
    </w:div>
    <w:div w:id="2097050315">
      <w:bodyDiv w:val="1"/>
      <w:marLeft w:val="0"/>
      <w:marRight w:val="0"/>
      <w:marTop w:val="0"/>
      <w:marBottom w:val="0"/>
      <w:divBdr>
        <w:top w:val="none" w:sz="0" w:space="0" w:color="auto"/>
        <w:left w:val="none" w:sz="0" w:space="0" w:color="auto"/>
        <w:bottom w:val="none" w:sz="0" w:space="0" w:color="auto"/>
        <w:right w:val="none" w:sz="0" w:space="0" w:color="auto"/>
      </w:divBdr>
    </w:div>
    <w:div w:id="2111312595">
      <w:bodyDiv w:val="1"/>
      <w:marLeft w:val="0"/>
      <w:marRight w:val="0"/>
      <w:marTop w:val="0"/>
      <w:marBottom w:val="0"/>
      <w:divBdr>
        <w:top w:val="none" w:sz="0" w:space="0" w:color="auto"/>
        <w:left w:val="none" w:sz="0" w:space="0" w:color="auto"/>
        <w:bottom w:val="none" w:sz="0" w:space="0" w:color="auto"/>
        <w:right w:val="none" w:sz="0" w:space="0" w:color="auto"/>
      </w:divBdr>
    </w:div>
    <w:div w:id="2117284429">
      <w:bodyDiv w:val="1"/>
      <w:marLeft w:val="0"/>
      <w:marRight w:val="0"/>
      <w:marTop w:val="0"/>
      <w:marBottom w:val="0"/>
      <w:divBdr>
        <w:top w:val="none" w:sz="0" w:space="0" w:color="auto"/>
        <w:left w:val="none" w:sz="0" w:space="0" w:color="auto"/>
        <w:bottom w:val="none" w:sz="0" w:space="0" w:color="auto"/>
        <w:right w:val="none" w:sz="0" w:space="0" w:color="auto"/>
      </w:divBdr>
    </w:div>
    <w:div w:id="211879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F954C-C9C1-4230-A542-F2DB1AB25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1</Pages>
  <Words>3569</Words>
  <Characters>20344</Characters>
  <Application>Microsoft Office Word</Application>
  <DocSecurity>0</DocSecurity>
  <Lines>169</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Mathuros Anuchon</cp:lastModifiedBy>
  <cp:revision>47</cp:revision>
  <cp:lastPrinted>2021-08-12T07:20:00Z</cp:lastPrinted>
  <dcterms:created xsi:type="dcterms:W3CDTF">2021-05-09T05:58:00Z</dcterms:created>
  <dcterms:modified xsi:type="dcterms:W3CDTF">2021-08-13T10:13:00Z</dcterms:modified>
</cp:coreProperties>
</file>