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57CE12" w14:textId="77777777" w:rsidR="000076DC" w:rsidRPr="003F0F7E" w:rsidRDefault="000076DC">
      <w:pPr>
        <w:rPr>
          <w:rFonts w:ascii="Angsana New" w:hAnsi="Angsana New"/>
          <w:sz w:val="28"/>
        </w:rPr>
      </w:pPr>
      <w:bookmarkStart w:id="0" w:name="_GoBack"/>
      <w:bookmarkEnd w:id="0"/>
    </w:p>
    <w:p w14:paraId="5C896A18" w14:textId="77777777" w:rsidR="00CB6F4D" w:rsidRDefault="00CB6F4D">
      <w:pPr>
        <w:rPr>
          <w:rFonts w:ascii="Angsana New" w:hAnsi="Angsana New"/>
          <w:sz w:val="28"/>
        </w:rPr>
      </w:pPr>
    </w:p>
    <w:p w14:paraId="1EB807BE" w14:textId="77777777" w:rsidR="00C03E8A" w:rsidRPr="003F0F7E" w:rsidRDefault="00C03E8A">
      <w:pPr>
        <w:rPr>
          <w:rFonts w:ascii="Angsana New" w:hAnsi="Angsana New"/>
          <w:sz w:val="28"/>
          <w:cs/>
        </w:rPr>
      </w:pPr>
    </w:p>
    <w:p w14:paraId="150DC284" w14:textId="77777777" w:rsidR="00E003D3" w:rsidRDefault="00E003D3" w:rsidP="00E003D3">
      <w:pPr>
        <w:pStyle w:val="BodyText2"/>
        <w:jc w:val="center"/>
        <w:rPr>
          <w:rFonts w:ascii="Angsana New" w:hAnsi="Angsana New" w:cs="Angsana New"/>
          <w:b/>
          <w:bCs/>
          <w:sz w:val="28"/>
          <w:szCs w:val="28"/>
          <w:u w:val="single"/>
          <w:lang w:val="en-US"/>
        </w:rPr>
      </w:pPr>
      <w:r>
        <w:rPr>
          <w:rFonts w:ascii="Angsana New" w:hAnsi="Angsana New" w:cs="Angsana New"/>
          <w:b/>
          <w:bCs/>
          <w:sz w:val="28"/>
          <w:szCs w:val="28"/>
          <w:u w:val="single"/>
          <w:lang w:val="en-US"/>
        </w:rPr>
        <w:t>AUDITOR’S REPORT ON REVIEW OF FINANCIAL INFORMATION</w:t>
      </w:r>
    </w:p>
    <w:p w14:paraId="4BEC0829" w14:textId="77777777" w:rsidR="00B628EA" w:rsidRPr="00E003D3" w:rsidRDefault="00B628EA">
      <w:pPr>
        <w:rPr>
          <w:rFonts w:ascii="Angsana New" w:hAnsi="Angsana New"/>
          <w:sz w:val="28"/>
        </w:rPr>
      </w:pPr>
    </w:p>
    <w:p w14:paraId="3901EE4D" w14:textId="77777777" w:rsidR="00E003D3" w:rsidRPr="00222769" w:rsidRDefault="00E003D3" w:rsidP="00222769">
      <w:pPr>
        <w:spacing w:before="240" w:after="240"/>
        <w:jc w:val="thaiDistribute"/>
        <w:rPr>
          <w:rFonts w:ascii="Angsana New" w:hAnsi="Angsana New"/>
          <w:sz w:val="28"/>
        </w:rPr>
      </w:pPr>
      <w:r w:rsidRPr="00222769">
        <w:rPr>
          <w:rFonts w:ascii="Angsana New" w:hAnsi="Angsana New"/>
          <w:sz w:val="28"/>
        </w:rPr>
        <w:t>To the PAE (Thailand) Public Company Limited</w:t>
      </w:r>
    </w:p>
    <w:p w14:paraId="1A1FDEE9" w14:textId="77777777" w:rsidR="00E003D3" w:rsidRPr="00E003D3" w:rsidRDefault="00E003D3" w:rsidP="00114D09">
      <w:pPr>
        <w:spacing w:before="240" w:after="240"/>
        <w:jc w:val="thaiDistribute"/>
        <w:rPr>
          <w:rFonts w:ascii="Angsana New" w:hAnsi="Angsana New"/>
          <w:sz w:val="28"/>
        </w:rPr>
      </w:pPr>
      <w:r>
        <w:rPr>
          <w:rFonts w:ascii="Angsana New" w:hAnsi="Angsana New"/>
          <w:sz w:val="28"/>
        </w:rPr>
        <w:t xml:space="preserve">I have reviewed the accompanying consolidated and separate statements of financial position as at </w:t>
      </w:r>
      <w:r>
        <w:rPr>
          <w:rFonts w:ascii="Angsana New" w:hAnsi="Angsana New" w:hint="cs"/>
          <w:sz w:val="28"/>
          <w:cs/>
        </w:rPr>
        <w:t xml:space="preserve">30 </w:t>
      </w:r>
      <w:r>
        <w:rPr>
          <w:rFonts w:ascii="Angsana New" w:hAnsi="Angsana New"/>
          <w:sz w:val="28"/>
        </w:rPr>
        <w:t>June 202</w:t>
      </w:r>
      <w:r w:rsidR="002920FF">
        <w:rPr>
          <w:rFonts w:ascii="Angsana New" w:hAnsi="Angsana New"/>
          <w:sz w:val="28"/>
        </w:rPr>
        <w:t>1</w:t>
      </w:r>
      <w:r>
        <w:rPr>
          <w:rFonts w:ascii="Angsana New" w:hAnsi="Angsana New"/>
          <w:sz w:val="28"/>
        </w:rPr>
        <w:t xml:space="preserve"> and the related consolidated and separate statements of comprehensive income, changes in shareholders’ equity and cash flows for the six-month period then ended and the condensed notes to financial statements of </w:t>
      </w:r>
      <w:r w:rsidRPr="00E003D3">
        <w:rPr>
          <w:rFonts w:ascii="Angsana New" w:hAnsi="Angsana New"/>
          <w:sz w:val="28"/>
        </w:rPr>
        <w:t xml:space="preserve">PAE (Thailand) Public Company Limited </w:t>
      </w:r>
      <w:r>
        <w:rPr>
          <w:rFonts w:ascii="Angsana New" w:hAnsi="Angsana New"/>
          <w:sz w:val="28"/>
        </w:rPr>
        <w:t>and its subsidiar</w:t>
      </w:r>
      <w:r w:rsidR="005908CC">
        <w:rPr>
          <w:rFonts w:ascii="Angsana New" w:hAnsi="Angsana New"/>
          <w:sz w:val="28"/>
        </w:rPr>
        <w:t>ies</w:t>
      </w:r>
      <w:r>
        <w:rPr>
          <w:rFonts w:ascii="Angsana New" w:hAnsi="Angsana New"/>
          <w:sz w:val="28"/>
        </w:rPr>
        <w:t xml:space="preserve"> and of </w:t>
      </w:r>
      <w:r w:rsidRPr="00E003D3">
        <w:rPr>
          <w:rFonts w:ascii="Angsana New" w:hAnsi="Angsana New"/>
          <w:sz w:val="28"/>
        </w:rPr>
        <w:t>PAE (Thailand) Public Company Limited</w:t>
      </w:r>
      <w:r>
        <w:rPr>
          <w:rFonts w:ascii="Angsana New" w:hAnsi="Angsana New"/>
          <w:sz w:val="28"/>
        </w:rPr>
        <w:t>. The Company's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53B74970" w14:textId="77777777" w:rsidR="00E003D3" w:rsidRPr="00E003D3" w:rsidRDefault="00E003D3" w:rsidP="00E003D3">
      <w:pPr>
        <w:spacing w:before="240" w:after="240"/>
        <w:jc w:val="thaiDistribute"/>
        <w:rPr>
          <w:rFonts w:ascii="Angsana New" w:hAnsi="Angsana New"/>
          <w:b/>
          <w:bCs/>
          <w:sz w:val="28"/>
        </w:rPr>
      </w:pPr>
      <w:r w:rsidRPr="00E003D3">
        <w:rPr>
          <w:rFonts w:ascii="Angsana New" w:hAnsi="Angsana New"/>
          <w:b/>
          <w:bCs/>
          <w:sz w:val="28"/>
        </w:rPr>
        <w:t>Scope of Review</w:t>
      </w:r>
    </w:p>
    <w:p w14:paraId="398941C1" w14:textId="77777777" w:rsidR="00E003D3" w:rsidRDefault="00E003D3" w:rsidP="00114D09">
      <w:pPr>
        <w:spacing w:before="240" w:after="240"/>
        <w:jc w:val="thaiDistribute"/>
        <w:rPr>
          <w:rFonts w:ascii="Angsana New" w:hAnsi="Angsana New"/>
          <w:sz w:val="28"/>
        </w:rPr>
      </w:pPr>
      <w:r>
        <w:rPr>
          <w:rFonts w:ascii="Angsana New" w:hAnsi="Angsana New"/>
          <w:sz w:val="28"/>
        </w:rPr>
        <w:t xml:space="preserve">I conducted my reviews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w:t>
      </w:r>
      <w:proofErr w:type="gramStart"/>
      <w:r>
        <w:rPr>
          <w:rFonts w:ascii="Angsana New" w:hAnsi="Angsana New"/>
          <w:sz w:val="28"/>
        </w:rPr>
        <w:t>identified</w:t>
      </w:r>
      <w:proofErr w:type="gramEnd"/>
      <w:r>
        <w:rPr>
          <w:rFonts w:ascii="Angsana New" w:hAnsi="Angsana New"/>
          <w:sz w:val="28"/>
        </w:rPr>
        <w:t xml:space="preserve"> in an audit. Accordingly, I do not express an audit opinion.</w:t>
      </w:r>
    </w:p>
    <w:p w14:paraId="61AC4A73" w14:textId="77777777" w:rsidR="00E003D3" w:rsidRPr="00E003D3" w:rsidRDefault="00E003D3" w:rsidP="00E003D3">
      <w:pPr>
        <w:spacing w:before="240" w:after="240"/>
        <w:jc w:val="thaiDistribute"/>
        <w:rPr>
          <w:rFonts w:ascii="Angsana New" w:hAnsi="Angsana New"/>
          <w:b/>
          <w:bCs/>
          <w:sz w:val="28"/>
        </w:rPr>
      </w:pPr>
      <w:r w:rsidRPr="00E003D3">
        <w:rPr>
          <w:rFonts w:ascii="Angsana New" w:hAnsi="Angsana New"/>
          <w:b/>
          <w:bCs/>
          <w:sz w:val="28"/>
        </w:rPr>
        <w:t>Conclusion</w:t>
      </w:r>
    </w:p>
    <w:p w14:paraId="29B1069B" w14:textId="40DD7BA5" w:rsidR="00E003D3" w:rsidRDefault="00E003D3" w:rsidP="00114D09">
      <w:pPr>
        <w:spacing w:before="240" w:after="240"/>
        <w:jc w:val="thaiDistribute"/>
        <w:rPr>
          <w:rFonts w:ascii="Angsana New" w:hAnsi="Angsana New"/>
          <w:sz w:val="28"/>
        </w:rPr>
      </w:pPr>
      <w:r w:rsidRPr="00E003D3">
        <w:rPr>
          <w:rFonts w:ascii="Angsana New" w:hAnsi="Angsana New"/>
          <w:sz w:val="28"/>
        </w:rPr>
        <w:t xml:space="preserve">Based on </w:t>
      </w:r>
      <w:r>
        <w:rPr>
          <w:rFonts w:ascii="Angsana New" w:hAnsi="Angsana New"/>
          <w:sz w:val="28"/>
        </w:rPr>
        <w:t>my</w:t>
      </w:r>
      <w:r w:rsidRPr="00E003D3">
        <w:rPr>
          <w:rFonts w:ascii="Angsana New" w:hAnsi="Angsana New"/>
          <w:sz w:val="28"/>
        </w:rPr>
        <w:t xml:space="preserve"> review, nothing has come to our attention that causes us to believe that the aforementioned interim financial information is not prepared, in all material respects, in accordance with Thai Accounting Standard No. 34 “Interim Financial Reporting”.</w:t>
      </w:r>
    </w:p>
    <w:p w14:paraId="0BDD3BE4" w14:textId="77777777" w:rsidR="00B36BB2" w:rsidRPr="00E003D3" w:rsidRDefault="00B36BB2" w:rsidP="00E003D3">
      <w:pPr>
        <w:spacing w:before="240" w:after="240"/>
        <w:ind w:firstLine="540"/>
        <w:jc w:val="thaiDistribute"/>
        <w:rPr>
          <w:rFonts w:ascii="Angsana New" w:hAnsi="Angsana New"/>
          <w:sz w:val="28"/>
        </w:rPr>
      </w:pPr>
    </w:p>
    <w:p w14:paraId="7ABD5339" w14:textId="77777777" w:rsidR="002F3246" w:rsidRPr="0072756A" w:rsidRDefault="00C03E8A" w:rsidP="002F3246">
      <w:pPr>
        <w:spacing w:before="240" w:after="240"/>
        <w:jc w:val="thaiDistribute"/>
        <w:rPr>
          <w:rFonts w:ascii="Angsana New" w:hAnsi="Angsana New"/>
          <w:b/>
          <w:bCs/>
          <w:sz w:val="28"/>
        </w:rPr>
      </w:pPr>
      <w:r>
        <w:rPr>
          <w:rFonts w:ascii="Angsana New" w:hAnsi="Angsana New"/>
          <w:sz w:val="28"/>
          <w:cs/>
        </w:rPr>
        <w:br w:type="page"/>
      </w:r>
      <w:r w:rsidR="002F3246" w:rsidRPr="0072756A">
        <w:rPr>
          <w:rFonts w:ascii="Angsana New" w:hAnsi="Angsana New"/>
          <w:b/>
          <w:bCs/>
          <w:sz w:val="28"/>
        </w:rPr>
        <w:lastRenderedPageBreak/>
        <w:t>Emphasis of Matters</w:t>
      </w:r>
    </w:p>
    <w:p w14:paraId="5C2C1337" w14:textId="77777777" w:rsidR="00114D09" w:rsidRDefault="00114D09" w:rsidP="00114D09">
      <w:pPr>
        <w:spacing w:before="240" w:after="240"/>
        <w:jc w:val="thaiDistribute"/>
        <w:rPr>
          <w:rFonts w:ascii="Angsana New" w:hAnsi="Angsana New"/>
          <w:sz w:val="28"/>
        </w:rPr>
      </w:pPr>
      <w:r>
        <w:rPr>
          <w:rFonts w:ascii="Angsana New" w:hAnsi="Angsana New"/>
          <w:sz w:val="28"/>
        </w:rPr>
        <w:t>Hereby, my opinion is not modified in respect of this matter. I draw attention to the note to financial statements as follows: -</w:t>
      </w:r>
      <w:r>
        <w:rPr>
          <w:rFonts w:ascii="Angsana New" w:hAnsi="Angsana New" w:hint="cs"/>
          <w:sz w:val="28"/>
          <w:cs/>
        </w:rPr>
        <w:t xml:space="preserve"> </w:t>
      </w:r>
    </w:p>
    <w:p w14:paraId="3B3C16AD" w14:textId="3CC11A73" w:rsidR="00445D65" w:rsidRPr="00445D65" w:rsidRDefault="00445D65" w:rsidP="00445D65">
      <w:pPr>
        <w:pStyle w:val="ListParagraph"/>
        <w:numPr>
          <w:ilvl w:val="0"/>
          <w:numId w:val="4"/>
        </w:numPr>
        <w:spacing w:before="240" w:after="240"/>
        <w:ind w:left="426" w:hanging="426"/>
        <w:contextualSpacing w:val="0"/>
        <w:jc w:val="thaiDistribute"/>
        <w:rPr>
          <w:rFonts w:ascii="Angsana New" w:hAnsi="Angsana New"/>
          <w:sz w:val="28"/>
        </w:rPr>
      </w:pPr>
      <w:r w:rsidRPr="00445D65">
        <w:rPr>
          <w:rFonts w:ascii="Angsana New" w:hAnsi="Angsana New"/>
          <w:color w:val="000000"/>
          <w:sz w:val="28"/>
        </w:rPr>
        <w:t>As described in Note 2 to the interim consolidated financial statements, the Group suffered recurring operating losses over several year. For the six-month period ended 30 June 202</w:t>
      </w:r>
      <w:r w:rsidRPr="00445D65">
        <w:rPr>
          <w:rFonts w:ascii="Angsana New" w:hAnsi="Angsana New" w:hint="cs"/>
          <w:color w:val="000000"/>
          <w:sz w:val="28"/>
          <w:cs/>
        </w:rPr>
        <w:t>1</w:t>
      </w:r>
      <w:r w:rsidRPr="00445D65">
        <w:rPr>
          <w:rFonts w:ascii="Angsana New" w:hAnsi="Angsana New"/>
          <w:color w:val="000000"/>
          <w:sz w:val="28"/>
        </w:rPr>
        <w:t>, the Group has operating loss in the amount of Baht 100.36 million and as at 30 June 202</w:t>
      </w:r>
      <w:r w:rsidRPr="00445D65">
        <w:rPr>
          <w:rFonts w:ascii="Angsana New" w:hAnsi="Angsana New" w:hint="cs"/>
          <w:color w:val="000000"/>
          <w:sz w:val="28"/>
          <w:cs/>
        </w:rPr>
        <w:t>1</w:t>
      </w:r>
      <w:r w:rsidRPr="00445D65">
        <w:rPr>
          <w:rFonts w:ascii="Angsana New" w:hAnsi="Angsana New"/>
          <w:color w:val="000000"/>
          <w:sz w:val="28"/>
        </w:rPr>
        <w:t>, the Group’s total current liabilities exceeded its total current assets by Baht 1,050.59</w:t>
      </w:r>
      <w:r w:rsidRPr="00445D65">
        <w:rPr>
          <w:rFonts w:ascii="Angsana New" w:hAnsi="Angsana New" w:hint="cs"/>
          <w:color w:val="000000"/>
          <w:sz w:val="28"/>
          <w:cs/>
        </w:rPr>
        <w:t xml:space="preserve"> </w:t>
      </w:r>
      <w:r w:rsidRPr="00445D65">
        <w:rPr>
          <w:rFonts w:ascii="Angsana New" w:hAnsi="Angsana New"/>
          <w:color w:val="000000"/>
          <w:sz w:val="28"/>
        </w:rPr>
        <w:t xml:space="preserve">million and it had a deficit of Baht 2,907.23 million. </w:t>
      </w:r>
      <w:bookmarkStart w:id="1" w:name="_Hlk79937196"/>
      <w:r w:rsidR="00D6209C">
        <w:rPr>
          <w:rFonts w:ascii="Angsana New" w:hAnsi="Angsana New"/>
          <w:sz w:val="28"/>
        </w:rPr>
        <w:t>A</w:t>
      </w:r>
      <w:r w:rsidR="00D6209C" w:rsidRPr="00833DAB">
        <w:rPr>
          <w:rFonts w:ascii="Angsana New" w:hAnsi="Angsana New"/>
          <w:sz w:val="28"/>
        </w:rPr>
        <w:t xml:space="preserve">s mentioned in the notes to financial statements </w:t>
      </w:r>
      <w:r w:rsidR="00D6209C" w:rsidRPr="00215BD3">
        <w:rPr>
          <w:rFonts w:ascii="Angsana New" w:hAnsi="Angsana New"/>
          <w:sz w:val="28"/>
        </w:rPr>
        <w:t xml:space="preserve">No. </w:t>
      </w:r>
      <w:r w:rsidR="00D6209C">
        <w:rPr>
          <w:rFonts w:ascii="Angsana New" w:hAnsi="Angsana New"/>
          <w:sz w:val="28"/>
        </w:rPr>
        <w:t>3, o</w:t>
      </w:r>
      <w:r w:rsidR="00D6209C" w:rsidRPr="00F7196A">
        <w:rPr>
          <w:rFonts w:ascii="Angsana New" w:hAnsi="Angsana New"/>
          <w:sz w:val="28"/>
        </w:rPr>
        <w:t xml:space="preserve">n </w:t>
      </w:r>
      <w:r w:rsidR="00D6209C">
        <w:rPr>
          <w:rFonts w:ascii="Angsana New" w:hAnsi="Angsana New"/>
          <w:sz w:val="28"/>
        </w:rPr>
        <w:t>1 June</w:t>
      </w:r>
      <w:r w:rsidR="00D6209C" w:rsidRPr="00F7196A">
        <w:rPr>
          <w:rFonts w:ascii="Angsana New" w:hAnsi="Angsana New"/>
          <w:sz w:val="28"/>
        </w:rPr>
        <w:t xml:space="preserve"> 20</w:t>
      </w:r>
      <w:r w:rsidR="00D6209C">
        <w:rPr>
          <w:rFonts w:ascii="Angsana New" w:hAnsi="Angsana New"/>
          <w:sz w:val="28"/>
        </w:rPr>
        <w:t>21</w:t>
      </w:r>
      <w:r w:rsidR="00D6209C" w:rsidRPr="00F7196A">
        <w:rPr>
          <w:rFonts w:ascii="Angsana New" w:hAnsi="Angsana New"/>
          <w:sz w:val="28"/>
        </w:rPr>
        <w:t xml:space="preserve">, the Supreme </w:t>
      </w:r>
      <w:r w:rsidR="00D6209C" w:rsidRPr="002735C4">
        <w:rPr>
          <w:rFonts w:ascii="Angsana New" w:hAnsi="Angsana New"/>
          <w:sz w:val="28"/>
        </w:rPr>
        <w:t xml:space="preserve">Court </w:t>
      </w:r>
      <w:r w:rsidR="00D6209C" w:rsidRPr="00F7196A">
        <w:rPr>
          <w:rFonts w:ascii="Angsana New" w:hAnsi="Angsana New"/>
          <w:sz w:val="28"/>
        </w:rPr>
        <w:t xml:space="preserve">has judged to </w:t>
      </w:r>
      <w:r w:rsidR="00D6209C">
        <w:rPr>
          <w:rFonts w:ascii="Angsana New" w:hAnsi="Angsana New"/>
          <w:sz w:val="28"/>
        </w:rPr>
        <w:t>dismiss</w:t>
      </w:r>
      <w:r w:rsidR="00D6209C" w:rsidRPr="00F7196A">
        <w:rPr>
          <w:rFonts w:ascii="Angsana New" w:hAnsi="Angsana New"/>
          <w:sz w:val="28"/>
        </w:rPr>
        <w:t xml:space="preserve"> the petition for the rehabilitation plan</w:t>
      </w:r>
      <w:r w:rsidR="00D6209C">
        <w:rPr>
          <w:rFonts w:ascii="Angsana New" w:hAnsi="Angsana New"/>
          <w:sz w:val="28"/>
        </w:rPr>
        <w:t xml:space="preserve"> due from </w:t>
      </w:r>
      <w:r w:rsidR="00D6209C" w:rsidRPr="00B13ACF">
        <w:rPr>
          <w:rFonts w:ascii="Angsana New" w:hAnsi="Angsana New"/>
          <w:sz w:val="28"/>
        </w:rPr>
        <w:t xml:space="preserve">the company's application for rehabilitation is a repeat of the red number case at </w:t>
      </w:r>
      <w:proofErr w:type="spellStart"/>
      <w:r w:rsidR="00D6209C" w:rsidRPr="00F7196A">
        <w:rPr>
          <w:rFonts w:ascii="Angsana New" w:hAnsi="Angsana New"/>
          <w:sz w:val="28"/>
        </w:rPr>
        <w:t>Por</w:t>
      </w:r>
      <w:proofErr w:type="spellEnd"/>
      <w:r w:rsidR="00D6209C" w:rsidRPr="00F7196A">
        <w:rPr>
          <w:rFonts w:ascii="Angsana New" w:hAnsi="Angsana New" w:hint="cs"/>
          <w:sz w:val="28"/>
          <w:cs/>
        </w:rPr>
        <w:t xml:space="preserve"> </w:t>
      </w:r>
      <w:r w:rsidR="00D6209C" w:rsidRPr="00F7196A">
        <w:rPr>
          <w:rFonts w:ascii="Angsana New" w:hAnsi="Angsana New"/>
          <w:sz w:val="28"/>
        </w:rPr>
        <w:t>23/2560</w:t>
      </w:r>
      <w:r w:rsidR="00D6209C">
        <w:rPr>
          <w:rFonts w:ascii="Angsana New" w:hAnsi="Angsana New"/>
          <w:sz w:val="28"/>
        </w:rPr>
        <w:t xml:space="preserve"> </w:t>
      </w:r>
      <w:r w:rsidR="00D6209C" w:rsidRPr="00B13ACF">
        <w:rPr>
          <w:rFonts w:ascii="Angsana New" w:hAnsi="Angsana New"/>
          <w:sz w:val="28"/>
        </w:rPr>
        <w:t xml:space="preserve">in which a creditor filed a petition with the </w:t>
      </w:r>
      <w:r w:rsidR="00D6209C">
        <w:rPr>
          <w:rFonts w:ascii="Angsana New" w:hAnsi="Angsana New"/>
          <w:sz w:val="28"/>
        </w:rPr>
        <w:t>C</w:t>
      </w:r>
      <w:r w:rsidR="00D6209C" w:rsidRPr="00F7196A">
        <w:rPr>
          <w:rFonts w:ascii="Angsana New" w:hAnsi="Angsana New"/>
          <w:sz w:val="28"/>
        </w:rPr>
        <w:t xml:space="preserve">entral </w:t>
      </w:r>
      <w:r w:rsidR="00D6209C" w:rsidRPr="00B13ACF">
        <w:rPr>
          <w:rFonts w:ascii="Angsana New" w:hAnsi="Angsana New"/>
          <w:sz w:val="28"/>
        </w:rPr>
        <w:t>Bankruptcy Court</w:t>
      </w:r>
      <w:r w:rsidR="00D6209C">
        <w:rPr>
          <w:rFonts w:ascii="Angsana New" w:hAnsi="Angsana New" w:hint="cs"/>
          <w:sz w:val="28"/>
          <w:cs/>
        </w:rPr>
        <w:t>.</w:t>
      </w:r>
      <w:r w:rsidR="00D6209C">
        <w:rPr>
          <w:rFonts w:ascii="Angsana New" w:hAnsi="Angsana New"/>
          <w:sz w:val="28"/>
        </w:rPr>
        <w:t xml:space="preserve"> S</w:t>
      </w:r>
      <w:r w:rsidR="00D6209C" w:rsidRPr="00BC176E">
        <w:rPr>
          <w:rFonts w:ascii="Angsana New" w:hAnsi="Angsana New" w:hint="cs"/>
          <w:sz w:val="28"/>
        </w:rPr>
        <w:t xml:space="preserve">ince most creditors have agreed and supported the </w:t>
      </w:r>
      <w:r w:rsidR="00D6209C">
        <w:rPr>
          <w:rFonts w:ascii="Angsana New" w:hAnsi="Angsana New"/>
          <w:sz w:val="28"/>
        </w:rPr>
        <w:t>Group</w:t>
      </w:r>
      <w:r w:rsidR="00D6209C" w:rsidRPr="00BC176E">
        <w:rPr>
          <w:rFonts w:ascii="Angsana New" w:hAnsi="Angsana New" w:hint="cs"/>
          <w:sz w:val="28"/>
        </w:rPr>
        <w:t xml:space="preserve">'s operational plan in accordance with the </w:t>
      </w:r>
      <w:r w:rsidR="00D6209C">
        <w:rPr>
          <w:rFonts w:ascii="Angsana New" w:hAnsi="Angsana New"/>
          <w:sz w:val="28"/>
        </w:rPr>
        <w:t>Group</w:t>
      </w:r>
      <w:r w:rsidR="00D6209C" w:rsidRPr="00BC176E">
        <w:rPr>
          <w:rFonts w:ascii="Angsana New" w:hAnsi="Angsana New" w:hint="cs"/>
          <w:sz w:val="28"/>
        </w:rPr>
        <w:t>'s rehabilitation plan, it ha</w:t>
      </w:r>
      <w:r w:rsidR="00D6209C">
        <w:rPr>
          <w:rFonts w:ascii="Angsana New" w:hAnsi="Angsana New"/>
          <w:sz w:val="28"/>
        </w:rPr>
        <w:t>d</w:t>
      </w:r>
      <w:r w:rsidR="00D6209C" w:rsidRPr="00BC176E">
        <w:rPr>
          <w:rFonts w:ascii="Angsana New" w:hAnsi="Angsana New" w:hint="cs"/>
          <w:sz w:val="28"/>
        </w:rPr>
        <w:t xml:space="preserve"> filed with the </w:t>
      </w:r>
      <w:bookmarkStart w:id="2" w:name="_Hlk80024388"/>
      <w:r w:rsidR="00D6209C">
        <w:rPr>
          <w:rFonts w:ascii="Angsana New" w:hAnsi="Angsana New"/>
          <w:sz w:val="28"/>
        </w:rPr>
        <w:t>C</w:t>
      </w:r>
      <w:r w:rsidR="00D6209C" w:rsidRPr="00F7196A">
        <w:rPr>
          <w:rFonts w:ascii="Angsana New" w:hAnsi="Angsana New"/>
          <w:sz w:val="28"/>
        </w:rPr>
        <w:t xml:space="preserve">entral </w:t>
      </w:r>
      <w:bookmarkEnd w:id="2"/>
      <w:r w:rsidR="00D6209C" w:rsidRPr="00BC176E">
        <w:rPr>
          <w:rFonts w:ascii="Angsana New" w:hAnsi="Angsana New" w:hint="cs"/>
          <w:sz w:val="28"/>
        </w:rPr>
        <w:t xml:space="preserve">Bankruptcy Court. </w:t>
      </w:r>
      <w:r w:rsidR="00D6209C" w:rsidRPr="005D43E0">
        <w:rPr>
          <w:rFonts w:ascii="Angsana New" w:hAnsi="Angsana New"/>
          <w:sz w:val="28"/>
        </w:rPr>
        <w:t xml:space="preserve">Therefore, the Board of Directors </w:t>
      </w:r>
      <w:r w:rsidR="00D6209C" w:rsidRPr="00F7196A">
        <w:rPr>
          <w:rFonts w:ascii="Angsana New" w:hAnsi="Angsana New"/>
          <w:sz w:val="28"/>
        </w:rPr>
        <w:t xml:space="preserve">meeting on </w:t>
      </w:r>
      <w:r w:rsidR="00D6209C">
        <w:rPr>
          <w:rFonts w:ascii="Angsana New" w:hAnsi="Angsana New"/>
          <w:sz w:val="28"/>
        </w:rPr>
        <w:t>16</w:t>
      </w:r>
      <w:r w:rsidR="00D6209C">
        <w:rPr>
          <w:rFonts w:ascii="Angsana New" w:hAnsi="Angsana New" w:hint="cs"/>
          <w:sz w:val="28"/>
          <w:cs/>
        </w:rPr>
        <w:t xml:space="preserve"> </w:t>
      </w:r>
      <w:r w:rsidR="00D6209C">
        <w:rPr>
          <w:rFonts w:ascii="Angsana New" w:hAnsi="Angsana New"/>
          <w:sz w:val="28"/>
        </w:rPr>
        <w:t xml:space="preserve">August 2021 </w:t>
      </w:r>
      <w:r w:rsidR="00D6209C" w:rsidRPr="005D43E0">
        <w:rPr>
          <w:rFonts w:ascii="Angsana New" w:hAnsi="Angsana New"/>
          <w:sz w:val="28"/>
        </w:rPr>
        <w:t xml:space="preserve">has resolved to proceed with the rehabilitation process through the according to the original rehabilitation plan filed by the </w:t>
      </w:r>
      <w:r w:rsidR="00D6209C">
        <w:rPr>
          <w:rFonts w:ascii="Angsana New" w:hAnsi="Angsana New"/>
          <w:sz w:val="28"/>
        </w:rPr>
        <w:t>Group</w:t>
      </w:r>
      <w:r w:rsidR="00D6209C" w:rsidRPr="005D43E0">
        <w:rPr>
          <w:rFonts w:ascii="Angsana New" w:hAnsi="Angsana New"/>
          <w:sz w:val="28"/>
        </w:rPr>
        <w:t xml:space="preserve"> to the Central Bankruptcy Court urgently</w:t>
      </w:r>
      <w:r w:rsidR="00B36BB2" w:rsidRPr="00B13ACF">
        <w:rPr>
          <w:rFonts w:ascii="Angsana New" w:hAnsi="Angsana New"/>
          <w:sz w:val="28"/>
        </w:rPr>
        <w:t>.</w:t>
      </w:r>
      <w:bookmarkEnd w:id="1"/>
      <w:r w:rsidR="00B36BB2">
        <w:rPr>
          <w:rFonts w:ascii="Angsana New" w:hAnsi="Angsana New"/>
          <w:sz w:val="28"/>
        </w:rPr>
        <w:t xml:space="preserve"> </w:t>
      </w:r>
      <w:r w:rsidR="004C25F1">
        <w:rPr>
          <w:rFonts w:ascii="Angsana New" w:hAnsi="Angsana New"/>
          <w:sz w:val="28"/>
        </w:rPr>
        <w:t xml:space="preserve">These conditions indicate the existence of a material uncertainty that may cast significant doubt on the </w:t>
      </w:r>
      <w:r w:rsidR="00C85FE2">
        <w:rPr>
          <w:rFonts w:ascii="Angsana New" w:hAnsi="Angsana New"/>
          <w:sz w:val="28"/>
        </w:rPr>
        <w:t>Group</w:t>
      </w:r>
      <w:r w:rsidR="004C25F1">
        <w:rPr>
          <w:rFonts w:ascii="Angsana New" w:hAnsi="Angsana New"/>
          <w:sz w:val="28"/>
        </w:rPr>
        <w:t>’s ability to continue as a going concern.</w:t>
      </w:r>
    </w:p>
    <w:p w14:paraId="33F685A4" w14:textId="2332AA8A" w:rsidR="002F3246" w:rsidRDefault="002F3246" w:rsidP="002F3246">
      <w:pPr>
        <w:pStyle w:val="ListParagraph"/>
        <w:numPr>
          <w:ilvl w:val="0"/>
          <w:numId w:val="4"/>
        </w:numPr>
        <w:spacing w:before="240" w:after="240"/>
        <w:ind w:left="426" w:hanging="426"/>
        <w:contextualSpacing w:val="0"/>
        <w:jc w:val="thaiDistribute"/>
        <w:rPr>
          <w:rFonts w:ascii="Angsana New" w:hAnsi="Angsana New"/>
          <w:sz w:val="28"/>
        </w:rPr>
      </w:pPr>
      <w:r w:rsidRPr="0072756A">
        <w:rPr>
          <w:rFonts w:ascii="Angsana New" w:hAnsi="Angsana New"/>
          <w:sz w:val="28"/>
        </w:rPr>
        <w:t xml:space="preserve">As described in Note 1 to the interim consolidated financial statements, </w:t>
      </w:r>
      <w:r>
        <w:rPr>
          <w:rFonts w:ascii="Angsana New" w:hAnsi="Angsana New"/>
          <w:sz w:val="28"/>
        </w:rPr>
        <w:t>i</w:t>
      </w:r>
      <w:r w:rsidRPr="0072756A">
        <w:rPr>
          <w:rFonts w:ascii="Angsana New" w:hAnsi="Angsana New"/>
          <w:sz w:val="28"/>
        </w:rPr>
        <w:t xml:space="preserve">n accordance with the Regulations of the Stock Exchange of Thailand (“SET”) Re: Delisting of Securities, B.E. 2542, the Company’s securities have been subject to performance or financial positions fit the criteria for possible delisting which is during the Remedy Stage, on the grounds that the value of shareholders’ equity presented in the financial statements is less than zero. The SET has given the Company 3 months from the day that the Bankruptcy Court has an order of rehabilitation plan approval, but no later than </w:t>
      </w:r>
      <w:r>
        <w:rPr>
          <w:rFonts w:ascii="Angsana New" w:hAnsi="Angsana New" w:hint="cs"/>
          <w:sz w:val="28"/>
          <w:cs/>
        </w:rPr>
        <w:t xml:space="preserve">31 </w:t>
      </w:r>
      <w:r w:rsidRPr="003B3C97">
        <w:rPr>
          <w:rFonts w:ascii="Angsana New" w:hAnsi="Angsana New"/>
          <w:sz w:val="28"/>
        </w:rPr>
        <w:t>March 2022</w:t>
      </w:r>
      <w:r w:rsidRPr="0072756A">
        <w:rPr>
          <w:rFonts w:ascii="Angsana New" w:hAnsi="Angsana New"/>
          <w:sz w:val="28"/>
        </w:rPr>
        <w:t xml:space="preserve">. If the Bankruptcy Court has an order of rehabilitation plan disapproval before </w:t>
      </w:r>
      <w:r>
        <w:rPr>
          <w:rFonts w:ascii="Angsana New" w:hAnsi="Angsana New" w:hint="cs"/>
          <w:sz w:val="28"/>
          <w:cs/>
        </w:rPr>
        <w:t xml:space="preserve">31 </w:t>
      </w:r>
      <w:r w:rsidRPr="003B3C97">
        <w:rPr>
          <w:rFonts w:ascii="Angsana New" w:hAnsi="Angsana New"/>
          <w:sz w:val="28"/>
        </w:rPr>
        <w:t>March 2022</w:t>
      </w:r>
      <w:r w:rsidRPr="0072756A">
        <w:rPr>
          <w:rFonts w:ascii="Angsana New" w:hAnsi="Angsana New"/>
          <w:sz w:val="28"/>
        </w:rPr>
        <w:t xml:space="preserve"> or the Bankruptcy Court still does not have any order of rehabilitation plan within </w:t>
      </w:r>
      <w:r>
        <w:rPr>
          <w:rFonts w:ascii="Angsana New" w:hAnsi="Angsana New" w:hint="cs"/>
          <w:sz w:val="28"/>
          <w:cs/>
        </w:rPr>
        <w:t xml:space="preserve">31 </w:t>
      </w:r>
      <w:r w:rsidRPr="003B3C97">
        <w:rPr>
          <w:rFonts w:ascii="Angsana New" w:hAnsi="Angsana New"/>
          <w:sz w:val="28"/>
        </w:rPr>
        <w:t>March 2022</w:t>
      </w:r>
      <w:r w:rsidRPr="0072756A">
        <w:rPr>
          <w:rFonts w:ascii="Angsana New" w:hAnsi="Angsana New"/>
          <w:sz w:val="28"/>
        </w:rPr>
        <w:t>, in any cases, SET may consider delisting the company’s securities accordingly.</w:t>
      </w:r>
    </w:p>
    <w:p w14:paraId="1371ABC3" w14:textId="77777777" w:rsidR="002F3246" w:rsidRDefault="002F3246" w:rsidP="002F3246">
      <w:pPr>
        <w:pStyle w:val="ListParagraph"/>
        <w:numPr>
          <w:ilvl w:val="0"/>
          <w:numId w:val="4"/>
        </w:numPr>
        <w:spacing w:before="240" w:after="240"/>
        <w:ind w:left="426" w:hanging="426"/>
        <w:contextualSpacing w:val="0"/>
        <w:jc w:val="thaiDistribute"/>
        <w:rPr>
          <w:rFonts w:ascii="Angsana New" w:hAnsi="Angsana New"/>
          <w:sz w:val="28"/>
        </w:rPr>
      </w:pPr>
      <w:r w:rsidRPr="001A6F02">
        <w:rPr>
          <w:rFonts w:ascii="Angsana New" w:hAnsi="Angsana New"/>
          <w:sz w:val="28"/>
        </w:rPr>
        <w:t xml:space="preserve">As described in Note 36 to the interim consolidated financial statements, the Group </w:t>
      </w:r>
      <w:r w:rsidRPr="002E65CB">
        <w:rPr>
          <w:rFonts w:ascii="Angsana New" w:hAnsi="Angsana New"/>
          <w:sz w:val="28"/>
        </w:rPr>
        <w:t>are significant uncertainties, which</w:t>
      </w:r>
      <w:r w:rsidRPr="001A6F02">
        <w:rPr>
          <w:rFonts w:ascii="Angsana New" w:hAnsi="Angsana New"/>
          <w:sz w:val="28"/>
        </w:rPr>
        <w:t xml:space="preserve"> was sued in lawsuit </w:t>
      </w:r>
      <w:r>
        <w:rPr>
          <w:rFonts w:ascii="Angsana New" w:hAnsi="Angsana New"/>
          <w:sz w:val="28"/>
        </w:rPr>
        <w:t xml:space="preserve">in many </w:t>
      </w:r>
      <w:r w:rsidRPr="001A6F02">
        <w:rPr>
          <w:rFonts w:ascii="Angsana New" w:hAnsi="Angsana New"/>
          <w:sz w:val="28"/>
        </w:rPr>
        <w:t>cases</w:t>
      </w:r>
      <w:r>
        <w:rPr>
          <w:rFonts w:ascii="Angsana New" w:hAnsi="Angsana New"/>
          <w:sz w:val="28"/>
        </w:rPr>
        <w:t>.</w:t>
      </w:r>
      <w:r w:rsidRPr="002E65CB">
        <w:rPr>
          <w:rFonts w:ascii="Angsana New" w:hAnsi="Angsana New"/>
          <w:sz w:val="28"/>
        </w:rPr>
        <w:t xml:space="preserve"> </w:t>
      </w:r>
      <w:r w:rsidRPr="001A6F02">
        <w:rPr>
          <w:rFonts w:ascii="Angsana New" w:hAnsi="Angsana New"/>
          <w:sz w:val="28"/>
        </w:rPr>
        <w:t>All cases are in process</w:t>
      </w:r>
      <w:r>
        <w:rPr>
          <w:rFonts w:ascii="Angsana New" w:hAnsi="Angsana New"/>
          <w:sz w:val="28"/>
        </w:rPr>
        <w:t>.</w:t>
      </w:r>
      <w:r w:rsidRPr="001A6F02">
        <w:rPr>
          <w:rFonts w:ascii="Angsana New" w:hAnsi="Angsana New"/>
          <w:sz w:val="28"/>
        </w:rPr>
        <w:t xml:space="preserve"> </w:t>
      </w:r>
    </w:p>
    <w:p w14:paraId="08C3179B" w14:textId="77777777" w:rsidR="00B36BB2" w:rsidRDefault="00B36BB2" w:rsidP="00A460A5">
      <w:pPr>
        <w:ind w:left="5529" w:right="424"/>
        <w:jc w:val="center"/>
        <w:rPr>
          <w:rFonts w:ascii="Angsana New" w:hAnsi="Angsana New"/>
          <w:sz w:val="28"/>
        </w:rPr>
      </w:pPr>
    </w:p>
    <w:p w14:paraId="7AEE2A3C" w14:textId="51677367" w:rsidR="00A460A5" w:rsidRDefault="00A460A5" w:rsidP="00A460A5">
      <w:pPr>
        <w:ind w:left="5529" w:right="424"/>
        <w:jc w:val="center"/>
        <w:rPr>
          <w:rFonts w:ascii="Angsana New" w:hAnsi="Angsana New"/>
          <w:sz w:val="28"/>
        </w:rPr>
      </w:pPr>
      <w:r>
        <w:rPr>
          <w:rFonts w:ascii="Angsana New" w:hAnsi="Angsana New"/>
          <w:sz w:val="28"/>
        </w:rPr>
        <w:t>SP Audit Company Limited</w:t>
      </w:r>
    </w:p>
    <w:p w14:paraId="1DD74A7E" w14:textId="77777777" w:rsidR="00A460A5" w:rsidRDefault="00A460A5" w:rsidP="00A460A5">
      <w:pPr>
        <w:ind w:left="5529" w:right="424"/>
        <w:jc w:val="center"/>
        <w:rPr>
          <w:rFonts w:ascii="Angsana New" w:hAnsi="Angsana New"/>
          <w:sz w:val="28"/>
        </w:rPr>
      </w:pPr>
    </w:p>
    <w:p w14:paraId="67517FA4" w14:textId="77777777" w:rsidR="00A460A5" w:rsidRPr="00A460A5" w:rsidRDefault="00A460A5" w:rsidP="00A460A5">
      <w:pPr>
        <w:pStyle w:val="BodyText2"/>
        <w:ind w:left="5245"/>
        <w:jc w:val="center"/>
        <w:rPr>
          <w:rFonts w:ascii="Angsana New" w:hAnsi="Angsana New" w:cs="Angsana New"/>
          <w:sz w:val="22"/>
          <w:szCs w:val="22"/>
          <w:lang w:val="en-US"/>
        </w:rPr>
      </w:pPr>
    </w:p>
    <w:p w14:paraId="3C9A9570" w14:textId="77777777" w:rsidR="00A460A5" w:rsidRPr="00A460A5" w:rsidRDefault="00A460A5" w:rsidP="00A460A5">
      <w:pPr>
        <w:pStyle w:val="BodyText2"/>
        <w:ind w:left="5245"/>
        <w:jc w:val="center"/>
        <w:rPr>
          <w:rFonts w:ascii="Angsana New" w:hAnsi="Angsana New" w:cs="Angsana New"/>
          <w:sz w:val="28"/>
          <w:szCs w:val="28"/>
          <w:lang w:val="en-US"/>
        </w:rPr>
      </w:pPr>
    </w:p>
    <w:p w14:paraId="1163C1E2" w14:textId="77777777" w:rsidR="00A460A5" w:rsidRPr="00A460A5" w:rsidRDefault="00A460A5" w:rsidP="00A460A5">
      <w:pPr>
        <w:pStyle w:val="BodyText2"/>
        <w:ind w:left="5245"/>
        <w:jc w:val="center"/>
        <w:rPr>
          <w:rFonts w:ascii="Angsana New" w:hAnsi="Angsana New" w:cs="Angsana New"/>
          <w:sz w:val="28"/>
          <w:szCs w:val="28"/>
          <w:lang w:val="en-US"/>
        </w:rPr>
      </w:pPr>
      <w:proofErr w:type="gramStart"/>
      <w:r w:rsidRPr="00A460A5">
        <w:rPr>
          <w:rFonts w:ascii="Angsana New" w:hAnsi="Angsana New" w:cs="Angsana New"/>
          <w:sz w:val="28"/>
          <w:szCs w:val="28"/>
          <w:lang w:val="en-US"/>
        </w:rPr>
        <w:t>( Mr</w:t>
      </w:r>
      <w:proofErr w:type="gramEnd"/>
      <w:r w:rsidRPr="00A460A5">
        <w:rPr>
          <w:rFonts w:ascii="Angsana New" w:hAnsi="Angsana New" w:cs="Angsana New"/>
          <w:sz w:val="28"/>
          <w:szCs w:val="28"/>
          <w:lang w:val="en-US"/>
        </w:rPr>
        <w:t>. Kiatisak Vanithanont )</w:t>
      </w:r>
    </w:p>
    <w:p w14:paraId="3B11A690" w14:textId="77777777" w:rsidR="00A460A5" w:rsidRPr="00A460A5" w:rsidRDefault="00A460A5" w:rsidP="00A460A5">
      <w:pPr>
        <w:pStyle w:val="BodyText2"/>
        <w:ind w:left="5245"/>
        <w:jc w:val="center"/>
        <w:rPr>
          <w:rFonts w:ascii="Angsana New" w:hAnsi="Angsana New" w:cs="Angsana New"/>
          <w:sz w:val="28"/>
          <w:szCs w:val="28"/>
          <w:lang w:val="en-US"/>
        </w:rPr>
      </w:pPr>
      <w:r w:rsidRPr="00A460A5">
        <w:rPr>
          <w:rFonts w:ascii="Angsana New" w:hAnsi="Angsana New" w:cs="Angsana New"/>
          <w:sz w:val="28"/>
          <w:szCs w:val="28"/>
          <w:lang w:val="en-US"/>
        </w:rPr>
        <w:t>Certified Public Accountant (Thailand) No. 9922</w:t>
      </w:r>
    </w:p>
    <w:p w14:paraId="5197A0C6" w14:textId="77777777" w:rsidR="00AE4F78" w:rsidRDefault="00AE4F78" w:rsidP="00AE4F78">
      <w:pPr>
        <w:pStyle w:val="BodyText2"/>
        <w:jc w:val="thaiDistribute"/>
        <w:rPr>
          <w:rFonts w:ascii="Angsana New" w:hAnsi="Angsana New" w:cs="Angsana New"/>
          <w:sz w:val="28"/>
          <w:szCs w:val="28"/>
          <w:cs/>
        </w:rPr>
      </w:pPr>
      <w:r>
        <w:rPr>
          <w:rFonts w:ascii="Angsana New" w:hAnsi="Angsana New" w:cs="Angsana New"/>
          <w:sz w:val="28"/>
          <w:szCs w:val="28"/>
          <w:cs/>
        </w:rPr>
        <w:t>Bangkok</w:t>
      </w:r>
    </w:p>
    <w:p w14:paraId="40FFBECC" w14:textId="550035AF" w:rsidR="00AE4F78" w:rsidRDefault="002F3246" w:rsidP="00AE4F78">
      <w:pPr>
        <w:rPr>
          <w:rFonts w:ascii="Angsana New" w:hAnsi="Angsana New"/>
          <w:sz w:val="28"/>
          <w:szCs w:val="24"/>
        </w:rPr>
      </w:pPr>
      <w:r>
        <w:rPr>
          <w:rFonts w:ascii="Angsana New" w:hAnsi="Angsana New"/>
          <w:sz w:val="28"/>
        </w:rPr>
        <w:t>16</w:t>
      </w:r>
      <w:r w:rsidR="00AE4F78">
        <w:rPr>
          <w:rFonts w:ascii="Angsana New" w:hAnsi="Angsana New"/>
          <w:sz w:val="28"/>
        </w:rPr>
        <w:t xml:space="preserve"> August 202</w:t>
      </w:r>
      <w:r w:rsidR="002920FF">
        <w:rPr>
          <w:rFonts w:ascii="Angsana New" w:hAnsi="Angsana New" w:hint="cs"/>
          <w:sz w:val="28"/>
          <w:cs/>
        </w:rPr>
        <w:t>1</w:t>
      </w:r>
    </w:p>
    <w:sectPr w:rsidR="00AE4F78" w:rsidSect="003F0F7E">
      <w:headerReference w:type="even" r:id="rId7"/>
      <w:headerReference w:type="default" r:id="rId8"/>
      <w:pgSz w:w="11906" w:h="16838"/>
      <w:pgMar w:top="1418" w:right="1021" w:bottom="1134" w:left="1559"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C94DD1" w14:textId="77777777" w:rsidR="000F6811" w:rsidRDefault="000F6811">
      <w:r>
        <w:separator/>
      </w:r>
    </w:p>
  </w:endnote>
  <w:endnote w:type="continuationSeparator" w:id="0">
    <w:p w14:paraId="6701FC65" w14:textId="77777777" w:rsidR="000F6811" w:rsidRDefault="000F6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00022FF" w:usb1="C000205B" w:usb2="00000009" w:usb3="00000000" w:csb0="000001D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738CB7" w14:textId="77777777" w:rsidR="000F6811" w:rsidRDefault="000F6811">
      <w:r>
        <w:separator/>
      </w:r>
    </w:p>
  </w:footnote>
  <w:footnote w:type="continuationSeparator" w:id="0">
    <w:p w14:paraId="6105FA0F" w14:textId="77777777" w:rsidR="000F6811" w:rsidRDefault="000F68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CFE97" w14:textId="77777777" w:rsidR="00093D3B" w:rsidRDefault="00093D3B" w:rsidP="00C849D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C4FAE43" w14:textId="77777777" w:rsidR="00093D3B" w:rsidRDefault="00093D3B" w:rsidP="00C849DF">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A8186" w14:textId="77777777" w:rsidR="00093D3B" w:rsidRPr="00033F86" w:rsidRDefault="00093D3B" w:rsidP="00365960">
    <w:pPr>
      <w:pStyle w:val="Header"/>
      <w:pBdr>
        <w:bottom w:val="single" w:sz="4" w:space="1" w:color="auto"/>
      </w:pBdr>
      <w:rPr>
        <w:b/>
        <w:bCs/>
        <w:sz w:val="32"/>
        <w:szCs w:val="32"/>
      </w:rPr>
    </w:pPr>
    <w:r w:rsidRPr="00033F86">
      <w:rPr>
        <w:b/>
        <w:bCs/>
        <w:sz w:val="32"/>
        <w:szCs w:val="32"/>
      </w:rPr>
      <w:t>SP Audit Co., Ltd.</w:t>
    </w:r>
  </w:p>
  <w:p w14:paraId="71A7FD45" w14:textId="77777777" w:rsidR="00093D3B" w:rsidRDefault="00093D3B" w:rsidP="00C849DF">
    <w:pPr>
      <w:ind w:firstLine="540"/>
      <w:jc w:val="thaiDistribute"/>
    </w:pPr>
  </w:p>
  <w:p w14:paraId="54AC2931" w14:textId="77777777" w:rsidR="00093D3B" w:rsidRDefault="00093D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7E6CDF"/>
    <w:multiLevelType w:val="hybridMultilevel"/>
    <w:tmpl w:val="5D68B5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3C63565"/>
    <w:multiLevelType w:val="hybridMultilevel"/>
    <w:tmpl w:val="EC90064E"/>
    <w:lvl w:ilvl="0" w:tplc="9AE4BF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69C57257"/>
    <w:multiLevelType w:val="hybridMultilevel"/>
    <w:tmpl w:val="41E0A43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6E5A38FD"/>
    <w:multiLevelType w:val="hybridMultilevel"/>
    <w:tmpl w:val="8FD42B2A"/>
    <w:lvl w:ilvl="0" w:tplc="35FEBCFA">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8EA"/>
    <w:rsid w:val="0000036F"/>
    <w:rsid w:val="00001A9A"/>
    <w:rsid w:val="0000769B"/>
    <w:rsid w:val="000076DC"/>
    <w:rsid w:val="00015EA0"/>
    <w:rsid w:val="00024886"/>
    <w:rsid w:val="000275D4"/>
    <w:rsid w:val="00031165"/>
    <w:rsid w:val="000348A1"/>
    <w:rsid w:val="000628D3"/>
    <w:rsid w:val="00067F4F"/>
    <w:rsid w:val="00070486"/>
    <w:rsid w:val="00071C96"/>
    <w:rsid w:val="00077BEC"/>
    <w:rsid w:val="000841BF"/>
    <w:rsid w:val="00093D3B"/>
    <w:rsid w:val="00095A57"/>
    <w:rsid w:val="000A03F4"/>
    <w:rsid w:val="000A28CE"/>
    <w:rsid w:val="000B72C1"/>
    <w:rsid w:val="000D1DFC"/>
    <w:rsid w:val="000E0ABE"/>
    <w:rsid w:val="000F6811"/>
    <w:rsid w:val="0011235F"/>
    <w:rsid w:val="001125F6"/>
    <w:rsid w:val="00114D01"/>
    <w:rsid w:val="00114D09"/>
    <w:rsid w:val="001334B1"/>
    <w:rsid w:val="001334C6"/>
    <w:rsid w:val="00136735"/>
    <w:rsid w:val="00165C5D"/>
    <w:rsid w:val="00170951"/>
    <w:rsid w:val="00173D93"/>
    <w:rsid w:val="0017584F"/>
    <w:rsid w:val="001763D7"/>
    <w:rsid w:val="00184B85"/>
    <w:rsid w:val="001902AE"/>
    <w:rsid w:val="00195070"/>
    <w:rsid w:val="001A1EC9"/>
    <w:rsid w:val="001A2080"/>
    <w:rsid w:val="001A20A8"/>
    <w:rsid w:val="001C5C3E"/>
    <w:rsid w:val="001D10CE"/>
    <w:rsid w:val="001E5295"/>
    <w:rsid w:val="002000D8"/>
    <w:rsid w:val="00205657"/>
    <w:rsid w:val="002076B1"/>
    <w:rsid w:val="00222769"/>
    <w:rsid w:val="00222E4A"/>
    <w:rsid w:val="00235D7E"/>
    <w:rsid w:val="00236A83"/>
    <w:rsid w:val="002423DF"/>
    <w:rsid w:val="00262D06"/>
    <w:rsid w:val="002720D9"/>
    <w:rsid w:val="00272DED"/>
    <w:rsid w:val="00284F96"/>
    <w:rsid w:val="002857D8"/>
    <w:rsid w:val="002920FF"/>
    <w:rsid w:val="002939EE"/>
    <w:rsid w:val="00293BC1"/>
    <w:rsid w:val="00293CB8"/>
    <w:rsid w:val="002A6117"/>
    <w:rsid w:val="002C2AEE"/>
    <w:rsid w:val="002C3244"/>
    <w:rsid w:val="002D0F58"/>
    <w:rsid w:val="002D4914"/>
    <w:rsid w:val="002E0590"/>
    <w:rsid w:val="002E1822"/>
    <w:rsid w:val="002E5FF0"/>
    <w:rsid w:val="002F3246"/>
    <w:rsid w:val="002F50EA"/>
    <w:rsid w:val="00307128"/>
    <w:rsid w:val="00307D3D"/>
    <w:rsid w:val="00321F03"/>
    <w:rsid w:val="00322AC7"/>
    <w:rsid w:val="00325446"/>
    <w:rsid w:val="00331639"/>
    <w:rsid w:val="0033719C"/>
    <w:rsid w:val="00364DD1"/>
    <w:rsid w:val="00365960"/>
    <w:rsid w:val="00367250"/>
    <w:rsid w:val="00370AAA"/>
    <w:rsid w:val="00381B3D"/>
    <w:rsid w:val="00392A7C"/>
    <w:rsid w:val="00394377"/>
    <w:rsid w:val="003C7ECA"/>
    <w:rsid w:val="003D0D6A"/>
    <w:rsid w:val="003D182B"/>
    <w:rsid w:val="003E3C86"/>
    <w:rsid w:val="003F0F7E"/>
    <w:rsid w:val="003F2ADF"/>
    <w:rsid w:val="0041461E"/>
    <w:rsid w:val="00416541"/>
    <w:rsid w:val="00417784"/>
    <w:rsid w:val="00422E82"/>
    <w:rsid w:val="0043045F"/>
    <w:rsid w:val="00445930"/>
    <w:rsid w:val="00445D65"/>
    <w:rsid w:val="00452766"/>
    <w:rsid w:val="00460E4F"/>
    <w:rsid w:val="00463FD6"/>
    <w:rsid w:val="00475061"/>
    <w:rsid w:val="00476352"/>
    <w:rsid w:val="00493B7C"/>
    <w:rsid w:val="004A4D73"/>
    <w:rsid w:val="004A5B84"/>
    <w:rsid w:val="004C25F1"/>
    <w:rsid w:val="004D2BA7"/>
    <w:rsid w:val="004D64C7"/>
    <w:rsid w:val="004D6560"/>
    <w:rsid w:val="004E4C5A"/>
    <w:rsid w:val="004E4FD3"/>
    <w:rsid w:val="004E75E2"/>
    <w:rsid w:val="004F0E21"/>
    <w:rsid w:val="004F6413"/>
    <w:rsid w:val="005043A8"/>
    <w:rsid w:val="00512F70"/>
    <w:rsid w:val="00526457"/>
    <w:rsid w:val="00532243"/>
    <w:rsid w:val="005443B4"/>
    <w:rsid w:val="00552D5E"/>
    <w:rsid w:val="00552F1C"/>
    <w:rsid w:val="00560249"/>
    <w:rsid w:val="00562ACE"/>
    <w:rsid w:val="0056327A"/>
    <w:rsid w:val="005646DF"/>
    <w:rsid w:val="00566003"/>
    <w:rsid w:val="0057354A"/>
    <w:rsid w:val="0058116C"/>
    <w:rsid w:val="00585734"/>
    <w:rsid w:val="005908CC"/>
    <w:rsid w:val="005A1E01"/>
    <w:rsid w:val="005A3A37"/>
    <w:rsid w:val="005B2820"/>
    <w:rsid w:val="005B5CDF"/>
    <w:rsid w:val="005C77E1"/>
    <w:rsid w:val="005D0E76"/>
    <w:rsid w:val="005E113B"/>
    <w:rsid w:val="005E36CB"/>
    <w:rsid w:val="005F082E"/>
    <w:rsid w:val="005F2F66"/>
    <w:rsid w:val="00601055"/>
    <w:rsid w:val="00603601"/>
    <w:rsid w:val="0060456F"/>
    <w:rsid w:val="006068C5"/>
    <w:rsid w:val="006105E1"/>
    <w:rsid w:val="00647584"/>
    <w:rsid w:val="00651A98"/>
    <w:rsid w:val="00652C0B"/>
    <w:rsid w:val="00652C15"/>
    <w:rsid w:val="006557AE"/>
    <w:rsid w:val="006625B9"/>
    <w:rsid w:val="0066292A"/>
    <w:rsid w:val="00664E6A"/>
    <w:rsid w:val="00686B16"/>
    <w:rsid w:val="00686ECE"/>
    <w:rsid w:val="0069187D"/>
    <w:rsid w:val="00693FAE"/>
    <w:rsid w:val="0069587B"/>
    <w:rsid w:val="00696A3F"/>
    <w:rsid w:val="006A6FB1"/>
    <w:rsid w:val="006B1E9C"/>
    <w:rsid w:val="006C26AE"/>
    <w:rsid w:val="006C6862"/>
    <w:rsid w:val="006C6EAF"/>
    <w:rsid w:val="006D1CF6"/>
    <w:rsid w:val="006E0D05"/>
    <w:rsid w:val="006E4AC3"/>
    <w:rsid w:val="00707CB8"/>
    <w:rsid w:val="00710648"/>
    <w:rsid w:val="007129FD"/>
    <w:rsid w:val="00715A81"/>
    <w:rsid w:val="00732903"/>
    <w:rsid w:val="00735754"/>
    <w:rsid w:val="0074519A"/>
    <w:rsid w:val="00756D70"/>
    <w:rsid w:val="00773062"/>
    <w:rsid w:val="00791CB5"/>
    <w:rsid w:val="007A6847"/>
    <w:rsid w:val="007C3A47"/>
    <w:rsid w:val="007C56E5"/>
    <w:rsid w:val="007F58FE"/>
    <w:rsid w:val="007F6B5A"/>
    <w:rsid w:val="0080486F"/>
    <w:rsid w:val="00806D23"/>
    <w:rsid w:val="00810520"/>
    <w:rsid w:val="008110A6"/>
    <w:rsid w:val="00817383"/>
    <w:rsid w:val="008208EE"/>
    <w:rsid w:val="00821CF4"/>
    <w:rsid w:val="00821F0B"/>
    <w:rsid w:val="0082666C"/>
    <w:rsid w:val="0083218D"/>
    <w:rsid w:val="00834823"/>
    <w:rsid w:val="0084097D"/>
    <w:rsid w:val="00863429"/>
    <w:rsid w:val="00866511"/>
    <w:rsid w:val="00872FE9"/>
    <w:rsid w:val="008741D4"/>
    <w:rsid w:val="0088282D"/>
    <w:rsid w:val="00887750"/>
    <w:rsid w:val="008A0984"/>
    <w:rsid w:val="008A155B"/>
    <w:rsid w:val="008A2781"/>
    <w:rsid w:val="008B53B8"/>
    <w:rsid w:val="008C069D"/>
    <w:rsid w:val="008D1049"/>
    <w:rsid w:val="008E1D48"/>
    <w:rsid w:val="008E4C43"/>
    <w:rsid w:val="008F3A2A"/>
    <w:rsid w:val="008F3CB9"/>
    <w:rsid w:val="0091524C"/>
    <w:rsid w:val="00920AE5"/>
    <w:rsid w:val="00935620"/>
    <w:rsid w:val="00937136"/>
    <w:rsid w:val="00937E10"/>
    <w:rsid w:val="00940E1B"/>
    <w:rsid w:val="00946A38"/>
    <w:rsid w:val="009816AF"/>
    <w:rsid w:val="00981EF3"/>
    <w:rsid w:val="00982129"/>
    <w:rsid w:val="00982DF6"/>
    <w:rsid w:val="0098306E"/>
    <w:rsid w:val="00991EBF"/>
    <w:rsid w:val="00993A94"/>
    <w:rsid w:val="009A68B9"/>
    <w:rsid w:val="009B0E7E"/>
    <w:rsid w:val="009B1347"/>
    <w:rsid w:val="009B61AD"/>
    <w:rsid w:val="009D33BB"/>
    <w:rsid w:val="009E2F05"/>
    <w:rsid w:val="009E7206"/>
    <w:rsid w:val="009E7256"/>
    <w:rsid w:val="009F58C4"/>
    <w:rsid w:val="009F5B13"/>
    <w:rsid w:val="00A11C6E"/>
    <w:rsid w:val="00A125AC"/>
    <w:rsid w:val="00A21D7D"/>
    <w:rsid w:val="00A411B1"/>
    <w:rsid w:val="00A4152F"/>
    <w:rsid w:val="00A430B0"/>
    <w:rsid w:val="00A460A5"/>
    <w:rsid w:val="00A80BF9"/>
    <w:rsid w:val="00A93E92"/>
    <w:rsid w:val="00AA00C7"/>
    <w:rsid w:val="00AA7C47"/>
    <w:rsid w:val="00AD0843"/>
    <w:rsid w:val="00AE4F78"/>
    <w:rsid w:val="00AE70EB"/>
    <w:rsid w:val="00AE79EA"/>
    <w:rsid w:val="00AF0948"/>
    <w:rsid w:val="00AF3976"/>
    <w:rsid w:val="00B127DD"/>
    <w:rsid w:val="00B17FC9"/>
    <w:rsid w:val="00B20689"/>
    <w:rsid w:val="00B36BB2"/>
    <w:rsid w:val="00B56570"/>
    <w:rsid w:val="00B5746B"/>
    <w:rsid w:val="00B61408"/>
    <w:rsid w:val="00B628EA"/>
    <w:rsid w:val="00B71AC7"/>
    <w:rsid w:val="00B81B5A"/>
    <w:rsid w:val="00B83B85"/>
    <w:rsid w:val="00B84907"/>
    <w:rsid w:val="00B92B37"/>
    <w:rsid w:val="00B93D4F"/>
    <w:rsid w:val="00B94AD2"/>
    <w:rsid w:val="00BA1F88"/>
    <w:rsid w:val="00BA3DAF"/>
    <w:rsid w:val="00BA6C0D"/>
    <w:rsid w:val="00BB1D31"/>
    <w:rsid w:val="00BB5F51"/>
    <w:rsid w:val="00BC67D3"/>
    <w:rsid w:val="00BE7DFD"/>
    <w:rsid w:val="00BF1FEB"/>
    <w:rsid w:val="00BF65D7"/>
    <w:rsid w:val="00C02FA2"/>
    <w:rsid w:val="00C03E8A"/>
    <w:rsid w:val="00C12083"/>
    <w:rsid w:val="00C57D49"/>
    <w:rsid w:val="00C63029"/>
    <w:rsid w:val="00C64E9B"/>
    <w:rsid w:val="00C849DF"/>
    <w:rsid w:val="00C85FE2"/>
    <w:rsid w:val="00C94399"/>
    <w:rsid w:val="00CA66F5"/>
    <w:rsid w:val="00CB268B"/>
    <w:rsid w:val="00CB6F4D"/>
    <w:rsid w:val="00CD0817"/>
    <w:rsid w:val="00CD32EF"/>
    <w:rsid w:val="00CD720C"/>
    <w:rsid w:val="00CE21E2"/>
    <w:rsid w:val="00CE7DF8"/>
    <w:rsid w:val="00CF0352"/>
    <w:rsid w:val="00CF2152"/>
    <w:rsid w:val="00CF31AB"/>
    <w:rsid w:val="00D04F11"/>
    <w:rsid w:val="00D11B0E"/>
    <w:rsid w:val="00D20C08"/>
    <w:rsid w:val="00D26568"/>
    <w:rsid w:val="00D319B7"/>
    <w:rsid w:val="00D3340F"/>
    <w:rsid w:val="00D35213"/>
    <w:rsid w:val="00D35E97"/>
    <w:rsid w:val="00D42DA7"/>
    <w:rsid w:val="00D61D47"/>
    <w:rsid w:val="00D6209C"/>
    <w:rsid w:val="00D77FEC"/>
    <w:rsid w:val="00D90CE4"/>
    <w:rsid w:val="00D9645F"/>
    <w:rsid w:val="00D967F5"/>
    <w:rsid w:val="00DA68BE"/>
    <w:rsid w:val="00DB03AD"/>
    <w:rsid w:val="00DB3712"/>
    <w:rsid w:val="00DD05AD"/>
    <w:rsid w:val="00DD3910"/>
    <w:rsid w:val="00DE1D0B"/>
    <w:rsid w:val="00E003D3"/>
    <w:rsid w:val="00E02625"/>
    <w:rsid w:val="00E0627C"/>
    <w:rsid w:val="00E06612"/>
    <w:rsid w:val="00E149E2"/>
    <w:rsid w:val="00E300E3"/>
    <w:rsid w:val="00E36133"/>
    <w:rsid w:val="00E50ABC"/>
    <w:rsid w:val="00E57040"/>
    <w:rsid w:val="00E63790"/>
    <w:rsid w:val="00E6680F"/>
    <w:rsid w:val="00E801AA"/>
    <w:rsid w:val="00E84999"/>
    <w:rsid w:val="00E86D36"/>
    <w:rsid w:val="00E9203A"/>
    <w:rsid w:val="00EA33DF"/>
    <w:rsid w:val="00EC4B14"/>
    <w:rsid w:val="00EE4C7E"/>
    <w:rsid w:val="00EE6E68"/>
    <w:rsid w:val="00F052A2"/>
    <w:rsid w:val="00F272E6"/>
    <w:rsid w:val="00F35636"/>
    <w:rsid w:val="00F63EE2"/>
    <w:rsid w:val="00F72DCD"/>
    <w:rsid w:val="00FA1565"/>
    <w:rsid w:val="00FA3467"/>
    <w:rsid w:val="00FA3BBB"/>
    <w:rsid w:val="00FB5778"/>
    <w:rsid w:val="00FC43D0"/>
    <w:rsid w:val="00FD6395"/>
    <w:rsid w:val="00FD675B"/>
    <w:rsid w:val="00FD7D3F"/>
    <w:rsid w:val="00FE0E48"/>
    <w:rsid w:val="00FE7552"/>
    <w:rsid w:val="00FF20FA"/>
    <w:rsid w:val="00FF3F6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BF7C53"/>
  <w15:chartTrackingRefBased/>
  <w15:docId w15:val="{DEA743B5-45E2-4E3E-A1D4-26CF5B886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849DF"/>
    <w:pPr>
      <w:tabs>
        <w:tab w:val="center" w:pos="4153"/>
        <w:tab w:val="right" w:pos="8306"/>
      </w:tabs>
    </w:pPr>
  </w:style>
  <w:style w:type="paragraph" w:styleId="Footer">
    <w:name w:val="footer"/>
    <w:basedOn w:val="Normal"/>
    <w:rsid w:val="00C849DF"/>
    <w:pPr>
      <w:tabs>
        <w:tab w:val="center" w:pos="4153"/>
        <w:tab w:val="right" w:pos="8306"/>
      </w:tabs>
    </w:pPr>
  </w:style>
  <w:style w:type="character" w:styleId="PageNumber">
    <w:name w:val="page number"/>
    <w:basedOn w:val="DefaultParagraphFont"/>
    <w:rsid w:val="00C849DF"/>
  </w:style>
  <w:style w:type="paragraph" w:styleId="BalloonText">
    <w:name w:val="Balloon Text"/>
    <w:basedOn w:val="Normal"/>
    <w:link w:val="BalloonTextChar"/>
    <w:rsid w:val="00C03E8A"/>
    <w:rPr>
      <w:rFonts w:ascii="Segoe UI" w:hAnsi="Segoe UI"/>
      <w:sz w:val="18"/>
      <w:szCs w:val="22"/>
    </w:rPr>
  </w:style>
  <w:style w:type="character" w:customStyle="1" w:styleId="BalloonTextChar">
    <w:name w:val="Balloon Text Char"/>
    <w:link w:val="BalloonText"/>
    <w:rsid w:val="00C03E8A"/>
    <w:rPr>
      <w:rFonts w:ascii="Segoe UI" w:hAnsi="Segoe UI"/>
      <w:sz w:val="18"/>
      <w:szCs w:val="22"/>
    </w:rPr>
  </w:style>
  <w:style w:type="paragraph" w:styleId="BodyText2">
    <w:name w:val="Body Text 2"/>
    <w:basedOn w:val="Normal"/>
    <w:link w:val="BodyText2Char"/>
    <w:unhideWhenUsed/>
    <w:rsid w:val="00E003D3"/>
    <w:rPr>
      <w:rFonts w:cs="AngsanaUPC"/>
      <w:sz w:val="30"/>
      <w:szCs w:val="30"/>
      <w:lang w:val="th-TH"/>
    </w:rPr>
  </w:style>
  <w:style w:type="character" w:customStyle="1" w:styleId="BodyText2Char">
    <w:name w:val="Body Text 2 Char"/>
    <w:link w:val="BodyText2"/>
    <w:rsid w:val="00E003D3"/>
    <w:rPr>
      <w:rFonts w:cs="AngsanaUPC"/>
      <w:sz w:val="30"/>
      <w:szCs w:val="30"/>
      <w:lang w:val="th-TH"/>
    </w:rPr>
  </w:style>
  <w:style w:type="paragraph" w:styleId="ListParagraph">
    <w:name w:val="List Paragraph"/>
    <w:basedOn w:val="Normal"/>
    <w:uiPriority w:val="34"/>
    <w:qFormat/>
    <w:rsid w:val="00A460A5"/>
    <w:pPr>
      <w:spacing w:after="120"/>
      <w:ind w:left="720"/>
      <w:contextualSpacing/>
    </w:pPr>
    <w:rPr>
      <w:rFonts w:ascii="Arial" w:eastAsia="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238051">
      <w:bodyDiv w:val="1"/>
      <w:marLeft w:val="0"/>
      <w:marRight w:val="0"/>
      <w:marTop w:val="0"/>
      <w:marBottom w:val="0"/>
      <w:divBdr>
        <w:top w:val="none" w:sz="0" w:space="0" w:color="auto"/>
        <w:left w:val="none" w:sz="0" w:space="0" w:color="auto"/>
        <w:bottom w:val="none" w:sz="0" w:space="0" w:color="auto"/>
        <w:right w:val="none" w:sz="0" w:space="0" w:color="auto"/>
      </w:divBdr>
    </w:div>
    <w:div w:id="276064058">
      <w:bodyDiv w:val="1"/>
      <w:marLeft w:val="0"/>
      <w:marRight w:val="0"/>
      <w:marTop w:val="0"/>
      <w:marBottom w:val="0"/>
      <w:divBdr>
        <w:top w:val="none" w:sz="0" w:space="0" w:color="auto"/>
        <w:left w:val="none" w:sz="0" w:space="0" w:color="auto"/>
        <w:bottom w:val="none" w:sz="0" w:space="0" w:color="auto"/>
        <w:right w:val="none" w:sz="0" w:space="0" w:color="auto"/>
      </w:divBdr>
    </w:div>
    <w:div w:id="293948216">
      <w:bodyDiv w:val="1"/>
      <w:marLeft w:val="0"/>
      <w:marRight w:val="0"/>
      <w:marTop w:val="0"/>
      <w:marBottom w:val="0"/>
      <w:divBdr>
        <w:top w:val="none" w:sz="0" w:space="0" w:color="auto"/>
        <w:left w:val="none" w:sz="0" w:space="0" w:color="auto"/>
        <w:bottom w:val="none" w:sz="0" w:space="0" w:color="auto"/>
        <w:right w:val="none" w:sz="0" w:space="0" w:color="auto"/>
      </w:divBdr>
    </w:div>
    <w:div w:id="400368702">
      <w:bodyDiv w:val="1"/>
      <w:marLeft w:val="0"/>
      <w:marRight w:val="0"/>
      <w:marTop w:val="0"/>
      <w:marBottom w:val="0"/>
      <w:divBdr>
        <w:top w:val="none" w:sz="0" w:space="0" w:color="auto"/>
        <w:left w:val="none" w:sz="0" w:space="0" w:color="auto"/>
        <w:bottom w:val="none" w:sz="0" w:space="0" w:color="auto"/>
        <w:right w:val="none" w:sz="0" w:space="0" w:color="auto"/>
      </w:divBdr>
    </w:div>
    <w:div w:id="740910744">
      <w:bodyDiv w:val="1"/>
      <w:marLeft w:val="0"/>
      <w:marRight w:val="0"/>
      <w:marTop w:val="0"/>
      <w:marBottom w:val="0"/>
      <w:divBdr>
        <w:top w:val="none" w:sz="0" w:space="0" w:color="auto"/>
        <w:left w:val="none" w:sz="0" w:space="0" w:color="auto"/>
        <w:bottom w:val="none" w:sz="0" w:space="0" w:color="auto"/>
        <w:right w:val="none" w:sz="0" w:space="0" w:color="auto"/>
      </w:divBdr>
    </w:div>
    <w:div w:id="774712119">
      <w:bodyDiv w:val="1"/>
      <w:marLeft w:val="0"/>
      <w:marRight w:val="0"/>
      <w:marTop w:val="0"/>
      <w:marBottom w:val="0"/>
      <w:divBdr>
        <w:top w:val="none" w:sz="0" w:space="0" w:color="auto"/>
        <w:left w:val="none" w:sz="0" w:space="0" w:color="auto"/>
        <w:bottom w:val="none" w:sz="0" w:space="0" w:color="auto"/>
        <w:right w:val="none" w:sz="0" w:space="0" w:color="auto"/>
      </w:divBdr>
    </w:div>
    <w:div w:id="898252619">
      <w:bodyDiv w:val="1"/>
      <w:marLeft w:val="0"/>
      <w:marRight w:val="0"/>
      <w:marTop w:val="0"/>
      <w:marBottom w:val="0"/>
      <w:divBdr>
        <w:top w:val="none" w:sz="0" w:space="0" w:color="auto"/>
        <w:left w:val="none" w:sz="0" w:space="0" w:color="auto"/>
        <w:bottom w:val="none" w:sz="0" w:space="0" w:color="auto"/>
        <w:right w:val="none" w:sz="0" w:space="0" w:color="auto"/>
      </w:divBdr>
    </w:div>
    <w:div w:id="917977931">
      <w:bodyDiv w:val="1"/>
      <w:marLeft w:val="0"/>
      <w:marRight w:val="0"/>
      <w:marTop w:val="0"/>
      <w:marBottom w:val="0"/>
      <w:divBdr>
        <w:top w:val="none" w:sz="0" w:space="0" w:color="auto"/>
        <w:left w:val="none" w:sz="0" w:space="0" w:color="auto"/>
        <w:bottom w:val="none" w:sz="0" w:space="0" w:color="auto"/>
        <w:right w:val="none" w:sz="0" w:space="0" w:color="auto"/>
      </w:divBdr>
    </w:div>
    <w:div w:id="1085568140">
      <w:bodyDiv w:val="1"/>
      <w:marLeft w:val="0"/>
      <w:marRight w:val="0"/>
      <w:marTop w:val="0"/>
      <w:marBottom w:val="0"/>
      <w:divBdr>
        <w:top w:val="none" w:sz="0" w:space="0" w:color="auto"/>
        <w:left w:val="none" w:sz="0" w:space="0" w:color="auto"/>
        <w:bottom w:val="none" w:sz="0" w:space="0" w:color="auto"/>
        <w:right w:val="none" w:sz="0" w:space="0" w:color="auto"/>
      </w:divBdr>
    </w:div>
    <w:div w:id="1238369415">
      <w:bodyDiv w:val="1"/>
      <w:marLeft w:val="0"/>
      <w:marRight w:val="0"/>
      <w:marTop w:val="0"/>
      <w:marBottom w:val="0"/>
      <w:divBdr>
        <w:top w:val="none" w:sz="0" w:space="0" w:color="auto"/>
        <w:left w:val="none" w:sz="0" w:space="0" w:color="auto"/>
        <w:bottom w:val="none" w:sz="0" w:space="0" w:color="auto"/>
        <w:right w:val="none" w:sz="0" w:space="0" w:color="auto"/>
      </w:divBdr>
    </w:div>
    <w:div w:id="1275164243">
      <w:bodyDiv w:val="1"/>
      <w:marLeft w:val="0"/>
      <w:marRight w:val="0"/>
      <w:marTop w:val="0"/>
      <w:marBottom w:val="0"/>
      <w:divBdr>
        <w:top w:val="none" w:sz="0" w:space="0" w:color="auto"/>
        <w:left w:val="none" w:sz="0" w:space="0" w:color="auto"/>
        <w:bottom w:val="none" w:sz="0" w:space="0" w:color="auto"/>
        <w:right w:val="none" w:sz="0" w:space="0" w:color="auto"/>
      </w:divBdr>
    </w:div>
    <w:div w:id="1802839833">
      <w:bodyDiv w:val="1"/>
      <w:marLeft w:val="0"/>
      <w:marRight w:val="0"/>
      <w:marTop w:val="0"/>
      <w:marBottom w:val="0"/>
      <w:divBdr>
        <w:top w:val="none" w:sz="0" w:space="0" w:color="auto"/>
        <w:left w:val="none" w:sz="0" w:space="0" w:color="auto"/>
        <w:bottom w:val="none" w:sz="0" w:space="0" w:color="auto"/>
        <w:right w:val="none" w:sz="0" w:space="0" w:color="auto"/>
      </w:divBdr>
    </w:div>
    <w:div w:id="1812551029">
      <w:bodyDiv w:val="1"/>
      <w:marLeft w:val="0"/>
      <w:marRight w:val="0"/>
      <w:marTop w:val="0"/>
      <w:marBottom w:val="0"/>
      <w:divBdr>
        <w:top w:val="none" w:sz="0" w:space="0" w:color="auto"/>
        <w:left w:val="none" w:sz="0" w:space="0" w:color="auto"/>
        <w:bottom w:val="none" w:sz="0" w:space="0" w:color="auto"/>
        <w:right w:val="none" w:sz="0" w:space="0" w:color="auto"/>
      </w:divBdr>
    </w:div>
    <w:div w:id="2090078732">
      <w:bodyDiv w:val="1"/>
      <w:marLeft w:val="0"/>
      <w:marRight w:val="0"/>
      <w:marTop w:val="0"/>
      <w:marBottom w:val="0"/>
      <w:divBdr>
        <w:top w:val="none" w:sz="0" w:space="0" w:color="auto"/>
        <w:left w:val="none" w:sz="0" w:space="0" w:color="auto"/>
        <w:bottom w:val="none" w:sz="0" w:space="0" w:color="auto"/>
        <w:right w:val="none" w:sz="0" w:space="0" w:color="auto"/>
      </w:divBdr>
    </w:div>
    <w:div w:id="2140562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662</Words>
  <Characters>3780</Characters>
  <Application>Microsoft Office Word</Application>
  <DocSecurity>0</DocSecurity>
  <Lines>31</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รายงานการสอบทานงบการเงินระหว่างกาลโดยผู้สอบบัญชีรับอนุญาต</vt:lpstr>
      <vt:lpstr>รายงานการสอบทานงบการเงินระหว่างกาลโดยผู้สอบบัญชีรับอนุญาต</vt:lpstr>
    </vt:vector>
  </TitlesOfParts>
  <Company/>
  <LinksUpToDate>false</LinksUpToDate>
  <CharactersWithSpaces>4434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รายงานการสอบทานงบการเงินระหว่างกาลโดยผู้สอบบัญชีรับอนุญาต</dc:title>
  <dc:subject/>
  <dc:creator>Auditor</dc:creator>
  <cp:keywords/>
  <cp:lastModifiedBy>Waraphorn Wongsingto</cp:lastModifiedBy>
  <cp:revision>2</cp:revision>
  <cp:lastPrinted>2020-08-12T14:02:00Z</cp:lastPrinted>
  <dcterms:created xsi:type="dcterms:W3CDTF">2021-08-16T10:50:00Z</dcterms:created>
  <dcterms:modified xsi:type="dcterms:W3CDTF">2021-08-16T10:50:00Z</dcterms:modified>
</cp:coreProperties>
</file>