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7B5A" w:rsidRPr="00BC5970" w14:paraId="51530488" w14:textId="77777777" w:rsidTr="00BC5970">
        <w:trPr>
          <w:trHeight w:val="2865"/>
        </w:trPr>
        <w:tc>
          <w:tcPr>
            <w:tcW w:w="2250" w:type="dxa"/>
          </w:tcPr>
          <w:p w14:paraId="06051D6C" w14:textId="77777777" w:rsidR="007E7B5A" w:rsidRPr="007C728E" w:rsidRDefault="007E7B5A" w:rsidP="0055510C">
            <w:pPr>
              <w:rPr>
                <w:rFonts w:ascii="Angsana New" w:hAnsi="Angsana New" w:cs="Angsana New" w:hint="cs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0D466B1D" w14:textId="77777777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โทเท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ิ่ล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แอ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็คเซ็ส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คอมมูนิ</w:t>
            </w:r>
            <w:proofErr w:type="spellStart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เคชั่น</w:t>
            </w:r>
            <w:proofErr w:type="spellEnd"/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จำกัด (มหาชน) และบริษัทย่อย </w:t>
            </w:r>
          </w:p>
          <w:p w14:paraId="6187F7D2" w14:textId="01EA0BF6" w:rsidR="0093348F" w:rsidRPr="00BC5970" w:rsidRDefault="0093348F" w:rsidP="0093348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B52F6D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83B2DA6" w14:textId="0E804D68" w:rsidR="007E7B5A" w:rsidRPr="00BC5970" w:rsidRDefault="0093348F" w:rsidP="00977AE5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</w:t>
            </w:r>
            <w:r w:rsidR="002E68AC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เดือน</w:t>
            </w:r>
            <w:r w:rsidR="00226D4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</w:t>
            </w:r>
            <w:r w:rsidR="00D1462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เก้า</w:t>
            </w:r>
            <w:r w:rsidR="00226D4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เดือน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3</w:t>
            </w:r>
            <w:r w:rsidR="00226D4C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0</w:t>
            </w:r>
            <w:r w:rsidR="00863053" w:rsidRPr="00BC5970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D1462F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  <w:lang w:val="en-US"/>
              </w:rPr>
              <w:t>กันยายน</w:t>
            </w:r>
            <w:r w:rsidR="00122C4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0F697D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256</w:t>
            </w:r>
            <w:r w:rsidR="00B05633">
              <w:rPr>
                <w:rFonts w:ascii="Angsana New" w:hAnsi="Angsana New" w:cs="Angsana New"/>
                <w:color w:val="7F7E82"/>
                <w:sz w:val="36"/>
                <w:szCs w:val="36"/>
                <w:lang w:val="en-US"/>
              </w:rPr>
              <w:t>4</w:t>
            </w:r>
            <w:r w:rsidRPr="00BC5970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</w:tc>
      </w:tr>
    </w:tbl>
    <w:p w14:paraId="78E1BD54" w14:textId="77777777" w:rsidR="007E7B5A" w:rsidRPr="009E4224" w:rsidRDefault="007E7B5A" w:rsidP="007E7B5A">
      <w:pPr>
        <w:rPr>
          <w:rFonts w:ascii="Angsana New" w:hAnsi="Angsana New" w:cs="Angsana New"/>
          <w:lang w:val="en-US"/>
        </w:rPr>
        <w:sectPr w:rsidR="007E7B5A" w:rsidRPr="009E4224" w:rsidSect="00C36EBD">
          <w:footerReference w:type="even" r:id="rId11"/>
          <w:footerReference w:type="default" r:id="rId12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47C85B1" w14:textId="77777777" w:rsidR="006A021C" w:rsidRPr="00BC5970" w:rsidRDefault="006A021C" w:rsidP="006A021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</w:t>
      </w:r>
      <w:r w:rsidR="00BD137C"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การสอบทานข้อมูลทางการเงินระหว่างกาลโดย</w:t>
      </w:r>
      <w:r w:rsidRPr="00BC59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4821B749" w14:textId="77777777" w:rsidR="0093348F" w:rsidRPr="00BC5970" w:rsidRDefault="0093348F" w:rsidP="0093348F">
      <w:pPr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เสนอต่อผู้ถือหุ้นของบริษัท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</w:t>
      </w:r>
    </w:p>
    <w:p w14:paraId="50813925" w14:textId="5B7D3688" w:rsidR="0093348F" w:rsidRPr="00BC5970" w:rsidRDefault="0093348F" w:rsidP="0093348F">
      <w:pPr>
        <w:tabs>
          <w:tab w:val="left" w:pos="1080"/>
        </w:tabs>
        <w:spacing w:before="360" w:after="120"/>
        <w:ind w:right="-43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ข้าพเจ้าได้สอบท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านงบแสดงฐานะการเงินรวม ณ วันที่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3</w:t>
      </w:r>
      <w:r w:rsidR="00226D4C">
        <w:rPr>
          <w:rFonts w:ascii="Angsana New" w:hAnsi="Angsana New" w:cs="Angsana New"/>
          <w:sz w:val="32"/>
          <w:szCs w:val="32"/>
          <w:lang w:val="en-US"/>
        </w:rPr>
        <w:t>0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1462F">
        <w:rPr>
          <w:rFonts w:ascii="Angsana New" w:hAnsi="Angsana New" w:cs="Angsana New" w:hint="cs"/>
          <w:sz w:val="32"/>
          <w:szCs w:val="32"/>
          <w:cs/>
          <w:lang w:val="en-US"/>
        </w:rPr>
        <w:t>กันยายน</w:t>
      </w:r>
      <w:r w:rsidR="00863053" w:rsidRPr="00BC5970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F697D">
        <w:rPr>
          <w:rFonts w:ascii="Angsana New" w:hAnsi="Angsana New" w:cs="Angsana New"/>
          <w:sz w:val="32"/>
          <w:szCs w:val="32"/>
          <w:lang w:val="en-US"/>
        </w:rPr>
        <w:t>256</w:t>
      </w:r>
      <w:r w:rsidR="00B05633">
        <w:rPr>
          <w:rFonts w:ascii="Angsana New" w:hAnsi="Angsana New" w:cs="Angsana New"/>
          <w:sz w:val="32"/>
          <w:szCs w:val="32"/>
          <w:lang w:val="en-US"/>
        </w:rPr>
        <w:t>4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7D2317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226D4C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Pr="00BC5970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226D4C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D1462F">
        <w:rPr>
          <w:rFonts w:ascii="Angsana New" w:hAnsi="Angsana New" w:cs="Angsana New" w:hint="cs"/>
          <w:sz w:val="32"/>
          <w:szCs w:val="32"/>
          <w:cs/>
        </w:rPr>
        <w:t>เก้า</w:t>
      </w:r>
      <w:r w:rsidR="00226D4C">
        <w:rPr>
          <w:rFonts w:ascii="Angsana New" w:hAnsi="Angsana New" w:cs="Angsana New" w:hint="cs"/>
          <w:sz w:val="32"/>
          <w:szCs w:val="32"/>
          <w:cs/>
        </w:rPr>
        <w:t>เดือนสิ้นสุดวันเดียวกัน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226D4C">
        <w:rPr>
          <w:rFonts w:ascii="Angsana New" w:hAnsi="Angsana New" w:cs="Angsana New" w:hint="cs"/>
          <w:sz w:val="32"/>
          <w:szCs w:val="32"/>
          <w:cs/>
        </w:rPr>
        <w:t>และ</w:t>
      </w:r>
      <w:r w:rsidRPr="00BC5970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D1462F">
        <w:rPr>
          <w:rFonts w:ascii="Angsana New" w:hAnsi="Angsana New" w:cs="Angsana New" w:hint="cs"/>
          <w:sz w:val="32"/>
          <w:szCs w:val="32"/>
          <w:cs/>
        </w:rPr>
        <w:t>เก้า</w:t>
      </w:r>
      <w:r w:rsidR="002E68AC" w:rsidRPr="00BC5970">
        <w:rPr>
          <w:rFonts w:ascii="Angsana New" w:hAnsi="Angsana New" w:cs="Angsana New"/>
          <w:sz w:val="32"/>
          <w:szCs w:val="32"/>
          <w:cs/>
        </w:rPr>
        <w:t>เดือน</w:t>
      </w:r>
      <w:r w:rsidRPr="00BC5970">
        <w:rPr>
          <w:rFonts w:ascii="Angsana New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B52F6D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BC5970">
        <w:rPr>
          <w:rFonts w:ascii="Angsana New" w:hAnsi="Angsana New" w:cs="Angsana New"/>
          <w:sz w:val="32"/>
          <w:szCs w:val="32"/>
          <w:cs/>
        </w:rPr>
        <w:t>แบบย่อของบริษัท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="007D231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 และบริษัทย่อย และได้สอบทานข้อมูลทางการเงินเฉพาะกิจการของบริษัท โทเท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ิ่ล</w:t>
      </w:r>
      <w:proofErr w:type="spellEnd"/>
      <w:r w:rsidR="00B52F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แอ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็คเซ็ส</w:t>
      </w:r>
      <w:proofErr w:type="spellEnd"/>
      <w:r w:rsidR="00BC597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คอมมูนิ</w:t>
      </w:r>
      <w:proofErr w:type="spellStart"/>
      <w:r w:rsidRPr="00BC5970">
        <w:rPr>
          <w:rFonts w:ascii="Angsana New" w:hAnsi="Angsana New" w:cs="Angsana New"/>
          <w:sz w:val="32"/>
          <w:szCs w:val="32"/>
          <w:cs/>
        </w:rPr>
        <w:t>เคชั่น</w:t>
      </w:r>
      <w:proofErr w:type="spellEnd"/>
      <w:r w:rsidRPr="00BC5970">
        <w:rPr>
          <w:rFonts w:ascii="Angsana New" w:hAnsi="Angsana New" w:cs="Angsana New"/>
          <w:sz w:val="32"/>
          <w:szCs w:val="32"/>
          <w:cs/>
        </w:rPr>
        <w:t xml:space="preserve"> จำกัด (มหาชน) ด้วยเช่นกัน</w:t>
      </w:r>
      <w:r w:rsidR="00B52F6D">
        <w:rPr>
          <w:rFonts w:ascii="Angsana New" w:hAnsi="Angsana New" w:cs="Angsana New"/>
          <w:sz w:val="32"/>
          <w:szCs w:val="32"/>
          <w:lang w:val="en-US"/>
        </w:rPr>
        <w:t xml:space="preserve"> (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รวมเรียกว่า </w:t>
      </w:r>
      <w:r w:rsidR="00B52F6D">
        <w:rPr>
          <w:rFonts w:ascii="Angsana New" w:hAnsi="Angsana New" w:cs="Angsana New"/>
          <w:sz w:val="32"/>
          <w:szCs w:val="32"/>
          <w:lang w:val="en-US"/>
        </w:rPr>
        <w:t>“</w:t>
      </w:r>
      <w:r w:rsidR="00B52F6D">
        <w:rPr>
          <w:rFonts w:ascii="Angsana New" w:hAnsi="Angsana New" w:cs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="00B52F6D">
        <w:rPr>
          <w:rFonts w:ascii="Angsana New" w:hAnsi="Angsana New" w:cs="Angsana New"/>
          <w:sz w:val="32"/>
          <w:szCs w:val="32"/>
          <w:lang w:val="en-US"/>
        </w:rPr>
        <w:t>”</w:t>
      </w:r>
      <w:r w:rsidR="00F30FBA">
        <w:rPr>
          <w:rFonts w:ascii="Angsana New" w:hAnsi="Angsana New" w:cs="Angsana New"/>
          <w:sz w:val="32"/>
          <w:szCs w:val="32"/>
          <w:lang w:val="en-US"/>
        </w:rPr>
        <w:t>)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</w:t>
      </w:r>
      <w:r w:rsidR="00226D4C">
        <w:rPr>
          <w:rFonts w:ascii="Angsana New" w:hAnsi="Angsana New" w:cs="Angsana New" w:hint="cs"/>
          <w:sz w:val="32"/>
          <w:szCs w:val="32"/>
          <w:cs/>
        </w:rPr>
        <w:t xml:space="preserve">          </w:t>
      </w:r>
      <w:r w:rsidRPr="00BC5970">
        <w:rPr>
          <w:rFonts w:ascii="Angsana New" w:hAnsi="Angsana New" w:cs="Angsana New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755FF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ฉบับ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ที่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34</w:t>
      </w:r>
      <w:r w:rsidR="00275FD5" w:rsidRPr="00BC5970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BC5970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การรายงานทางการเงินระหว่างกาล</w:t>
      </w:r>
      <w:r w:rsidR="00AF3160"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="00226D4C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87A212D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505781EE" w14:textId="77777777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รหัส </w:t>
      </w:r>
      <w:r w:rsidR="00863053" w:rsidRPr="00BC5970">
        <w:rPr>
          <w:rFonts w:ascii="Angsana New" w:hAnsi="Angsana New" w:cs="Angsana New"/>
          <w:sz w:val="32"/>
          <w:szCs w:val="32"/>
          <w:lang w:val="en-US"/>
        </w:rPr>
        <w:t>2410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</w:t>
      </w:r>
      <w:r w:rsidRPr="00BC5970">
        <w:rPr>
          <w:rFonts w:ascii="Angsana New" w:eastAsia="SimSun" w:hAnsi="Angsana New" w:cs="Angsana New"/>
          <w:sz w:val="32"/>
          <w:szCs w:val="32"/>
          <w:cs/>
        </w:rPr>
        <w:t xml:space="preserve">เรื่อง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การสอบทานข้อมูลทางการเงิน</w:t>
      </w:r>
      <w:r w:rsidRPr="00BC5970">
        <w:rPr>
          <w:rFonts w:ascii="Angsana New" w:eastAsia="SimSun" w:hAnsi="Angsana New" w:cs="Angsana New"/>
          <w:sz w:val="32"/>
          <w:szCs w:val="32"/>
          <w:lang w:val="en-GB"/>
        </w:rPr>
        <w:t xml:space="preserve">          </w:t>
      </w:r>
      <w:r w:rsidRPr="00BC5970">
        <w:rPr>
          <w:rFonts w:ascii="Angsana New" w:eastAsia="SimSun" w:hAnsi="Angsana New" w:cs="Angsana New"/>
          <w:sz w:val="32"/>
          <w:szCs w:val="32"/>
          <w:cs/>
          <w:lang w:val="en-GB"/>
        </w:rPr>
        <w:t>ระหว่างกาลโดยผู้สอบบัญชีรับอนุญาตของกิจการ การสอบทานดังกล่าวประกอบด้วย การ</w:t>
      </w:r>
      <w:r w:rsidRPr="00BC5970">
        <w:rPr>
          <w:rFonts w:ascii="Angsana New" w:hAnsi="Angsana New" w:cs="Angsana New"/>
          <w:sz w:val="32"/>
          <w:szCs w:val="32"/>
          <w:cs/>
        </w:rPr>
        <w:t>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480CA2" w:rsidRPr="00BC5970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BC5970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48206559" w14:textId="77777777" w:rsidR="0093348F" w:rsidRPr="00BC5970" w:rsidRDefault="0093348F" w:rsidP="0093348F">
      <w:pPr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DDCD1AA" w14:textId="7A714906" w:rsidR="0093348F" w:rsidRDefault="0093348F" w:rsidP="0093348F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r w:rsidR="0027551E">
        <w:rPr>
          <w:rFonts w:ascii="Angsana New" w:hAnsi="Angsana New" w:cs="Angsana New"/>
          <w:sz w:val="32"/>
          <w:szCs w:val="32"/>
          <w:cs/>
        </w:rPr>
        <w:t>ทำขึ้นตามมาตรฐานการบัญชีฉบับที</w:t>
      </w:r>
      <w:r w:rsidR="0027551E">
        <w:rPr>
          <w:rFonts w:ascii="Angsana New" w:hAnsi="Angsana New" w:cs="Angsana New" w:hint="cs"/>
          <w:sz w:val="32"/>
          <w:szCs w:val="32"/>
          <w:cs/>
        </w:rPr>
        <w:t>่</w:t>
      </w:r>
      <w:r w:rsidR="0027551E">
        <w:rPr>
          <w:rFonts w:ascii="Angsana New" w:hAnsi="Angsana New" w:cs="Angsana New"/>
          <w:sz w:val="32"/>
          <w:szCs w:val="32"/>
          <w:lang w:val="en-US"/>
        </w:rPr>
        <w:t xml:space="preserve"> 34</w:t>
      </w:r>
      <w:r w:rsidRPr="00BC5970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2478773F" w14:textId="77777777" w:rsidR="00C24A56" w:rsidRDefault="00C24A56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  <w:sectPr w:rsidR="00C24A56" w:rsidSect="00C24A56">
          <w:footerReference w:type="default" r:id="rId13"/>
          <w:footerReference w:type="first" r:id="rId14"/>
          <w:pgSz w:w="11909" w:h="16834" w:code="9"/>
          <w:pgMar w:top="2880" w:right="1080" w:bottom="1080" w:left="1339" w:header="706" w:footer="101" w:gutter="0"/>
          <w:pgNumType w:start="2"/>
          <w:cols w:space="720"/>
          <w:titlePg/>
        </w:sectPr>
      </w:pPr>
    </w:p>
    <w:p w14:paraId="3B64216D" w14:textId="78D87E76" w:rsidR="0093348F" w:rsidRPr="00BC5970" w:rsidRDefault="0093348F" w:rsidP="0093348F">
      <w:pPr>
        <w:tabs>
          <w:tab w:val="left" w:pos="1080"/>
        </w:tabs>
        <w:spacing w:before="120" w:after="120"/>
        <w:ind w:right="-29"/>
        <w:rPr>
          <w:rFonts w:ascii="Angsana New" w:hAnsi="Angsana New" w:cs="Angsana New"/>
          <w:b/>
          <w:bCs/>
          <w:sz w:val="32"/>
          <w:szCs w:val="32"/>
          <w:cs/>
        </w:rPr>
      </w:pPr>
      <w:r w:rsidRPr="00BC5970">
        <w:rPr>
          <w:rFonts w:ascii="Angsana New" w:hAnsi="Angsana New" w:cs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0B63350F" w14:textId="2013A732" w:rsidR="0093348F" w:rsidRPr="00C24A56" w:rsidRDefault="00442B96" w:rsidP="0093348F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ทั้งนี้ ข้าพเจ้ามิได้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ให้ข้อสรุปอย่างมีเงื่อนไขต่อ</w:t>
      </w:r>
      <w:r>
        <w:rPr>
          <w:rFonts w:asciiTheme="majorBidi" w:hAnsiTheme="majorBidi" w:cstheme="majorBidi" w:hint="cs"/>
          <w:sz w:val="32"/>
          <w:szCs w:val="32"/>
          <w:cs/>
        </w:rPr>
        <w:t>กรณีนี้แต่อย่างใด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 xml:space="preserve"> ข้าพเจ้าขอให้สังเกต</w:t>
      </w:r>
      <w:r>
        <w:rPr>
          <w:rFonts w:asciiTheme="majorBidi" w:hAnsiTheme="majorBidi" w:cstheme="majorBidi" w:hint="cs"/>
          <w:sz w:val="32"/>
          <w:szCs w:val="32"/>
          <w:cs/>
        </w:rPr>
        <w:t>หมายเหตุประกอบงบการเงินรวมระหว่างกาลข้อ</w:t>
      </w:r>
      <w:r w:rsidR="0093348F" w:rsidRPr="00C24A56">
        <w:rPr>
          <w:rFonts w:asciiTheme="majorBidi" w:hAnsiTheme="majorBidi" w:cstheme="majorBidi"/>
          <w:sz w:val="32"/>
          <w:szCs w:val="32"/>
          <w:cs/>
        </w:rPr>
        <w:t>ต่อไปนี้</w:t>
      </w:r>
    </w:p>
    <w:p w14:paraId="6332BF05" w14:textId="77777777" w:rsidR="00B05633" w:rsidRDefault="00B05633" w:rsidP="00B05633">
      <w:pPr>
        <w:pStyle w:val="ListParagraph"/>
        <w:numPr>
          <w:ilvl w:val="0"/>
          <w:numId w:val="12"/>
        </w:numPr>
        <w:spacing w:before="120" w:after="120"/>
        <w:ind w:left="36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คดีฟ้องร้องและข้อพิพาททางการค้าที่สำคัญ</w:t>
      </w:r>
    </w:p>
    <w:p w14:paraId="2CD7129C" w14:textId="4FA32699" w:rsidR="00B05633" w:rsidRPr="00E61CB8" w:rsidRDefault="00B05633" w:rsidP="00B05633">
      <w:pPr>
        <w:spacing w:before="120" w:after="120"/>
        <w:ind w:left="720" w:hanging="360"/>
        <w:rPr>
          <w:rFonts w:ascii="Angsana New" w:eastAsia="Cordia New" w:hAnsi="Angsana New" w:cs="Angsana New"/>
          <w:sz w:val="32"/>
          <w:szCs w:val="32"/>
          <w:cs/>
          <w:lang w:eastAsia="zh-CN"/>
        </w:rPr>
      </w:pPr>
      <w:r w:rsidRPr="00E61CB8">
        <w:rPr>
          <w:rFonts w:asciiTheme="majorBidi" w:hAnsiTheme="majorBidi" w:cstheme="majorBidi"/>
          <w:sz w:val="32"/>
          <w:szCs w:val="32"/>
          <w:cs/>
        </w:rPr>
        <w:t>ก.</w:t>
      </w:r>
      <w:r w:rsidRPr="00E61CB8">
        <w:rPr>
          <w:rFonts w:asciiTheme="majorBidi" w:hAnsiTheme="majorBidi" w:cstheme="majorBidi"/>
          <w:sz w:val="32"/>
          <w:szCs w:val="32"/>
          <w:cs/>
        </w:rPr>
        <w:tab/>
        <w:t>ตามที่กล่าวในหมายเหตุประกอบงบการเงินรวมระหว่างกาลข้</w:t>
      </w:r>
      <w:r w:rsidR="005B44C7" w:rsidRPr="00E61CB8">
        <w:rPr>
          <w:rFonts w:asciiTheme="majorBidi" w:hAnsiTheme="majorBidi" w:cstheme="majorBidi"/>
          <w:sz w:val="32"/>
          <w:szCs w:val="32"/>
          <w:cs/>
        </w:rPr>
        <w:t>อ</w:t>
      </w:r>
      <w:r w:rsidR="005B44C7" w:rsidRPr="00E61CB8">
        <w:rPr>
          <w:rFonts w:asciiTheme="majorBidi" w:hAnsiTheme="majorBidi" w:cstheme="majorBidi"/>
          <w:sz w:val="32"/>
          <w:szCs w:val="32"/>
          <w:lang w:val="en-US"/>
        </w:rPr>
        <w:t xml:space="preserve"> 25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บริษัทฯมีคดีฟ้องร้องและข้อพิพาททางการค้าเรื่องค่าเชื่อมโยงโครงข่ายโทรคมนาคม (</w:t>
      </w:r>
      <w:r w:rsidRPr="00E61CB8">
        <w:rPr>
          <w:rFonts w:asciiTheme="majorBidi" w:hAnsiTheme="majorBidi" w:cstheme="majorBidi"/>
          <w:sz w:val="32"/>
          <w:szCs w:val="32"/>
        </w:rPr>
        <w:t xml:space="preserve">Access </w:t>
      </w:r>
      <w:proofErr w:type="spellStart"/>
      <w:r w:rsidRPr="00E61CB8">
        <w:rPr>
          <w:rFonts w:asciiTheme="majorBidi" w:hAnsiTheme="majorBidi" w:cstheme="majorBidi"/>
          <w:sz w:val="32"/>
          <w:szCs w:val="32"/>
        </w:rPr>
        <w:t>Charge</w:t>
      </w:r>
      <w:proofErr w:type="spellEnd"/>
      <w:r w:rsidRPr="00E61CB8">
        <w:rPr>
          <w:rFonts w:asciiTheme="majorBidi" w:hAnsiTheme="majorBidi" w:cstheme="majorBidi"/>
          <w:sz w:val="32"/>
          <w:szCs w:val="32"/>
        </w:rPr>
        <w:t xml:space="preserve">) 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กับบริษัท ทีโอที จำกัด (มหาชน)  (“ทีโอที”) (ปัจจุบันบริษัท ทีโอที จำกัด (มหาชน) และบริษัท </w:t>
      </w:r>
      <w:proofErr w:type="spellStart"/>
      <w:r w:rsidRPr="00E61CB8"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 w:rsidRPr="00E61CB8">
        <w:rPr>
          <w:rFonts w:asciiTheme="majorBidi" w:hAnsiTheme="majorBidi" w:cstheme="majorBidi"/>
          <w:sz w:val="32"/>
          <w:szCs w:val="32"/>
          <w:cs/>
        </w:rPr>
        <w:t xml:space="preserve"> โทรคมนาคม จำกัด (มหาชน) ได้</w:t>
      </w:r>
      <w:r w:rsidR="000B5C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61CB8">
        <w:rPr>
          <w:rFonts w:asciiTheme="majorBidi" w:hAnsiTheme="majorBidi" w:cstheme="majorBidi"/>
          <w:sz w:val="32"/>
          <w:szCs w:val="32"/>
          <w:cs/>
        </w:rPr>
        <w:t>ควบรวมกิจการเป็นบริษัท โทรคมนาคมแห่งชาติ จำกัด (มหาชน)</w:t>
      </w:r>
      <w:r w:rsidR="007D2317" w:rsidRPr="00E61CB8">
        <w:rPr>
          <w:rFonts w:asciiTheme="majorBidi" w:hAnsiTheme="majorBidi" w:cstheme="majorBidi"/>
          <w:sz w:val="32"/>
          <w:szCs w:val="32"/>
          <w:cs/>
        </w:rPr>
        <w:t xml:space="preserve"> (“เอ็นที”)</w:t>
      </w:r>
      <w:r w:rsidRPr="00E61CB8">
        <w:rPr>
          <w:rFonts w:asciiTheme="majorBidi" w:hAnsiTheme="majorBidi" w:cstheme="majorBidi"/>
          <w:sz w:val="32"/>
          <w:szCs w:val="32"/>
          <w:cs/>
        </w:rPr>
        <w:t>) โดยบริษัทฯได้บันทึก</w:t>
      </w:r>
      <w:r w:rsidR="000B5C2B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61CB8">
        <w:rPr>
          <w:rFonts w:asciiTheme="majorBidi" w:hAnsiTheme="majorBidi" w:cstheme="majorBidi"/>
          <w:sz w:val="32"/>
          <w:szCs w:val="32"/>
          <w:cs/>
        </w:rPr>
        <w:t>ค่าเชื่อมโยงโครงข่ายโทรคมนาคม (</w:t>
      </w:r>
      <w:r w:rsidRPr="00E61CB8">
        <w:rPr>
          <w:rFonts w:asciiTheme="majorBidi" w:hAnsiTheme="majorBidi" w:cstheme="majorBidi"/>
          <w:sz w:val="32"/>
          <w:szCs w:val="32"/>
        </w:rPr>
        <w:t xml:space="preserve">Access </w:t>
      </w:r>
      <w:proofErr w:type="spellStart"/>
      <w:r w:rsidRPr="00E61CB8">
        <w:rPr>
          <w:rFonts w:asciiTheme="majorBidi" w:hAnsiTheme="majorBidi" w:cstheme="majorBidi"/>
          <w:sz w:val="32"/>
          <w:szCs w:val="32"/>
        </w:rPr>
        <w:t>Charge</w:t>
      </w:r>
      <w:proofErr w:type="spellEnd"/>
      <w:r w:rsidRPr="00E61CB8">
        <w:rPr>
          <w:rFonts w:asciiTheme="majorBidi" w:hAnsiTheme="majorBidi" w:cstheme="majorBidi"/>
          <w:sz w:val="32"/>
          <w:szCs w:val="32"/>
        </w:rPr>
        <w:t xml:space="preserve">) </w:t>
      </w:r>
      <w:r w:rsidRPr="00E61CB8">
        <w:rPr>
          <w:rFonts w:asciiTheme="majorBidi" w:hAnsiTheme="majorBidi" w:cstheme="majorBidi"/>
          <w:sz w:val="32"/>
          <w:szCs w:val="32"/>
          <w:cs/>
        </w:rPr>
        <w:t>ในอัตราค่าเชื่อมต่อโครงข่ายโทรคมนาคม (</w:t>
      </w:r>
      <w:proofErr w:type="spellStart"/>
      <w:r w:rsidRPr="00E61CB8">
        <w:rPr>
          <w:rFonts w:asciiTheme="majorBidi" w:hAnsiTheme="majorBidi" w:cstheme="majorBidi"/>
          <w:sz w:val="32"/>
          <w:szCs w:val="32"/>
        </w:rPr>
        <w:t>Interconnection</w:t>
      </w:r>
      <w:proofErr w:type="spellEnd"/>
      <w:r w:rsidRPr="00E61CB8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E61CB8">
        <w:rPr>
          <w:rFonts w:asciiTheme="majorBidi" w:hAnsiTheme="majorBidi" w:cstheme="majorBidi"/>
          <w:sz w:val="32"/>
          <w:szCs w:val="32"/>
        </w:rPr>
        <w:t>Charge</w:t>
      </w:r>
      <w:proofErr w:type="spellEnd"/>
      <w:r w:rsidRPr="00E61CB8">
        <w:rPr>
          <w:rFonts w:asciiTheme="majorBidi" w:hAnsiTheme="majorBidi" w:cstheme="majorBidi"/>
          <w:sz w:val="32"/>
          <w:szCs w:val="32"/>
        </w:rPr>
        <w:t>)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ตั้งแต่วันที่ </w:t>
      </w:r>
      <w:r w:rsidRPr="00E61CB8">
        <w:rPr>
          <w:rFonts w:asciiTheme="majorBidi" w:hAnsiTheme="majorBidi" w:cstheme="majorBidi"/>
          <w:sz w:val="32"/>
          <w:szCs w:val="32"/>
        </w:rPr>
        <w:t>18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E61CB8">
        <w:rPr>
          <w:rFonts w:asciiTheme="majorBidi" w:hAnsiTheme="majorBidi" w:cstheme="majorBidi"/>
          <w:sz w:val="32"/>
          <w:szCs w:val="32"/>
        </w:rPr>
        <w:t>2549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E61CB8">
        <w:rPr>
          <w:rFonts w:asciiTheme="majorBidi" w:hAnsiTheme="majorBidi" w:cstheme="majorBidi"/>
          <w:sz w:val="32"/>
          <w:szCs w:val="32"/>
        </w:rPr>
        <w:t>7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E61CB8">
        <w:rPr>
          <w:rFonts w:asciiTheme="majorBidi" w:hAnsiTheme="majorBidi" w:cstheme="majorBidi"/>
          <w:sz w:val="32"/>
          <w:szCs w:val="32"/>
        </w:rPr>
        <w:t>2550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ไว้ในงบการเงินจำนวน </w:t>
      </w:r>
      <w:r w:rsidRPr="00E61CB8">
        <w:rPr>
          <w:rFonts w:asciiTheme="majorBidi" w:hAnsiTheme="majorBidi" w:cstheme="majorBidi"/>
          <w:sz w:val="32"/>
          <w:szCs w:val="32"/>
        </w:rPr>
        <w:t>1,973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ล้านบาท และเมื่อวันที่ </w:t>
      </w:r>
      <w:r w:rsidRPr="00E61CB8">
        <w:rPr>
          <w:rFonts w:asciiTheme="majorBidi" w:hAnsiTheme="majorBidi" w:cstheme="majorBidi"/>
          <w:sz w:val="32"/>
          <w:szCs w:val="32"/>
        </w:rPr>
        <w:t>8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E61CB8">
        <w:rPr>
          <w:rFonts w:asciiTheme="majorBidi" w:hAnsiTheme="majorBidi" w:cstheme="majorBidi"/>
          <w:sz w:val="32"/>
          <w:szCs w:val="32"/>
        </w:rPr>
        <w:t>2550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บริษัทฯได้แจ้งยกเลิกข้อตกลงการเชื่อมโยงโครงข่ายโทรคมนาคมเดิมทั้งสองฉบับ (</w:t>
      </w:r>
      <w:r w:rsidRPr="00E61CB8">
        <w:rPr>
          <w:rFonts w:asciiTheme="majorBidi" w:hAnsiTheme="majorBidi" w:cstheme="majorBidi"/>
          <w:sz w:val="32"/>
          <w:szCs w:val="32"/>
        </w:rPr>
        <w:t>Access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E61CB8">
        <w:rPr>
          <w:rFonts w:asciiTheme="majorBidi" w:hAnsiTheme="majorBidi" w:cstheme="majorBidi"/>
          <w:sz w:val="32"/>
          <w:szCs w:val="32"/>
        </w:rPr>
        <w:t>Charge</w:t>
      </w:r>
      <w:proofErr w:type="spellEnd"/>
      <w:r w:rsidRPr="00E61CB8">
        <w:rPr>
          <w:rFonts w:asciiTheme="majorBidi" w:hAnsiTheme="majorBidi" w:cstheme="majorBidi"/>
          <w:sz w:val="32"/>
          <w:szCs w:val="32"/>
        </w:rPr>
        <w:t xml:space="preserve">) </w:t>
      </w:r>
      <w:r w:rsidRPr="00E61CB8">
        <w:rPr>
          <w:rFonts w:asciiTheme="majorBidi" w:hAnsiTheme="majorBidi" w:cstheme="majorBidi"/>
          <w:sz w:val="32"/>
          <w:szCs w:val="32"/>
          <w:cs/>
        </w:rPr>
        <w:t>บริษัทฯจึงมิได้บันทึกค่าเชื่อมโยงโครงข่ายโทรคมนาคม (</w:t>
      </w:r>
      <w:r w:rsidRPr="00E61CB8">
        <w:rPr>
          <w:rFonts w:asciiTheme="majorBidi" w:hAnsiTheme="majorBidi" w:cstheme="majorBidi"/>
          <w:sz w:val="32"/>
          <w:szCs w:val="32"/>
        </w:rPr>
        <w:t xml:space="preserve">Access </w:t>
      </w:r>
      <w:proofErr w:type="spellStart"/>
      <w:r w:rsidRPr="00E61CB8">
        <w:rPr>
          <w:rFonts w:asciiTheme="majorBidi" w:hAnsiTheme="majorBidi" w:cstheme="majorBidi"/>
          <w:sz w:val="32"/>
          <w:szCs w:val="32"/>
        </w:rPr>
        <w:t>Charge</w:t>
      </w:r>
      <w:proofErr w:type="spellEnd"/>
      <w:r w:rsidRPr="00E61CB8">
        <w:rPr>
          <w:rFonts w:asciiTheme="majorBidi" w:hAnsiTheme="majorBidi" w:cstheme="majorBidi"/>
          <w:sz w:val="32"/>
          <w:szCs w:val="32"/>
        </w:rPr>
        <w:t>)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ตั้งแต่วันที่ </w:t>
      </w:r>
      <w:r w:rsidRPr="00E61CB8">
        <w:rPr>
          <w:rFonts w:asciiTheme="majorBidi" w:hAnsiTheme="majorBidi" w:cstheme="majorBidi"/>
          <w:sz w:val="32"/>
          <w:szCs w:val="32"/>
        </w:rPr>
        <w:t>8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E61CB8">
        <w:rPr>
          <w:rFonts w:asciiTheme="majorBidi" w:hAnsiTheme="majorBidi" w:cstheme="majorBidi"/>
          <w:sz w:val="32"/>
          <w:szCs w:val="32"/>
        </w:rPr>
        <w:t>2550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ในงบการเงิน เพราะฝ่ายบริหารเห็นว่าภาระที่จะต้องชำระค่าเชื่อมโยงโครงข่ายโทรคมนาคม (</w:t>
      </w:r>
      <w:r w:rsidRPr="00E61CB8">
        <w:rPr>
          <w:rFonts w:asciiTheme="majorBidi" w:hAnsiTheme="majorBidi" w:cstheme="majorBidi"/>
          <w:sz w:val="32"/>
          <w:szCs w:val="32"/>
        </w:rPr>
        <w:t>Access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spellStart"/>
      <w:r w:rsidRPr="00E61CB8">
        <w:rPr>
          <w:rFonts w:asciiTheme="majorBidi" w:hAnsiTheme="majorBidi" w:cstheme="majorBidi"/>
          <w:sz w:val="32"/>
          <w:szCs w:val="32"/>
        </w:rPr>
        <w:t>Charge</w:t>
      </w:r>
      <w:proofErr w:type="spellEnd"/>
      <w:r w:rsidRPr="00E61CB8">
        <w:rPr>
          <w:rFonts w:asciiTheme="majorBidi" w:hAnsiTheme="majorBidi" w:cstheme="majorBidi"/>
          <w:sz w:val="32"/>
          <w:szCs w:val="32"/>
        </w:rPr>
        <w:t xml:space="preserve">) </w:t>
      </w:r>
      <w:r w:rsidRPr="00E61CB8">
        <w:rPr>
          <w:rFonts w:asciiTheme="majorBidi" w:hAnsiTheme="majorBidi" w:cstheme="majorBidi"/>
          <w:sz w:val="32"/>
          <w:szCs w:val="32"/>
          <w:cs/>
        </w:rPr>
        <w:t>ตามข้อตกลงเดิมได้สิ้นสุดลง ต่อมา</w:t>
      </w:r>
      <w:r w:rsidRPr="00E61CB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ทีโอทีได้ยื่นคำฟ้องต่อศาลปกครองกลางเพื่อเรียกร้องให้บริษัท </w:t>
      </w:r>
      <w:proofErr w:type="spellStart"/>
      <w:r w:rsidRPr="00E61CB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E61CB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โทรคมนาคม จำกัด (มหาชน) (“</w:t>
      </w:r>
      <w:proofErr w:type="spellStart"/>
      <w:r w:rsidRPr="00E61CB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กสท</w:t>
      </w:r>
      <w:proofErr w:type="spellEnd"/>
      <w:r w:rsidRPr="00E61CB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”) และบริษัทฯร่วมกันชำระค่าเสียหายจากค่าเชื่อมโยงโครงข่ายโทรคมนาคม (</w:t>
      </w:r>
      <w:r w:rsidRPr="00E61CB8"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Access </w:t>
      </w:r>
      <w:proofErr w:type="spellStart"/>
      <w:r w:rsidRPr="00E61CB8">
        <w:rPr>
          <w:rFonts w:asciiTheme="majorBidi" w:eastAsia="Cordia New" w:hAnsiTheme="majorBidi" w:cstheme="majorBidi"/>
          <w:sz w:val="32"/>
          <w:szCs w:val="32"/>
          <w:lang w:eastAsia="zh-CN"/>
        </w:rPr>
        <w:t>Charge</w:t>
      </w:r>
      <w:proofErr w:type="spellEnd"/>
      <w:r w:rsidRPr="00E61CB8">
        <w:rPr>
          <w:rFonts w:asciiTheme="majorBidi" w:eastAsia="Cordia New" w:hAnsiTheme="majorBidi" w:cstheme="majorBidi"/>
          <w:sz w:val="32"/>
          <w:szCs w:val="32"/>
          <w:lang w:eastAsia="zh-CN"/>
        </w:rPr>
        <w:t>)</w:t>
      </w:r>
      <w:r w:rsidRPr="00E61CB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รวมจำนวนทั้งสิ้นประมาณ </w:t>
      </w:r>
      <w:r w:rsidRPr="00E61CB8">
        <w:rPr>
          <w:rFonts w:asciiTheme="majorBidi" w:hAnsiTheme="majorBidi" w:cstheme="majorBidi"/>
          <w:sz w:val="32"/>
          <w:szCs w:val="32"/>
        </w:rPr>
        <w:t>245,638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61CB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ล้านบาท (คำนวณถึงวันที่ </w:t>
      </w:r>
      <w:r w:rsidRPr="00E61CB8">
        <w:rPr>
          <w:rFonts w:asciiTheme="majorBidi" w:hAnsiTheme="majorBidi" w:cstheme="majorBidi"/>
          <w:sz w:val="32"/>
          <w:szCs w:val="32"/>
        </w:rPr>
        <w:t>10</w:t>
      </w:r>
      <w:r w:rsidRPr="00E61C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61CB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กรกฎาคม </w:t>
      </w:r>
      <w:r w:rsidRPr="00E61CB8">
        <w:rPr>
          <w:rFonts w:asciiTheme="majorBidi" w:hAnsiTheme="majorBidi" w:cstheme="majorBidi"/>
          <w:sz w:val="32"/>
          <w:szCs w:val="32"/>
        </w:rPr>
        <w:t>2557</w:t>
      </w:r>
      <w:r w:rsidRPr="00E61CB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) ซึ่งต่อมาเมื่อวันที่</w:t>
      </w:r>
      <w:r w:rsidR="007D2317" w:rsidRPr="00E61CB8"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 xml:space="preserve">              </w:t>
      </w:r>
      <w:r w:rsidRPr="00E61CB8">
        <w:rPr>
          <w:rFonts w:ascii="Angsana New" w:hAnsi="Angsana New" w:cs="Angsana New"/>
          <w:sz w:val="32"/>
          <w:szCs w:val="32"/>
        </w:rPr>
        <w:t>31</w:t>
      </w:r>
      <w:r w:rsidRPr="00E61CB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1CB8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พฤษภาคม </w:t>
      </w:r>
      <w:r w:rsidRPr="00E61CB8">
        <w:rPr>
          <w:rFonts w:ascii="Angsana New" w:hAnsi="Angsana New" w:cs="Angsana New"/>
          <w:sz w:val="32"/>
          <w:szCs w:val="32"/>
        </w:rPr>
        <w:t>2562</w:t>
      </w:r>
      <w:r w:rsidRPr="00E61CB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1CB8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ศาลปกครองกลางได้มีคำพิพากษายกฟ้องข้อเรียกร้องของทีโอทีและทีโอทีไม่ได้อุทธรณ์คำพิพากษาศาลปกครองกลางภายในระยะเวลาที่กฎหมายกำหนด จึงมีผลให้คดีดังกล่าวถึงที่สุดตามหนังสือยืนยันของศาลปกครองกลางลงวันที่ </w:t>
      </w:r>
      <w:r w:rsidRPr="00E61CB8">
        <w:rPr>
          <w:rFonts w:ascii="Angsana New" w:hAnsi="Angsana New" w:cs="Angsana New"/>
          <w:sz w:val="32"/>
          <w:szCs w:val="32"/>
        </w:rPr>
        <w:t>19</w:t>
      </w:r>
      <w:r w:rsidRPr="00E61CB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1CB8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กรกฎาคม </w:t>
      </w:r>
      <w:r w:rsidRPr="00E61CB8">
        <w:rPr>
          <w:rFonts w:ascii="Angsana New" w:hAnsi="Angsana New" w:cs="Angsana New"/>
          <w:sz w:val="32"/>
          <w:szCs w:val="32"/>
        </w:rPr>
        <w:t>2562</w:t>
      </w:r>
      <w:r w:rsidRPr="00E61CB8">
        <w:rPr>
          <w:rFonts w:ascii="Angsana New" w:hAnsi="Angsana New" w:cs="Angsana New"/>
          <w:sz w:val="32"/>
          <w:szCs w:val="32"/>
          <w:cs/>
        </w:rPr>
        <w:t xml:space="preserve"> </w:t>
      </w:r>
      <w:r w:rsidRPr="00E61CB8">
        <w:rPr>
          <w:rFonts w:ascii="Angsana New" w:eastAsia="Cordia New" w:hAnsi="Angsana New" w:cs="Angsana New"/>
          <w:sz w:val="32"/>
          <w:szCs w:val="32"/>
          <w:cs/>
          <w:lang w:eastAsia="zh-CN"/>
        </w:rPr>
        <w:t>ขณะนี้บริษัทฯอยู่ในระหว่าง</w:t>
      </w:r>
      <w:r w:rsidR="007132C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           </w:t>
      </w:r>
      <w:r w:rsidRPr="00E61CB8">
        <w:rPr>
          <w:rFonts w:ascii="Angsana New" w:eastAsia="Cordia New" w:hAnsi="Angsana New" w:cs="Angsana New"/>
          <w:sz w:val="32"/>
          <w:szCs w:val="32"/>
          <w:cs/>
          <w:lang w:eastAsia="zh-CN"/>
        </w:rPr>
        <w:t>การพิจารณาการคิดคำนวณค่าตอบแทนการเชื่อมต่อโครงข่ายโทรคมนาคมตามประกาศ กทช</w:t>
      </w:r>
      <w:r w:rsidRPr="00E61CB8">
        <w:rPr>
          <w:rFonts w:ascii="Angsana New" w:eastAsia="Cordia New" w:hAnsi="Angsana New" w:cs="Angsana New"/>
          <w:sz w:val="32"/>
          <w:szCs w:val="32"/>
          <w:lang w:eastAsia="zh-CN"/>
        </w:rPr>
        <w:t>.</w:t>
      </w:r>
      <w:r w:rsidRPr="00E61CB8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ว่าด้วย</w:t>
      </w:r>
      <w:r w:rsidR="007132C4">
        <w:rPr>
          <w:rFonts w:ascii="Angsana New" w:eastAsia="Cordia New" w:hAnsi="Angsana New" w:cs="Angsana New" w:hint="cs"/>
          <w:sz w:val="32"/>
          <w:szCs w:val="32"/>
          <w:cs/>
          <w:lang w:eastAsia="zh-CN"/>
        </w:rPr>
        <w:t xml:space="preserve"> </w:t>
      </w:r>
      <w:r w:rsidRPr="00E61CB8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การใช้และเชื่อมต่อโครงข่ายโทรคมนาคม พ.ศ. </w:t>
      </w:r>
      <w:r w:rsidRPr="00E61CB8">
        <w:rPr>
          <w:rFonts w:ascii="Angsana New" w:eastAsia="Cordia New" w:hAnsi="Angsana New" w:cs="Angsana New"/>
          <w:sz w:val="32"/>
          <w:szCs w:val="32"/>
          <w:lang w:eastAsia="zh-CN"/>
        </w:rPr>
        <w:t>2549</w:t>
      </w:r>
      <w:r w:rsidRPr="00E61CB8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 กับทีโอที</w:t>
      </w:r>
      <w:r w:rsidRPr="00E61CB8">
        <w:rPr>
          <w:rFonts w:ascii="Angsana New" w:eastAsia="Cordia New" w:hAnsi="Angsana New" w:cs="Angsana New"/>
          <w:sz w:val="32"/>
          <w:szCs w:val="32"/>
          <w:vertAlign w:val="superscript"/>
          <w:cs/>
          <w:lang w:eastAsia="zh-CN"/>
        </w:rPr>
        <w:t xml:space="preserve"> </w:t>
      </w:r>
      <w:r w:rsidRPr="00E61CB8">
        <w:rPr>
          <w:rFonts w:ascii="Angsana New" w:eastAsia="Cordia New" w:hAnsi="Angsana New" w:cs="Angsana New"/>
          <w:sz w:val="32"/>
          <w:szCs w:val="32"/>
          <w:cs/>
          <w:lang w:eastAsia="zh-CN"/>
        </w:rPr>
        <w:t xml:space="preserve">ซึ่งยังไม่เสร็จสิ้นหรือมีข้อสรุปที่ชัดเจน และคดีฟ้องร้องที่เกี่ยวข้องบางประการยังอยู่ภายใต้กระบวนการพิจารณาคดีของศาล ซึ่งผลสรุปในเรื่องดังกล่าวขึ้นอยู่กับผลการดำเนินการให้เป็นไปตามกฎหมาย กระบวนการเจรจาและกระบวนการยุติธรรมในอนาคต </w:t>
      </w:r>
    </w:p>
    <w:p w14:paraId="0EE3CB00" w14:textId="77777777" w:rsidR="003E1FA1" w:rsidRDefault="003E1FA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1F1C4CF" w14:textId="064F0BF4" w:rsidR="00B05633" w:rsidRDefault="00B05633" w:rsidP="00B05633">
      <w:pPr>
        <w:spacing w:before="120" w:after="120"/>
        <w:ind w:left="720" w:hanging="360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ข</w:t>
      </w:r>
      <w:r>
        <w:rPr>
          <w:rFonts w:asciiTheme="majorBidi" w:hAnsiTheme="majorBidi" w:cstheme="majorBidi"/>
          <w:sz w:val="32"/>
          <w:szCs w:val="32"/>
        </w:rPr>
        <w:t xml:space="preserve">.   </w:t>
      </w:r>
      <w:r>
        <w:rPr>
          <w:rFonts w:asciiTheme="majorBidi" w:hAnsiTheme="majorBidi" w:cstheme="majorBidi" w:hint="cs"/>
          <w:sz w:val="32"/>
          <w:szCs w:val="32"/>
          <w:cs/>
        </w:rPr>
        <w:t>ตามที่กล่าวในหมายเหตุประกอบงบการเงินรวมระหว่างกาล</w:t>
      </w:r>
      <w:r w:rsidRPr="00387DA9">
        <w:rPr>
          <w:rFonts w:asciiTheme="majorBidi" w:hAnsiTheme="majorBidi" w:cstheme="majorBidi" w:hint="cs"/>
          <w:sz w:val="32"/>
          <w:szCs w:val="32"/>
          <w:cs/>
        </w:rPr>
        <w:t>ข้</w:t>
      </w:r>
      <w:r w:rsidR="005B44C7">
        <w:rPr>
          <w:rFonts w:asciiTheme="majorBidi" w:hAnsiTheme="majorBidi" w:cstheme="majorBidi" w:hint="cs"/>
          <w:sz w:val="32"/>
          <w:szCs w:val="32"/>
          <w:cs/>
        </w:rPr>
        <w:t>อ</w:t>
      </w:r>
      <w:r w:rsidR="005B44C7">
        <w:rPr>
          <w:rFonts w:asciiTheme="majorBidi" w:hAnsiTheme="majorBidi" w:cstheme="majorBidi"/>
          <w:sz w:val="32"/>
          <w:szCs w:val="32"/>
          <w:lang w:val="en-US"/>
        </w:rPr>
        <w:t xml:space="preserve"> 26 </w:t>
      </w:r>
      <w:r w:rsidRPr="00387DA9">
        <w:rPr>
          <w:rFonts w:asciiTheme="majorBidi" w:hAnsiTheme="majorBidi" w:cstheme="majorBidi" w:hint="cs"/>
          <w:sz w:val="32"/>
          <w:szCs w:val="32"/>
          <w:cs/>
        </w:rPr>
        <w:t>บริษั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ทฯมีคดีฟ้องร้องและข้อพิพาททางการค้าเกี่ยวกับการชำระผลประโยชน์ตอบแทนเพิ่มเติม (ภาษีสรรพสามิต) ตามสัญญาสัมปทานและเกี่ยวกับการคิดผลประโยชน์ตอบแทนเพิ่มเติมจากรายได้ค่าเชื่อมต่อโครงข่ายโทรคมนาคมที่บริษัทฯได้รับจากผู้ประกอบกิจการโทรคมนาคมบางรายที่เข้ามาใช้โครงข่ายโทรคมนาคมของบริษัทฯ </w:t>
      </w:r>
      <w:r w:rsidR="007D231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หลังประกาศ กทช. ว่าด้วยการใช้และเชื่อมต่อโครงข่ายโทรคมนาคมมีผลใช้บังคับ กับ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กสท</w:t>
      </w:r>
      <w:proofErr w:type="spellEnd"/>
      <w:r>
        <w:rPr>
          <w:rFonts w:asciiTheme="majorBidi" w:eastAsia="Cordia New" w:hAnsiTheme="majorBidi" w:cstheme="majorBidi"/>
          <w:sz w:val="32"/>
          <w:szCs w:val="32"/>
          <w:vertAlign w:val="superscript"/>
          <w:cs/>
          <w:lang w:eastAsia="zh-CN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(ปัจจุบัน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>
        <w:rPr>
          <w:rFonts w:asciiTheme="majorBidi" w:hAnsiTheme="majorBidi" w:cstheme="majorBidi"/>
          <w:sz w:val="32"/>
          <w:szCs w:val="32"/>
          <w:cs/>
        </w:rPr>
        <w:t xml:space="preserve">บริษัท ทีโอที จำกัด (มหาชน) และบริษัท 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กสท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 xml:space="preserve"> โทรคมนาคม จำกัด (มหาชน) ได้ควบรวมกิจการเป็นบริษัท โทรคมนาคมแห่งชาติ จำกัด </w:t>
      </w:r>
      <w:r>
        <w:rPr>
          <w:rFonts w:asciiTheme="majorBidi" w:hAnsiTheme="majorBidi" w:cstheme="majorBidi" w:hint="cs"/>
          <w:sz w:val="32"/>
          <w:szCs w:val="32"/>
          <w:cs/>
        </w:rPr>
        <w:t>(</w:t>
      </w:r>
      <w:r>
        <w:rPr>
          <w:rFonts w:asciiTheme="majorBidi" w:hAnsiTheme="majorBidi" w:cstheme="majorBidi"/>
          <w:sz w:val="32"/>
          <w:szCs w:val="32"/>
          <w:cs/>
        </w:rPr>
        <w:t>มหาชน</w:t>
      </w:r>
      <w:r>
        <w:rPr>
          <w:rFonts w:asciiTheme="majorBidi" w:hAnsiTheme="majorBidi" w:cstheme="majorBidi" w:hint="cs"/>
          <w:sz w:val="32"/>
          <w:szCs w:val="32"/>
          <w:cs/>
        </w:rPr>
        <w:t>)</w:t>
      </w:r>
      <w:r w:rsidR="007D2317">
        <w:rPr>
          <w:rFonts w:asciiTheme="majorBidi" w:hAnsiTheme="majorBidi" w:cstheme="majorBidi" w:hint="cs"/>
          <w:sz w:val="32"/>
          <w:szCs w:val="32"/>
          <w:cs/>
        </w:rPr>
        <w:t xml:space="preserve"> (“เอ็นที”)</w:t>
      </w:r>
      <w:r>
        <w:rPr>
          <w:rFonts w:asciiTheme="majorBidi" w:hAnsiTheme="majorBidi" w:cstheme="majorBidi"/>
          <w:sz w:val="32"/>
          <w:szCs w:val="32"/>
          <w:cs/>
        </w:rPr>
        <w:t>) และคดีฟ้องร้องอื่น ๆ ขณะนี้ข้อพิพาทและ</w:t>
      </w:r>
      <w:r w:rsidR="007D231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>
        <w:rPr>
          <w:rFonts w:asciiTheme="majorBidi" w:hAnsiTheme="majorBidi" w:cstheme="majorBidi"/>
          <w:sz w:val="32"/>
          <w:szCs w:val="32"/>
          <w:cs/>
        </w:rPr>
        <w:t>คดีต่าง ๆ ดังกล่าวอยู่ภายใต้กระบวนการทางอนุญาโตตุลาการและศาล ซึ่งผลของข้อพิพาทและคดีต่าง ๆ ดังกล่าวยังไม่สามารถระบุได้และขึ้นอยู่กับกระบวนการยุติธรรมในอนาคต</w:t>
      </w:r>
    </w:p>
    <w:p w14:paraId="431826BF" w14:textId="77777777" w:rsidR="00B05633" w:rsidRDefault="00B05633" w:rsidP="00B05633">
      <w:pPr>
        <w:pStyle w:val="ListParagraph"/>
        <w:numPr>
          <w:ilvl w:val="0"/>
          <w:numId w:val="12"/>
        </w:numPr>
        <w:spacing w:before="120"/>
        <w:ind w:left="360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ความเสี่ยงจากข้อกำหนดและการเปลี่ยนแปลงทางกฎหมายที่เกี่ยวข้องกับธุรกิจโทรคมนาคมที่สำคัญ</w:t>
      </w:r>
    </w:p>
    <w:p w14:paraId="1093364C" w14:textId="54BABE0D" w:rsidR="00B05633" w:rsidRDefault="00B05633" w:rsidP="00B05633">
      <w:pPr>
        <w:spacing w:before="120"/>
        <w:ind w:left="360"/>
        <w:rPr>
          <w:rFonts w:asciiTheme="majorBidi" w:eastAsia="Cordia New" w:hAnsiTheme="majorBidi" w:cstheme="majorBidi"/>
          <w:sz w:val="32"/>
          <w:szCs w:val="32"/>
          <w:lang w:eastAsia="zh-CN"/>
        </w:rPr>
      </w:pP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ตามที่กล่าวในหมายเหตุประกอบงบการเงินรวม</w:t>
      </w:r>
      <w:r>
        <w:rPr>
          <w:rFonts w:asciiTheme="majorBidi" w:eastAsia="Cordia New" w:hAnsiTheme="majorBidi" w:cstheme="majorBidi" w:hint="cs"/>
          <w:sz w:val="32"/>
          <w:szCs w:val="32"/>
          <w:cs/>
          <w:lang w:val="en-US" w:eastAsia="zh-CN"/>
        </w:rPr>
        <w:t>ระหว่างกาล</w:t>
      </w:r>
      <w:r>
        <w:rPr>
          <w:rFonts w:asciiTheme="majorBidi" w:eastAsia="Cordia New" w:hAnsiTheme="majorBidi" w:cstheme="majorBidi"/>
          <w:sz w:val="32"/>
          <w:szCs w:val="32"/>
          <w:cs/>
          <w:lang w:eastAsia="zh-CN"/>
        </w:rPr>
        <w:t>ข้</w:t>
      </w:r>
      <w:r w:rsidR="005B44C7"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อ</w:t>
      </w:r>
      <w:r w:rsidR="005B44C7">
        <w:rPr>
          <w:rFonts w:asciiTheme="majorBidi" w:eastAsia="Cordia New" w:hAnsiTheme="majorBidi" w:cstheme="majorBidi"/>
          <w:sz w:val="32"/>
          <w:szCs w:val="32"/>
          <w:lang w:val="en-US" w:eastAsia="zh-CN"/>
        </w:rPr>
        <w:t xml:space="preserve"> 27 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>กลุ่มบริษัทมีความเสี่ยงจากข้อกำหนดและ</w:t>
      </w:r>
      <w:r>
        <w:rPr>
          <w:rFonts w:asciiTheme="majorBidi" w:eastAsia="Cordia New" w:hAnsiTheme="majorBidi" w:cstheme="majorBidi"/>
          <w:sz w:val="32"/>
          <w:szCs w:val="32"/>
          <w:lang w:eastAsia="zh-CN"/>
        </w:rPr>
        <w:t xml:space="preserve">                      </w:t>
      </w:r>
      <w:r>
        <w:rPr>
          <w:rFonts w:asciiTheme="majorBidi" w:eastAsia="Cordia New" w:hAnsiTheme="majorBidi" w:cstheme="majorBidi" w:hint="cs"/>
          <w:sz w:val="32"/>
          <w:szCs w:val="32"/>
          <w:cs/>
          <w:lang w:eastAsia="zh-CN"/>
        </w:rPr>
        <w:t xml:space="preserve">การเปลี่ยนแปลงทางกฎหมายที่เกี่ยวข้องกับธุรกิจโทรคมนาคมที่สำคัญบางประการ รวมถึงการดำเนินการภายใต้ใบอนุญาตให้ใช้คลื่นความถี่ที่มีต้นทุนการได้มาที่เหมาะสมเพื่อใช้ในการประกอบกิจการโทรศัพท์เคลื่อนที่มีความสำคัญอย่างมากต่อกลุ่มบริษัทในการดำเนินธุรกิจในกิจการโทรคมนาคมในปัจจุบัน </w:t>
      </w:r>
    </w:p>
    <w:p w14:paraId="6F1FB862" w14:textId="2EF18675" w:rsidR="00010636" w:rsidRDefault="00010636" w:rsidP="00010636">
      <w:pPr>
        <w:rPr>
          <w:rFonts w:ascii="Arial" w:hAnsi="Arial" w:cs="Arial"/>
          <w:b/>
          <w:bCs/>
          <w:cs/>
        </w:rPr>
      </w:pPr>
    </w:p>
    <w:p w14:paraId="02BFFDEA" w14:textId="1A7CB175" w:rsidR="00010636" w:rsidRDefault="00010636" w:rsidP="00010636">
      <w:pPr>
        <w:rPr>
          <w:rFonts w:ascii="Arial" w:hAnsi="Arial" w:cs="Arial"/>
          <w:b/>
          <w:bCs/>
          <w:cs/>
        </w:rPr>
      </w:pPr>
    </w:p>
    <w:p w14:paraId="3CB098DE" w14:textId="77777777" w:rsidR="00010636" w:rsidRPr="00010636" w:rsidRDefault="00010636" w:rsidP="00010636">
      <w:pPr>
        <w:rPr>
          <w:rFonts w:ascii="Arial" w:hAnsi="Arial"/>
          <w:b/>
          <w:bCs/>
          <w:szCs w:val="22"/>
          <w:cs/>
        </w:rPr>
      </w:pPr>
    </w:p>
    <w:p w14:paraId="0B9E792E" w14:textId="77777777" w:rsid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</w:p>
    <w:p w14:paraId="599BA251" w14:textId="20345C94" w:rsidR="0093348F" w:rsidRPr="00BC5970" w:rsidRDefault="008A5628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8A5628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42AED7A4" w14:textId="1213A869" w:rsidR="0093348F" w:rsidRPr="00BC5970" w:rsidRDefault="0093348F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BC5970">
        <w:rPr>
          <w:rFonts w:ascii="Angsana New" w:hAnsi="Angsana New" w:cs="Angsana New"/>
          <w:sz w:val="32"/>
          <w:szCs w:val="32"/>
          <w:cs/>
        </w:rPr>
        <w:t>ผู้สอบบัญชีรับอนุญาต เลขทะเบีย</w:t>
      </w:r>
      <w:r w:rsidR="00863053" w:rsidRPr="00BC5970">
        <w:rPr>
          <w:rFonts w:ascii="Angsana New" w:hAnsi="Angsana New" w:cs="Angsana New"/>
          <w:sz w:val="32"/>
          <w:szCs w:val="32"/>
          <w:cs/>
        </w:rPr>
        <w:t xml:space="preserve">น </w:t>
      </w:r>
      <w:r w:rsidR="00485C31" w:rsidRPr="00485C31">
        <w:rPr>
          <w:rFonts w:ascii="Angsana New" w:hAnsi="Angsana New" w:cs="Angsana New"/>
          <w:sz w:val="32"/>
          <w:szCs w:val="32"/>
          <w:lang w:val="en-US"/>
        </w:rPr>
        <w:t>4521</w:t>
      </w:r>
    </w:p>
    <w:p w14:paraId="48937CBA" w14:textId="77777777" w:rsidR="0093348F" w:rsidRPr="00BC5970" w:rsidRDefault="0093348F" w:rsidP="00BC5970">
      <w:pPr>
        <w:tabs>
          <w:tab w:val="center" w:pos="6480"/>
        </w:tabs>
        <w:spacing w:before="240"/>
        <w:ind w:right="-43"/>
        <w:jc w:val="both"/>
        <w:rPr>
          <w:rFonts w:ascii="Angsana New" w:hAnsi="Angsana New" w:cs="Angsana New"/>
          <w:sz w:val="32"/>
          <w:szCs w:val="32"/>
          <w:cs/>
        </w:rPr>
      </w:pPr>
      <w:r w:rsidRPr="00BC5970">
        <w:rPr>
          <w:rFonts w:ascii="Angsana New" w:hAnsi="Angsana New" w:cs="Angsana New"/>
          <w:color w:val="000000"/>
          <w:sz w:val="32"/>
          <w:szCs w:val="32"/>
          <w:cs/>
        </w:rPr>
        <w:t>บริษัท สำนักงาน อีวาย จำกัด</w:t>
      </w:r>
    </w:p>
    <w:p w14:paraId="5D24D6B7" w14:textId="0DB21864" w:rsidR="00003F09" w:rsidRPr="00BC5970" w:rsidRDefault="00BC5970" w:rsidP="00BC5970">
      <w:pPr>
        <w:tabs>
          <w:tab w:val="center" w:pos="6480"/>
        </w:tabs>
        <w:ind w:right="-43"/>
        <w:jc w:val="both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กรุงเทพ</w:t>
      </w:r>
      <w:r>
        <w:rPr>
          <w:rFonts w:ascii="Angsana New" w:hAnsi="Angsana New" w:cs="Angsana New" w:hint="cs"/>
          <w:sz w:val="32"/>
          <w:szCs w:val="32"/>
          <w:cs/>
        </w:rPr>
        <w:t>ฯ</w:t>
      </w:r>
      <w:r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221B63">
        <w:rPr>
          <w:rFonts w:ascii="Angsana New" w:hAnsi="Angsana New" w:cs="Angsana New"/>
          <w:sz w:val="32"/>
          <w:szCs w:val="32"/>
          <w:lang w:val="en-US"/>
        </w:rPr>
        <w:t xml:space="preserve">22 </w:t>
      </w:r>
      <w:r w:rsidR="00221B63">
        <w:rPr>
          <w:rFonts w:ascii="Angsana New" w:hAnsi="Angsana New" w:cs="Angsana New" w:hint="cs"/>
          <w:sz w:val="32"/>
          <w:szCs w:val="32"/>
          <w:cs/>
          <w:lang w:val="en-US"/>
        </w:rPr>
        <w:t>ตุลาคม</w:t>
      </w:r>
      <w:r w:rsidR="00226D4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F697D">
        <w:rPr>
          <w:rFonts w:ascii="Angsana New" w:hAnsi="Angsana New" w:cs="Angsana New"/>
          <w:sz w:val="32"/>
          <w:szCs w:val="32"/>
          <w:lang w:val="en-US"/>
        </w:rPr>
        <w:t>256</w:t>
      </w:r>
      <w:r w:rsidR="009D7246">
        <w:rPr>
          <w:rFonts w:ascii="Angsana New" w:hAnsi="Angsana New" w:cs="Angsana New"/>
          <w:sz w:val="32"/>
          <w:szCs w:val="32"/>
          <w:lang w:val="en-US"/>
        </w:rPr>
        <w:t>4</w:t>
      </w:r>
    </w:p>
    <w:sectPr w:rsidR="00003F09" w:rsidRPr="00BC5970" w:rsidSect="00C24A56">
      <w:footerReference w:type="first" r:id="rId15"/>
      <w:pgSz w:w="11909" w:h="16834" w:code="9"/>
      <w:pgMar w:top="2160" w:right="1080" w:bottom="1080" w:left="1339" w:header="706" w:footer="101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EDEF41" w14:textId="77777777" w:rsidR="00ED656D" w:rsidRDefault="00ED656D" w:rsidP="00162C39">
      <w:pPr>
        <w:rPr>
          <w:rFonts w:cs="Times New Roman"/>
          <w:cs/>
        </w:rPr>
      </w:pPr>
      <w:r>
        <w:separator/>
      </w:r>
    </w:p>
  </w:endnote>
  <w:endnote w:type="continuationSeparator" w:id="0">
    <w:p w14:paraId="63F793AB" w14:textId="77777777" w:rsidR="00ED656D" w:rsidRDefault="00ED656D" w:rsidP="00162C3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3A8A566" w14:textId="77777777" w:rsidR="00ED656D" w:rsidRDefault="00ED65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8AD0B" w14:textId="77777777" w:rsidR="0055510C" w:rsidRDefault="00930144" w:rsidP="0055510C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 w:rsidR="0055510C">
      <w:rPr>
        <w:rStyle w:val="PageNumber"/>
        <w:cs/>
      </w:rPr>
      <w:instrText>PAGE</w:instrText>
    </w:r>
    <w:r w:rsidR="0055510C">
      <w:rPr>
        <w:rStyle w:val="PageNumber"/>
        <w:rFonts w:cs="Angsana New"/>
        <w:cs/>
      </w:rPr>
      <w:instrText xml:space="preserve">  </w:instrText>
    </w:r>
    <w:r>
      <w:rPr>
        <w:rStyle w:val="PageNumber"/>
      </w:rPr>
      <w:fldChar w:fldCharType="end"/>
    </w:r>
  </w:p>
  <w:p w14:paraId="60434162" w14:textId="77777777" w:rsidR="0055510C" w:rsidRDefault="0055510C" w:rsidP="0055510C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DDD31F" w14:textId="77777777" w:rsidR="003D7C45" w:rsidRPr="003D7C45" w:rsidRDefault="003D7C45">
    <w:pPr>
      <w:pStyle w:val="Footer"/>
      <w:jc w:val="right"/>
      <w:rPr>
        <w:rFonts w:ascii="Angsana New" w:hAnsi="Angsana New" w:cs="Angsana New"/>
        <w:sz w:val="32"/>
        <w:szCs w:val="32"/>
        <w:cs/>
      </w:rPr>
    </w:pPr>
  </w:p>
  <w:p w14:paraId="0CF91851" w14:textId="77777777" w:rsidR="003D7C45" w:rsidRDefault="003D7C45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00439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88DDCA" w14:textId="08262250" w:rsidR="00580A5C" w:rsidRDefault="00580A5C">
        <w:pPr>
          <w:pStyle w:val="Footer"/>
          <w:jc w:val="right"/>
          <w:rPr>
            <w:rFonts w:cs="Times New Roman"/>
            <w:cs/>
          </w:rPr>
        </w:pPr>
        <w:r w:rsidRPr="00580A5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80A5C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580A5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3</w:t>
        </w:r>
        <w:r w:rsidRPr="00580A5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2B93A39" w14:textId="77777777" w:rsidR="000C4419" w:rsidRDefault="000C4419">
    <w:pPr>
      <w:pStyle w:val="Footer"/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D6E4C" w14:textId="4416E751" w:rsidR="007A7F41" w:rsidRPr="007A7F41" w:rsidRDefault="007A7F41">
    <w:pPr>
      <w:pStyle w:val="Footer"/>
      <w:jc w:val="right"/>
      <w:rPr>
        <w:rFonts w:cs="Times New Roman"/>
        <w:sz w:val="32"/>
        <w:szCs w:val="32"/>
        <w:cs/>
      </w:rPr>
    </w:pPr>
  </w:p>
  <w:p w14:paraId="1E1D3E17" w14:textId="77777777" w:rsidR="0027551E" w:rsidRDefault="0027551E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168452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4564F983" w14:textId="1A115D90" w:rsidR="00C24A56" w:rsidRDefault="00C24A56">
        <w:pPr>
          <w:pStyle w:val="Footer"/>
          <w:jc w:val="right"/>
          <w:rPr>
            <w:rFonts w:cs="Times New Roman"/>
            <w:cs/>
          </w:rPr>
        </w:pPr>
        <w:r w:rsidRPr="00C24A5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24A56">
          <w:rPr>
            <w:rFonts w:asciiTheme="majorBidi" w:hAnsiTheme="majorBidi" w:cs="Angsana New"/>
            <w:sz w:val="32"/>
            <w:szCs w:val="32"/>
            <w:cs/>
          </w:rPr>
          <w:instrText xml:space="preserve"> PAGE   \* MERGEFORMAT </w:instrText>
        </w:r>
        <w:r w:rsidRPr="00C24A5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C3A87" w:rsidRPr="000C3A87">
          <w:rPr>
            <w:rFonts w:asciiTheme="majorBidi" w:hAnsiTheme="majorBidi" w:cstheme="majorBidi"/>
            <w:noProof/>
            <w:sz w:val="32"/>
            <w:szCs w:val="32"/>
            <w:cs/>
          </w:rPr>
          <w:t>2</w:t>
        </w:r>
        <w:r w:rsidRPr="00C24A5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842B4BD" w14:textId="77777777" w:rsidR="00C24A56" w:rsidRDefault="00C24A56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166107" w14:textId="77777777" w:rsidR="00ED656D" w:rsidRDefault="00ED656D" w:rsidP="00162C3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D4211E2" w14:textId="77777777" w:rsidR="00ED656D" w:rsidRDefault="00ED656D" w:rsidP="00162C3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47B745E" w14:textId="77777777" w:rsidR="00ED656D" w:rsidRDefault="00ED656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08775D64"/>
    <w:multiLevelType w:val="hybridMultilevel"/>
    <w:tmpl w:val="4F2A625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73370"/>
    <w:multiLevelType w:val="hybridMultilevel"/>
    <w:tmpl w:val="68D2D58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6533C"/>
    <w:multiLevelType w:val="hybridMultilevel"/>
    <w:tmpl w:val="479C9D3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949AE"/>
    <w:multiLevelType w:val="hybridMultilevel"/>
    <w:tmpl w:val="6430DFAC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E1228"/>
    <w:multiLevelType w:val="hybridMultilevel"/>
    <w:tmpl w:val="67768048"/>
    <w:lvl w:ilvl="0" w:tplc="A9FA8568">
      <w:start w:val="1"/>
      <w:numFmt w:val="thaiLetters"/>
      <w:lvlText w:val="%1."/>
      <w:lvlJc w:val="left"/>
      <w:pPr>
        <w:ind w:left="72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0B4080"/>
    <w:multiLevelType w:val="hybridMultilevel"/>
    <w:tmpl w:val="85048ED4"/>
    <w:lvl w:ilvl="0" w:tplc="86665B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C4107B"/>
    <w:multiLevelType w:val="hybridMultilevel"/>
    <w:tmpl w:val="6F08170E"/>
    <w:lvl w:ilvl="0" w:tplc="324876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87799"/>
    <w:multiLevelType w:val="hybridMultilevel"/>
    <w:tmpl w:val="F66C1F40"/>
    <w:lvl w:ilvl="0" w:tplc="4350CDCE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99C1D6B"/>
    <w:multiLevelType w:val="hybridMultilevel"/>
    <w:tmpl w:val="6A7C7634"/>
    <w:lvl w:ilvl="0" w:tplc="F2DA2FE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10"/>
  </w:num>
  <w:num w:numId="9">
    <w:abstractNumId w:val="2"/>
  </w:num>
  <w:num w:numId="10">
    <w:abstractNumId w:val="1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B5A"/>
    <w:rsid w:val="00003F09"/>
    <w:rsid w:val="00010636"/>
    <w:rsid w:val="00036CE9"/>
    <w:rsid w:val="00050A4B"/>
    <w:rsid w:val="00053234"/>
    <w:rsid w:val="000871E2"/>
    <w:rsid w:val="000A3A4A"/>
    <w:rsid w:val="000A674E"/>
    <w:rsid w:val="000B5C2B"/>
    <w:rsid w:val="000C3A87"/>
    <w:rsid w:val="000C4419"/>
    <w:rsid w:val="000C619F"/>
    <w:rsid w:val="000E52FA"/>
    <w:rsid w:val="000F62AB"/>
    <w:rsid w:val="000F697D"/>
    <w:rsid w:val="00122C43"/>
    <w:rsid w:val="00155CB8"/>
    <w:rsid w:val="00162C39"/>
    <w:rsid w:val="00181CB8"/>
    <w:rsid w:val="00214FA8"/>
    <w:rsid w:val="00221B63"/>
    <w:rsid w:val="0022667D"/>
    <w:rsid w:val="00226D4C"/>
    <w:rsid w:val="00237B7F"/>
    <w:rsid w:val="002527FA"/>
    <w:rsid w:val="0027551E"/>
    <w:rsid w:val="00275FD5"/>
    <w:rsid w:val="00276E45"/>
    <w:rsid w:val="00287E56"/>
    <w:rsid w:val="002D4F22"/>
    <w:rsid w:val="002D5519"/>
    <w:rsid w:val="002E0526"/>
    <w:rsid w:val="002E0839"/>
    <w:rsid w:val="002E68AC"/>
    <w:rsid w:val="002F36E2"/>
    <w:rsid w:val="0030324E"/>
    <w:rsid w:val="00305E74"/>
    <w:rsid w:val="00347736"/>
    <w:rsid w:val="003676D1"/>
    <w:rsid w:val="00377735"/>
    <w:rsid w:val="00387DA9"/>
    <w:rsid w:val="003B1DE4"/>
    <w:rsid w:val="003D7C45"/>
    <w:rsid w:val="003E1FA1"/>
    <w:rsid w:val="00412A74"/>
    <w:rsid w:val="00442B96"/>
    <w:rsid w:val="00471E8A"/>
    <w:rsid w:val="00480CA2"/>
    <w:rsid w:val="00485C31"/>
    <w:rsid w:val="00497DAD"/>
    <w:rsid w:val="004A46C1"/>
    <w:rsid w:val="004B540A"/>
    <w:rsid w:val="004B584D"/>
    <w:rsid w:val="004C6579"/>
    <w:rsid w:val="00512219"/>
    <w:rsid w:val="00512811"/>
    <w:rsid w:val="00526CB8"/>
    <w:rsid w:val="005507EA"/>
    <w:rsid w:val="0055510C"/>
    <w:rsid w:val="005667AA"/>
    <w:rsid w:val="0057544A"/>
    <w:rsid w:val="00577EAA"/>
    <w:rsid w:val="00580A5C"/>
    <w:rsid w:val="005A6736"/>
    <w:rsid w:val="005B44C7"/>
    <w:rsid w:val="005C48AC"/>
    <w:rsid w:val="005E0571"/>
    <w:rsid w:val="005E19C9"/>
    <w:rsid w:val="006200BA"/>
    <w:rsid w:val="00621AEF"/>
    <w:rsid w:val="006343BD"/>
    <w:rsid w:val="006726EC"/>
    <w:rsid w:val="00680A5D"/>
    <w:rsid w:val="006856CB"/>
    <w:rsid w:val="006952F5"/>
    <w:rsid w:val="006A021C"/>
    <w:rsid w:val="006A534E"/>
    <w:rsid w:val="006B0967"/>
    <w:rsid w:val="006C4CD9"/>
    <w:rsid w:val="006C7CDB"/>
    <w:rsid w:val="006E4B63"/>
    <w:rsid w:val="006E6A3F"/>
    <w:rsid w:val="0070305D"/>
    <w:rsid w:val="00707495"/>
    <w:rsid w:val="00711D47"/>
    <w:rsid w:val="007132C4"/>
    <w:rsid w:val="00754DD3"/>
    <w:rsid w:val="00755FF7"/>
    <w:rsid w:val="007616FB"/>
    <w:rsid w:val="00761AE9"/>
    <w:rsid w:val="00784E1B"/>
    <w:rsid w:val="00797870"/>
    <w:rsid w:val="007A198C"/>
    <w:rsid w:val="007A7F41"/>
    <w:rsid w:val="007C5943"/>
    <w:rsid w:val="007C728E"/>
    <w:rsid w:val="007C7A1C"/>
    <w:rsid w:val="007D2317"/>
    <w:rsid w:val="007E6A2E"/>
    <w:rsid w:val="007E7B5A"/>
    <w:rsid w:val="007E7F62"/>
    <w:rsid w:val="007F56AE"/>
    <w:rsid w:val="00835CB8"/>
    <w:rsid w:val="0084280B"/>
    <w:rsid w:val="00863053"/>
    <w:rsid w:val="00873445"/>
    <w:rsid w:val="00874B06"/>
    <w:rsid w:val="00885F56"/>
    <w:rsid w:val="008A4ED6"/>
    <w:rsid w:val="008A5628"/>
    <w:rsid w:val="008E3C8C"/>
    <w:rsid w:val="00902581"/>
    <w:rsid w:val="00930144"/>
    <w:rsid w:val="0093348F"/>
    <w:rsid w:val="00961C48"/>
    <w:rsid w:val="009624AD"/>
    <w:rsid w:val="00975205"/>
    <w:rsid w:val="00977AE5"/>
    <w:rsid w:val="009A4871"/>
    <w:rsid w:val="009A7CA7"/>
    <w:rsid w:val="009B282E"/>
    <w:rsid w:val="009C05AA"/>
    <w:rsid w:val="009C35FB"/>
    <w:rsid w:val="009D7246"/>
    <w:rsid w:val="009E4224"/>
    <w:rsid w:val="00A20ED0"/>
    <w:rsid w:val="00A80A46"/>
    <w:rsid w:val="00AF3160"/>
    <w:rsid w:val="00B05633"/>
    <w:rsid w:val="00B05962"/>
    <w:rsid w:val="00B1305B"/>
    <w:rsid w:val="00B172DC"/>
    <w:rsid w:val="00B20986"/>
    <w:rsid w:val="00B422B7"/>
    <w:rsid w:val="00B52F6D"/>
    <w:rsid w:val="00B608DB"/>
    <w:rsid w:val="00B841D0"/>
    <w:rsid w:val="00BA1049"/>
    <w:rsid w:val="00BA67AF"/>
    <w:rsid w:val="00BC5970"/>
    <w:rsid w:val="00BD137C"/>
    <w:rsid w:val="00BD68BD"/>
    <w:rsid w:val="00C10765"/>
    <w:rsid w:val="00C24A56"/>
    <w:rsid w:val="00C36EBD"/>
    <w:rsid w:val="00C87054"/>
    <w:rsid w:val="00CC262B"/>
    <w:rsid w:val="00CE0B1C"/>
    <w:rsid w:val="00CF0E4A"/>
    <w:rsid w:val="00D12DDF"/>
    <w:rsid w:val="00D13AF6"/>
    <w:rsid w:val="00D1462F"/>
    <w:rsid w:val="00D220D2"/>
    <w:rsid w:val="00D438D8"/>
    <w:rsid w:val="00D6453E"/>
    <w:rsid w:val="00D77203"/>
    <w:rsid w:val="00D824B5"/>
    <w:rsid w:val="00D876B1"/>
    <w:rsid w:val="00DB0781"/>
    <w:rsid w:val="00DB13B0"/>
    <w:rsid w:val="00DD2568"/>
    <w:rsid w:val="00E03197"/>
    <w:rsid w:val="00E16884"/>
    <w:rsid w:val="00E37DC8"/>
    <w:rsid w:val="00E61CB8"/>
    <w:rsid w:val="00E63640"/>
    <w:rsid w:val="00E66170"/>
    <w:rsid w:val="00E7287B"/>
    <w:rsid w:val="00E73A6A"/>
    <w:rsid w:val="00E84C69"/>
    <w:rsid w:val="00E957B0"/>
    <w:rsid w:val="00EC43E5"/>
    <w:rsid w:val="00ED656D"/>
    <w:rsid w:val="00ED7748"/>
    <w:rsid w:val="00EE5AD5"/>
    <w:rsid w:val="00EF34BE"/>
    <w:rsid w:val="00EF6E39"/>
    <w:rsid w:val="00F00FD3"/>
    <w:rsid w:val="00F23B41"/>
    <w:rsid w:val="00F30FBA"/>
    <w:rsid w:val="00F33C77"/>
    <w:rsid w:val="00F36C9E"/>
    <w:rsid w:val="00F432C6"/>
    <w:rsid w:val="00F52966"/>
    <w:rsid w:val="00F62E31"/>
    <w:rsid w:val="00F77C30"/>
    <w:rsid w:val="00F92FEB"/>
    <w:rsid w:val="00FB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F60AFC"/>
  <w15:docId w15:val="{CA4818B1-79BA-48C8-9C3E-56B70B04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B5A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5">
    <w:name w:val="heading 5"/>
    <w:basedOn w:val="Normal"/>
    <w:next w:val="Normal"/>
    <w:link w:val="Heading5Char"/>
    <w:qFormat/>
    <w:rsid w:val="007E7B5A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7E7B5A"/>
    <w:rPr>
      <w:rFonts w:ascii="Times New Roman" w:eastAsia="Times New Roman" w:hAnsi="Times New Roman" w:cs="AngsanaUPC"/>
      <w:b/>
      <w:bCs/>
      <w:i/>
      <w:iCs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7E7B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B5A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7E7B5A"/>
    <w:rPr>
      <w:rFonts w:cs="Times New Roman"/>
    </w:rPr>
  </w:style>
  <w:style w:type="paragraph" w:styleId="Header">
    <w:name w:val="header"/>
    <w:basedOn w:val="Normal"/>
    <w:link w:val="HeaderChar"/>
    <w:uiPriority w:val="99"/>
    <w:unhideWhenUsed/>
    <w:rsid w:val="0055510C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55510C"/>
    <w:rPr>
      <w:rFonts w:ascii="Times New Roman" w:eastAsia="Times New Roman" w:hAnsi="Times New Roman" w:cs="Angsana New"/>
      <w:sz w:val="28"/>
      <w:szCs w:val="35"/>
      <w:lang w:val="th-TH"/>
    </w:rPr>
  </w:style>
  <w:style w:type="paragraph" w:customStyle="1" w:styleId="CM2">
    <w:name w:val="CM2"/>
    <w:basedOn w:val="Normal"/>
    <w:next w:val="Normal"/>
    <w:uiPriority w:val="99"/>
    <w:rsid w:val="006A021C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6A021C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94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943"/>
    <w:rPr>
      <w:rFonts w:ascii="Segoe UI" w:eastAsia="Times New Roman" w:hAnsi="Segoe UI" w:cs="Angsana New"/>
      <w:sz w:val="18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93348F"/>
    <w:pPr>
      <w:ind w:left="720"/>
      <w:contextualSpacing/>
    </w:pPr>
    <w:rPr>
      <w:rFonts w:cs="Angsana New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92F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FEB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FEB"/>
    <w:rPr>
      <w:rFonts w:ascii="Times New Roman" w:eastAsia="Times New Roman" w:hAnsi="Times New Roman" w:cs="Angsana New"/>
      <w:sz w:val="20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FEB"/>
    <w:rPr>
      <w:rFonts w:ascii="Times New Roman" w:eastAsia="Times New Roman" w:hAnsi="Times New Roman" w:cs="Angsana New"/>
      <w:b/>
      <w:bCs/>
      <w:sz w:val="20"/>
      <w:szCs w:val="25"/>
      <w:lang w:val="th-TH"/>
    </w:rPr>
  </w:style>
  <w:style w:type="paragraph" w:customStyle="1" w:styleId="Default">
    <w:name w:val="Default"/>
    <w:rsid w:val="00010636"/>
    <w:pPr>
      <w:widowControl w:val="0"/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0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CE8F94C8EC17E4F8032352936709A22" ma:contentTypeVersion="4" ma:contentTypeDescription="สร้างเอกสารใหม่" ma:contentTypeScope="" ma:versionID="bbd23bdc7d0ee8de75c62fc6772d39d0">
  <xsd:schema xmlns:xsd="http://www.w3.org/2001/XMLSchema" xmlns:xs="http://www.w3.org/2001/XMLSchema" xmlns:p="http://schemas.microsoft.com/office/2006/metadata/properties" xmlns:ns2="c18b424d-2539-469a-ac12-8f04a6711861" targetNamespace="http://schemas.microsoft.com/office/2006/metadata/properties" ma:root="true" ma:fieldsID="9f9fc18950f0c8d7c75cbe344df6d288" ns2:_="">
    <xsd:import namespace="c18b424d-2539-469a-ac12-8f04a6711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b424d-2539-469a-ac12-8f04a67118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806FF9-CD4D-44E5-B2AC-30F7CFE692A5}"/>
</file>

<file path=customXml/itemProps2.xml><?xml version="1.0" encoding="utf-8"?>
<ds:datastoreItem xmlns:ds="http://schemas.openxmlformats.org/officeDocument/2006/customXml" ds:itemID="{43234051-75A3-40EF-AF3D-F2F9B88B73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E2D932-DC0E-43E7-8C40-272ED3C9BA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91CFF5-6875-4957-A4B5-EBDF35074B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Pages>4</Pages>
  <Words>787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Monrudee Numprasong</cp:lastModifiedBy>
  <cp:revision>36</cp:revision>
  <cp:lastPrinted>2021-07-19T07:35:00Z</cp:lastPrinted>
  <dcterms:created xsi:type="dcterms:W3CDTF">2020-04-18T23:54:00Z</dcterms:created>
  <dcterms:modified xsi:type="dcterms:W3CDTF">2021-10-12T04:54:00Z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0x0101008CE8F94C8EC17E4F8032352936709A22</vt:lpwstr>
  </property>
</Properties>
</file>